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77398">
        <w:fldChar w:fldCharType="begin"/>
      </w:r>
      <w:r w:rsidR="00477398">
        <w:instrText xml:space="preserve"> DOCPROPERTY  TSG/WGRef  \* MERGEFORMAT </w:instrText>
      </w:r>
      <w:r w:rsidR="00477398">
        <w:fldChar w:fldCharType="separate"/>
      </w:r>
      <w:r w:rsidR="003609EF">
        <w:rPr>
          <w:b/>
          <w:noProof/>
          <w:sz w:val="24"/>
        </w:rPr>
        <w:t>RAN4</w:t>
      </w:r>
      <w:r w:rsidR="0047739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77398">
        <w:fldChar w:fldCharType="begin"/>
      </w:r>
      <w:r w:rsidR="00477398">
        <w:instrText xml:space="preserve"> DOCPROPERTY  MtgSeq  \* MERGEFORMAT </w:instrText>
      </w:r>
      <w:r w:rsidR="00477398">
        <w:fldChar w:fldCharType="separate"/>
      </w:r>
      <w:r w:rsidR="003609EF" w:rsidRPr="00BA51D9">
        <w:rPr>
          <w:b/>
          <w:noProof/>
          <w:sz w:val="24"/>
        </w:rPr>
        <w:t>80</w:t>
      </w:r>
      <w:r w:rsidR="0047739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77398">
        <w:fldChar w:fldCharType="begin"/>
      </w:r>
      <w:r w:rsidR="00477398">
        <w:instrText xml:space="preserve"> DOCPROPERTY  Tdoc#  \* MERGEFORMAT </w:instrText>
      </w:r>
      <w:r w:rsidR="00477398">
        <w:fldChar w:fldCharType="separate"/>
      </w:r>
      <w:r w:rsidR="00E13F3D" w:rsidRPr="00E13F3D">
        <w:rPr>
          <w:b/>
          <w:i/>
          <w:noProof/>
          <w:sz w:val="28"/>
        </w:rPr>
        <w:t>R4-168412</w:t>
      </w:r>
      <w:r w:rsidR="00477398">
        <w:rPr>
          <w:b/>
          <w:i/>
          <w:noProof/>
          <w:sz w:val="28"/>
        </w:rPr>
        <w:fldChar w:fldCharType="end"/>
      </w:r>
    </w:p>
    <w:p w:rsidR="001E41F3" w:rsidRDefault="0047739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Oct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773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773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773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773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739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73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TX-RX frequency separation for Cat.NB1 (Rel-13)</w:t>
            </w:r>
            <w: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73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NTT DOCOMO,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73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773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73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2016-09-30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773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73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2C0D" w:rsidRDefault="008543D7" w:rsidP="002230E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It seems that t</w:t>
            </w:r>
            <w:r w:rsidR="00A12C0D">
              <w:rPr>
                <w:rFonts w:hint="eastAsia"/>
                <w:noProof/>
                <w:lang w:eastAsia="ja-JP"/>
              </w:rPr>
              <w:t xml:space="preserve">he current TX-RX frequency separation for category NB1 restricts the allocation of the UL carrier </w:t>
            </w:r>
            <w:r w:rsidR="00A12C0D" w:rsidRPr="00A12C0D">
              <w:rPr>
                <w:noProof/>
                <w:lang w:eastAsia="ja-JP"/>
              </w:rPr>
              <w:t>against</w:t>
            </w:r>
            <w:r w:rsidR="00A12C0D">
              <w:rPr>
                <w:rFonts w:hint="eastAsia"/>
                <w:noProof/>
                <w:lang w:eastAsia="ja-JP"/>
              </w:rPr>
              <w:t xml:space="preserve"> the original intention. For example, in Band 1, the </w:t>
            </w:r>
            <w:r w:rsidR="002230EC">
              <w:rPr>
                <w:rFonts w:hint="eastAsia"/>
                <w:noProof/>
                <w:lang w:eastAsia="ja-JP"/>
              </w:rPr>
              <w:t xml:space="preserve">UL and </w:t>
            </w:r>
            <w:r w:rsidR="00A12C0D">
              <w:rPr>
                <w:rFonts w:hint="eastAsia"/>
                <w:noProof/>
                <w:lang w:eastAsia="ja-JP"/>
              </w:rPr>
              <w:t xml:space="preserve">DL </w:t>
            </w:r>
            <w:r w:rsidR="002230EC">
              <w:rPr>
                <w:rFonts w:hint="eastAsia"/>
                <w:noProof/>
                <w:lang w:eastAsia="ja-JP"/>
              </w:rPr>
              <w:t>carriers</w:t>
            </w:r>
            <w:r w:rsidR="00A12C0D">
              <w:rPr>
                <w:rFonts w:hint="eastAsia"/>
                <w:noProof/>
                <w:lang w:eastAsia="ja-JP"/>
              </w:rPr>
              <w:t xml:space="preserve"> cannot get away from 190 MHz.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543D7" w:rsidP="008543D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To clarify </w:t>
            </w:r>
            <w:r>
              <w:rPr>
                <w:rFonts w:hint="eastAsia"/>
                <w:noProof/>
                <w:lang w:eastAsia="ja-JP"/>
              </w:rPr>
              <w:t>TX-RX frequency separation for category NB1</w:t>
            </w:r>
            <w:r w:rsidR="00A7186E">
              <w:rPr>
                <w:rFonts w:hint="eastAsia"/>
                <w:noProof/>
                <w:lang w:eastAsia="ja-JP"/>
              </w:rPr>
              <w:t xml:space="preserve"> in order to reflect the original intention.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86E" w:rsidP="00A7186E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Flexibility of Cat.NB1 carrier allocation is restricted.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3433">
            <w:pPr>
              <w:pStyle w:val="CRCoverPage"/>
              <w:spacing w:after="0"/>
              <w:ind w:left="100"/>
              <w:rPr>
                <w:noProof/>
              </w:rPr>
            </w:pPr>
            <w:r w:rsidRPr="0032110F">
              <w:t>5.7.4F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2C0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12C0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A12C0D">
            <w:pPr>
              <w:pStyle w:val="CRCoverPage"/>
              <w:spacing w:after="0"/>
              <w:ind w:left="99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>TS</w:t>
            </w:r>
            <w:r w:rsidR="00A12C0D">
              <w:rPr>
                <w:rFonts w:hint="eastAsia"/>
                <w:noProof/>
                <w:lang w:eastAsia="ja-JP"/>
              </w:rPr>
              <w:t xml:space="preserve"> 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2C0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83433" w:rsidRDefault="00383433" w:rsidP="00383433">
      <w:pPr>
        <w:pStyle w:val="2"/>
        <w:rPr>
          <w:rFonts w:eastAsia="??" w:hint="eastAsia"/>
          <w:color w:val="FF0000"/>
          <w:szCs w:val="32"/>
          <w:lang w:eastAsia="ja-JP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:rsidR="00383433" w:rsidRPr="0032110F" w:rsidRDefault="00383433" w:rsidP="00383433">
      <w:pPr>
        <w:pStyle w:val="3"/>
      </w:pPr>
      <w:r w:rsidRPr="0032110F">
        <w:t>5.7.4F</w:t>
      </w:r>
      <w:r w:rsidRPr="0032110F">
        <w:tab/>
        <w:t>TX–RX frequency separation for category NB1</w:t>
      </w:r>
    </w:p>
    <w:p w:rsidR="00383433" w:rsidRPr="00383433" w:rsidRDefault="00383433" w:rsidP="00383433">
      <w:pPr>
        <w:rPr>
          <w:lang w:eastAsia="ja-JP"/>
        </w:rPr>
      </w:pPr>
      <w:r w:rsidRPr="0032110F">
        <w:t xml:space="preserve">For </w:t>
      </w:r>
      <w:ins w:id="3" w:author="Docomo" w:date="2016-09-30T21:56:00Z">
        <w:r w:rsidRPr="00383433">
          <w:t>in-band, guard-band operation mode</w:t>
        </w:r>
      </w:ins>
      <w:del w:id="4" w:author="Docomo" w:date="2016-09-30T21:56:00Z">
        <w:r w:rsidRPr="0032110F" w:rsidDel="00383433">
          <w:delText>category NB1</w:delText>
        </w:r>
      </w:del>
      <w:r w:rsidRPr="0032110F">
        <w:t>, the TX-RX frequency separation is flexible within the</w:t>
      </w:r>
      <w:ins w:id="5" w:author="Docomo" w:date="2016-09-30T21:56:00Z">
        <w:r>
          <w:rPr>
            <w:rFonts w:hint="eastAsia"/>
            <w:lang w:eastAsia="ja-JP"/>
          </w:rPr>
          <w:t xml:space="preserve"> </w:t>
        </w:r>
        <w:r w:rsidRPr="00383433">
          <w:rPr>
            <w:lang w:eastAsia="ja-JP"/>
          </w:rPr>
          <w:t>E-UTRA carrier</w:t>
        </w:r>
        <w:r>
          <w:rPr>
            <w:rFonts w:hint="eastAsia"/>
            <w:lang w:eastAsia="ja-JP"/>
          </w:rPr>
          <w:t xml:space="preserve"> </w:t>
        </w:r>
        <w:r w:rsidRPr="00383433">
          <w:rPr>
            <w:lang w:eastAsia="ja-JP"/>
          </w:rPr>
          <w:t>allocated with</w:t>
        </w:r>
      </w:ins>
      <w:del w:id="6" w:author="Docomo" w:date="2016-09-30T21:56:00Z">
        <w:r w:rsidRPr="0032110F" w:rsidDel="00383433">
          <w:delText xml:space="preserve"> limits of</w:delText>
        </w:r>
      </w:del>
      <w:r w:rsidRPr="0032110F">
        <w:t xml:space="preserve"> the TX-RX frequency separation of the E-UTRA carriers as specified in </w:t>
      </w:r>
      <w:r>
        <w:rPr>
          <w:rFonts w:hint="eastAsia"/>
          <w:lang w:eastAsia="zh-CN"/>
        </w:rPr>
        <w:t>Table 5.7.4-1</w:t>
      </w:r>
      <w:r w:rsidRPr="0032110F">
        <w:t xml:space="preserve">. For stand-alone operation mode the TX-RX frequency separation is the same as </w:t>
      </w:r>
      <w:r>
        <w:rPr>
          <w:rFonts w:hint="eastAsia"/>
          <w:lang w:eastAsia="zh-CN"/>
        </w:rPr>
        <w:t>Table</w:t>
      </w:r>
      <w:r w:rsidRPr="0032110F">
        <w:t xml:space="preserve"> 5.7.4-1.</w:t>
      </w:r>
    </w:p>
    <w:p w:rsidR="001E41F3" w:rsidRDefault="00383433" w:rsidP="00383433">
      <w:pPr>
        <w:pStyle w:val="2"/>
        <w:rPr>
          <w:noProof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End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477398">
      <w:fldChar w:fldCharType="begin"/>
    </w:r>
    <w:r w:rsidR="00477398">
      <w:instrText>PAGE</w:instrText>
    </w:r>
    <w:r w:rsidR="00477398">
      <w:fldChar w:fldCharType="separate"/>
    </w:r>
    <w:r>
      <w:rPr>
        <w:noProof/>
      </w:rPr>
      <w:t>1</w:t>
    </w:r>
    <w:r w:rsidR="0047739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30E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83433"/>
    <w:rsid w:val="003E1A36"/>
    <w:rsid w:val="00410371"/>
    <w:rsid w:val="004242F1"/>
    <w:rsid w:val="00477398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543D7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12C0D"/>
    <w:rsid w:val="00A246B6"/>
    <w:rsid w:val="00A47E70"/>
    <w:rsid w:val="00A50CF0"/>
    <w:rsid w:val="00A7186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313</Words>
  <Characters>2756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Docomo</cp:lastModifiedBy>
  <cp:revision>14</cp:revision>
  <cp:lastPrinted>1900-12-31T15:00:00Z</cp:lastPrinted>
  <dcterms:created xsi:type="dcterms:W3CDTF">2015-08-19T09:34:00Z</dcterms:created>
  <dcterms:modified xsi:type="dcterms:W3CDTF">2016-09-30T13:07:00Z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80</vt:lpwstr>
  </property>
  <property fmtid="{D5CDD505-2E9C-101B-9397-08002B2CF9AE}" pid="4" name="Location">
    <vt:lpwstr>Ljubljana</vt:lpwstr>
  </property>
  <property fmtid="{D5CDD505-2E9C-101B-9397-08002B2CF9AE}" pid="5" name="Country">
    <vt:lpwstr>Slovenia</vt:lpwstr>
  </property>
  <property fmtid="{D5CDD505-2E9C-101B-9397-08002B2CF9AE}" pid="6" name="StartDate">
    <vt:lpwstr>10th Oct 2016</vt:lpwstr>
  </property>
  <property fmtid="{D5CDD505-2E9C-101B-9397-08002B2CF9AE}" pid="7" name="EndDate">
    <vt:lpwstr>14th Oct 2016</vt:lpwstr>
  </property>
  <property fmtid="{D5CDD505-2E9C-101B-9397-08002B2CF9AE}" pid="8" name="Tdoc#">
    <vt:lpwstr>R4-168412</vt:lpwstr>
  </property>
  <property fmtid="{D5CDD505-2E9C-101B-9397-08002B2CF9AE}" pid="9" name="Spec#">
    <vt:lpwstr>36.101</vt:lpwstr>
  </property>
  <property fmtid="{D5CDD505-2E9C-101B-9397-08002B2CF9AE}" pid="10" name="Cr#">
    <vt:lpwstr>3951</vt:lpwstr>
  </property>
  <property fmtid="{D5CDD505-2E9C-101B-9397-08002B2CF9AE}" pid="11" name="Revision">
    <vt:lpwstr>-</vt:lpwstr>
  </property>
  <property fmtid="{D5CDD505-2E9C-101B-9397-08002B2CF9AE}" pid="12" name="Version">
    <vt:lpwstr>13.5.0</vt:lpwstr>
  </property>
  <property fmtid="{D5CDD505-2E9C-101B-9397-08002B2CF9AE}" pid="13" name="CrTitle">
    <vt:lpwstr>Clarification on TX-RX frequency separation for Cat.NB1 (Rel-13)</vt:lpwstr>
  </property>
  <property fmtid="{D5CDD505-2E9C-101B-9397-08002B2CF9AE}" pid="14" name="SourceIfWg">
    <vt:lpwstr>NTT DOCOMO, INC.</vt:lpwstr>
  </property>
  <property fmtid="{D5CDD505-2E9C-101B-9397-08002B2CF9AE}" pid="15" name="SourceIfTsg">
    <vt:lpwstr/>
  </property>
  <property fmtid="{D5CDD505-2E9C-101B-9397-08002B2CF9AE}" pid="16" name="RelatedWis">
    <vt:lpwstr>NB_IOT-Core</vt:lpwstr>
  </property>
  <property fmtid="{D5CDD505-2E9C-101B-9397-08002B2CF9AE}" pid="17" name="Cat">
    <vt:lpwstr>F</vt:lpwstr>
  </property>
  <property fmtid="{D5CDD505-2E9C-101B-9397-08002B2CF9AE}" pid="18" name="ResDate">
    <vt:lpwstr>2016-09-30</vt:lpwstr>
  </property>
  <property fmtid="{D5CDD505-2E9C-101B-9397-08002B2CF9AE}" pid="19" name="Release">
    <vt:lpwstr>Rel-13</vt:lpwstr>
  </property>
</Properties>
</file>