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27161C39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04131D">
        <w:rPr>
          <w:b/>
          <w:noProof/>
          <w:sz w:val="24"/>
          <w:lang w:eastAsia="ko-KR"/>
        </w:rPr>
        <w:t>80</w:t>
      </w:r>
      <w:r w:rsidR="008B4CE8">
        <w:rPr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7F5304">
        <w:rPr>
          <w:b/>
          <w:noProof/>
          <w:sz w:val="24"/>
          <w:szCs w:val="24"/>
          <w:lang w:eastAsia="ko-KR"/>
        </w:rPr>
        <w:t>168075</w:t>
      </w:r>
    </w:p>
    <w:p w14:paraId="053232EE" w14:textId="58C2944B" w:rsidR="00DF7315" w:rsidRDefault="008B4CE8" w:rsidP="006C6A7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Ljubljana</w:t>
      </w:r>
      <w:r w:rsidR="0004131D">
        <w:rPr>
          <w:rFonts w:eastAsia="Batang"/>
          <w:b/>
          <w:noProof/>
          <w:sz w:val="24"/>
          <w:lang w:eastAsia="ko-KR"/>
        </w:rPr>
        <w:t xml:space="preserve">, </w:t>
      </w:r>
      <w:r>
        <w:rPr>
          <w:rFonts w:eastAsia="Batang"/>
          <w:b/>
          <w:noProof/>
          <w:sz w:val="24"/>
          <w:lang w:eastAsia="ko-KR"/>
        </w:rPr>
        <w:t>Slovenia</w:t>
      </w:r>
      <w:r w:rsidR="0004131D">
        <w:rPr>
          <w:rFonts w:eastAsia="Batang"/>
          <w:b/>
          <w:noProof/>
          <w:sz w:val="24"/>
          <w:lang w:eastAsia="ko-KR"/>
        </w:rPr>
        <w:t>,</w:t>
      </w:r>
      <w:r>
        <w:rPr>
          <w:b/>
          <w:noProof/>
          <w:sz w:val="24"/>
        </w:rPr>
        <w:t xml:space="preserve"> 10</w:t>
      </w:r>
      <w:r w:rsidR="00504E2F">
        <w:rPr>
          <w:b/>
          <w:noProof/>
          <w:sz w:val="24"/>
          <w:vertAlign w:val="superscript"/>
        </w:rPr>
        <w:t>th</w:t>
      </w:r>
      <w:r w:rsidR="0004131D">
        <w:rPr>
          <w:b/>
          <w:noProof/>
          <w:sz w:val="24"/>
        </w:rPr>
        <w:t xml:space="preserve"> </w:t>
      </w:r>
      <w:r w:rsidR="006C6A7C">
        <w:rPr>
          <w:b/>
          <w:noProof/>
          <w:sz w:val="24"/>
          <w:lang w:eastAsia="ko-KR"/>
        </w:rPr>
        <w:t>–</w:t>
      </w:r>
      <w:r w:rsidR="006C6A7C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14</w:t>
      </w:r>
      <w:r w:rsidR="006C6A7C" w:rsidRPr="00464011">
        <w:rPr>
          <w:b/>
          <w:noProof/>
          <w:sz w:val="24"/>
          <w:vertAlign w:val="superscript"/>
          <w:lang w:eastAsia="ko-KR"/>
        </w:rPr>
        <w:t>th</w:t>
      </w:r>
      <w:r w:rsidR="006C6A7C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October</w:t>
      </w:r>
      <w:r w:rsidR="006C6A7C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FC0320">
        <w:rPr>
          <w:b/>
          <w:noProof/>
          <w:sz w:val="24"/>
          <w:lang w:eastAsia="ko-KR"/>
        </w:rPr>
        <w:t>6</w:t>
      </w:r>
    </w:p>
    <w:p w14:paraId="2AF2D08C" w14:textId="77777777"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14:paraId="71D878B9" w14:textId="6C379EDD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C8300A">
        <w:rPr>
          <w:rFonts w:ascii="Arial" w:hAnsi="Arial" w:cs="Arial"/>
          <w:sz w:val="24"/>
          <w:szCs w:val="24"/>
        </w:rPr>
        <w:t>5.7.4</w:t>
      </w:r>
      <w:bookmarkStart w:id="0" w:name="_GoBack"/>
      <w:bookmarkEnd w:id="0"/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5FD077AC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4077CA">
        <w:rPr>
          <w:rFonts w:ascii="Arial" w:hAnsi="Arial" w:cs="Arial"/>
          <w:sz w:val="24"/>
          <w:szCs w:val="24"/>
        </w:rPr>
        <w:t xml:space="preserve">On Cell Reselection </w:t>
      </w:r>
      <w:r w:rsidR="007557D5">
        <w:rPr>
          <w:rFonts w:ascii="Arial" w:hAnsi="Arial" w:cs="Arial"/>
          <w:sz w:val="24"/>
          <w:szCs w:val="24"/>
        </w:rPr>
        <w:t xml:space="preserve">in Enhanced Coverage </w:t>
      </w:r>
      <w:r w:rsidR="004077CA">
        <w:rPr>
          <w:rFonts w:ascii="Arial" w:hAnsi="Arial" w:cs="Arial"/>
          <w:sz w:val="24"/>
          <w:szCs w:val="24"/>
        </w:rPr>
        <w:t>for NB-IoT</w:t>
      </w:r>
    </w:p>
    <w:p w14:paraId="66EAA9FF" w14:textId="449A936C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="00496A2D">
        <w:rPr>
          <w:rFonts w:ascii="Arial" w:hAnsi="Arial" w:cs="Arial"/>
          <w:sz w:val="24"/>
          <w:szCs w:val="24"/>
          <w:lang w:eastAsia="ko-KR"/>
        </w:rPr>
        <w:t>Approval</w:t>
      </w:r>
    </w:p>
    <w:p w14:paraId="35C5498F" w14:textId="20CEA0D5" w:rsidR="009A0633" w:rsidRDefault="009D2332" w:rsidP="009D2332">
      <w:pPr>
        <w:pStyle w:val="Heading1"/>
        <w:rPr>
          <w:lang w:val="en-US" w:eastAsia="ko-KR"/>
        </w:rPr>
      </w:pPr>
      <w:r>
        <w:rPr>
          <w:lang w:val="en-US" w:eastAsia="ko-KR"/>
        </w:rPr>
        <w:t>1</w:t>
      </w:r>
      <w:r>
        <w:rPr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4C55EA76" w14:textId="0BF4ABD0" w:rsidR="00640FE2" w:rsidRDefault="00C15CFA" w:rsidP="00BF5FF7">
      <w:pPr>
        <w:rPr>
          <w:lang w:val="en-US" w:eastAsia="zh-CN"/>
        </w:rPr>
      </w:pPr>
      <w:r w:rsidRPr="00C15CFA">
        <w:rPr>
          <w:lang w:val="en-US" w:eastAsia="zh-CN"/>
        </w:rPr>
        <w:t xml:space="preserve">RAN4 </w:t>
      </w:r>
      <w:r w:rsidR="00F34A25">
        <w:rPr>
          <w:lang w:val="en-US" w:eastAsia="zh-CN"/>
        </w:rPr>
        <w:t>has been investigating NRSRP and NRSRQ measurement accuracy</w:t>
      </w:r>
      <w:r w:rsidR="007D741F">
        <w:rPr>
          <w:lang w:val="en-US" w:eastAsia="zh-CN"/>
        </w:rPr>
        <w:t xml:space="preserve"> for NB-IoT. Simulation results shared thus far suggest that inaccuracy in measurement is very high in enhanced coverage</w:t>
      </w:r>
      <w:r w:rsidR="008409E9">
        <w:rPr>
          <w:lang w:val="en-US" w:eastAsia="zh-CN"/>
        </w:rPr>
        <w:t>. This paper discussed the impact of such high measurement inaccuracy on cell reselection in Idle mode.</w:t>
      </w:r>
    </w:p>
    <w:p w14:paraId="5796C287" w14:textId="5E0E0500" w:rsidR="008B5994" w:rsidRDefault="008B5994" w:rsidP="008B5994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lang w:val="en-US" w:eastAsia="ko-KR"/>
        </w:rPr>
        <w:tab/>
        <w:t>Cell Reselection Requirement in Sec.4.6.2</w:t>
      </w:r>
    </w:p>
    <w:p w14:paraId="30C3D88D" w14:textId="5365A391" w:rsidR="00B833D0" w:rsidRDefault="00B833D0" w:rsidP="00BF5FF7">
      <w:pPr>
        <w:rPr>
          <w:lang w:val="en-US" w:eastAsia="zh-CN"/>
        </w:rPr>
      </w:pPr>
      <w:r>
        <w:rPr>
          <w:lang w:val="en-US" w:eastAsia="zh-CN"/>
        </w:rPr>
        <w:t>In 36.133, the current intra-frequency cell reselection requirement for enhanced coverage is as follows:</w:t>
      </w:r>
    </w:p>
    <w:p w14:paraId="5C629AA1" w14:textId="50DA4DCD" w:rsidR="00B833D0" w:rsidRPr="00B833D0" w:rsidRDefault="00B833D0" w:rsidP="00B833D0">
      <w:pPr>
        <w:rPr>
          <w:rFonts w:cs="v4.2.0"/>
          <w:i/>
        </w:rPr>
      </w:pPr>
      <w:r w:rsidRPr="00B833D0">
        <w:rPr>
          <w:rFonts w:cs="v4.2.0"/>
          <w:i/>
        </w:rPr>
        <w:t>For an intra-frequency cell that has been already detected, but that has not been reselected to, the filtering shall be such that the UE shall be capable of evaluating that the intra-frequency cell has met reselection criterion defined [1] within T</w:t>
      </w:r>
      <w:r w:rsidRPr="00B833D0">
        <w:rPr>
          <w:rFonts w:cs="v4.2.0"/>
          <w:i/>
          <w:vertAlign w:val="subscript"/>
        </w:rPr>
        <w:t>evaluate,NB_intra-NC</w:t>
      </w:r>
      <w:r w:rsidRPr="00B833D0">
        <w:rPr>
          <w:rFonts w:cs="v4.2.0"/>
          <w:i/>
        </w:rPr>
        <w:t xml:space="preserve"> when T</w:t>
      </w:r>
      <w:r w:rsidRPr="00B833D0">
        <w:rPr>
          <w:rFonts w:cs="v4.2.0"/>
          <w:i/>
          <w:vertAlign w:val="subscript"/>
        </w:rPr>
        <w:t>reselection</w:t>
      </w:r>
      <w:r w:rsidRPr="00B833D0">
        <w:rPr>
          <w:rFonts w:cs="v4.2.0"/>
          <w:i/>
        </w:rPr>
        <w:t xml:space="preserve"> = 0, provided that the cell is </w:t>
      </w:r>
      <w:r w:rsidRPr="00D74218">
        <w:rPr>
          <w:rFonts w:cs="v4.2.0"/>
          <w:i/>
          <w:highlight w:val="yellow"/>
        </w:rPr>
        <w:t xml:space="preserve">at least </w:t>
      </w:r>
      <w:r w:rsidR="00CF3C31" w:rsidRPr="00D74218">
        <w:rPr>
          <w:rFonts w:cs="v4.2.0"/>
          <w:i/>
          <w:highlight w:val="yellow"/>
        </w:rPr>
        <w:t>3dB</w:t>
      </w:r>
      <w:r w:rsidRPr="00D74218">
        <w:rPr>
          <w:rFonts w:cs="v4.2.0"/>
          <w:i/>
          <w:highlight w:val="yellow"/>
        </w:rPr>
        <w:t xml:space="preserve"> better ranked</w:t>
      </w:r>
      <w:r w:rsidRPr="00B833D0">
        <w:rPr>
          <w:rFonts w:cs="v4.2.0"/>
          <w:i/>
        </w:rPr>
        <w:t xml:space="preserve">. When evaluating cells for reselection, the side conditions for NRSRP, </w:t>
      </w:r>
      <w:r w:rsidRPr="00B833D0">
        <w:rPr>
          <w:i/>
        </w:rPr>
        <w:t xml:space="preserve">NRSRP </w:t>
      </w:r>
      <w:r w:rsidRPr="00B833D0">
        <w:rPr>
          <w:i/>
          <w:lang w:val="en-US"/>
        </w:rPr>
        <w:t>Ês/Iot,</w:t>
      </w:r>
      <w:r w:rsidRPr="00B833D0">
        <w:rPr>
          <w:i/>
        </w:rPr>
        <w:t xml:space="preserve">  NSCH_RP and NSCH </w:t>
      </w:r>
      <w:r w:rsidRPr="00B833D0">
        <w:rPr>
          <w:i/>
          <w:lang w:val="en-US"/>
        </w:rPr>
        <w:t>Ês/Iot</w:t>
      </w:r>
      <w:r w:rsidRPr="00B833D0">
        <w:rPr>
          <w:i/>
        </w:rPr>
        <w:t xml:space="preserve"> </w:t>
      </w:r>
      <w:r w:rsidRPr="00B833D0">
        <w:rPr>
          <w:rFonts w:cs="v4.2.0"/>
          <w:i/>
        </w:rPr>
        <w:t>apply to both serving and non-serving NB-IoT intra-frequency cells.</w:t>
      </w:r>
    </w:p>
    <w:p w14:paraId="4DD2F312" w14:textId="77777777" w:rsidR="00B833D0" w:rsidRPr="00B833D0" w:rsidRDefault="00B833D0" w:rsidP="00B833D0">
      <w:pPr>
        <w:rPr>
          <w:rFonts w:cs="v4.2.0"/>
          <w:i/>
          <w:lang w:eastAsia="zh-CN"/>
        </w:rPr>
      </w:pPr>
      <w:r w:rsidRPr="00B833D0">
        <w:rPr>
          <w:rFonts w:cs="v4.2.0"/>
          <w:i/>
          <w:lang w:eastAsia="zh-CN"/>
        </w:rPr>
        <w:t>If T</w:t>
      </w:r>
      <w:r w:rsidRPr="00B833D0">
        <w:rPr>
          <w:rFonts w:cs="v4.2.0"/>
          <w:i/>
          <w:vertAlign w:val="subscript"/>
          <w:lang w:eastAsia="zh-CN"/>
        </w:rPr>
        <w:t>reselection</w:t>
      </w:r>
      <w:r w:rsidRPr="00B833D0">
        <w:rPr>
          <w:rFonts w:cs="v4.2.0"/>
          <w:i/>
          <w:lang w:eastAsia="zh-CN"/>
        </w:rPr>
        <w:t xml:space="preserve"> timer has a non zero value and the intra-frequency cell is better ranked than the serving</w:t>
      </w:r>
      <w:r w:rsidRPr="00B833D0">
        <w:rPr>
          <w:i/>
        </w:rPr>
        <w:t xml:space="preserve"> NB-IoT</w:t>
      </w:r>
      <w:r w:rsidRPr="00B833D0">
        <w:rPr>
          <w:rFonts w:cs="v4.2.0"/>
          <w:i/>
          <w:lang w:eastAsia="zh-CN"/>
        </w:rPr>
        <w:t xml:space="preserve"> cell, the UE shall evaluate this intra-frequency cell for the T</w:t>
      </w:r>
      <w:r w:rsidRPr="00B833D0">
        <w:rPr>
          <w:rFonts w:cs="v4.2.0"/>
          <w:i/>
          <w:vertAlign w:val="subscript"/>
          <w:lang w:eastAsia="zh-CN"/>
        </w:rPr>
        <w:t>reselection</w:t>
      </w:r>
      <w:r w:rsidRPr="00B833D0">
        <w:rPr>
          <w:rFonts w:cs="v4.2.0"/>
          <w:i/>
          <w:lang w:eastAsia="zh-CN"/>
        </w:rPr>
        <w:t xml:space="preserve"> time. If this cell remains better ranked within this duration, then the UE shall reselect that cell.</w:t>
      </w:r>
    </w:p>
    <w:p w14:paraId="53A42D17" w14:textId="7FE57DC8" w:rsidR="00B833D0" w:rsidRDefault="00943AD2" w:rsidP="00BF5FF7">
      <w:pPr>
        <w:rPr>
          <w:lang w:val="en-US" w:eastAsia="zh-CN"/>
        </w:rPr>
      </w:pPr>
      <w:r>
        <w:rPr>
          <w:lang w:val="en-US" w:eastAsia="zh-CN"/>
        </w:rPr>
        <w:t>Also, in 36.133, the current inter-frequency cell reselection requirement for enhanced coverage is as follows:</w:t>
      </w:r>
    </w:p>
    <w:p w14:paraId="47C81CAC" w14:textId="77777777" w:rsidR="00943AD2" w:rsidRPr="00943AD2" w:rsidRDefault="00943AD2" w:rsidP="00943AD2">
      <w:pPr>
        <w:rPr>
          <w:rFonts w:cs="v4.2.0"/>
          <w:i/>
        </w:rPr>
      </w:pPr>
      <w:r w:rsidRPr="00943AD2">
        <w:rPr>
          <w:rFonts w:cs="v4.2.0"/>
          <w:i/>
        </w:rPr>
        <w:t xml:space="preserve">If an inter-frequency cell has been already detected but that has not been reselected to the filtering shall be such that the UE shall be capable of evaluating that the inter-frequency cell has met reselection criterion defined TS 36.304 within </w:t>
      </w:r>
      <w:r w:rsidRPr="00943AD2">
        <w:rPr>
          <w:i/>
        </w:rPr>
        <w:t>P</w:t>
      </w:r>
      <w:r w:rsidRPr="00943AD2">
        <w:rPr>
          <w:i/>
          <w:vertAlign w:val="subscript"/>
        </w:rPr>
        <w:t>carrier</w:t>
      </w:r>
      <w:r w:rsidRPr="00943AD2">
        <w:rPr>
          <w:i/>
        </w:rPr>
        <w:t xml:space="preserve"> * </w:t>
      </w:r>
      <w:r w:rsidRPr="00943AD2">
        <w:rPr>
          <w:rFonts w:cs="v4.2.0"/>
          <w:i/>
        </w:rPr>
        <w:t>T</w:t>
      </w:r>
      <w:r w:rsidRPr="00943AD2">
        <w:rPr>
          <w:rFonts w:cs="v4.2.0"/>
          <w:i/>
          <w:vertAlign w:val="subscript"/>
        </w:rPr>
        <w:t>evaluate,NB_Inter_NC</w:t>
      </w:r>
      <w:r w:rsidRPr="00943AD2">
        <w:rPr>
          <w:rFonts w:cs="v4.2.0"/>
          <w:i/>
        </w:rPr>
        <w:t xml:space="preserve">. When evaluating cells for reselection, the side conditions for NRSRP, </w:t>
      </w:r>
      <w:r w:rsidRPr="00943AD2">
        <w:rPr>
          <w:i/>
        </w:rPr>
        <w:t xml:space="preserve">NRSRP </w:t>
      </w:r>
      <w:r w:rsidRPr="00943AD2">
        <w:rPr>
          <w:i/>
          <w:lang w:val="en-US"/>
        </w:rPr>
        <w:t>Ês/Iot,</w:t>
      </w:r>
      <w:r w:rsidRPr="00943AD2">
        <w:rPr>
          <w:i/>
        </w:rPr>
        <w:t xml:space="preserve"> NSCH_RP and NSCH </w:t>
      </w:r>
      <w:r w:rsidRPr="00943AD2">
        <w:rPr>
          <w:i/>
          <w:lang w:val="en-US"/>
        </w:rPr>
        <w:t>Ês/Iot</w:t>
      </w:r>
      <w:r w:rsidRPr="00943AD2">
        <w:rPr>
          <w:i/>
        </w:rPr>
        <w:t xml:space="preserve"> </w:t>
      </w:r>
      <w:r w:rsidRPr="00943AD2">
        <w:rPr>
          <w:rFonts w:cs="v4.2.0"/>
          <w:i/>
        </w:rPr>
        <w:t>apply to both serving and inter-frequency cells.</w:t>
      </w:r>
    </w:p>
    <w:p w14:paraId="5FF4A76E" w14:textId="5AE2AE5C" w:rsidR="00943AD2" w:rsidRPr="008B5994" w:rsidRDefault="00943AD2" w:rsidP="00BF5FF7">
      <w:pPr>
        <w:rPr>
          <w:rFonts w:cs="v4.2.0"/>
          <w:i/>
          <w:lang w:eastAsia="zh-CN"/>
        </w:rPr>
      </w:pPr>
      <w:r w:rsidRPr="00943AD2">
        <w:rPr>
          <w:rFonts w:cs="v4.2.0"/>
          <w:i/>
          <w:lang w:eastAsia="zh-CN"/>
        </w:rPr>
        <w:t>If T</w:t>
      </w:r>
      <w:r w:rsidRPr="00943AD2">
        <w:rPr>
          <w:rFonts w:cs="v4.2.0"/>
          <w:i/>
          <w:vertAlign w:val="subscript"/>
          <w:lang w:eastAsia="zh-CN"/>
        </w:rPr>
        <w:t>reselection</w:t>
      </w:r>
      <w:r w:rsidRPr="00943AD2">
        <w:rPr>
          <w:rFonts w:cs="v4.2.0"/>
          <w:i/>
          <w:lang w:eastAsia="zh-CN"/>
        </w:rPr>
        <w:t xml:space="preserve"> timer has a non zero value and the inter-frequency cell is better ranked than the serving</w:t>
      </w:r>
      <w:r w:rsidRPr="00943AD2">
        <w:rPr>
          <w:i/>
        </w:rPr>
        <w:t xml:space="preserve"> NB-IoT</w:t>
      </w:r>
      <w:r w:rsidRPr="00943AD2">
        <w:rPr>
          <w:rFonts w:cs="v4.2.0"/>
          <w:i/>
          <w:lang w:eastAsia="zh-CN"/>
        </w:rPr>
        <w:t xml:space="preserve"> cell, the UE shall evaluate this inter-frequency cell for the T</w:t>
      </w:r>
      <w:r w:rsidRPr="00943AD2">
        <w:rPr>
          <w:rFonts w:cs="v4.2.0"/>
          <w:i/>
          <w:vertAlign w:val="subscript"/>
          <w:lang w:eastAsia="zh-CN"/>
        </w:rPr>
        <w:t>reselection</w:t>
      </w:r>
      <w:r w:rsidRPr="00943AD2">
        <w:rPr>
          <w:rFonts w:cs="v4.2.0"/>
          <w:i/>
          <w:lang w:eastAsia="zh-CN"/>
        </w:rPr>
        <w:t xml:space="preserve"> time. </w:t>
      </w:r>
      <w:r w:rsidRPr="00D74218">
        <w:rPr>
          <w:rFonts w:cs="v4.2.0"/>
          <w:i/>
          <w:highlight w:val="yellow"/>
          <w:lang w:eastAsia="zh-CN"/>
        </w:rPr>
        <w:t>If this cell remains better ranked within this duration, then the UE shall reselect that cell.</w:t>
      </w:r>
    </w:p>
    <w:p w14:paraId="6C5A7102" w14:textId="7243DB8A" w:rsidR="00DF6AFD" w:rsidRDefault="008B5994" w:rsidP="00DF6AFD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DF6AFD">
        <w:rPr>
          <w:lang w:val="en-US" w:eastAsia="ko-KR"/>
        </w:rPr>
        <w:tab/>
      </w:r>
      <w:r w:rsidR="007557D5">
        <w:rPr>
          <w:lang w:val="en-US" w:eastAsia="ko-KR"/>
        </w:rPr>
        <w:t>NRSRP Measurement</w:t>
      </w:r>
      <w:r w:rsidR="00F34A25">
        <w:rPr>
          <w:lang w:val="en-US" w:eastAsia="ko-KR"/>
        </w:rPr>
        <w:t xml:space="preserve"> in </w:t>
      </w:r>
      <w:r w:rsidR="007D741F">
        <w:rPr>
          <w:lang w:val="en-US" w:eastAsia="ko-KR"/>
        </w:rPr>
        <w:t>Enhanced</w:t>
      </w:r>
      <w:r w:rsidR="00F34A25">
        <w:rPr>
          <w:lang w:val="en-US" w:eastAsia="ko-KR"/>
        </w:rPr>
        <w:t xml:space="preserve"> Coverage</w:t>
      </w:r>
    </w:p>
    <w:p w14:paraId="34AC1AB5" w14:textId="21256282" w:rsidR="00465D02" w:rsidRDefault="00EB0B58" w:rsidP="00BF5FF7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</w:t>
      </w:r>
      <w:r w:rsidR="00E2781E">
        <w:rPr>
          <w:color w:val="000000"/>
          <w:lang w:val="en-US"/>
        </w:rPr>
        <w:t>following plots show normalized measured NRSRP</w:t>
      </w:r>
      <w:r w:rsidR="000605D4">
        <w:rPr>
          <w:color w:val="000000"/>
          <w:lang w:val="en-US"/>
        </w:rPr>
        <w:t xml:space="preserve"> (normalized w.r.t. measured NRSRP under ideal conditions)</w:t>
      </w:r>
      <w:r w:rsidR="00E2781E">
        <w:rPr>
          <w:color w:val="000000"/>
          <w:lang w:val="en-US"/>
        </w:rPr>
        <w:t xml:space="preserve"> when UE is in enhanced coverage i.e. SNR&lt;=-6dB.</w:t>
      </w:r>
    </w:p>
    <w:p w14:paraId="6270B945" w14:textId="5BB2DABA" w:rsidR="002279F4" w:rsidRDefault="002279F4" w:rsidP="00B706FC">
      <w:pPr>
        <w:jc w:val="center"/>
        <w:rPr>
          <w:color w:val="000000"/>
          <w:lang w:val="en-US"/>
        </w:rPr>
      </w:pPr>
      <w:r w:rsidRPr="002279F4">
        <w:rPr>
          <w:noProof/>
          <w:color w:val="000000"/>
          <w:lang w:val="en-US"/>
        </w:rPr>
        <w:lastRenderedPageBreak/>
        <w:drawing>
          <wp:inline distT="0" distB="0" distL="0" distR="0" wp14:anchorId="0761A4CA" wp14:editId="220367C7">
            <wp:extent cx="3378827" cy="253130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091" cy="253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38376" w14:textId="77777777" w:rsidR="00F6278B" w:rsidRDefault="009B3A36" w:rsidP="009B3A36">
      <w:pPr>
        <w:rPr>
          <w:color w:val="000000"/>
          <w:lang w:val="en-US"/>
        </w:rPr>
      </w:pPr>
      <w:r>
        <w:rPr>
          <w:color w:val="000000"/>
          <w:lang w:val="en-US"/>
        </w:rPr>
        <w:t>The AWGN plots show that the difference between NRSRP at SNR=-6dB and SNR=-15dB is only around 1.75dB at the 50</w:t>
      </w:r>
      <w:r w:rsidRPr="009B3A36">
        <w:rPr>
          <w:color w:val="000000"/>
          <w:vertAlign w:val="superscript"/>
          <w:lang w:val="en-US"/>
        </w:rPr>
        <w:t>th</w:t>
      </w:r>
      <w:r>
        <w:rPr>
          <w:color w:val="000000"/>
          <w:lang w:val="en-US"/>
        </w:rPr>
        <w:t xml:space="preserve"> percentile point. The difference between NRSRP at SNR=-10dB and SNR=-15dB is only around 1.1dB at the 50</w:t>
      </w:r>
      <w:r w:rsidRPr="009B3A36">
        <w:rPr>
          <w:color w:val="000000"/>
          <w:vertAlign w:val="superscript"/>
          <w:lang w:val="en-US"/>
        </w:rPr>
        <w:t>th</w:t>
      </w:r>
      <w:r>
        <w:rPr>
          <w:color w:val="000000"/>
          <w:lang w:val="en-US"/>
        </w:rPr>
        <w:t xml:space="preserve"> percentile point. The difference between NRSRP at SNR=-6dB and SNR=-10dB is only around 1.2 dB at the 50</w:t>
      </w:r>
      <w:r w:rsidRPr="009B3A36">
        <w:rPr>
          <w:color w:val="000000"/>
          <w:vertAlign w:val="superscript"/>
          <w:lang w:val="en-US"/>
        </w:rPr>
        <w:t>th</w:t>
      </w:r>
      <w:r>
        <w:rPr>
          <w:color w:val="000000"/>
          <w:lang w:val="en-US"/>
        </w:rPr>
        <w:t xml:space="preserve"> percentile point.</w:t>
      </w:r>
      <w:r w:rsidR="00F6278B">
        <w:rPr>
          <w:color w:val="000000"/>
          <w:lang w:val="en-US"/>
        </w:rPr>
        <w:t xml:space="preserve"> </w:t>
      </w:r>
    </w:p>
    <w:p w14:paraId="2C755078" w14:textId="2ABB22B6" w:rsidR="009B3A36" w:rsidRDefault="00F6278B" w:rsidP="009B3A36">
      <w:pPr>
        <w:rPr>
          <w:color w:val="000000"/>
          <w:lang w:val="en-US"/>
        </w:rPr>
      </w:pPr>
      <w:r>
        <w:rPr>
          <w:color w:val="000000"/>
          <w:lang w:val="en-US"/>
        </w:rPr>
        <w:t>Moreover, NRSRP at SNR=-15dB at the 95</w:t>
      </w:r>
      <w:r w:rsidRPr="00F6278B">
        <w:rPr>
          <w:color w:val="000000"/>
          <w:vertAlign w:val="superscript"/>
          <w:lang w:val="en-US"/>
        </w:rPr>
        <w:t>th</w:t>
      </w:r>
      <w:r>
        <w:rPr>
          <w:color w:val="000000"/>
          <w:lang w:val="en-US"/>
        </w:rPr>
        <w:t xml:space="preserve"> percentile point is stronger than NRSRP at SNR=-10dB at the 50</w:t>
      </w:r>
      <w:r w:rsidRPr="00F6278B">
        <w:rPr>
          <w:color w:val="000000"/>
          <w:vertAlign w:val="superscript"/>
          <w:lang w:val="en-US"/>
        </w:rPr>
        <w:t>th</w:t>
      </w:r>
      <w:r>
        <w:rPr>
          <w:color w:val="000000"/>
          <w:lang w:val="en-US"/>
        </w:rPr>
        <w:t xml:space="preserve"> percentile point. Thus, if the UE is at SNR=-10dB on the serving cell, it could potentially reselect to a neighbor cell at SNR=-15dB since it measured a stronger NRSRP.</w:t>
      </w:r>
    </w:p>
    <w:p w14:paraId="6DF3AB0F" w14:textId="20B26C65" w:rsidR="001B7F51" w:rsidRDefault="001B7F51" w:rsidP="009B3A36">
      <w:pPr>
        <w:rPr>
          <w:color w:val="000000"/>
          <w:lang w:val="en-US"/>
        </w:rPr>
      </w:pPr>
      <w:r>
        <w:rPr>
          <w:color w:val="000000"/>
          <w:lang w:val="en-US"/>
        </w:rPr>
        <w:t>Similar observations can be made from the ETU5Hz and EPA5Hz plots shown below as well. So d</w:t>
      </w:r>
      <w:r w:rsidRPr="001B7F51">
        <w:rPr>
          <w:color w:val="000000"/>
          <w:lang w:val="en-US"/>
        </w:rPr>
        <w:t>ue to high inaccuracy in NRSRP measurement, though the ideal NRSRP may have sufficient separation at different SNRs below -6dB, measured NRSRP does not show much separation at different SNRs below -6dB.</w:t>
      </w:r>
      <w:r w:rsidR="003F206A">
        <w:rPr>
          <w:color w:val="000000"/>
          <w:lang w:val="en-US"/>
        </w:rPr>
        <w:t xml:space="preserve"> In fact, UE may incorrectly reselect to a weaker neighbor cell due to measurement inaccuracy in enhanced coverage.</w:t>
      </w:r>
    </w:p>
    <w:p w14:paraId="77B0F616" w14:textId="0E818588" w:rsidR="002279F4" w:rsidRDefault="002279F4" w:rsidP="00B706FC">
      <w:pPr>
        <w:jc w:val="center"/>
        <w:rPr>
          <w:color w:val="000000"/>
          <w:lang w:val="en-US"/>
        </w:rPr>
      </w:pPr>
      <w:r w:rsidRPr="002279F4">
        <w:rPr>
          <w:noProof/>
          <w:color w:val="000000"/>
          <w:lang w:val="en-US"/>
        </w:rPr>
        <w:drawing>
          <wp:inline distT="0" distB="0" distL="0" distR="0" wp14:anchorId="04D430A5" wp14:editId="09DB325F">
            <wp:extent cx="3402281" cy="2548871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383" cy="2569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9EB57" w14:textId="1AF61797" w:rsidR="001B7F51" w:rsidRDefault="002279F4" w:rsidP="001B7F51">
      <w:pPr>
        <w:jc w:val="center"/>
        <w:rPr>
          <w:color w:val="000000"/>
          <w:lang w:val="en-US"/>
        </w:rPr>
      </w:pPr>
      <w:r w:rsidRPr="002279F4">
        <w:rPr>
          <w:noProof/>
          <w:color w:val="000000"/>
          <w:lang w:val="en-US"/>
        </w:rPr>
        <w:lastRenderedPageBreak/>
        <w:drawing>
          <wp:inline distT="0" distB="0" distL="0" distR="0" wp14:anchorId="78D9584F" wp14:editId="16AD275A">
            <wp:extent cx="3431969" cy="257111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969" cy="2571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AD7A4" w14:textId="77777777" w:rsidR="00E14DD2" w:rsidRDefault="00E14DD2" w:rsidP="00E14DD2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Proposal 1: RAN4 should agree to remove cell reselection requirement from the core specification when both serving cell and neighbor cell are in enhanced coverage.</w:t>
      </w:r>
    </w:p>
    <w:p w14:paraId="4B6F8F4F" w14:textId="77777777" w:rsidR="00E14DD2" w:rsidRDefault="00E14DD2" w:rsidP="00E14DD2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Proposal 2: RAN4 should not test cell reselection when both serving cell and neighbor cell are in enhanced coverage.</w:t>
      </w:r>
    </w:p>
    <w:p w14:paraId="0A108E7B" w14:textId="79411858" w:rsidR="00F34A25" w:rsidRPr="003E5671" w:rsidRDefault="001C2548" w:rsidP="00F34A25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F34A25">
        <w:rPr>
          <w:rFonts w:hint="eastAsia"/>
          <w:lang w:val="en-US" w:eastAsia="ko-KR"/>
        </w:rPr>
        <w:tab/>
      </w:r>
      <w:r w:rsidR="00F34A25">
        <w:rPr>
          <w:lang w:val="en-US" w:eastAsia="ko-KR"/>
        </w:rPr>
        <w:t>Conclusions</w:t>
      </w:r>
    </w:p>
    <w:p w14:paraId="0154501A" w14:textId="77777777" w:rsidR="003C5802" w:rsidRDefault="003C5802" w:rsidP="003C5802">
      <w:pPr>
        <w:rPr>
          <w:lang w:val="en-US" w:eastAsia="ko-KR"/>
        </w:rPr>
      </w:pPr>
      <w:r>
        <w:rPr>
          <w:lang w:val="en-US" w:eastAsia="ko-KR"/>
        </w:rPr>
        <w:t>This paper has discussed NRSRP measurement accuracy and made the following observation and proposals:</w:t>
      </w:r>
    </w:p>
    <w:p w14:paraId="635A5CC4" w14:textId="2AC067B1" w:rsidR="003C5802" w:rsidRDefault="003C5802" w:rsidP="003C5802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Proposal 1: RAN4 should </w:t>
      </w:r>
      <w:r w:rsidR="00971CC0">
        <w:rPr>
          <w:b/>
          <w:color w:val="000000"/>
          <w:lang w:val="en-US"/>
        </w:rPr>
        <w:t xml:space="preserve">agree to </w:t>
      </w:r>
      <w:r>
        <w:rPr>
          <w:b/>
          <w:color w:val="000000"/>
          <w:lang w:val="en-US"/>
        </w:rPr>
        <w:t>remove cell reselection requirement from the core specification when both serving cell and neighbor cell are in enhanced coverage.</w:t>
      </w:r>
    </w:p>
    <w:p w14:paraId="1CA5AB27" w14:textId="77777777" w:rsidR="003C5802" w:rsidRDefault="003C5802" w:rsidP="003C5802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Proposal 2: RAN4 should not test cell reselection when both serving cell and neighbor cell are in enhanced coverage.</w:t>
      </w:r>
    </w:p>
    <w:p w14:paraId="5CD40D43" w14:textId="717323B7" w:rsidR="003E5671" w:rsidRPr="003E5671" w:rsidRDefault="00F34A25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5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14:paraId="57126064" w14:textId="17415379" w:rsidR="008A6029" w:rsidRPr="008A6029" w:rsidRDefault="008A6029" w:rsidP="008A602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8A6029">
        <w:t>R4-</w:t>
      </w:r>
      <w:r w:rsidRPr="008A6029">
        <w:rPr>
          <w:rFonts w:hint="eastAsia"/>
        </w:rPr>
        <w:t>79AH-0</w:t>
      </w:r>
      <w:r w:rsidR="007C6F11">
        <w:t>274</w:t>
      </w:r>
      <w:r w:rsidR="00E16C01">
        <w:t>, “</w:t>
      </w:r>
      <w:r w:rsidR="007C6F11" w:rsidRPr="007C6F11">
        <w:t>Wayforward on NB-IoT RRM measurement accuracy simulation assumption</w:t>
      </w:r>
      <w:r w:rsidR="009B6738">
        <w:t>”</w:t>
      </w:r>
      <w:r>
        <w:t xml:space="preserve">, </w:t>
      </w:r>
      <w:r w:rsidRPr="008A6029">
        <w:rPr>
          <w:rFonts w:hint="eastAsia"/>
        </w:rPr>
        <w:t>Huawei, HiSilicon</w:t>
      </w:r>
      <w:bookmarkEnd w:id="2"/>
      <w:bookmarkEnd w:id="3"/>
      <w:bookmarkEnd w:id="4"/>
    </w:p>
    <w:sectPr w:rsidR="008A6029" w:rsidRPr="008A6029" w:rsidSect="002020E7"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093D5" w14:textId="77777777" w:rsidR="00C615DE" w:rsidRDefault="00C615DE">
      <w:r>
        <w:separator/>
      </w:r>
    </w:p>
    <w:p w14:paraId="61042D91" w14:textId="77777777" w:rsidR="00C615DE" w:rsidRDefault="00C615DE"/>
  </w:endnote>
  <w:endnote w:type="continuationSeparator" w:id="0">
    <w:p w14:paraId="6D7C0EDF" w14:textId="77777777" w:rsidR="00C615DE" w:rsidRDefault="00C615DE">
      <w:r>
        <w:continuationSeparator/>
      </w:r>
    </w:p>
    <w:p w14:paraId="4B537C6B" w14:textId="77777777" w:rsidR="00C615DE" w:rsidRDefault="00C615DE"/>
  </w:endnote>
  <w:endnote w:type="continuationNotice" w:id="1">
    <w:p w14:paraId="0A3C02EE" w14:textId="77777777" w:rsidR="00C615DE" w:rsidRDefault="00C615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665E66" w:rsidRDefault="00665E66">
    <w:pPr>
      <w:pStyle w:val="Footer"/>
    </w:pPr>
  </w:p>
  <w:p w14:paraId="5A698E88" w14:textId="77777777"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8300A">
      <w:rPr>
        <w:rStyle w:val="PageNumber"/>
      </w:rPr>
      <w:t>1</w:t>
    </w:r>
    <w:r>
      <w:rPr>
        <w:rStyle w:val="PageNumber"/>
      </w:rPr>
      <w:fldChar w:fldCharType="end"/>
    </w:r>
  </w:p>
  <w:p w14:paraId="6CDB79AD" w14:textId="77777777" w:rsidR="00665E66" w:rsidRDefault="00665E66">
    <w:pPr>
      <w:pStyle w:val="Footer"/>
    </w:pPr>
  </w:p>
  <w:p w14:paraId="3AD7DA1C" w14:textId="77777777"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543A4" w14:textId="77777777" w:rsidR="00C615DE" w:rsidRDefault="00C615DE">
      <w:r>
        <w:separator/>
      </w:r>
    </w:p>
    <w:p w14:paraId="4FF098A9" w14:textId="77777777" w:rsidR="00C615DE" w:rsidRDefault="00C615DE"/>
  </w:footnote>
  <w:footnote w:type="continuationSeparator" w:id="0">
    <w:p w14:paraId="6D1533BC" w14:textId="77777777" w:rsidR="00C615DE" w:rsidRDefault="00C615DE">
      <w:r>
        <w:continuationSeparator/>
      </w:r>
    </w:p>
    <w:p w14:paraId="616EB346" w14:textId="77777777" w:rsidR="00C615DE" w:rsidRDefault="00C615DE"/>
  </w:footnote>
  <w:footnote w:type="continuationNotice" w:id="1">
    <w:p w14:paraId="31F1BEB4" w14:textId="77777777" w:rsidR="00C615DE" w:rsidRDefault="00C615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60A4"/>
    <w:multiLevelType w:val="hybridMultilevel"/>
    <w:tmpl w:val="07D86418"/>
    <w:lvl w:ilvl="0" w:tplc="E8B2ADD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17169"/>
    <w:multiLevelType w:val="hybridMultilevel"/>
    <w:tmpl w:val="546AF7D6"/>
    <w:lvl w:ilvl="0" w:tplc="53287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101D7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EF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C6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22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E7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0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E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AE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C83CD2"/>
    <w:multiLevelType w:val="hybridMultilevel"/>
    <w:tmpl w:val="E67EF330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7D514FA"/>
    <w:multiLevelType w:val="hybridMultilevel"/>
    <w:tmpl w:val="E2ECFF76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F4B65BE"/>
    <w:multiLevelType w:val="hybridMultilevel"/>
    <w:tmpl w:val="E436823A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35"/>
  </w:num>
  <w:num w:numId="3">
    <w:abstractNumId w:val="23"/>
  </w:num>
  <w:num w:numId="4">
    <w:abstractNumId w:val="20"/>
  </w:num>
  <w:num w:numId="5">
    <w:abstractNumId w:val="30"/>
  </w:num>
  <w:num w:numId="6">
    <w:abstractNumId w:val="28"/>
  </w:num>
  <w:num w:numId="7">
    <w:abstractNumId w:val="2"/>
  </w:num>
  <w:num w:numId="8">
    <w:abstractNumId w:val="5"/>
  </w:num>
  <w:num w:numId="9">
    <w:abstractNumId w:val="26"/>
  </w:num>
  <w:num w:numId="10">
    <w:abstractNumId w:val="3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4"/>
  </w:num>
  <w:num w:numId="15">
    <w:abstractNumId w:val="18"/>
  </w:num>
  <w:num w:numId="16">
    <w:abstractNumId w:val="15"/>
  </w:num>
  <w:num w:numId="17">
    <w:abstractNumId w:val="1"/>
  </w:num>
  <w:num w:numId="18">
    <w:abstractNumId w:val="13"/>
  </w:num>
  <w:num w:numId="19">
    <w:abstractNumId w:val="7"/>
  </w:num>
  <w:num w:numId="20">
    <w:abstractNumId w:val="16"/>
  </w:num>
  <w:num w:numId="21">
    <w:abstractNumId w:val="31"/>
  </w:num>
  <w:num w:numId="22">
    <w:abstractNumId w:val="8"/>
  </w:num>
  <w:num w:numId="23">
    <w:abstractNumId w:val="29"/>
  </w:num>
  <w:num w:numId="24">
    <w:abstractNumId w:val="0"/>
  </w:num>
  <w:num w:numId="25">
    <w:abstractNumId w:val="21"/>
  </w:num>
  <w:num w:numId="26">
    <w:abstractNumId w:val="14"/>
  </w:num>
  <w:num w:numId="27">
    <w:abstractNumId w:val="3"/>
  </w:num>
  <w:num w:numId="28">
    <w:abstractNumId w:val="22"/>
  </w:num>
  <w:num w:numId="29">
    <w:abstractNumId w:val="25"/>
  </w:num>
  <w:num w:numId="30">
    <w:abstractNumId w:val="36"/>
  </w:num>
  <w:num w:numId="31">
    <w:abstractNumId w:val="12"/>
  </w:num>
  <w:num w:numId="32">
    <w:abstractNumId w:val="34"/>
  </w:num>
  <w:num w:numId="33">
    <w:abstractNumId w:val="9"/>
  </w:num>
  <w:num w:numId="34">
    <w:abstractNumId w:val="11"/>
  </w:num>
  <w:num w:numId="35">
    <w:abstractNumId w:val="17"/>
  </w:num>
  <w:num w:numId="36">
    <w:abstractNumId w:val="27"/>
  </w:num>
  <w:num w:numId="37">
    <w:abstractNumId w:val="19"/>
  </w:num>
  <w:num w:numId="38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930"/>
    <w:rsid w:val="00000C80"/>
    <w:rsid w:val="0000117D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97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C15"/>
    <w:rsid w:val="00020E2A"/>
    <w:rsid w:val="00020FE7"/>
    <w:rsid w:val="0002199F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27B71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BAC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31D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5D4"/>
    <w:rsid w:val="00060876"/>
    <w:rsid w:val="00060BB1"/>
    <w:rsid w:val="00060C5C"/>
    <w:rsid w:val="00060F09"/>
    <w:rsid w:val="00061149"/>
    <w:rsid w:val="00061E17"/>
    <w:rsid w:val="000623D0"/>
    <w:rsid w:val="0006268A"/>
    <w:rsid w:val="000627B1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6AF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5CA"/>
    <w:rsid w:val="00081672"/>
    <w:rsid w:val="00082149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400C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8AD"/>
    <w:rsid w:val="00101BF9"/>
    <w:rsid w:val="00102984"/>
    <w:rsid w:val="00102EB8"/>
    <w:rsid w:val="001034C8"/>
    <w:rsid w:val="00103664"/>
    <w:rsid w:val="00103946"/>
    <w:rsid w:val="00103A43"/>
    <w:rsid w:val="00103EB4"/>
    <w:rsid w:val="001048A5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4B3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36CD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5CEB"/>
    <w:rsid w:val="0012602C"/>
    <w:rsid w:val="00126059"/>
    <w:rsid w:val="00126EBE"/>
    <w:rsid w:val="00127028"/>
    <w:rsid w:val="001272CB"/>
    <w:rsid w:val="00127315"/>
    <w:rsid w:val="00127729"/>
    <w:rsid w:val="00127BEA"/>
    <w:rsid w:val="00127F6E"/>
    <w:rsid w:val="00131255"/>
    <w:rsid w:val="0013194C"/>
    <w:rsid w:val="0013285C"/>
    <w:rsid w:val="00132B85"/>
    <w:rsid w:val="001335CB"/>
    <w:rsid w:val="001337A7"/>
    <w:rsid w:val="00133C3F"/>
    <w:rsid w:val="00133CB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261"/>
    <w:rsid w:val="00147AEA"/>
    <w:rsid w:val="00147D14"/>
    <w:rsid w:val="00147E97"/>
    <w:rsid w:val="001508A9"/>
    <w:rsid w:val="00151BA3"/>
    <w:rsid w:val="00151E6D"/>
    <w:rsid w:val="00152D65"/>
    <w:rsid w:val="00153D3A"/>
    <w:rsid w:val="00154386"/>
    <w:rsid w:val="0015472A"/>
    <w:rsid w:val="001553A6"/>
    <w:rsid w:val="001555D8"/>
    <w:rsid w:val="001557F3"/>
    <w:rsid w:val="00155E14"/>
    <w:rsid w:val="00156370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1B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87C"/>
    <w:rsid w:val="00165CEF"/>
    <w:rsid w:val="0016644B"/>
    <w:rsid w:val="001666D2"/>
    <w:rsid w:val="001670D3"/>
    <w:rsid w:val="001675F6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6C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7CE"/>
    <w:rsid w:val="001A5F47"/>
    <w:rsid w:val="001A69A5"/>
    <w:rsid w:val="001A6B4C"/>
    <w:rsid w:val="001A7612"/>
    <w:rsid w:val="001A7A97"/>
    <w:rsid w:val="001B056D"/>
    <w:rsid w:val="001B0971"/>
    <w:rsid w:val="001B0F0C"/>
    <w:rsid w:val="001B14E9"/>
    <w:rsid w:val="001B1573"/>
    <w:rsid w:val="001B1CA6"/>
    <w:rsid w:val="001B205F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B7F51"/>
    <w:rsid w:val="001C0488"/>
    <w:rsid w:val="001C08D9"/>
    <w:rsid w:val="001C0CFE"/>
    <w:rsid w:val="001C13ED"/>
    <w:rsid w:val="001C1A01"/>
    <w:rsid w:val="001C1FFD"/>
    <w:rsid w:val="001C211D"/>
    <w:rsid w:val="001C22B3"/>
    <w:rsid w:val="001C2548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6AD"/>
    <w:rsid w:val="001D6770"/>
    <w:rsid w:val="001D6951"/>
    <w:rsid w:val="001D6C64"/>
    <w:rsid w:val="001D770C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C44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62A"/>
    <w:rsid w:val="00211E39"/>
    <w:rsid w:val="00212AD2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279F4"/>
    <w:rsid w:val="0023089A"/>
    <w:rsid w:val="00230DFE"/>
    <w:rsid w:val="00230F16"/>
    <w:rsid w:val="002314E7"/>
    <w:rsid w:val="002320B5"/>
    <w:rsid w:val="002328BA"/>
    <w:rsid w:val="00232AE1"/>
    <w:rsid w:val="00232E77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28B9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1CE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E8E"/>
    <w:rsid w:val="00281208"/>
    <w:rsid w:val="00281DDC"/>
    <w:rsid w:val="002820D3"/>
    <w:rsid w:val="002820FD"/>
    <w:rsid w:val="00282427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1CA6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BC2"/>
    <w:rsid w:val="00295D8E"/>
    <w:rsid w:val="00295DA9"/>
    <w:rsid w:val="00295DCD"/>
    <w:rsid w:val="0029603C"/>
    <w:rsid w:val="002963E0"/>
    <w:rsid w:val="0029668D"/>
    <w:rsid w:val="00296795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5E74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22"/>
    <w:rsid w:val="002B6E45"/>
    <w:rsid w:val="002B731F"/>
    <w:rsid w:val="002B780C"/>
    <w:rsid w:val="002B796A"/>
    <w:rsid w:val="002B79CD"/>
    <w:rsid w:val="002B7B42"/>
    <w:rsid w:val="002B7EA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72C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20B"/>
    <w:rsid w:val="002E2727"/>
    <w:rsid w:val="002E2866"/>
    <w:rsid w:val="002E3038"/>
    <w:rsid w:val="002E34C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451"/>
    <w:rsid w:val="00315C14"/>
    <w:rsid w:val="00315D18"/>
    <w:rsid w:val="00315D45"/>
    <w:rsid w:val="003169CD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A72"/>
    <w:rsid w:val="00332C0F"/>
    <w:rsid w:val="00332DE0"/>
    <w:rsid w:val="0033331D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D7"/>
    <w:rsid w:val="003550FA"/>
    <w:rsid w:val="00355ACF"/>
    <w:rsid w:val="00355F4D"/>
    <w:rsid w:val="0035683A"/>
    <w:rsid w:val="003568EB"/>
    <w:rsid w:val="0035713E"/>
    <w:rsid w:val="00357BED"/>
    <w:rsid w:val="00357EAA"/>
    <w:rsid w:val="00357F36"/>
    <w:rsid w:val="00357F50"/>
    <w:rsid w:val="003605DE"/>
    <w:rsid w:val="0036089A"/>
    <w:rsid w:val="00360A21"/>
    <w:rsid w:val="0036178B"/>
    <w:rsid w:val="00361868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6738A"/>
    <w:rsid w:val="00370225"/>
    <w:rsid w:val="00370710"/>
    <w:rsid w:val="00371025"/>
    <w:rsid w:val="003712D7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6D64"/>
    <w:rsid w:val="003971B1"/>
    <w:rsid w:val="00397922"/>
    <w:rsid w:val="00397AF8"/>
    <w:rsid w:val="003A04F7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272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64E"/>
    <w:rsid w:val="003A698A"/>
    <w:rsid w:val="003A6E62"/>
    <w:rsid w:val="003A7171"/>
    <w:rsid w:val="003A7C79"/>
    <w:rsid w:val="003B01C6"/>
    <w:rsid w:val="003B027A"/>
    <w:rsid w:val="003B056E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802"/>
    <w:rsid w:val="003C59D3"/>
    <w:rsid w:val="003C5B81"/>
    <w:rsid w:val="003C5C1A"/>
    <w:rsid w:val="003C5DBF"/>
    <w:rsid w:val="003C5F62"/>
    <w:rsid w:val="003C64C1"/>
    <w:rsid w:val="003C68D2"/>
    <w:rsid w:val="003C715B"/>
    <w:rsid w:val="003C7DBE"/>
    <w:rsid w:val="003D00A2"/>
    <w:rsid w:val="003D00AF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6A"/>
    <w:rsid w:val="003F20BB"/>
    <w:rsid w:val="003F3066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2A"/>
    <w:rsid w:val="004069BB"/>
    <w:rsid w:val="004069D3"/>
    <w:rsid w:val="00407288"/>
    <w:rsid w:val="004077CA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0C43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215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5D0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3CB6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62C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7CB"/>
    <w:rsid w:val="004967A5"/>
    <w:rsid w:val="00496A2D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2DEE"/>
    <w:rsid w:val="004E3615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3D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D40"/>
    <w:rsid w:val="004F2252"/>
    <w:rsid w:val="004F2A0E"/>
    <w:rsid w:val="004F2C14"/>
    <w:rsid w:val="004F348C"/>
    <w:rsid w:val="004F3BC3"/>
    <w:rsid w:val="004F3F1A"/>
    <w:rsid w:val="004F467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327"/>
    <w:rsid w:val="00501ADE"/>
    <w:rsid w:val="0050218D"/>
    <w:rsid w:val="0050251D"/>
    <w:rsid w:val="00502AFD"/>
    <w:rsid w:val="00502E17"/>
    <w:rsid w:val="00502F45"/>
    <w:rsid w:val="0050314D"/>
    <w:rsid w:val="005038DE"/>
    <w:rsid w:val="0050395E"/>
    <w:rsid w:val="00503CEB"/>
    <w:rsid w:val="00504636"/>
    <w:rsid w:val="00504E2F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278"/>
    <w:rsid w:val="00523FDB"/>
    <w:rsid w:val="00524548"/>
    <w:rsid w:val="0052462C"/>
    <w:rsid w:val="00525D8E"/>
    <w:rsid w:val="00526A40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BC1"/>
    <w:rsid w:val="00535F5E"/>
    <w:rsid w:val="005369B9"/>
    <w:rsid w:val="00536A99"/>
    <w:rsid w:val="00536DEB"/>
    <w:rsid w:val="00537364"/>
    <w:rsid w:val="00537801"/>
    <w:rsid w:val="005401DB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2BF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220"/>
    <w:rsid w:val="0055647E"/>
    <w:rsid w:val="00556549"/>
    <w:rsid w:val="00557006"/>
    <w:rsid w:val="00557B5F"/>
    <w:rsid w:val="005604B7"/>
    <w:rsid w:val="005607A4"/>
    <w:rsid w:val="00560B9B"/>
    <w:rsid w:val="00560E87"/>
    <w:rsid w:val="005610D3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A9B"/>
    <w:rsid w:val="00582CAE"/>
    <w:rsid w:val="00582FEA"/>
    <w:rsid w:val="005832FF"/>
    <w:rsid w:val="00583439"/>
    <w:rsid w:val="00583A40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D76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4C3"/>
    <w:rsid w:val="005C76A9"/>
    <w:rsid w:val="005C7C8D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3C0"/>
    <w:rsid w:val="005D49F5"/>
    <w:rsid w:val="005D4B23"/>
    <w:rsid w:val="005D4B8F"/>
    <w:rsid w:val="005D550F"/>
    <w:rsid w:val="005D5932"/>
    <w:rsid w:val="005D5FC6"/>
    <w:rsid w:val="005D69FA"/>
    <w:rsid w:val="005D7478"/>
    <w:rsid w:val="005D74A3"/>
    <w:rsid w:val="005D777D"/>
    <w:rsid w:val="005D7F08"/>
    <w:rsid w:val="005E0216"/>
    <w:rsid w:val="005E05F5"/>
    <w:rsid w:val="005E0724"/>
    <w:rsid w:val="005E0908"/>
    <w:rsid w:val="005E16D6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9F"/>
    <w:rsid w:val="006033C1"/>
    <w:rsid w:val="0060363B"/>
    <w:rsid w:val="00603768"/>
    <w:rsid w:val="00603CD2"/>
    <w:rsid w:val="006048F4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0EA5"/>
    <w:rsid w:val="006114C3"/>
    <w:rsid w:val="00611E2D"/>
    <w:rsid w:val="0061222B"/>
    <w:rsid w:val="00612638"/>
    <w:rsid w:val="00613BF9"/>
    <w:rsid w:val="00613CF2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0FE2"/>
    <w:rsid w:val="006411D7"/>
    <w:rsid w:val="006416C6"/>
    <w:rsid w:val="00641D66"/>
    <w:rsid w:val="006428BC"/>
    <w:rsid w:val="00642EE9"/>
    <w:rsid w:val="006436AF"/>
    <w:rsid w:val="0064449E"/>
    <w:rsid w:val="00645080"/>
    <w:rsid w:val="00645F83"/>
    <w:rsid w:val="00646D21"/>
    <w:rsid w:val="00647F17"/>
    <w:rsid w:val="0065096D"/>
    <w:rsid w:val="006509CC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EC2"/>
    <w:rsid w:val="00671F53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983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411"/>
    <w:rsid w:val="0069289A"/>
    <w:rsid w:val="00692E4F"/>
    <w:rsid w:val="00692F75"/>
    <w:rsid w:val="006931DD"/>
    <w:rsid w:val="0069322B"/>
    <w:rsid w:val="006933B8"/>
    <w:rsid w:val="006942AE"/>
    <w:rsid w:val="0069440E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3C4B"/>
    <w:rsid w:val="006A4155"/>
    <w:rsid w:val="006A4458"/>
    <w:rsid w:val="006A4FA9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2F3"/>
    <w:rsid w:val="006B18B8"/>
    <w:rsid w:val="006B1BF7"/>
    <w:rsid w:val="006B1FFE"/>
    <w:rsid w:val="006B212F"/>
    <w:rsid w:val="006B24A0"/>
    <w:rsid w:val="006B24D8"/>
    <w:rsid w:val="006B274E"/>
    <w:rsid w:val="006B2B34"/>
    <w:rsid w:val="006B2E35"/>
    <w:rsid w:val="006B324D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442"/>
    <w:rsid w:val="006C1443"/>
    <w:rsid w:val="006C24B2"/>
    <w:rsid w:val="006C2532"/>
    <w:rsid w:val="006C25C4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9E8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3B3F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0E0B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3C"/>
    <w:rsid w:val="00730745"/>
    <w:rsid w:val="0073188F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8AF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1D2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57D5"/>
    <w:rsid w:val="0075731F"/>
    <w:rsid w:val="007576F4"/>
    <w:rsid w:val="00757F6D"/>
    <w:rsid w:val="00760657"/>
    <w:rsid w:val="00760D85"/>
    <w:rsid w:val="0076116B"/>
    <w:rsid w:val="00761A33"/>
    <w:rsid w:val="00761BFA"/>
    <w:rsid w:val="0076222F"/>
    <w:rsid w:val="00762445"/>
    <w:rsid w:val="00762570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49C"/>
    <w:rsid w:val="007665D0"/>
    <w:rsid w:val="0076661B"/>
    <w:rsid w:val="00766B52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25D7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0382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822"/>
    <w:rsid w:val="007949EA"/>
    <w:rsid w:val="00794A40"/>
    <w:rsid w:val="007955BA"/>
    <w:rsid w:val="00795C40"/>
    <w:rsid w:val="00795D62"/>
    <w:rsid w:val="0079651B"/>
    <w:rsid w:val="00796AAC"/>
    <w:rsid w:val="00796D5C"/>
    <w:rsid w:val="007970D2"/>
    <w:rsid w:val="00797F56"/>
    <w:rsid w:val="007A10C7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6F4F"/>
    <w:rsid w:val="007A757F"/>
    <w:rsid w:val="007A75E3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CDE"/>
    <w:rsid w:val="007C55B9"/>
    <w:rsid w:val="007C5807"/>
    <w:rsid w:val="007C5993"/>
    <w:rsid w:val="007C5C55"/>
    <w:rsid w:val="007C6217"/>
    <w:rsid w:val="007C6857"/>
    <w:rsid w:val="007C6F11"/>
    <w:rsid w:val="007C70E2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41F"/>
    <w:rsid w:val="007D76F2"/>
    <w:rsid w:val="007D7E4B"/>
    <w:rsid w:val="007E00CE"/>
    <w:rsid w:val="007E03DF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5E1"/>
    <w:rsid w:val="007F3A72"/>
    <w:rsid w:val="007F48E6"/>
    <w:rsid w:val="007F5304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D6D"/>
    <w:rsid w:val="00800E81"/>
    <w:rsid w:val="008018EB"/>
    <w:rsid w:val="00801A17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170E"/>
    <w:rsid w:val="00831732"/>
    <w:rsid w:val="00831958"/>
    <w:rsid w:val="00831998"/>
    <w:rsid w:val="008324C4"/>
    <w:rsid w:val="008329EE"/>
    <w:rsid w:val="00832AB5"/>
    <w:rsid w:val="00832E35"/>
    <w:rsid w:val="008337BE"/>
    <w:rsid w:val="00833B13"/>
    <w:rsid w:val="00833B7E"/>
    <w:rsid w:val="008340CD"/>
    <w:rsid w:val="00834191"/>
    <w:rsid w:val="008342A7"/>
    <w:rsid w:val="0083482B"/>
    <w:rsid w:val="00834ABB"/>
    <w:rsid w:val="00834AD5"/>
    <w:rsid w:val="00834C85"/>
    <w:rsid w:val="008350BC"/>
    <w:rsid w:val="008350D1"/>
    <w:rsid w:val="008350FE"/>
    <w:rsid w:val="008355BC"/>
    <w:rsid w:val="008359CE"/>
    <w:rsid w:val="00835D21"/>
    <w:rsid w:val="008361F6"/>
    <w:rsid w:val="008365C7"/>
    <w:rsid w:val="008366AB"/>
    <w:rsid w:val="00836781"/>
    <w:rsid w:val="00836C1D"/>
    <w:rsid w:val="00836E57"/>
    <w:rsid w:val="00837577"/>
    <w:rsid w:val="00837905"/>
    <w:rsid w:val="008400F7"/>
    <w:rsid w:val="008402AB"/>
    <w:rsid w:val="008409E9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08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2F9"/>
    <w:rsid w:val="00863735"/>
    <w:rsid w:val="00863B72"/>
    <w:rsid w:val="00863D9F"/>
    <w:rsid w:val="00864B09"/>
    <w:rsid w:val="00864DDE"/>
    <w:rsid w:val="00865403"/>
    <w:rsid w:val="008655E6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703F3"/>
    <w:rsid w:val="008715EB"/>
    <w:rsid w:val="00871779"/>
    <w:rsid w:val="008719D7"/>
    <w:rsid w:val="008724B7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E84"/>
    <w:rsid w:val="00887F14"/>
    <w:rsid w:val="008904A1"/>
    <w:rsid w:val="00890577"/>
    <w:rsid w:val="008905FD"/>
    <w:rsid w:val="0089100E"/>
    <w:rsid w:val="008910E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029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7E2"/>
    <w:rsid w:val="008B489C"/>
    <w:rsid w:val="008B4AEE"/>
    <w:rsid w:val="008B4CE8"/>
    <w:rsid w:val="008B4D20"/>
    <w:rsid w:val="008B4D50"/>
    <w:rsid w:val="008B504B"/>
    <w:rsid w:val="008B5994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42A"/>
    <w:rsid w:val="008D6ACC"/>
    <w:rsid w:val="008D6BEB"/>
    <w:rsid w:val="008D7180"/>
    <w:rsid w:val="008D7298"/>
    <w:rsid w:val="008D776F"/>
    <w:rsid w:val="008D78E4"/>
    <w:rsid w:val="008D7B78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740"/>
    <w:rsid w:val="008F0887"/>
    <w:rsid w:val="008F0937"/>
    <w:rsid w:val="008F0E37"/>
    <w:rsid w:val="008F14EF"/>
    <w:rsid w:val="008F1574"/>
    <w:rsid w:val="008F1B73"/>
    <w:rsid w:val="008F2216"/>
    <w:rsid w:val="008F2669"/>
    <w:rsid w:val="008F30C8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44A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5124"/>
    <w:rsid w:val="0091538B"/>
    <w:rsid w:val="009153F9"/>
    <w:rsid w:val="00915556"/>
    <w:rsid w:val="0091584D"/>
    <w:rsid w:val="00915F8E"/>
    <w:rsid w:val="009162E3"/>
    <w:rsid w:val="00916A12"/>
    <w:rsid w:val="00920712"/>
    <w:rsid w:val="00920750"/>
    <w:rsid w:val="00920831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AD2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1871"/>
    <w:rsid w:val="009622E6"/>
    <w:rsid w:val="00962A41"/>
    <w:rsid w:val="00963090"/>
    <w:rsid w:val="009631D9"/>
    <w:rsid w:val="009635BC"/>
    <w:rsid w:val="0096374C"/>
    <w:rsid w:val="00963CAA"/>
    <w:rsid w:val="0096409B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CC0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72C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4F90"/>
    <w:rsid w:val="00985573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34C5"/>
    <w:rsid w:val="00993658"/>
    <w:rsid w:val="00993ADC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6E"/>
    <w:rsid w:val="009B2EF7"/>
    <w:rsid w:val="009B3157"/>
    <w:rsid w:val="009B375A"/>
    <w:rsid w:val="009B3879"/>
    <w:rsid w:val="009B3A36"/>
    <w:rsid w:val="009B3B93"/>
    <w:rsid w:val="009B3CEA"/>
    <w:rsid w:val="009B4279"/>
    <w:rsid w:val="009B50F3"/>
    <w:rsid w:val="009B5713"/>
    <w:rsid w:val="009B5938"/>
    <w:rsid w:val="009B5C9B"/>
    <w:rsid w:val="009B63CC"/>
    <w:rsid w:val="009B6491"/>
    <w:rsid w:val="009B6738"/>
    <w:rsid w:val="009B6BDF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49C9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32"/>
    <w:rsid w:val="009D2384"/>
    <w:rsid w:val="009D23BF"/>
    <w:rsid w:val="009D25E2"/>
    <w:rsid w:val="009D26FF"/>
    <w:rsid w:val="009D33F1"/>
    <w:rsid w:val="009D36FB"/>
    <w:rsid w:val="009D3871"/>
    <w:rsid w:val="009D3CA8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D75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1EC6"/>
    <w:rsid w:val="00A21FC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724"/>
    <w:rsid w:val="00A35B94"/>
    <w:rsid w:val="00A35CA4"/>
    <w:rsid w:val="00A367F0"/>
    <w:rsid w:val="00A36CAB"/>
    <w:rsid w:val="00A36F12"/>
    <w:rsid w:val="00A36FA5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6C1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E76"/>
    <w:rsid w:val="00A91F5C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2F1D"/>
    <w:rsid w:val="00AB3F6B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AA5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372"/>
    <w:rsid w:val="00AD0B06"/>
    <w:rsid w:val="00AD10DC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635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D33"/>
    <w:rsid w:val="00B00FF2"/>
    <w:rsid w:val="00B01DC6"/>
    <w:rsid w:val="00B0235B"/>
    <w:rsid w:val="00B026DB"/>
    <w:rsid w:val="00B02832"/>
    <w:rsid w:val="00B02913"/>
    <w:rsid w:val="00B02925"/>
    <w:rsid w:val="00B02A17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8A6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2932"/>
    <w:rsid w:val="00B338A6"/>
    <w:rsid w:val="00B33DD5"/>
    <w:rsid w:val="00B33FDF"/>
    <w:rsid w:val="00B3478F"/>
    <w:rsid w:val="00B34954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DCC"/>
    <w:rsid w:val="00B4292E"/>
    <w:rsid w:val="00B42B06"/>
    <w:rsid w:val="00B42F09"/>
    <w:rsid w:val="00B43C8A"/>
    <w:rsid w:val="00B45419"/>
    <w:rsid w:val="00B460D2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5C23"/>
    <w:rsid w:val="00B560F0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6F73"/>
    <w:rsid w:val="00B67278"/>
    <w:rsid w:val="00B6750D"/>
    <w:rsid w:val="00B67686"/>
    <w:rsid w:val="00B6769F"/>
    <w:rsid w:val="00B70180"/>
    <w:rsid w:val="00B702B3"/>
    <w:rsid w:val="00B70355"/>
    <w:rsid w:val="00B70591"/>
    <w:rsid w:val="00B706FC"/>
    <w:rsid w:val="00B70D1A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4F58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77EB0"/>
    <w:rsid w:val="00B8031A"/>
    <w:rsid w:val="00B80320"/>
    <w:rsid w:val="00B816D4"/>
    <w:rsid w:val="00B823A9"/>
    <w:rsid w:val="00B82AF8"/>
    <w:rsid w:val="00B8339F"/>
    <w:rsid w:val="00B833D0"/>
    <w:rsid w:val="00B83A57"/>
    <w:rsid w:val="00B83A7F"/>
    <w:rsid w:val="00B83E18"/>
    <w:rsid w:val="00B8415F"/>
    <w:rsid w:val="00B841D4"/>
    <w:rsid w:val="00B8447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0E5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3531"/>
    <w:rsid w:val="00BA3AB2"/>
    <w:rsid w:val="00BA3B2B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B7B"/>
    <w:rsid w:val="00BB726D"/>
    <w:rsid w:val="00BB7776"/>
    <w:rsid w:val="00BC054E"/>
    <w:rsid w:val="00BC0755"/>
    <w:rsid w:val="00BC09B6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135"/>
    <w:rsid w:val="00BC7524"/>
    <w:rsid w:val="00BC7671"/>
    <w:rsid w:val="00BC7745"/>
    <w:rsid w:val="00BC774E"/>
    <w:rsid w:val="00BD0734"/>
    <w:rsid w:val="00BD0E48"/>
    <w:rsid w:val="00BD0EC5"/>
    <w:rsid w:val="00BD0FAF"/>
    <w:rsid w:val="00BD1051"/>
    <w:rsid w:val="00BD1CC6"/>
    <w:rsid w:val="00BD20B2"/>
    <w:rsid w:val="00BD225D"/>
    <w:rsid w:val="00BD2598"/>
    <w:rsid w:val="00BD2E0D"/>
    <w:rsid w:val="00BD37B4"/>
    <w:rsid w:val="00BD3972"/>
    <w:rsid w:val="00BD422A"/>
    <w:rsid w:val="00BD4466"/>
    <w:rsid w:val="00BD5048"/>
    <w:rsid w:val="00BD5575"/>
    <w:rsid w:val="00BD5C8C"/>
    <w:rsid w:val="00BD5DF2"/>
    <w:rsid w:val="00BD5F99"/>
    <w:rsid w:val="00BD62BB"/>
    <w:rsid w:val="00BD62EC"/>
    <w:rsid w:val="00BD686A"/>
    <w:rsid w:val="00BD6CCD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0AC"/>
    <w:rsid w:val="00BE3318"/>
    <w:rsid w:val="00BE345D"/>
    <w:rsid w:val="00BE3928"/>
    <w:rsid w:val="00BE3CD8"/>
    <w:rsid w:val="00BE3F76"/>
    <w:rsid w:val="00BE4013"/>
    <w:rsid w:val="00BE4915"/>
    <w:rsid w:val="00BE49D5"/>
    <w:rsid w:val="00BE4B2E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E7A79"/>
    <w:rsid w:val="00BF0110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5FF7"/>
    <w:rsid w:val="00BF622A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3FD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35C"/>
    <w:rsid w:val="00C066CC"/>
    <w:rsid w:val="00C0671B"/>
    <w:rsid w:val="00C06E9F"/>
    <w:rsid w:val="00C072A8"/>
    <w:rsid w:val="00C10034"/>
    <w:rsid w:val="00C11188"/>
    <w:rsid w:val="00C11A40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5CFA"/>
    <w:rsid w:val="00C169CC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8D2"/>
    <w:rsid w:val="00C25A1E"/>
    <w:rsid w:val="00C25ED6"/>
    <w:rsid w:val="00C26144"/>
    <w:rsid w:val="00C261E1"/>
    <w:rsid w:val="00C263CC"/>
    <w:rsid w:val="00C263FB"/>
    <w:rsid w:val="00C264B1"/>
    <w:rsid w:val="00C273FA"/>
    <w:rsid w:val="00C27BEC"/>
    <w:rsid w:val="00C27C39"/>
    <w:rsid w:val="00C302F6"/>
    <w:rsid w:val="00C30CD0"/>
    <w:rsid w:val="00C3142E"/>
    <w:rsid w:val="00C3281F"/>
    <w:rsid w:val="00C32D2F"/>
    <w:rsid w:val="00C331C5"/>
    <w:rsid w:val="00C3338F"/>
    <w:rsid w:val="00C33C8A"/>
    <w:rsid w:val="00C33E82"/>
    <w:rsid w:val="00C33F13"/>
    <w:rsid w:val="00C34137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022"/>
    <w:rsid w:val="00C4450A"/>
    <w:rsid w:val="00C44CDD"/>
    <w:rsid w:val="00C453AD"/>
    <w:rsid w:val="00C45561"/>
    <w:rsid w:val="00C45BB8"/>
    <w:rsid w:val="00C462D7"/>
    <w:rsid w:val="00C46D81"/>
    <w:rsid w:val="00C47086"/>
    <w:rsid w:val="00C47103"/>
    <w:rsid w:val="00C4712E"/>
    <w:rsid w:val="00C47FFB"/>
    <w:rsid w:val="00C501D7"/>
    <w:rsid w:val="00C5038D"/>
    <w:rsid w:val="00C505FA"/>
    <w:rsid w:val="00C5061B"/>
    <w:rsid w:val="00C507A2"/>
    <w:rsid w:val="00C50884"/>
    <w:rsid w:val="00C50CEF"/>
    <w:rsid w:val="00C50E23"/>
    <w:rsid w:val="00C512BB"/>
    <w:rsid w:val="00C51920"/>
    <w:rsid w:val="00C51DD0"/>
    <w:rsid w:val="00C52609"/>
    <w:rsid w:val="00C52791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5DE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24E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143F"/>
    <w:rsid w:val="00C71CA4"/>
    <w:rsid w:val="00C71ED1"/>
    <w:rsid w:val="00C72232"/>
    <w:rsid w:val="00C724F8"/>
    <w:rsid w:val="00C7264D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0A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2F0"/>
    <w:rsid w:val="00CF24F0"/>
    <w:rsid w:val="00CF29E4"/>
    <w:rsid w:val="00CF2DA0"/>
    <w:rsid w:val="00CF3188"/>
    <w:rsid w:val="00CF3C31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BCE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0ECE"/>
    <w:rsid w:val="00D4134B"/>
    <w:rsid w:val="00D418C8"/>
    <w:rsid w:val="00D41D1C"/>
    <w:rsid w:val="00D42217"/>
    <w:rsid w:val="00D423C3"/>
    <w:rsid w:val="00D4273C"/>
    <w:rsid w:val="00D428EB"/>
    <w:rsid w:val="00D435FF"/>
    <w:rsid w:val="00D44401"/>
    <w:rsid w:val="00D44AC7"/>
    <w:rsid w:val="00D44C6A"/>
    <w:rsid w:val="00D44D06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612"/>
    <w:rsid w:val="00D5085E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44D"/>
    <w:rsid w:val="00D73892"/>
    <w:rsid w:val="00D74218"/>
    <w:rsid w:val="00D74256"/>
    <w:rsid w:val="00D74EB9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60A"/>
    <w:rsid w:val="00D828F8"/>
    <w:rsid w:val="00D82B88"/>
    <w:rsid w:val="00D8364F"/>
    <w:rsid w:val="00D83F63"/>
    <w:rsid w:val="00D84271"/>
    <w:rsid w:val="00D84767"/>
    <w:rsid w:val="00D84977"/>
    <w:rsid w:val="00D84BCF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70"/>
    <w:rsid w:val="00DA27F0"/>
    <w:rsid w:val="00DA3100"/>
    <w:rsid w:val="00DA3D09"/>
    <w:rsid w:val="00DA4306"/>
    <w:rsid w:val="00DA48F7"/>
    <w:rsid w:val="00DA4E51"/>
    <w:rsid w:val="00DA5023"/>
    <w:rsid w:val="00DA56A3"/>
    <w:rsid w:val="00DA70E4"/>
    <w:rsid w:val="00DA717D"/>
    <w:rsid w:val="00DA74C6"/>
    <w:rsid w:val="00DA7A38"/>
    <w:rsid w:val="00DA7B4E"/>
    <w:rsid w:val="00DA7D1D"/>
    <w:rsid w:val="00DA7DA4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2CE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D81"/>
    <w:rsid w:val="00DC0953"/>
    <w:rsid w:val="00DC164B"/>
    <w:rsid w:val="00DC17BE"/>
    <w:rsid w:val="00DC18BA"/>
    <w:rsid w:val="00DC1A61"/>
    <w:rsid w:val="00DC2882"/>
    <w:rsid w:val="00DC2B56"/>
    <w:rsid w:val="00DC2D8D"/>
    <w:rsid w:val="00DC2E6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1F40"/>
    <w:rsid w:val="00DF213C"/>
    <w:rsid w:val="00DF2464"/>
    <w:rsid w:val="00DF323F"/>
    <w:rsid w:val="00DF34D8"/>
    <w:rsid w:val="00DF36F4"/>
    <w:rsid w:val="00DF44F0"/>
    <w:rsid w:val="00DF4E86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DF7B38"/>
    <w:rsid w:val="00E00371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DD2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81E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605"/>
    <w:rsid w:val="00E416A6"/>
    <w:rsid w:val="00E419C0"/>
    <w:rsid w:val="00E42989"/>
    <w:rsid w:val="00E42D1D"/>
    <w:rsid w:val="00E4386D"/>
    <w:rsid w:val="00E445FC"/>
    <w:rsid w:val="00E44AB4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142"/>
    <w:rsid w:val="00EA5B43"/>
    <w:rsid w:val="00EA5C88"/>
    <w:rsid w:val="00EA683F"/>
    <w:rsid w:val="00EA6A32"/>
    <w:rsid w:val="00EA6D9D"/>
    <w:rsid w:val="00EA6E13"/>
    <w:rsid w:val="00EA6FD1"/>
    <w:rsid w:val="00EA7488"/>
    <w:rsid w:val="00EA776B"/>
    <w:rsid w:val="00EB03FD"/>
    <w:rsid w:val="00EB0B58"/>
    <w:rsid w:val="00EB1013"/>
    <w:rsid w:val="00EB13CA"/>
    <w:rsid w:val="00EB1D1D"/>
    <w:rsid w:val="00EB1E3F"/>
    <w:rsid w:val="00EB2A41"/>
    <w:rsid w:val="00EB33C3"/>
    <w:rsid w:val="00EB3842"/>
    <w:rsid w:val="00EB3B30"/>
    <w:rsid w:val="00EB404A"/>
    <w:rsid w:val="00EB44A4"/>
    <w:rsid w:val="00EB4A89"/>
    <w:rsid w:val="00EB57C5"/>
    <w:rsid w:val="00EB63A5"/>
    <w:rsid w:val="00EB63BE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E95"/>
    <w:rsid w:val="00EC54DF"/>
    <w:rsid w:val="00EC5716"/>
    <w:rsid w:val="00EC58EF"/>
    <w:rsid w:val="00EC6788"/>
    <w:rsid w:val="00EC6B84"/>
    <w:rsid w:val="00EC6E99"/>
    <w:rsid w:val="00EC7ACC"/>
    <w:rsid w:val="00ED0CB9"/>
    <w:rsid w:val="00ED0CD5"/>
    <w:rsid w:val="00ED0E70"/>
    <w:rsid w:val="00ED0F15"/>
    <w:rsid w:val="00ED13F8"/>
    <w:rsid w:val="00ED1568"/>
    <w:rsid w:val="00ED1F1E"/>
    <w:rsid w:val="00ED2272"/>
    <w:rsid w:val="00ED2423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3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AEB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A44"/>
    <w:rsid w:val="00F02A85"/>
    <w:rsid w:val="00F0327F"/>
    <w:rsid w:val="00F034F0"/>
    <w:rsid w:val="00F03BD1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7B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8C0"/>
    <w:rsid w:val="00F27AA3"/>
    <w:rsid w:val="00F27C96"/>
    <w:rsid w:val="00F27ED9"/>
    <w:rsid w:val="00F301D4"/>
    <w:rsid w:val="00F30253"/>
    <w:rsid w:val="00F3030A"/>
    <w:rsid w:val="00F30494"/>
    <w:rsid w:val="00F304D2"/>
    <w:rsid w:val="00F30666"/>
    <w:rsid w:val="00F30F02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A25"/>
    <w:rsid w:val="00F34D5E"/>
    <w:rsid w:val="00F35051"/>
    <w:rsid w:val="00F352A6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D84"/>
    <w:rsid w:val="00F62218"/>
    <w:rsid w:val="00F62307"/>
    <w:rsid w:val="00F623F4"/>
    <w:rsid w:val="00F6278B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65BD"/>
    <w:rsid w:val="00FA7A64"/>
    <w:rsid w:val="00FB10EA"/>
    <w:rsid w:val="00FB1FF1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uiPriority w:val="1"/>
    <w:qFormat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character" w:customStyle="1" w:styleId="a">
    <w:name w:val="首标题"/>
    <w:rsid w:val="008A6029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845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25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95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903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72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20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57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6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941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3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110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CEB218-4477-43F6-8A4D-FB76AED5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201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48</cp:revision>
  <dcterms:created xsi:type="dcterms:W3CDTF">2016-09-22T17:13:00Z</dcterms:created>
  <dcterms:modified xsi:type="dcterms:W3CDTF">2016-09-30T00:23:00Z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