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1B5" w:rsidRPr="00E00A26" w:rsidRDefault="002871B5" w:rsidP="002871B5">
      <w:pPr>
        <w:tabs>
          <w:tab w:val="right" w:pos="9781"/>
          <w:tab w:val="right" w:pos="13323"/>
        </w:tabs>
        <w:rPr>
          <w:rFonts w:ascii="Arial" w:hAnsi="Arial" w:cs="Arial"/>
          <w:sz w:val="28"/>
        </w:rPr>
      </w:pPr>
      <w:r w:rsidRPr="00E00A26">
        <w:rPr>
          <w:rFonts w:ascii="Arial" w:hAnsi="Arial" w:cs="Arial"/>
          <w:sz w:val="28"/>
        </w:rPr>
        <w:t>3GPP TSG-RAN WG4 (Radio) Meeting #74</w:t>
      </w:r>
      <w:r>
        <w:rPr>
          <w:rFonts w:ascii="Arial" w:hAnsi="Arial" w:cs="Arial"/>
          <w:sz w:val="28"/>
        </w:rPr>
        <w:t>bis</w:t>
      </w:r>
      <w:r w:rsidRPr="00E00A26">
        <w:rPr>
          <w:rFonts w:ascii="Arial" w:hAnsi="Arial" w:cs="Arial"/>
          <w:sz w:val="28"/>
        </w:rPr>
        <w:tab/>
        <w:t>R4-15</w:t>
      </w:r>
      <w:r w:rsidR="00944580">
        <w:rPr>
          <w:rFonts w:ascii="Arial" w:hAnsi="Arial" w:cs="Arial"/>
          <w:sz w:val="28"/>
        </w:rPr>
        <w:t>1357</w:t>
      </w:r>
    </w:p>
    <w:p w:rsidR="002871B5" w:rsidRPr="00E00A26" w:rsidRDefault="002871B5" w:rsidP="002871B5">
      <w:pPr>
        <w:tabs>
          <w:tab w:val="center" w:pos="4153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4C3397">
        <w:rPr>
          <w:rFonts w:ascii="Arial" w:hAnsi="Arial" w:cs="Arial"/>
          <w:sz w:val="28"/>
          <w:szCs w:val="28"/>
        </w:rPr>
        <w:t>Rio de Janeiro, Brazil</w:t>
      </w:r>
      <w:r w:rsidRPr="00E00A26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20</w:t>
      </w:r>
      <w:r w:rsidRPr="00E00A26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24</w:t>
      </w:r>
      <w:r w:rsidRPr="00E00A2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Pr="00E00A26">
        <w:rPr>
          <w:rFonts w:ascii="Arial" w:hAnsi="Arial" w:cs="Arial"/>
          <w:sz w:val="28"/>
          <w:szCs w:val="28"/>
        </w:rPr>
        <w:t xml:space="preserve"> 2015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4D4397">
        <w:rPr>
          <w:rFonts w:ascii="Arial" w:hAnsi="Arial"/>
          <w:b/>
        </w:rPr>
        <w:t>8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Pr="00D3089E">
        <w:rPr>
          <w:rFonts w:ascii="Arial" w:hAnsi="Arial"/>
          <w:b/>
        </w:rPr>
        <w:t>Alcatel-Lucent</w:t>
      </w:r>
      <w:bookmarkEnd w:id="1"/>
      <w:bookmarkEnd w:id="2"/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4D4397">
        <w:rPr>
          <w:rFonts w:ascii="Arial" w:hAnsi="Arial" w:cs="Arial"/>
          <w:b/>
        </w:rPr>
        <w:t>Proposal</w:t>
      </w:r>
      <w:r w:rsidR="00776E75">
        <w:rPr>
          <w:rFonts w:ascii="Arial" w:hAnsi="Arial" w:cs="Arial"/>
          <w:b/>
        </w:rPr>
        <w:t>s</w:t>
      </w:r>
      <w:r w:rsidR="004D4397">
        <w:rPr>
          <w:rFonts w:ascii="Arial" w:hAnsi="Arial" w:cs="Arial"/>
          <w:b/>
        </w:rPr>
        <w:t xml:space="preserve"> for </w:t>
      </w:r>
      <w:r w:rsidR="00E572A1">
        <w:rPr>
          <w:rFonts w:ascii="Arial" w:hAnsi="Arial" w:cs="Arial"/>
          <w:b/>
        </w:rPr>
        <w:t>b</w:t>
      </w:r>
      <w:r w:rsidR="004D4397">
        <w:rPr>
          <w:rFonts w:ascii="Arial" w:hAnsi="Arial" w:cs="Arial"/>
          <w:b/>
        </w:rPr>
        <w:t xml:space="preserve">and </w:t>
      </w:r>
      <w:r w:rsidR="00E572A1">
        <w:rPr>
          <w:rFonts w:ascii="Arial" w:hAnsi="Arial" w:cs="Arial"/>
          <w:b/>
        </w:rPr>
        <w:t xml:space="preserve">number </w:t>
      </w:r>
      <w:r w:rsidR="004D4397">
        <w:rPr>
          <w:rFonts w:ascii="Arial" w:hAnsi="Arial" w:cs="Arial"/>
          <w:b/>
        </w:rPr>
        <w:t xml:space="preserve">and </w:t>
      </w:r>
      <w:r w:rsidR="00E572A1">
        <w:rPr>
          <w:rFonts w:ascii="Arial" w:hAnsi="Arial" w:cs="Arial"/>
          <w:b/>
        </w:rPr>
        <w:t>E</w:t>
      </w:r>
      <w:r w:rsidR="004D4397">
        <w:rPr>
          <w:rFonts w:ascii="Arial" w:hAnsi="Arial" w:cs="Arial"/>
          <w:b/>
        </w:rPr>
        <w:t xml:space="preserve">ARFCN allocation for </w:t>
      </w:r>
      <w:r w:rsidR="004D4397" w:rsidRPr="004D4397">
        <w:rPr>
          <w:rFonts w:ascii="Arial" w:hAnsi="Arial" w:cs="Arial"/>
          <w:b/>
        </w:rPr>
        <w:t xml:space="preserve">Rel-13 </w:t>
      </w:r>
      <w:r w:rsidR="00E572A1">
        <w:rPr>
          <w:rFonts w:ascii="Arial" w:hAnsi="Arial" w:cs="Arial"/>
          <w:b/>
        </w:rPr>
        <w:t>n</w:t>
      </w:r>
      <w:r w:rsidR="004D4397" w:rsidRPr="004D4397">
        <w:rPr>
          <w:rFonts w:ascii="Arial" w:hAnsi="Arial" w:cs="Arial"/>
          <w:b/>
        </w:rPr>
        <w:t>ew frequency bands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8C5888" w:rsidRPr="00E572A1" w:rsidRDefault="00E572A1" w:rsidP="009A354A">
      <w:pPr>
        <w:pStyle w:val="BodyText"/>
      </w:pPr>
      <w:r w:rsidRPr="00E572A1">
        <w:rPr>
          <w:lang w:eastAsia="zh-CN"/>
        </w:rPr>
        <w:t xml:space="preserve">The maximum band number was defined to be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64"/>
          <w:attr w:name="UnitName" w:val="in"/>
        </w:smartTagPr>
        <w:r w:rsidRPr="00E572A1">
          <w:rPr>
            <w:lang w:eastAsia="zh-CN"/>
          </w:rPr>
          <w:t>64 in</w:t>
        </w:r>
      </w:smartTag>
      <w:r w:rsidRPr="00E572A1">
        <w:rPr>
          <w:lang w:eastAsia="zh-CN"/>
        </w:rPr>
        <w:t xml:space="preserve"> release 8. FDD band number is from 1 to 32 and TDD band number is from 33 to 64</w:t>
      </w:r>
      <w:r w:rsidR="008C5888" w:rsidRPr="00E572A1">
        <w:t>.</w:t>
      </w:r>
      <w:r w:rsidRPr="00E572A1">
        <w:t xml:space="preserve"> </w:t>
      </w:r>
      <w:r w:rsidRPr="00E572A1">
        <w:rPr>
          <w:lang w:eastAsia="zh-CN"/>
        </w:rPr>
        <w:t>RAN4 ha</w:t>
      </w:r>
      <w:r w:rsidR="00C35558">
        <w:rPr>
          <w:lang w:eastAsia="zh-CN"/>
        </w:rPr>
        <w:t>s</w:t>
      </w:r>
      <w:r w:rsidRPr="00E572A1">
        <w:rPr>
          <w:lang w:eastAsia="zh-CN"/>
        </w:rPr>
        <w:t xml:space="preserve"> already defined 32 FDD bands and 12 TDD bands, and thus RAN2 ha</w:t>
      </w:r>
      <w:r w:rsidR="00C35558">
        <w:rPr>
          <w:lang w:eastAsia="zh-CN"/>
        </w:rPr>
        <w:t>s</w:t>
      </w:r>
      <w:r w:rsidRPr="00E572A1">
        <w:rPr>
          <w:lang w:eastAsia="zh-CN"/>
        </w:rPr>
        <w:t xml:space="preserve"> extended the value range of both the band number and the EARFCN by increasing the number space with a factor of 4 (i.e. from 64 to 256 and from 65535 to 262143 respectively) [1]</w:t>
      </w:r>
      <w:r w:rsidR="00C35558">
        <w:rPr>
          <w:lang w:eastAsia="zh-CN"/>
        </w:rPr>
        <w:t xml:space="preserve">, also GERAN2 </w:t>
      </w:r>
      <w:r w:rsidR="00C35558" w:rsidRPr="00C35558">
        <w:rPr>
          <w:lang w:eastAsia="zh-CN"/>
        </w:rPr>
        <w:t>has recently completed and agreed the CRs needed for supporting the extended EARFCN value range feature</w:t>
      </w:r>
      <w:r w:rsidR="00C35558">
        <w:rPr>
          <w:lang w:eastAsia="zh-CN"/>
        </w:rPr>
        <w:t xml:space="preserve"> [2]</w:t>
      </w:r>
      <w:r w:rsidRPr="00E572A1">
        <w:rPr>
          <w:lang w:eastAsia="zh-CN"/>
        </w:rPr>
        <w:t>.</w:t>
      </w:r>
    </w:p>
    <w:p w:rsidR="00F44539" w:rsidRPr="00E11E48" w:rsidRDefault="00E572A1" w:rsidP="009A354A">
      <w:pPr>
        <w:pStyle w:val="BodyText"/>
      </w:pPr>
      <w:r>
        <w:t xml:space="preserve">On the other hand, it has not been discussed on how to allocate the extended range of band number and the EARFCN among FDD and TDD bands. </w:t>
      </w:r>
      <w:r w:rsidR="006F7C7E">
        <w:t xml:space="preserve">In this paper, we </w:t>
      </w:r>
      <w:r w:rsidR="0041051A">
        <w:t>provide proposal</w:t>
      </w:r>
      <w:r w:rsidR="005C2D14">
        <w:t>s</w:t>
      </w:r>
      <w:r w:rsidR="0041051A">
        <w:t xml:space="preserve"> to </w:t>
      </w:r>
      <w:r>
        <w:t xml:space="preserve">allocate </w:t>
      </w:r>
      <w:r w:rsidRPr="00E572A1">
        <w:rPr>
          <w:lang w:eastAsia="zh-CN"/>
        </w:rPr>
        <w:t>the band number and the EARFCN</w:t>
      </w:r>
      <w:r>
        <w:rPr>
          <w:lang w:eastAsia="zh-CN"/>
        </w:rPr>
        <w:t xml:space="preserve"> for the </w:t>
      </w:r>
      <w:r w:rsidRPr="00E572A1">
        <w:rPr>
          <w:lang w:eastAsia="zh-CN"/>
        </w:rPr>
        <w:t>Rel-13 new frequency bands</w:t>
      </w:r>
      <w:r>
        <w:rPr>
          <w:lang w:eastAsia="zh-CN"/>
        </w:rP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8C5888" w:rsidP="0074633A">
      <w:pPr>
        <w:pStyle w:val="Heading1"/>
        <w:ind w:left="0" w:firstLine="0"/>
      </w:pPr>
      <w:r>
        <w:t>2</w:t>
      </w:r>
      <w:r w:rsidR="0074633A" w:rsidRPr="00D3089E">
        <w:t>.</w:t>
      </w:r>
      <w:r w:rsidR="0074633A" w:rsidRPr="00D3089E">
        <w:tab/>
      </w:r>
      <w:r w:rsidR="00E572A1">
        <w:t>Discussion</w:t>
      </w:r>
      <w:r w:rsidR="00C279D7">
        <w:t>s</w:t>
      </w:r>
    </w:p>
    <w:p w:rsidR="00122B26" w:rsidRDefault="00122B26" w:rsidP="00122B26">
      <w:pPr>
        <w:pStyle w:val="BodyText"/>
      </w:pPr>
      <w:r>
        <w:t xml:space="preserve">For the band number allocation, the original </w:t>
      </w:r>
      <w:r w:rsidR="00246BEB">
        <w:t xml:space="preserve">64 </w:t>
      </w:r>
      <w:r>
        <w:t xml:space="preserve">band numbers was allocated evenly </w:t>
      </w:r>
      <w:r w:rsidR="007D048B">
        <w:t>between</w:t>
      </w:r>
      <w:r>
        <w:t xml:space="preserve"> FDD and TDD bands</w:t>
      </w:r>
      <w:r w:rsidR="007D048B">
        <w:t>. Since the TDD band numbers have not been used up as quickly as the FDD band numbers, it will help to</w:t>
      </w:r>
      <w:r w:rsidR="007D048B" w:rsidRPr="007D048B">
        <w:t xml:space="preserve"> avoid further extensions in the future</w:t>
      </w:r>
      <w:r w:rsidR="007D048B">
        <w:t xml:space="preserve"> (</w:t>
      </w:r>
      <w:r w:rsidR="007D048B" w:rsidRPr="007D048B">
        <w:t xml:space="preserve">as </w:t>
      </w:r>
      <w:r w:rsidR="007D048B">
        <w:t xml:space="preserve">RAN2 pointed out </w:t>
      </w:r>
      <w:r w:rsidR="007D048B" w:rsidRPr="007D048B">
        <w:t>the extension was rather cumbersome</w:t>
      </w:r>
      <w:r w:rsidR="007D048B">
        <w:t xml:space="preserve"> in [1]) if a larger portion of the extend range of band number is allocated to FDD bands.</w:t>
      </w:r>
      <w:r w:rsidR="00595235">
        <w:t xml:space="preserve"> The band number 65 to 128 can be allocated to TDD bands to allow TDD </w:t>
      </w:r>
      <w:r w:rsidR="00C279D7">
        <w:t>bands have</w:t>
      </w:r>
      <w:r w:rsidR="00595235">
        <w:t xml:space="preserve"> a contiguous block of band numbers, while the band number 129 to 256 can be allocated to FDD bands.</w:t>
      </w:r>
    </w:p>
    <w:p w:rsidR="00AE0337" w:rsidRDefault="00595235" w:rsidP="00ED0EC4">
      <w:pPr>
        <w:pStyle w:val="BodyText"/>
      </w:pPr>
      <w:r>
        <w:t xml:space="preserve">For the EARFCN allocation, </w:t>
      </w:r>
      <w:r w:rsidR="00D14983">
        <w:t xml:space="preserve">the EARFCN below 36000 are </w:t>
      </w:r>
      <w:r w:rsidR="00AE0337">
        <w:t>allocat</w:t>
      </w:r>
      <w:r w:rsidR="00D14983">
        <w:t xml:space="preserve">ed </w:t>
      </w:r>
      <w:r w:rsidR="00AE0337">
        <w:t>to</w:t>
      </w:r>
      <w:r w:rsidR="00D14983">
        <w:t xml:space="preserve"> FDD bands while the EARFCN equal to or above 36000 are </w:t>
      </w:r>
      <w:r w:rsidR="00AE0337">
        <w:t>allocated to</w:t>
      </w:r>
      <w:r w:rsidR="00D14983">
        <w:t xml:space="preserve"> TDD bands</w:t>
      </w:r>
      <w:r w:rsidR="00AE0337">
        <w:t>, i.e.</w:t>
      </w:r>
      <w:r w:rsidR="00D14983">
        <w:t xml:space="preserve"> around </w:t>
      </w:r>
      <w:r w:rsidR="00D14983" w:rsidRPr="00D14983">
        <w:t xml:space="preserve">55% </w:t>
      </w:r>
      <w:r w:rsidR="00D14983">
        <w:t xml:space="preserve">(36000 / 65536) </w:t>
      </w:r>
      <w:r w:rsidR="00D14983" w:rsidRPr="00D14983">
        <w:t xml:space="preserve">of the current EARFCN range is allocated for FDD bands while </w:t>
      </w:r>
      <w:r w:rsidR="00D14983">
        <w:t xml:space="preserve">the other 45% </w:t>
      </w:r>
      <w:r w:rsidR="00AE0337">
        <w:t xml:space="preserve">(29536 / 65536) </w:t>
      </w:r>
      <w:r w:rsidR="00D14983">
        <w:t>is allocated for TDD bands. Around 56% (20170 / 36000) of the allocated FDD EARFCN</w:t>
      </w:r>
      <w:r w:rsidR="00AE0337">
        <w:t>s</w:t>
      </w:r>
      <w:r w:rsidR="00D14983">
        <w:t xml:space="preserve"> ha</w:t>
      </w:r>
      <w:r w:rsidR="00AE0337">
        <w:t>ve</w:t>
      </w:r>
      <w:r w:rsidR="00D14983">
        <w:t xml:space="preserve"> been used while around </w:t>
      </w:r>
      <w:r w:rsidR="00AE0337">
        <w:t>36% (10590 / 29536</w:t>
      </w:r>
      <w:r w:rsidR="00D14983">
        <w:t>) of the allocated TDD EARFCN</w:t>
      </w:r>
      <w:r w:rsidR="00AE0337">
        <w:t>s</w:t>
      </w:r>
      <w:r w:rsidR="00D14983">
        <w:t xml:space="preserve"> ha</w:t>
      </w:r>
      <w:r w:rsidR="00AE0337">
        <w:t>ve</w:t>
      </w:r>
      <w:r w:rsidR="00D14983">
        <w:t xml:space="preserve"> been used. </w:t>
      </w:r>
      <w:r w:rsidR="00AE0337">
        <w:t>Again the TDD EARFCNs have not been used up as quickly as the FDD EARFCNs, it will help to</w:t>
      </w:r>
      <w:r w:rsidR="00AE0337" w:rsidRPr="007D048B">
        <w:t xml:space="preserve"> avoid further extensions in the future</w:t>
      </w:r>
      <w:r w:rsidR="00AE0337">
        <w:t xml:space="preserve"> if a larger portion of the extend range of the EAFCN is allocated to FDD bands.</w:t>
      </w:r>
    </w:p>
    <w:p w:rsidR="00EF76D0" w:rsidRDefault="00AE0337" w:rsidP="00ED0EC4">
      <w:pPr>
        <w:pStyle w:val="BodyText"/>
      </w:pPr>
      <w:r>
        <w:t xml:space="preserve">Moreover, </w:t>
      </w:r>
      <w:r w:rsidR="00213DA0" w:rsidRPr="00213DA0">
        <w:t>RAN2 point</w:t>
      </w:r>
      <w:r w:rsidR="00213DA0">
        <w:t>ed</w:t>
      </w:r>
      <w:r w:rsidR="00213DA0" w:rsidRPr="00213DA0">
        <w:t xml:space="preserve"> out </w:t>
      </w:r>
      <w:r w:rsidR="00213DA0">
        <w:t xml:space="preserve">in [1] </w:t>
      </w:r>
      <w:r w:rsidR="00213DA0" w:rsidRPr="00213DA0">
        <w:t>that in some cases, e.g. system information, a UE not supporting the extended value ranges shall consider the FBI/ EARFCN to be set to a not supported value when the extension is signalled. In these cases, the original field is set to the highest value</w:t>
      </w:r>
      <w:r w:rsidR="00246BEB">
        <w:t>,</w:t>
      </w:r>
      <w:r w:rsidR="00213DA0" w:rsidRPr="00213DA0">
        <w:t xml:space="preserve"> i.e. value 64 for </w:t>
      </w:r>
      <w:r w:rsidR="00246BEB">
        <w:t xml:space="preserve">FBI and value 65535 for EARFCN. </w:t>
      </w:r>
      <w:r w:rsidR="00213DA0" w:rsidRPr="00213DA0">
        <w:t>These va</w:t>
      </w:r>
      <w:r w:rsidR="00213DA0">
        <w:t>lues are hence reserved and can</w:t>
      </w:r>
      <w:r w:rsidR="00213DA0" w:rsidRPr="00213DA0">
        <w:t>not be used for any future FBI/ EARFCN</w:t>
      </w:r>
      <w:r w:rsidR="00213DA0">
        <w:t>.</w:t>
      </w:r>
      <w:r w:rsidR="00C35558">
        <w:t xml:space="preserve"> Since not all UE </w:t>
      </w:r>
      <w:r w:rsidR="00595235">
        <w:t xml:space="preserve">will </w:t>
      </w:r>
      <w:r w:rsidR="00C35558">
        <w:t>s</w:t>
      </w:r>
      <w:r w:rsidR="00246BEB">
        <w:t>upport the extended value range</w:t>
      </w:r>
      <w:r w:rsidR="00C35558">
        <w:t>, it would be clear</w:t>
      </w:r>
      <w:r w:rsidR="00595235">
        <w:t>er</w:t>
      </w:r>
      <w:r w:rsidR="00C35558">
        <w:t xml:space="preserve"> to associate the extended </w:t>
      </w:r>
      <w:r w:rsidR="00246BEB">
        <w:t xml:space="preserve">range of </w:t>
      </w:r>
      <w:r w:rsidR="00C35558">
        <w:t>band number with t</w:t>
      </w:r>
      <w:r w:rsidR="00246BEB">
        <w:t>he</w:t>
      </w:r>
      <w:r w:rsidR="00C35558">
        <w:t xml:space="preserve"> extended </w:t>
      </w:r>
      <w:r w:rsidR="00246BEB">
        <w:t xml:space="preserve">range of the </w:t>
      </w:r>
      <w:r w:rsidR="00C35558">
        <w:t>EARFCN</w:t>
      </w:r>
      <w:r w:rsidR="00246BEB">
        <w:t>,</w:t>
      </w:r>
      <w:r w:rsidR="00C35558">
        <w:t xml:space="preserve"> instead of using the extended </w:t>
      </w:r>
      <w:r w:rsidR="00246BEB">
        <w:t xml:space="preserve">range of </w:t>
      </w:r>
      <w:r w:rsidR="00C35558">
        <w:t xml:space="preserve">band number with the original </w:t>
      </w:r>
      <w:r w:rsidR="00246BEB">
        <w:t xml:space="preserve">range of the </w:t>
      </w:r>
      <w:r w:rsidR="00122B26">
        <w:t>EARFCN</w:t>
      </w:r>
      <w:r w:rsidR="00A85B68">
        <w:t>.</w:t>
      </w:r>
      <w:r w:rsidR="00122B26">
        <w:t xml:space="preserve"> </w:t>
      </w:r>
      <w:r w:rsidR="00A85B68">
        <w:t>O</w:t>
      </w:r>
      <w:r w:rsidR="00122B26">
        <w:t xml:space="preserve">therwise some UE </w:t>
      </w:r>
      <w:r w:rsidR="00595235">
        <w:t>may</w:t>
      </w:r>
      <w:r w:rsidR="00122B26">
        <w:t xml:space="preserve"> understand the EARFCN but not the band number signalled by the network.</w:t>
      </w:r>
      <w:r w:rsidR="00C279D7">
        <w:t xml:space="preserve"> To allow TDD bands have a contiguous block of </w:t>
      </w:r>
      <w:r w:rsidR="00246BEB">
        <w:t xml:space="preserve">the </w:t>
      </w:r>
      <w:r w:rsidR="00C279D7">
        <w:t>EARFCN, the EARFCN 65536 to 131071 can be allocated to TDD bands, while the EARFCN 131072 to 262143 can be allocated to FDD bands.</w:t>
      </w:r>
    </w:p>
    <w:p w:rsidR="005C2D14" w:rsidRDefault="00CB42E1" w:rsidP="00ED0EC4">
      <w:pPr>
        <w:pStyle w:val="BodyText"/>
      </w:pPr>
      <w:r>
        <w:t>For</w:t>
      </w:r>
      <w:r w:rsidR="005C2D14">
        <w:t xml:space="preserve"> example, the band numbers and the EARFCN for the two ongoing work items for new frequency bands can be allocated as </w:t>
      </w:r>
      <w:r w:rsidR="006D5BAE">
        <w:t>shown in Table 1 below</w:t>
      </w:r>
      <w:r w:rsidR="005C2D14">
        <w:t xml:space="preserve"> </w:t>
      </w:r>
      <w:r w:rsidR="006D5BAE">
        <w:t>(</w:t>
      </w:r>
      <w:r w:rsidR="005C2D14">
        <w:t>according to the current band plans in the WIDS [3, 4]</w:t>
      </w:r>
      <w:r w:rsidR="006D5BAE">
        <w:t>).</w:t>
      </w:r>
    </w:p>
    <w:p w:rsidR="006D5BAE" w:rsidRPr="00BE6D03" w:rsidRDefault="006D5BAE" w:rsidP="006D5BAE">
      <w:pPr>
        <w:pStyle w:val="TH"/>
      </w:pPr>
      <w:r w:rsidRPr="00BE6D03">
        <w:t>Table 1: E-UTRA channel numbers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7"/>
        <w:gridCol w:w="1362"/>
        <w:gridCol w:w="1251"/>
        <w:gridCol w:w="1577"/>
        <w:gridCol w:w="1515"/>
        <w:gridCol w:w="1394"/>
        <w:gridCol w:w="1504"/>
      </w:tblGrid>
      <w:tr w:rsidR="006D5BAE" w:rsidRPr="00BE6D03" w:rsidTr="002769C0">
        <w:tc>
          <w:tcPr>
            <w:tcW w:w="1067" w:type="dxa"/>
            <w:vMerge w:val="restart"/>
            <w:shd w:val="clear" w:color="auto" w:fill="auto"/>
            <w:vAlign w:val="bottom"/>
          </w:tcPr>
          <w:p w:rsidR="006D5BAE" w:rsidRPr="00BE6D03" w:rsidRDefault="006D5BAE" w:rsidP="002769C0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E-UTRA Operating</w:t>
            </w:r>
          </w:p>
          <w:p w:rsidR="006D5BAE" w:rsidRPr="00BE6D03" w:rsidRDefault="006D5BAE" w:rsidP="002769C0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Band</w:t>
            </w:r>
          </w:p>
        </w:tc>
        <w:tc>
          <w:tcPr>
            <w:tcW w:w="4190" w:type="dxa"/>
            <w:gridSpan w:val="3"/>
          </w:tcPr>
          <w:p w:rsidR="006D5BAE" w:rsidRPr="00BE6D03" w:rsidRDefault="006D5BAE" w:rsidP="002769C0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Downlink</w:t>
            </w:r>
          </w:p>
        </w:tc>
        <w:tc>
          <w:tcPr>
            <w:tcW w:w="4413" w:type="dxa"/>
            <w:gridSpan w:val="3"/>
          </w:tcPr>
          <w:p w:rsidR="006D5BAE" w:rsidRPr="00BE6D03" w:rsidRDefault="006D5BAE" w:rsidP="002769C0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Uplink</w:t>
            </w:r>
          </w:p>
        </w:tc>
      </w:tr>
      <w:tr w:rsidR="006D5BAE" w:rsidRPr="00BE6D03" w:rsidTr="002769C0">
        <w:tc>
          <w:tcPr>
            <w:tcW w:w="1067" w:type="dxa"/>
            <w:vMerge/>
            <w:shd w:val="clear" w:color="auto" w:fill="auto"/>
          </w:tcPr>
          <w:p w:rsidR="006D5BAE" w:rsidRPr="00BE6D03" w:rsidRDefault="006D5BAE" w:rsidP="002769C0">
            <w:pPr>
              <w:pStyle w:val="TAH"/>
              <w:rPr>
                <w:rFonts w:cs="Arial"/>
              </w:rPr>
            </w:pPr>
          </w:p>
        </w:tc>
        <w:tc>
          <w:tcPr>
            <w:tcW w:w="1362" w:type="dxa"/>
          </w:tcPr>
          <w:p w:rsidR="006D5BAE" w:rsidRPr="00BE6D03" w:rsidRDefault="006D5BAE" w:rsidP="002769C0">
            <w:pPr>
              <w:pStyle w:val="TAH"/>
              <w:rPr>
                <w:rFonts w:cs="Arial"/>
              </w:rPr>
            </w:pPr>
            <w:proofErr w:type="spellStart"/>
            <w:r w:rsidRPr="00BE6D03">
              <w:rPr>
                <w:rFonts w:cs="Arial"/>
              </w:rPr>
              <w:t>F</w:t>
            </w:r>
            <w:r w:rsidRPr="00BE6D03">
              <w:rPr>
                <w:rFonts w:cs="Arial"/>
                <w:vertAlign w:val="subscript"/>
              </w:rPr>
              <w:t>DL_low</w:t>
            </w:r>
            <w:proofErr w:type="spellEnd"/>
            <w:r w:rsidRPr="00BE6D03">
              <w:rPr>
                <w:rFonts w:cs="Arial"/>
                <w:vertAlign w:val="subscript"/>
              </w:rPr>
              <w:t xml:space="preserve"> </w:t>
            </w:r>
            <w:r w:rsidRPr="00BE6D03">
              <w:rPr>
                <w:rFonts w:cs="Arial"/>
              </w:rPr>
              <w:t>(MHz)</w:t>
            </w:r>
          </w:p>
        </w:tc>
        <w:tc>
          <w:tcPr>
            <w:tcW w:w="1251" w:type="dxa"/>
          </w:tcPr>
          <w:p w:rsidR="006D5BAE" w:rsidRPr="00BE6D03" w:rsidRDefault="006D5BAE" w:rsidP="002769C0">
            <w:pPr>
              <w:pStyle w:val="TAH"/>
              <w:rPr>
                <w:rFonts w:cs="Arial"/>
              </w:rPr>
            </w:pPr>
            <w:proofErr w:type="spellStart"/>
            <w:r w:rsidRPr="00BE6D03">
              <w:rPr>
                <w:rFonts w:cs="Arial"/>
              </w:rPr>
              <w:t>N</w:t>
            </w:r>
            <w:r w:rsidRPr="00BE6D03">
              <w:rPr>
                <w:rFonts w:cs="Arial"/>
                <w:vertAlign w:val="subscript"/>
              </w:rPr>
              <w:t>Offs</w:t>
            </w:r>
            <w:proofErr w:type="spellEnd"/>
            <w:r w:rsidRPr="00BE6D03">
              <w:rPr>
                <w:rFonts w:cs="Arial"/>
                <w:vertAlign w:val="subscript"/>
              </w:rPr>
              <w:t>-DL</w:t>
            </w:r>
          </w:p>
        </w:tc>
        <w:tc>
          <w:tcPr>
            <w:tcW w:w="1577" w:type="dxa"/>
          </w:tcPr>
          <w:p w:rsidR="006D5BAE" w:rsidRPr="00BE6D03" w:rsidRDefault="006D5BAE" w:rsidP="002769C0">
            <w:pPr>
              <w:pStyle w:val="TAH"/>
              <w:rPr>
                <w:rFonts w:cs="Arial"/>
              </w:rPr>
            </w:pPr>
            <w:smartTag w:uri="urn:schemas-microsoft-com:office:smarttags" w:element="place">
              <w:smartTag w:uri="urn:schemas-microsoft-com:office:smarttags" w:element="PlaceType">
                <w:r w:rsidRPr="00BE6D03">
                  <w:rPr>
                    <w:rFonts w:cs="Arial"/>
                  </w:rPr>
                  <w:t>Range</w:t>
                </w:r>
              </w:smartTag>
              <w:r w:rsidRPr="00BE6D03">
                <w:rPr>
                  <w:rFonts w:cs="Arial"/>
                </w:rPr>
                <w:t xml:space="preserve"> of </w:t>
              </w:r>
              <w:smartTag w:uri="urn:schemas-microsoft-com:office:smarttags" w:element="PlaceName">
                <w:r w:rsidRPr="00BE6D03">
                  <w:rPr>
                    <w:rFonts w:cs="Arial"/>
                  </w:rPr>
                  <w:t>N</w:t>
                </w:r>
                <w:r w:rsidRPr="00BE6D03">
                  <w:rPr>
                    <w:rFonts w:cs="Arial"/>
                    <w:vertAlign w:val="subscript"/>
                  </w:rPr>
                  <w:t>DL</w:t>
                </w:r>
              </w:smartTag>
            </w:smartTag>
          </w:p>
        </w:tc>
        <w:tc>
          <w:tcPr>
            <w:tcW w:w="1515" w:type="dxa"/>
          </w:tcPr>
          <w:p w:rsidR="006D5BAE" w:rsidRPr="00BE6D03" w:rsidRDefault="006D5BAE" w:rsidP="002769C0">
            <w:pPr>
              <w:pStyle w:val="TAH"/>
              <w:rPr>
                <w:rFonts w:cs="Arial"/>
              </w:rPr>
            </w:pPr>
            <w:proofErr w:type="spellStart"/>
            <w:r w:rsidRPr="00BE6D03">
              <w:rPr>
                <w:rFonts w:cs="Arial"/>
              </w:rPr>
              <w:t>F</w:t>
            </w:r>
            <w:r w:rsidRPr="00BE6D03">
              <w:rPr>
                <w:rFonts w:cs="Arial"/>
                <w:vertAlign w:val="subscript"/>
              </w:rPr>
              <w:t>UL_low</w:t>
            </w:r>
            <w:proofErr w:type="spellEnd"/>
            <w:r w:rsidRPr="00BE6D03">
              <w:rPr>
                <w:rFonts w:cs="Arial"/>
                <w:vertAlign w:val="subscript"/>
              </w:rPr>
              <w:t xml:space="preserve"> </w:t>
            </w:r>
            <w:r w:rsidRPr="00BE6D03">
              <w:rPr>
                <w:rFonts w:cs="Arial"/>
              </w:rPr>
              <w:t>(MHz)</w:t>
            </w:r>
          </w:p>
        </w:tc>
        <w:tc>
          <w:tcPr>
            <w:tcW w:w="1394" w:type="dxa"/>
          </w:tcPr>
          <w:p w:rsidR="006D5BAE" w:rsidRPr="00BE6D03" w:rsidRDefault="006D5BAE" w:rsidP="002769C0">
            <w:pPr>
              <w:pStyle w:val="TAH"/>
              <w:rPr>
                <w:rFonts w:cs="Arial"/>
              </w:rPr>
            </w:pPr>
            <w:proofErr w:type="spellStart"/>
            <w:r w:rsidRPr="00BE6D03">
              <w:rPr>
                <w:rFonts w:cs="Arial"/>
              </w:rPr>
              <w:t>N</w:t>
            </w:r>
            <w:r w:rsidRPr="00BE6D03">
              <w:rPr>
                <w:rFonts w:cs="Arial"/>
                <w:vertAlign w:val="subscript"/>
              </w:rPr>
              <w:t>Offs</w:t>
            </w:r>
            <w:proofErr w:type="spellEnd"/>
            <w:r w:rsidRPr="00BE6D03">
              <w:rPr>
                <w:rFonts w:cs="Arial"/>
                <w:vertAlign w:val="subscript"/>
              </w:rPr>
              <w:t>-UL</w:t>
            </w:r>
          </w:p>
        </w:tc>
        <w:tc>
          <w:tcPr>
            <w:tcW w:w="1504" w:type="dxa"/>
          </w:tcPr>
          <w:p w:rsidR="006D5BAE" w:rsidRPr="00BE6D03" w:rsidRDefault="006D5BAE" w:rsidP="002769C0">
            <w:pPr>
              <w:pStyle w:val="TAH"/>
              <w:rPr>
                <w:rFonts w:cs="Arial"/>
              </w:rPr>
            </w:pPr>
            <w:smartTag w:uri="urn:schemas-microsoft-com:office:smarttags" w:element="place">
              <w:smartTag w:uri="urn:schemas-microsoft-com:office:smarttags" w:element="PlaceType">
                <w:r w:rsidRPr="00BE6D03">
                  <w:rPr>
                    <w:rFonts w:cs="Arial"/>
                  </w:rPr>
                  <w:t>Range</w:t>
                </w:r>
              </w:smartTag>
              <w:r w:rsidRPr="00BE6D03">
                <w:rPr>
                  <w:rFonts w:cs="Arial"/>
                </w:rPr>
                <w:t xml:space="preserve"> of </w:t>
              </w:r>
              <w:smartTag w:uri="urn:schemas-microsoft-com:office:smarttags" w:element="PlaceName">
                <w:r w:rsidRPr="00BE6D03">
                  <w:rPr>
                    <w:rFonts w:cs="Arial"/>
                  </w:rPr>
                  <w:t>N</w:t>
                </w:r>
                <w:r w:rsidRPr="00BE6D03">
                  <w:rPr>
                    <w:rFonts w:cs="Arial"/>
                    <w:vertAlign w:val="subscript"/>
                  </w:rPr>
                  <w:t>UL</w:t>
                </w:r>
              </w:smartTag>
            </w:smartTag>
          </w:p>
        </w:tc>
      </w:tr>
      <w:tr w:rsidR="006D5BAE" w:rsidRPr="00BE6D03" w:rsidTr="002769C0">
        <w:tc>
          <w:tcPr>
            <w:tcW w:w="1067" w:type="dxa"/>
          </w:tcPr>
          <w:p w:rsidR="006D5BAE" w:rsidRPr="00BE6D03" w:rsidRDefault="006D5BAE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</w:t>
            </w:r>
            <w:r w:rsidR="00CB42E1">
              <w:rPr>
                <w:rFonts w:cs="Arial"/>
              </w:rPr>
              <w:t>29</w:t>
            </w:r>
          </w:p>
        </w:tc>
        <w:tc>
          <w:tcPr>
            <w:tcW w:w="1362" w:type="dxa"/>
          </w:tcPr>
          <w:p w:rsidR="006D5BAE" w:rsidRPr="00BE6D03" w:rsidRDefault="006D5BAE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2110</w:t>
            </w:r>
          </w:p>
        </w:tc>
        <w:tc>
          <w:tcPr>
            <w:tcW w:w="1251" w:type="dxa"/>
          </w:tcPr>
          <w:p w:rsidR="006D5BAE" w:rsidRPr="00BE6D03" w:rsidRDefault="00CB42E1" w:rsidP="002769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131072</w:t>
            </w:r>
          </w:p>
        </w:tc>
        <w:tc>
          <w:tcPr>
            <w:tcW w:w="1577" w:type="dxa"/>
          </w:tcPr>
          <w:p w:rsidR="006D5BAE" w:rsidRPr="00BE6D03" w:rsidRDefault="00CB42E1" w:rsidP="00CB42E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131072</w:t>
            </w:r>
            <w:r w:rsidR="006D5BAE" w:rsidRPr="00BE6D03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131971</w:t>
            </w:r>
          </w:p>
        </w:tc>
        <w:tc>
          <w:tcPr>
            <w:tcW w:w="1515" w:type="dxa"/>
          </w:tcPr>
          <w:p w:rsidR="006D5BAE" w:rsidRPr="00BE6D03" w:rsidRDefault="006D5BAE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1920</w:t>
            </w:r>
          </w:p>
        </w:tc>
        <w:tc>
          <w:tcPr>
            <w:tcW w:w="1394" w:type="dxa"/>
          </w:tcPr>
          <w:p w:rsidR="006D5BAE" w:rsidRPr="00BE6D03" w:rsidRDefault="006D5BAE" w:rsidP="00CB42E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</w:t>
            </w:r>
            <w:r w:rsidR="00CB42E1">
              <w:rPr>
                <w:rFonts w:cs="Arial"/>
              </w:rPr>
              <w:t>96608</w:t>
            </w:r>
          </w:p>
        </w:tc>
        <w:tc>
          <w:tcPr>
            <w:tcW w:w="1504" w:type="dxa"/>
          </w:tcPr>
          <w:p w:rsidR="006D5BAE" w:rsidRPr="00BE6D03" w:rsidRDefault="006D5BAE" w:rsidP="00CB42E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</w:t>
            </w:r>
            <w:r w:rsidR="00CB42E1">
              <w:rPr>
                <w:rFonts w:cs="Arial"/>
              </w:rPr>
              <w:t>96608</w:t>
            </w:r>
            <w:r w:rsidRPr="00BE6D03">
              <w:rPr>
                <w:rFonts w:cs="Arial"/>
              </w:rPr>
              <w:t xml:space="preserve"> – 1</w:t>
            </w:r>
            <w:r w:rsidR="00CB42E1">
              <w:rPr>
                <w:rFonts w:cs="Arial"/>
              </w:rPr>
              <w:t>97507</w:t>
            </w:r>
          </w:p>
        </w:tc>
      </w:tr>
      <w:tr w:rsidR="00CB42E1" w:rsidRPr="00BE6D03" w:rsidTr="002769C0">
        <w:tc>
          <w:tcPr>
            <w:tcW w:w="1067" w:type="dxa"/>
          </w:tcPr>
          <w:p w:rsidR="00CB42E1" w:rsidRPr="00BE6D03" w:rsidRDefault="00CB42E1" w:rsidP="002769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130</w:t>
            </w:r>
          </w:p>
        </w:tc>
        <w:tc>
          <w:tcPr>
            <w:tcW w:w="1362" w:type="dxa"/>
          </w:tcPr>
          <w:p w:rsidR="00CB42E1" w:rsidRPr="00BE6D03" w:rsidRDefault="00CB42E1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2110</w:t>
            </w:r>
          </w:p>
        </w:tc>
        <w:tc>
          <w:tcPr>
            <w:tcW w:w="1251" w:type="dxa"/>
          </w:tcPr>
          <w:p w:rsidR="00CB42E1" w:rsidRPr="00BE6D03" w:rsidRDefault="00CB42E1" w:rsidP="002769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131972</w:t>
            </w:r>
          </w:p>
        </w:tc>
        <w:tc>
          <w:tcPr>
            <w:tcW w:w="1577" w:type="dxa"/>
          </w:tcPr>
          <w:p w:rsidR="00CB42E1" w:rsidRPr="00BE6D03" w:rsidRDefault="00CB42E1" w:rsidP="00CB42E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131972</w:t>
            </w:r>
            <w:r w:rsidRPr="00BE6D03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132871</w:t>
            </w:r>
          </w:p>
        </w:tc>
        <w:tc>
          <w:tcPr>
            <w:tcW w:w="1515" w:type="dxa"/>
          </w:tcPr>
          <w:p w:rsidR="00CB42E1" w:rsidRPr="00BE6D03" w:rsidRDefault="00CB42E1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1710</w:t>
            </w:r>
          </w:p>
        </w:tc>
        <w:tc>
          <w:tcPr>
            <w:tcW w:w="1394" w:type="dxa"/>
          </w:tcPr>
          <w:p w:rsidR="00CB42E1" w:rsidRPr="00BE6D03" w:rsidRDefault="00CB42E1" w:rsidP="00CB42E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</w:t>
            </w:r>
            <w:r>
              <w:rPr>
                <w:rFonts w:cs="Arial"/>
              </w:rPr>
              <w:t>97508</w:t>
            </w:r>
          </w:p>
        </w:tc>
        <w:tc>
          <w:tcPr>
            <w:tcW w:w="1504" w:type="dxa"/>
          </w:tcPr>
          <w:p w:rsidR="00CB42E1" w:rsidRPr="00BE6D03" w:rsidRDefault="00CB42E1" w:rsidP="00CB42E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</w:t>
            </w:r>
            <w:r>
              <w:rPr>
                <w:rFonts w:cs="Arial"/>
              </w:rPr>
              <w:t>97508</w:t>
            </w:r>
            <w:r w:rsidRPr="00BE6D03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198207</w:t>
            </w:r>
          </w:p>
        </w:tc>
      </w:tr>
    </w:tbl>
    <w:p w:rsidR="00C279D7" w:rsidRPr="00D3089E" w:rsidRDefault="00C279D7" w:rsidP="00C279D7">
      <w:pPr>
        <w:pStyle w:val="BodyText"/>
      </w:pPr>
    </w:p>
    <w:p w:rsidR="00C279D7" w:rsidRPr="00D3089E" w:rsidRDefault="00C279D7" w:rsidP="00C279D7">
      <w:pPr>
        <w:pStyle w:val="Heading1"/>
        <w:ind w:left="0" w:firstLine="0"/>
      </w:pPr>
      <w:r>
        <w:lastRenderedPageBreak/>
        <w:t>3</w:t>
      </w:r>
      <w:r w:rsidRPr="00D3089E">
        <w:t>.</w:t>
      </w:r>
      <w:r w:rsidRPr="00D3089E">
        <w:tab/>
      </w:r>
      <w:r>
        <w:t>Conclusion</w:t>
      </w:r>
    </w:p>
    <w:p w:rsidR="00E572A1" w:rsidRDefault="00C279D7" w:rsidP="00ED0EC4">
      <w:pPr>
        <w:pStyle w:val="BodyText"/>
        <w:rPr>
          <w:lang w:eastAsia="zh-CN"/>
        </w:rPr>
      </w:pPr>
      <w:r>
        <w:t>In this paper, we have provided an overview of the current usage of band number and EARFCN among FDD and TDD bands, and proposal</w:t>
      </w:r>
      <w:r w:rsidR="005C2D14">
        <w:t>s</w:t>
      </w:r>
      <w:r>
        <w:t xml:space="preserve"> to allocate </w:t>
      </w:r>
      <w:r w:rsidRPr="00E572A1">
        <w:rPr>
          <w:lang w:eastAsia="zh-CN"/>
        </w:rPr>
        <w:t xml:space="preserve">the </w:t>
      </w:r>
      <w:r>
        <w:rPr>
          <w:lang w:eastAsia="zh-CN"/>
        </w:rPr>
        <w:t xml:space="preserve">extended value range of </w:t>
      </w:r>
      <w:r w:rsidRPr="00E572A1">
        <w:rPr>
          <w:lang w:eastAsia="zh-CN"/>
        </w:rPr>
        <w:t>band number and the EARFCN</w:t>
      </w:r>
      <w:r>
        <w:rPr>
          <w:lang w:eastAsia="zh-CN"/>
        </w:rPr>
        <w:t xml:space="preserve"> for the </w:t>
      </w:r>
      <w:r w:rsidRPr="00E572A1">
        <w:rPr>
          <w:lang w:eastAsia="zh-CN"/>
        </w:rPr>
        <w:t>Rel-13 new frequency bands</w:t>
      </w:r>
      <w:r>
        <w:rPr>
          <w:lang w:eastAsia="zh-CN"/>
        </w:rPr>
        <w:t xml:space="preserve"> in order </w:t>
      </w:r>
      <w:r>
        <w:t>to</w:t>
      </w:r>
      <w:r w:rsidRPr="007D048B">
        <w:t xml:space="preserve"> </w:t>
      </w:r>
      <w:r w:rsidR="00246BEB">
        <w:t xml:space="preserve">help to </w:t>
      </w:r>
      <w:r w:rsidRPr="007D048B">
        <w:t>avoid further extensions in the future</w:t>
      </w:r>
      <w:r>
        <w:rPr>
          <w:lang w:eastAsia="zh-CN"/>
        </w:rPr>
        <w:t>.</w:t>
      </w:r>
    </w:p>
    <w:p w:rsidR="00C279D7" w:rsidRPr="00D3089E" w:rsidRDefault="00C279D7" w:rsidP="00C279D7">
      <w:pPr>
        <w:pStyle w:val="BodyText"/>
      </w:pPr>
    </w:p>
    <w:p w:rsidR="00C279D7" w:rsidRDefault="00C279D7" w:rsidP="00C279D7">
      <w:pPr>
        <w:pStyle w:val="Heading1"/>
        <w:ind w:left="0" w:firstLine="0"/>
      </w:pPr>
      <w:r>
        <w:t>4</w:t>
      </w:r>
      <w:r w:rsidRPr="00D3089E">
        <w:t>.</w:t>
      </w:r>
      <w:r w:rsidRPr="00D3089E">
        <w:tab/>
      </w:r>
      <w:r>
        <w:t>Proposals</w:t>
      </w:r>
    </w:p>
    <w:p w:rsidR="002245F0" w:rsidRDefault="002245F0" w:rsidP="002245F0">
      <w:pPr>
        <w:pStyle w:val="BodyText"/>
      </w:pPr>
      <w:r>
        <w:t>Our proposals are listed as follows:</w:t>
      </w:r>
    </w:p>
    <w:p w:rsidR="000635A5" w:rsidRDefault="002245F0" w:rsidP="002245F0">
      <w:pPr>
        <w:pStyle w:val="BodyText"/>
        <w:rPr>
          <w:lang w:eastAsia="zh-CN"/>
        </w:rPr>
      </w:pPr>
      <w:r>
        <w:t>1)</w:t>
      </w:r>
      <w:r>
        <w:tab/>
      </w:r>
      <w:r w:rsidR="00C279D7">
        <w:t>The band number 65 to 128 can be allocated to TDD bands to allow TDD bands have a contiguous block of band numbers, while the band number 129 to 256 can be allocated to FDD bands.</w:t>
      </w:r>
    </w:p>
    <w:p w:rsidR="00C279D7" w:rsidRDefault="002245F0" w:rsidP="002245F0">
      <w:pPr>
        <w:pStyle w:val="BodyText"/>
        <w:rPr>
          <w:lang w:eastAsia="zh-CN"/>
        </w:rPr>
      </w:pPr>
      <w:r>
        <w:t>2)</w:t>
      </w:r>
      <w:r>
        <w:tab/>
      </w:r>
      <w:r w:rsidR="000635A5">
        <w:t>The EARFCN 65536 to 131071 can be allocated to TDD bands</w:t>
      </w:r>
      <w:r w:rsidR="000635A5" w:rsidRPr="000635A5">
        <w:t xml:space="preserve"> </w:t>
      </w:r>
      <w:r w:rsidR="000635A5">
        <w:t xml:space="preserve">to allow TDD bands have a contiguous block of </w:t>
      </w:r>
      <w:r w:rsidR="00246BEB">
        <w:t xml:space="preserve">the </w:t>
      </w:r>
      <w:r w:rsidR="000635A5">
        <w:t>EARFCN, while the EARFCN 131072 to 262143 can be allocated to FDD bands.</w:t>
      </w:r>
    </w:p>
    <w:p w:rsidR="00901CBD" w:rsidRDefault="00901CBD" w:rsidP="00901CBD">
      <w:pPr>
        <w:pStyle w:val="BodyText"/>
      </w:pPr>
      <w:r>
        <w:rPr>
          <w:lang w:eastAsia="zh-CN"/>
        </w:rPr>
        <w:t>3)</w:t>
      </w:r>
      <w:r>
        <w:rPr>
          <w:lang w:eastAsia="zh-CN"/>
        </w:rPr>
        <w:tab/>
      </w:r>
      <w:r>
        <w:t>The band numbers and the EARFCN for the two ongoing work items for new frequency bands can be allocated as shown in Table 1 (copied below for ease of reference).</w:t>
      </w:r>
    </w:p>
    <w:p w:rsidR="00901CBD" w:rsidRPr="00BE6D03" w:rsidRDefault="00901CBD" w:rsidP="00901CBD">
      <w:pPr>
        <w:pStyle w:val="TH"/>
      </w:pPr>
      <w:r w:rsidRPr="00BE6D03">
        <w:t>Table 1: E-UTRA channel numbers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7"/>
        <w:gridCol w:w="1362"/>
        <w:gridCol w:w="1251"/>
        <w:gridCol w:w="1577"/>
        <w:gridCol w:w="1515"/>
        <w:gridCol w:w="1394"/>
        <w:gridCol w:w="1504"/>
      </w:tblGrid>
      <w:tr w:rsidR="00901CBD" w:rsidRPr="00BE6D03" w:rsidTr="002769C0">
        <w:tc>
          <w:tcPr>
            <w:tcW w:w="1067" w:type="dxa"/>
            <w:vMerge w:val="restart"/>
            <w:shd w:val="clear" w:color="auto" w:fill="auto"/>
            <w:vAlign w:val="bottom"/>
          </w:tcPr>
          <w:p w:rsidR="00901CBD" w:rsidRPr="00BE6D03" w:rsidRDefault="00901CBD" w:rsidP="002769C0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E-UTRA Operating</w:t>
            </w:r>
          </w:p>
          <w:p w:rsidR="00901CBD" w:rsidRPr="00BE6D03" w:rsidRDefault="00901CBD" w:rsidP="002769C0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Band</w:t>
            </w:r>
          </w:p>
        </w:tc>
        <w:tc>
          <w:tcPr>
            <w:tcW w:w="4190" w:type="dxa"/>
            <w:gridSpan w:val="3"/>
          </w:tcPr>
          <w:p w:rsidR="00901CBD" w:rsidRPr="00BE6D03" w:rsidRDefault="00901CBD" w:rsidP="002769C0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Downlink</w:t>
            </w:r>
          </w:p>
        </w:tc>
        <w:tc>
          <w:tcPr>
            <w:tcW w:w="4413" w:type="dxa"/>
            <w:gridSpan w:val="3"/>
          </w:tcPr>
          <w:p w:rsidR="00901CBD" w:rsidRPr="00BE6D03" w:rsidRDefault="00901CBD" w:rsidP="002769C0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Uplink</w:t>
            </w:r>
          </w:p>
        </w:tc>
      </w:tr>
      <w:tr w:rsidR="00901CBD" w:rsidRPr="00BE6D03" w:rsidTr="002769C0">
        <w:tc>
          <w:tcPr>
            <w:tcW w:w="1067" w:type="dxa"/>
            <w:vMerge/>
            <w:shd w:val="clear" w:color="auto" w:fill="auto"/>
          </w:tcPr>
          <w:p w:rsidR="00901CBD" w:rsidRPr="00BE6D03" w:rsidRDefault="00901CBD" w:rsidP="002769C0">
            <w:pPr>
              <w:pStyle w:val="TAH"/>
              <w:rPr>
                <w:rFonts w:cs="Arial"/>
              </w:rPr>
            </w:pPr>
          </w:p>
        </w:tc>
        <w:tc>
          <w:tcPr>
            <w:tcW w:w="1362" w:type="dxa"/>
          </w:tcPr>
          <w:p w:rsidR="00901CBD" w:rsidRPr="00BE6D03" w:rsidRDefault="00901CBD" w:rsidP="002769C0">
            <w:pPr>
              <w:pStyle w:val="TAH"/>
              <w:rPr>
                <w:rFonts w:cs="Arial"/>
              </w:rPr>
            </w:pPr>
            <w:proofErr w:type="spellStart"/>
            <w:r w:rsidRPr="00BE6D03">
              <w:rPr>
                <w:rFonts w:cs="Arial"/>
              </w:rPr>
              <w:t>F</w:t>
            </w:r>
            <w:r w:rsidRPr="00BE6D03">
              <w:rPr>
                <w:rFonts w:cs="Arial"/>
                <w:vertAlign w:val="subscript"/>
              </w:rPr>
              <w:t>DL_low</w:t>
            </w:r>
            <w:proofErr w:type="spellEnd"/>
            <w:r w:rsidRPr="00BE6D03">
              <w:rPr>
                <w:rFonts w:cs="Arial"/>
                <w:vertAlign w:val="subscript"/>
              </w:rPr>
              <w:t xml:space="preserve"> </w:t>
            </w:r>
            <w:r w:rsidRPr="00BE6D03">
              <w:rPr>
                <w:rFonts w:cs="Arial"/>
              </w:rPr>
              <w:t>(MHz)</w:t>
            </w:r>
          </w:p>
        </w:tc>
        <w:tc>
          <w:tcPr>
            <w:tcW w:w="1251" w:type="dxa"/>
          </w:tcPr>
          <w:p w:rsidR="00901CBD" w:rsidRPr="00BE6D03" w:rsidRDefault="00901CBD" w:rsidP="002769C0">
            <w:pPr>
              <w:pStyle w:val="TAH"/>
              <w:rPr>
                <w:rFonts w:cs="Arial"/>
              </w:rPr>
            </w:pPr>
            <w:proofErr w:type="spellStart"/>
            <w:r w:rsidRPr="00BE6D03">
              <w:rPr>
                <w:rFonts w:cs="Arial"/>
              </w:rPr>
              <w:t>N</w:t>
            </w:r>
            <w:r w:rsidRPr="00BE6D03">
              <w:rPr>
                <w:rFonts w:cs="Arial"/>
                <w:vertAlign w:val="subscript"/>
              </w:rPr>
              <w:t>Offs</w:t>
            </w:r>
            <w:proofErr w:type="spellEnd"/>
            <w:r w:rsidRPr="00BE6D03">
              <w:rPr>
                <w:rFonts w:cs="Arial"/>
                <w:vertAlign w:val="subscript"/>
              </w:rPr>
              <w:t>-DL</w:t>
            </w:r>
          </w:p>
        </w:tc>
        <w:tc>
          <w:tcPr>
            <w:tcW w:w="1577" w:type="dxa"/>
          </w:tcPr>
          <w:p w:rsidR="00901CBD" w:rsidRPr="00BE6D03" w:rsidRDefault="00901CBD" w:rsidP="002769C0">
            <w:pPr>
              <w:pStyle w:val="TAH"/>
              <w:rPr>
                <w:rFonts w:cs="Arial"/>
              </w:rPr>
            </w:pPr>
            <w:smartTag w:uri="urn:schemas-microsoft-com:office:smarttags" w:element="place">
              <w:smartTag w:uri="urn:schemas-microsoft-com:office:smarttags" w:element="PlaceType">
                <w:r w:rsidRPr="00BE6D03">
                  <w:rPr>
                    <w:rFonts w:cs="Arial"/>
                  </w:rPr>
                  <w:t>Range</w:t>
                </w:r>
              </w:smartTag>
              <w:r w:rsidRPr="00BE6D03">
                <w:rPr>
                  <w:rFonts w:cs="Arial"/>
                </w:rPr>
                <w:t xml:space="preserve"> of </w:t>
              </w:r>
              <w:smartTag w:uri="urn:schemas-microsoft-com:office:smarttags" w:element="PlaceName">
                <w:r w:rsidRPr="00BE6D03">
                  <w:rPr>
                    <w:rFonts w:cs="Arial"/>
                  </w:rPr>
                  <w:t>N</w:t>
                </w:r>
                <w:r w:rsidRPr="00BE6D03">
                  <w:rPr>
                    <w:rFonts w:cs="Arial"/>
                    <w:vertAlign w:val="subscript"/>
                  </w:rPr>
                  <w:t>DL</w:t>
                </w:r>
              </w:smartTag>
            </w:smartTag>
          </w:p>
        </w:tc>
        <w:tc>
          <w:tcPr>
            <w:tcW w:w="1515" w:type="dxa"/>
          </w:tcPr>
          <w:p w:rsidR="00901CBD" w:rsidRPr="00BE6D03" w:rsidRDefault="00901CBD" w:rsidP="002769C0">
            <w:pPr>
              <w:pStyle w:val="TAH"/>
              <w:rPr>
                <w:rFonts w:cs="Arial"/>
              </w:rPr>
            </w:pPr>
            <w:proofErr w:type="spellStart"/>
            <w:r w:rsidRPr="00BE6D03">
              <w:rPr>
                <w:rFonts w:cs="Arial"/>
              </w:rPr>
              <w:t>F</w:t>
            </w:r>
            <w:r w:rsidRPr="00BE6D03">
              <w:rPr>
                <w:rFonts w:cs="Arial"/>
                <w:vertAlign w:val="subscript"/>
              </w:rPr>
              <w:t>UL_low</w:t>
            </w:r>
            <w:proofErr w:type="spellEnd"/>
            <w:r w:rsidRPr="00BE6D03">
              <w:rPr>
                <w:rFonts w:cs="Arial"/>
                <w:vertAlign w:val="subscript"/>
              </w:rPr>
              <w:t xml:space="preserve"> </w:t>
            </w:r>
            <w:r w:rsidRPr="00BE6D03">
              <w:rPr>
                <w:rFonts w:cs="Arial"/>
              </w:rPr>
              <w:t>(MHz)</w:t>
            </w:r>
          </w:p>
        </w:tc>
        <w:tc>
          <w:tcPr>
            <w:tcW w:w="1394" w:type="dxa"/>
          </w:tcPr>
          <w:p w:rsidR="00901CBD" w:rsidRPr="00BE6D03" w:rsidRDefault="00901CBD" w:rsidP="002769C0">
            <w:pPr>
              <w:pStyle w:val="TAH"/>
              <w:rPr>
                <w:rFonts w:cs="Arial"/>
              </w:rPr>
            </w:pPr>
            <w:proofErr w:type="spellStart"/>
            <w:r w:rsidRPr="00BE6D03">
              <w:rPr>
                <w:rFonts w:cs="Arial"/>
              </w:rPr>
              <w:t>N</w:t>
            </w:r>
            <w:r w:rsidRPr="00BE6D03">
              <w:rPr>
                <w:rFonts w:cs="Arial"/>
                <w:vertAlign w:val="subscript"/>
              </w:rPr>
              <w:t>Offs</w:t>
            </w:r>
            <w:proofErr w:type="spellEnd"/>
            <w:r w:rsidRPr="00BE6D03">
              <w:rPr>
                <w:rFonts w:cs="Arial"/>
                <w:vertAlign w:val="subscript"/>
              </w:rPr>
              <w:t>-UL</w:t>
            </w:r>
          </w:p>
        </w:tc>
        <w:tc>
          <w:tcPr>
            <w:tcW w:w="1504" w:type="dxa"/>
          </w:tcPr>
          <w:p w:rsidR="00901CBD" w:rsidRPr="00BE6D03" w:rsidRDefault="00901CBD" w:rsidP="002769C0">
            <w:pPr>
              <w:pStyle w:val="TAH"/>
              <w:rPr>
                <w:rFonts w:cs="Arial"/>
              </w:rPr>
            </w:pPr>
            <w:smartTag w:uri="urn:schemas-microsoft-com:office:smarttags" w:element="place">
              <w:smartTag w:uri="urn:schemas-microsoft-com:office:smarttags" w:element="PlaceType">
                <w:r w:rsidRPr="00BE6D03">
                  <w:rPr>
                    <w:rFonts w:cs="Arial"/>
                  </w:rPr>
                  <w:t>Range</w:t>
                </w:r>
              </w:smartTag>
              <w:r w:rsidRPr="00BE6D03">
                <w:rPr>
                  <w:rFonts w:cs="Arial"/>
                </w:rPr>
                <w:t xml:space="preserve"> of </w:t>
              </w:r>
              <w:smartTag w:uri="urn:schemas-microsoft-com:office:smarttags" w:element="PlaceName">
                <w:r w:rsidRPr="00BE6D03">
                  <w:rPr>
                    <w:rFonts w:cs="Arial"/>
                  </w:rPr>
                  <w:t>N</w:t>
                </w:r>
                <w:r w:rsidRPr="00BE6D03">
                  <w:rPr>
                    <w:rFonts w:cs="Arial"/>
                    <w:vertAlign w:val="subscript"/>
                  </w:rPr>
                  <w:t>UL</w:t>
                </w:r>
              </w:smartTag>
            </w:smartTag>
          </w:p>
        </w:tc>
      </w:tr>
      <w:tr w:rsidR="00901CBD" w:rsidRPr="00BE6D03" w:rsidTr="002769C0">
        <w:tc>
          <w:tcPr>
            <w:tcW w:w="1067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</w:t>
            </w:r>
            <w:r>
              <w:rPr>
                <w:rFonts w:cs="Arial"/>
              </w:rPr>
              <w:t>29</w:t>
            </w:r>
          </w:p>
        </w:tc>
        <w:tc>
          <w:tcPr>
            <w:tcW w:w="1362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2110</w:t>
            </w:r>
          </w:p>
        </w:tc>
        <w:tc>
          <w:tcPr>
            <w:tcW w:w="1251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131072</w:t>
            </w:r>
          </w:p>
        </w:tc>
        <w:tc>
          <w:tcPr>
            <w:tcW w:w="1577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131072</w:t>
            </w:r>
            <w:r w:rsidRPr="00BE6D03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131971</w:t>
            </w:r>
          </w:p>
        </w:tc>
        <w:tc>
          <w:tcPr>
            <w:tcW w:w="1515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1920</w:t>
            </w:r>
          </w:p>
        </w:tc>
        <w:tc>
          <w:tcPr>
            <w:tcW w:w="1394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</w:t>
            </w:r>
            <w:r>
              <w:rPr>
                <w:rFonts w:cs="Arial"/>
              </w:rPr>
              <w:t>96608</w:t>
            </w:r>
          </w:p>
        </w:tc>
        <w:tc>
          <w:tcPr>
            <w:tcW w:w="1504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</w:t>
            </w:r>
            <w:r>
              <w:rPr>
                <w:rFonts w:cs="Arial"/>
              </w:rPr>
              <w:t>96608</w:t>
            </w:r>
            <w:r w:rsidRPr="00BE6D03">
              <w:rPr>
                <w:rFonts w:cs="Arial"/>
              </w:rPr>
              <w:t xml:space="preserve"> – 1</w:t>
            </w:r>
            <w:r>
              <w:rPr>
                <w:rFonts w:cs="Arial"/>
              </w:rPr>
              <w:t>97507</w:t>
            </w:r>
          </w:p>
        </w:tc>
      </w:tr>
      <w:tr w:rsidR="00901CBD" w:rsidRPr="00BE6D03" w:rsidTr="002769C0">
        <w:tc>
          <w:tcPr>
            <w:tcW w:w="1067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130</w:t>
            </w:r>
          </w:p>
        </w:tc>
        <w:tc>
          <w:tcPr>
            <w:tcW w:w="1362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2110</w:t>
            </w:r>
          </w:p>
        </w:tc>
        <w:tc>
          <w:tcPr>
            <w:tcW w:w="1251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131972</w:t>
            </w:r>
          </w:p>
        </w:tc>
        <w:tc>
          <w:tcPr>
            <w:tcW w:w="1577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131972</w:t>
            </w:r>
            <w:r w:rsidRPr="00BE6D03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132871</w:t>
            </w:r>
          </w:p>
        </w:tc>
        <w:tc>
          <w:tcPr>
            <w:tcW w:w="1515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1710</w:t>
            </w:r>
          </w:p>
        </w:tc>
        <w:tc>
          <w:tcPr>
            <w:tcW w:w="1394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</w:t>
            </w:r>
            <w:r>
              <w:rPr>
                <w:rFonts w:cs="Arial"/>
              </w:rPr>
              <w:t>97508</w:t>
            </w:r>
          </w:p>
        </w:tc>
        <w:tc>
          <w:tcPr>
            <w:tcW w:w="1504" w:type="dxa"/>
          </w:tcPr>
          <w:p w:rsidR="00901CBD" w:rsidRPr="00BE6D03" w:rsidRDefault="00901CBD" w:rsidP="002769C0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</w:t>
            </w:r>
            <w:r>
              <w:rPr>
                <w:rFonts w:cs="Arial"/>
              </w:rPr>
              <w:t>97508</w:t>
            </w:r>
            <w:r w:rsidRPr="00BE6D03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198207</w:t>
            </w:r>
          </w:p>
        </w:tc>
      </w:tr>
    </w:tbl>
    <w:p w:rsidR="00C279D7" w:rsidRDefault="00C279D7" w:rsidP="00C279D7">
      <w:pPr>
        <w:pStyle w:val="BodyText"/>
        <w:rPr>
          <w:lang w:eastAsia="zh-CN"/>
        </w:rPr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2370F7" w:rsidRPr="00D3089E">
        <w:t>R</w:t>
      </w:r>
      <w:r w:rsidR="00C35558">
        <w:t>2</w:t>
      </w:r>
      <w:r w:rsidR="002370F7" w:rsidRPr="00D3089E">
        <w:t>-</w:t>
      </w:r>
      <w:r w:rsidR="002370F7">
        <w:t>1</w:t>
      </w:r>
      <w:r w:rsidR="00E572A1">
        <w:t>3</w:t>
      </w:r>
      <w:r w:rsidR="00C35558">
        <w:t>0875</w:t>
      </w:r>
      <w:r w:rsidR="002370F7" w:rsidRPr="00D3089E">
        <w:t>, “</w:t>
      </w:r>
      <w:r w:rsidR="00E572A1">
        <w:t>Reply LS on extending E-UTRA band number and EARFCN numbering space</w:t>
      </w:r>
      <w:r w:rsidR="002370F7" w:rsidRPr="00D3089E">
        <w:t xml:space="preserve">”, </w:t>
      </w:r>
      <w:r w:rsidR="00E572A1">
        <w:t>TSG RAN WG2</w:t>
      </w:r>
      <w:r w:rsidRPr="00D3089E">
        <w:t>.</w:t>
      </w:r>
    </w:p>
    <w:p w:rsidR="00E7214A" w:rsidRPr="00D3089E" w:rsidRDefault="00E7214A" w:rsidP="00E7214A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</w:r>
      <w:r w:rsidR="00C35558">
        <w:t>GP</w:t>
      </w:r>
      <w:r w:rsidRPr="00D3089E">
        <w:t>-</w:t>
      </w:r>
      <w:r>
        <w:t>1</w:t>
      </w:r>
      <w:r w:rsidR="008C5888">
        <w:t>50</w:t>
      </w:r>
      <w:r w:rsidR="00C35558">
        <w:t>234</w:t>
      </w:r>
      <w:r w:rsidRPr="00D3089E">
        <w:t>, “</w:t>
      </w:r>
      <w:r w:rsidR="00C35558" w:rsidRPr="00C35558">
        <w:t>LS on Introduction of extended EARFCN value range in GERAN</w:t>
      </w:r>
      <w:r w:rsidRPr="00D3089E">
        <w:t xml:space="preserve">”, </w:t>
      </w:r>
      <w:r w:rsidR="00C35558" w:rsidRPr="00C35558">
        <w:t>TSG GERAN WG2</w:t>
      </w:r>
      <w:r w:rsidRPr="00D3089E">
        <w:t>.</w:t>
      </w:r>
    </w:p>
    <w:p w:rsidR="005C2D14" w:rsidRDefault="005C2D14" w:rsidP="005C2D14">
      <w:pPr>
        <w:pStyle w:val="Header"/>
        <w:ind w:left="567" w:hanging="567"/>
      </w:pPr>
      <w:r w:rsidRPr="00D3089E">
        <w:t>[</w:t>
      </w:r>
      <w:r>
        <w:t>3</w:t>
      </w:r>
      <w:r w:rsidRPr="00D3089E">
        <w:t>]</w:t>
      </w:r>
      <w:r w:rsidRPr="00D3089E">
        <w:tab/>
        <w:t>R</w:t>
      </w:r>
      <w:r>
        <w:t>P</w:t>
      </w:r>
      <w:r w:rsidRPr="00D3089E">
        <w:t>-</w:t>
      </w:r>
      <w:r>
        <w:t>150424</w:t>
      </w:r>
      <w:r w:rsidRPr="00D3089E">
        <w:t>, “</w:t>
      </w:r>
      <w:r w:rsidRPr="0016591A">
        <w:t>Revised WID: 2GHz FDD LTE Band for Region 1</w:t>
      </w:r>
      <w:r w:rsidRPr="00D3089E">
        <w:t xml:space="preserve">”, </w:t>
      </w:r>
      <w:r w:rsidRPr="0016591A">
        <w:t>DISH Network</w:t>
      </w:r>
      <w:r w:rsidRPr="00D3089E">
        <w:t>.</w:t>
      </w:r>
    </w:p>
    <w:p w:rsidR="005C2D14" w:rsidRPr="00D3089E" w:rsidRDefault="005C2D14" w:rsidP="005C2D14">
      <w:pPr>
        <w:pStyle w:val="Header"/>
        <w:ind w:left="567" w:hanging="567"/>
      </w:pPr>
      <w:r w:rsidRPr="00D3089E">
        <w:t>[</w:t>
      </w:r>
      <w:r>
        <w:t>4</w:t>
      </w:r>
      <w:r w:rsidRPr="00D3089E">
        <w:t>]</w:t>
      </w:r>
      <w:r w:rsidRPr="00D3089E">
        <w:tab/>
      </w:r>
      <w:r>
        <w:t>RP</w:t>
      </w:r>
      <w:r w:rsidRPr="00D3089E">
        <w:t>-</w:t>
      </w:r>
      <w:r>
        <w:t>150428</w:t>
      </w:r>
      <w:r w:rsidRPr="00D3089E">
        <w:t>, “</w:t>
      </w:r>
      <w:r w:rsidRPr="003976C8">
        <w:t>New WID on AWS-Extension Band for LTE</w:t>
      </w:r>
      <w:r w:rsidRPr="00D3089E">
        <w:t xml:space="preserve">”, </w:t>
      </w:r>
      <w:r>
        <w:t>Ericsson</w:t>
      </w:r>
      <w:r w:rsidRPr="00D3089E">
        <w:t>.</w:t>
      </w:r>
    </w:p>
    <w:p w:rsidR="00077277" w:rsidRPr="00D3089E" w:rsidRDefault="00077277" w:rsidP="00E807D7">
      <w:pPr>
        <w:pStyle w:val="Header"/>
        <w:ind w:left="567" w:hanging="567"/>
      </w:pPr>
    </w:p>
    <w:sectPr w:rsidR="00077277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D64" w:rsidRDefault="00614D64">
      <w:r>
        <w:separator/>
      </w:r>
    </w:p>
  </w:endnote>
  <w:endnote w:type="continuationSeparator" w:id="0">
    <w:p w:rsidR="00614D64" w:rsidRDefault="00614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D64" w:rsidRDefault="00614D64">
      <w:r>
        <w:separator/>
      </w:r>
    </w:p>
  </w:footnote>
  <w:footnote w:type="continuationSeparator" w:id="0">
    <w:p w:rsidR="00614D64" w:rsidRDefault="00614D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9032EC"/>
    <w:multiLevelType w:val="hybridMultilevel"/>
    <w:tmpl w:val="646262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7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4"/>
  </w:num>
  <w:num w:numId="4">
    <w:abstractNumId w:val="22"/>
  </w:num>
  <w:num w:numId="5">
    <w:abstractNumId w:val="13"/>
  </w:num>
  <w:num w:numId="6">
    <w:abstractNumId w:val="20"/>
  </w:num>
  <w:num w:numId="7">
    <w:abstractNumId w:val="38"/>
  </w:num>
  <w:num w:numId="8">
    <w:abstractNumId w:val="5"/>
  </w:num>
  <w:num w:numId="9">
    <w:abstractNumId w:val="35"/>
  </w:num>
  <w:num w:numId="10">
    <w:abstractNumId w:val="25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4"/>
  </w:num>
  <w:num w:numId="15">
    <w:abstractNumId w:val="7"/>
  </w:num>
  <w:num w:numId="16">
    <w:abstractNumId w:val="30"/>
  </w:num>
  <w:num w:numId="17">
    <w:abstractNumId w:val="2"/>
  </w:num>
  <w:num w:numId="18">
    <w:abstractNumId w:val="1"/>
  </w:num>
  <w:num w:numId="19">
    <w:abstractNumId w:val="0"/>
  </w:num>
  <w:num w:numId="20">
    <w:abstractNumId w:val="32"/>
  </w:num>
  <w:num w:numId="21">
    <w:abstractNumId w:val="23"/>
  </w:num>
  <w:num w:numId="22">
    <w:abstractNumId w:val="36"/>
  </w:num>
  <w:num w:numId="23">
    <w:abstractNumId w:val="33"/>
  </w:num>
  <w:num w:numId="24">
    <w:abstractNumId w:val="16"/>
  </w:num>
  <w:num w:numId="25">
    <w:abstractNumId w:val="28"/>
  </w:num>
  <w:num w:numId="26">
    <w:abstractNumId w:val="31"/>
  </w:num>
  <w:num w:numId="27">
    <w:abstractNumId w:val="19"/>
  </w:num>
  <w:num w:numId="28">
    <w:abstractNumId w:val="4"/>
  </w:num>
  <w:num w:numId="29">
    <w:abstractNumId w:val="17"/>
  </w:num>
  <w:num w:numId="30">
    <w:abstractNumId w:val="24"/>
  </w:num>
  <w:num w:numId="31">
    <w:abstractNumId w:val="6"/>
  </w:num>
  <w:num w:numId="32">
    <w:abstractNumId w:val="10"/>
  </w:num>
  <w:num w:numId="33">
    <w:abstractNumId w:val="29"/>
  </w:num>
  <w:num w:numId="34">
    <w:abstractNumId w:val="11"/>
  </w:num>
  <w:num w:numId="35">
    <w:abstractNumId w:val="21"/>
  </w:num>
  <w:num w:numId="36">
    <w:abstractNumId w:val="9"/>
  </w:num>
  <w:num w:numId="37">
    <w:abstractNumId w:val="37"/>
  </w:num>
  <w:num w:numId="38">
    <w:abstractNumId w:val="27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0EA"/>
    <w:rsid w:val="000050A5"/>
    <w:rsid w:val="00006ABD"/>
    <w:rsid w:val="00006CA4"/>
    <w:rsid w:val="00007080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14F9"/>
    <w:rsid w:val="00034397"/>
    <w:rsid w:val="00036891"/>
    <w:rsid w:val="00037201"/>
    <w:rsid w:val="00043897"/>
    <w:rsid w:val="000457DE"/>
    <w:rsid w:val="000463A9"/>
    <w:rsid w:val="00046472"/>
    <w:rsid w:val="00046743"/>
    <w:rsid w:val="00046CCB"/>
    <w:rsid w:val="0004780E"/>
    <w:rsid w:val="00047C43"/>
    <w:rsid w:val="00055B62"/>
    <w:rsid w:val="00055F94"/>
    <w:rsid w:val="0005711B"/>
    <w:rsid w:val="000619A6"/>
    <w:rsid w:val="0006299C"/>
    <w:rsid w:val="000629CA"/>
    <w:rsid w:val="00062B23"/>
    <w:rsid w:val="00062B90"/>
    <w:rsid w:val="000635A5"/>
    <w:rsid w:val="00063B2C"/>
    <w:rsid w:val="00064926"/>
    <w:rsid w:val="0006515F"/>
    <w:rsid w:val="00065391"/>
    <w:rsid w:val="00065BD6"/>
    <w:rsid w:val="00065DC0"/>
    <w:rsid w:val="00067011"/>
    <w:rsid w:val="000704FD"/>
    <w:rsid w:val="00070FF0"/>
    <w:rsid w:val="0007230D"/>
    <w:rsid w:val="00072F61"/>
    <w:rsid w:val="000738CD"/>
    <w:rsid w:val="00075398"/>
    <w:rsid w:val="00076FD9"/>
    <w:rsid w:val="000770FD"/>
    <w:rsid w:val="00077277"/>
    <w:rsid w:val="00082A2A"/>
    <w:rsid w:val="00084257"/>
    <w:rsid w:val="00092D41"/>
    <w:rsid w:val="0009746E"/>
    <w:rsid w:val="000A22F6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3DD1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67B4"/>
    <w:rsid w:val="00107D77"/>
    <w:rsid w:val="001114E6"/>
    <w:rsid w:val="00114664"/>
    <w:rsid w:val="001155E0"/>
    <w:rsid w:val="0011595D"/>
    <w:rsid w:val="00122B26"/>
    <w:rsid w:val="00122FC1"/>
    <w:rsid w:val="001254AE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94A48"/>
    <w:rsid w:val="001A2970"/>
    <w:rsid w:val="001A7190"/>
    <w:rsid w:val="001B099E"/>
    <w:rsid w:val="001B1E8B"/>
    <w:rsid w:val="001B4F02"/>
    <w:rsid w:val="001B50FA"/>
    <w:rsid w:val="001B5323"/>
    <w:rsid w:val="001B65C0"/>
    <w:rsid w:val="001B75F4"/>
    <w:rsid w:val="001C22FF"/>
    <w:rsid w:val="001C4130"/>
    <w:rsid w:val="001C5FC6"/>
    <w:rsid w:val="001C60F5"/>
    <w:rsid w:val="001D4538"/>
    <w:rsid w:val="001D6E41"/>
    <w:rsid w:val="001D7B49"/>
    <w:rsid w:val="001E1BA8"/>
    <w:rsid w:val="001E26C0"/>
    <w:rsid w:val="001E3049"/>
    <w:rsid w:val="001E47AF"/>
    <w:rsid w:val="001E615F"/>
    <w:rsid w:val="001F0D9F"/>
    <w:rsid w:val="001F6623"/>
    <w:rsid w:val="00203065"/>
    <w:rsid w:val="002102FD"/>
    <w:rsid w:val="00210EAA"/>
    <w:rsid w:val="00213DA0"/>
    <w:rsid w:val="00215D54"/>
    <w:rsid w:val="002161FA"/>
    <w:rsid w:val="00222A6E"/>
    <w:rsid w:val="0022395F"/>
    <w:rsid w:val="002245F0"/>
    <w:rsid w:val="00231659"/>
    <w:rsid w:val="002341AE"/>
    <w:rsid w:val="002370F7"/>
    <w:rsid w:val="002429C8"/>
    <w:rsid w:val="00242C04"/>
    <w:rsid w:val="00244815"/>
    <w:rsid w:val="00245914"/>
    <w:rsid w:val="002465A1"/>
    <w:rsid w:val="00246BEB"/>
    <w:rsid w:val="0024713B"/>
    <w:rsid w:val="00253A43"/>
    <w:rsid w:val="002544AA"/>
    <w:rsid w:val="002551FF"/>
    <w:rsid w:val="00257835"/>
    <w:rsid w:val="002604ED"/>
    <w:rsid w:val="00261D7B"/>
    <w:rsid w:val="00263A09"/>
    <w:rsid w:val="0027038E"/>
    <w:rsid w:val="00272D96"/>
    <w:rsid w:val="00273295"/>
    <w:rsid w:val="00274DD7"/>
    <w:rsid w:val="002822FA"/>
    <w:rsid w:val="00282A98"/>
    <w:rsid w:val="00284649"/>
    <w:rsid w:val="00286959"/>
    <w:rsid w:val="00286FFC"/>
    <w:rsid w:val="002870D5"/>
    <w:rsid w:val="002871B5"/>
    <w:rsid w:val="002A158A"/>
    <w:rsid w:val="002A17B8"/>
    <w:rsid w:val="002A4DAA"/>
    <w:rsid w:val="002A5F3A"/>
    <w:rsid w:val="002A6173"/>
    <w:rsid w:val="002B002F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18A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33866"/>
    <w:rsid w:val="00343BDD"/>
    <w:rsid w:val="00345DDB"/>
    <w:rsid w:val="003541A0"/>
    <w:rsid w:val="00354980"/>
    <w:rsid w:val="0035577F"/>
    <w:rsid w:val="0035648B"/>
    <w:rsid w:val="00356B74"/>
    <w:rsid w:val="003615E9"/>
    <w:rsid w:val="00362A8B"/>
    <w:rsid w:val="00362F47"/>
    <w:rsid w:val="00363120"/>
    <w:rsid w:val="00366ED1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090A"/>
    <w:rsid w:val="00391E44"/>
    <w:rsid w:val="003939ED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1E54"/>
    <w:rsid w:val="003C52C4"/>
    <w:rsid w:val="003D6062"/>
    <w:rsid w:val="003D6343"/>
    <w:rsid w:val="003D6EDC"/>
    <w:rsid w:val="003E11CD"/>
    <w:rsid w:val="003E1907"/>
    <w:rsid w:val="003E2664"/>
    <w:rsid w:val="003E2E44"/>
    <w:rsid w:val="003E50A7"/>
    <w:rsid w:val="003E6456"/>
    <w:rsid w:val="003E7208"/>
    <w:rsid w:val="003F48DC"/>
    <w:rsid w:val="003F5C60"/>
    <w:rsid w:val="003F6644"/>
    <w:rsid w:val="00401B46"/>
    <w:rsid w:val="00403D13"/>
    <w:rsid w:val="00404CB9"/>
    <w:rsid w:val="00404DCF"/>
    <w:rsid w:val="00405B5E"/>
    <w:rsid w:val="0040748D"/>
    <w:rsid w:val="0041051A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4C3C"/>
    <w:rsid w:val="00445710"/>
    <w:rsid w:val="00446274"/>
    <w:rsid w:val="00446A7B"/>
    <w:rsid w:val="00446C69"/>
    <w:rsid w:val="004471CD"/>
    <w:rsid w:val="00453C72"/>
    <w:rsid w:val="004566C1"/>
    <w:rsid w:val="00457F1A"/>
    <w:rsid w:val="00460369"/>
    <w:rsid w:val="0046141A"/>
    <w:rsid w:val="004752A7"/>
    <w:rsid w:val="0047781B"/>
    <w:rsid w:val="004837DD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397"/>
    <w:rsid w:val="004D47AE"/>
    <w:rsid w:val="004E073C"/>
    <w:rsid w:val="004E0FEF"/>
    <w:rsid w:val="004E1C0F"/>
    <w:rsid w:val="004E215D"/>
    <w:rsid w:val="004E26AF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30C7"/>
    <w:rsid w:val="00517950"/>
    <w:rsid w:val="0052115D"/>
    <w:rsid w:val="00522863"/>
    <w:rsid w:val="005235E6"/>
    <w:rsid w:val="00527B8B"/>
    <w:rsid w:val="00527E15"/>
    <w:rsid w:val="00531351"/>
    <w:rsid w:val="0053458C"/>
    <w:rsid w:val="00534EAB"/>
    <w:rsid w:val="005455B8"/>
    <w:rsid w:val="00546703"/>
    <w:rsid w:val="00553ED5"/>
    <w:rsid w:val="0055444D"/>
    <w:rsid w:val="0055455D"/>
    <w:rsid w:val="00556199"/>
    <w:rsid w:val="0056122C"/>
    <w:rsid w:val="00565555"/>
    <w:rsid w:val="005673B9"/>
    <w:rsid w:val="0057216E"/>
    <w:rsid w:val="005806AE"/>
    <w:rsid w:val="005810AC"/>
    <w:rsid w:val="00582A19"/>
    <w:rsid w:val="00583F39"/>
    <w:rsid w:val="00584BC0"/>
    <w:rsid w:val="00585CBB"/>
    <w:rsid w:val="005863C4"/>
    <w:rsid w:val="005875C6"/>
    <w:rsid w:val="005921FC"/>
    <w:rsid w:val="00595235"/>
    <w:rsid w:val="00596BF3"/>
    <w:rsid w:val="005A3C56"/>
    <w:rsid w:val="005B06E6"/>
    <w:rsid w:val="005B3CBD"/>
    <w:rsid w:val="005C02A9"/>
    <w:rsid w:val="005C07E9"/>
    <w:rsid w:val="005C13BC"/>
    <w:rsid w:val="005C1521"/>
    <w:rsid w:val="005C2D14"/>
    <w:rsid w:val="005C3534"/>
    <w:rsid w:val="005C64AC"/>
    <w:rsid w:val="005C6743"/>
    <w:rsid w:val="005D1487"/>
    <w:rsid w:val="005D1B57"/>
    <w:rsid w:val="005D2C7B"/>
    <w:rsid w:val="005D2D33"/>
    <w:rsid w:val="005D58ED"/>
    <w:rsid w:val="005D77B9"/>
    <w:rsid w:val="005E0E2F"/>
    <w:rsid w:val="005E360E"/>
    <w:rsid w:val="005E4171"/>
    <w:rsid w:val="005E553C"/>
    <w:rsid w:val="005F010E"/>
    <w:rsid w:val="005F2203"/>
    <w:rsid w:val="005F57B7"/>
    <w:rsid w:val="005F5A92"/>
    <w:rsid w:val="006036AC"/>
    <w:rsid w:val="006064DB"/>
    <w:rsid w:val="006077F2"/>
    <w:rsid w:val="00610F08"/>
    <w:rsid w:val="0061192E"/>
    <w:rsid w:val="00613661"/>
    <w:rsid w:val="00613BEA"/>
    <w:rsid w:val="00614D64"/>
    <w:rsid w:val="00615AC1"/>
    <w:rsid w:val="00621F03"/>
    <w:rsid w:val="00623845"/>
    <w:rsid w:val="00623B7E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C5"/>
    <w:rsid w:val="00650E64"/>
    <w:rsid w:val="0065116E"/>
    <w:rsid w:val="006520CE"/>
    <w:rsid w:val="00652235"/>
    <w:rsid w:val="00652313"/>
    <w:rsid w:val="0065296F"/>
    <w:rsid w:val="00653F2E"/>
    <w:rsid w:val="006573AD"/>
    <w:rsid w:val="00662864"/>
    <w:rsid w:val="00662DF0"/>
    <w:rsid w:val="006655D8"/>
    <w:rsid w:val="0066567E"/>
    <w:rsid w:val="00667CAE"/>
    <w:rsid w:val="00670BFC"/>
    <w:rsid w:val="00675EE7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7049"/>
    <w:rsid w:val="006976DF"/>
    <w:rsid w:val="006A0D83"/>
    <w:rsid w:val="006A195D"/>
    <w:rsid w:val="006A351D"/>
    <w:rsid w:val="006A4EBC"/>
    <w:rsid w:val="006A6A6A"/>
    <w:rsid w:val="006A6CC5"/>
    <w:rsid w:val="006C066E"/>
    <w:rsid w:val="006C07F8"/>
    <w:rsid w:val="006C35FA"/>
    <w:rsid w:val="006C3A1F"/>
    <w:rsid w:val="006C50BC"/>
    <w:rsid w:val="006C7BB8"/>
    <w:rsid w:val="006D270C"/>
    <w:rsid w:val="006D5BAE"/>
    <w:rsid w:val="006D5CE5"/>
    <w:rsid w:val="006E1FDF"/>
    <w:rsid w:val="006E33E2"/>
    <w:rsid w:val="006F36C1"/>
    <w:rsid w:val="006F449D"/>
    <w:rsid w:val="006F6817"/>
    <w:rsid w:val="006F6DCA"/>
    <w:rsid w:val="006F7C7E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60BE"/>
    <w:rsid w:val="00736518"/>
    <w:rsid w:val="00742DD5"/>
    <w:rsid w:val="00743BE1"/>
    <w:rsid w:val="0074633A"/>
    <w:rsid w:val="007518B6"/>
    <w:rsid w:val="007544AE"/>
    <w:rsid w:val="00755143"/>
    <w:rsid w:val="00757F31"/>
    <w:rsid w:val="00761FBA"/>
    <w:rsid w:val="00764C11"/>
    <w:rsid w:val="0077213E"/>
    <w:rsid w:val="007724AA"/>
    <w:rsid w:val="00775F1C"/>
    <w:rsid w:val="00776E75"/>
    <w:rsid w:val="007773A5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A0F95"/>
    <w:rsid w:val="007A141D"/>
    <w:rsid w:val="007A3169"/>
    <w:rsid w:val="007A4F5A"/>
    <w:rsid w:val="007B11B1"/>
    <w:rsid w:val="007B21F1"/>
    <w:rsid w:val="007B6FE8"/>
    <w:rsid w:val="007C2185"/>
    <w:rsid w:val="007D0264"/>
    <w:rsid w:val="007D048B"/>
    <w:rsid w:val="007D1A15"/>
    <w:rsid w:val="007D2167"/>
    <w:rsid w:val="007D7AD1"/>
    <w:rsid w:val="007E0F79"/>
    <w:rsid w:val="007E3FD9"/>
    <w:rsid w:val="007F0121"/>
    <w:rsid w:val="007F3597"/>
    <w:rsid w:val="007F4E53"/>
    <w:rsid w:val="007F62B0"/>
    <w:rsid w:val="008000B9"/>
    <w:rsid w:val="008003C0"/>
    <w:rsid w:val="00803E7D"/>
    <w:rsid w:val="00804A24"/>
    <w:rsid w:val="00805220"/>
    <w:rsid w:val="00805983"/>
    <w:rsid w:val="00805DDE"/>
    <w:rsid w:val="0080706D"/>
    <w:rsid w:val="00814165"/>
    <w:rsid w:val="008144D1"/>
    <w:rsid w:val="008203EF"/>
    <w:rsid w:val="00820B24"/>
    <w:rsid w:val="00820C5C"/>
    <w:rsid w:val="00821D06"/>
    <w:rsid w:val="008259EC"/>
    <w:rsid w:val="00827BB6"/>
    <w:rsid w:val="0083263A"/>
    <w:rsid w:val="00834305"/>
    <w:rsid w:val="00834939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133"/>
    <w:rsid w:val="00866F3D"/>
    <w:rsid w:val="00870DA8"/>
    <w:rsid w:val="00871B51"/>
    <w:rsid w:val="00874B15"/>
    <w:rsid w:val="008750C1"/>
    <w:rsid w:val="0088554B"/>
    <w:rsid w:val="00887C65"/>
    <w:rsid w:val="00891BB9"/>
    <w:rsid w:val="00895E58"/>
    <w:rsid w:val="008A06DF"/>
    <w:rsid w:val="008A1B7F"/>
    <w:rsid w:val="008A2761"/>
    <w:rsid w:val="008A5548"/>
    <w:rsid w:val="008A5F3F"/>
    <w:rsid w:val="008A61DC"/>
    <w:rsid w:val="008B1D8A"/>
    <w:rsid w:val="008B276D"/>
    <w:rsid w:val="008B7C41"/>
    <w:rsid w:val="008B7E35"/>
    <w:rsid w:val="008C4F81"/>
    <w:rsid w:val="008C5888"/>
    <w:rsid w:val="008D2034"/>
    <w:rsid w:val="008D2CB9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1CBD"/>
    <w:rsid w:val="00904454"/>
    <w:rsid w:val="009069A8"/>
    <w:rsid w:val="009072C9"/>
    <w:rsid w:val="0091285D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4580"/>
    <w:rsid w:val="00945197"/>
    <w:rsid w:val="00945B2E"/>
    <w:rsid w:val="0094688A"/>
    <w:rsid w:val="00950678"/>
    <w:rsid w:val="00953BCD"/>
    <w:rsid w:val="00953FA5"/>
    <w:rsid w:val="009623B9"/>
    <w:rsid w:val="00963DFB"/>
    <w:rsid w:val="009663E2"/>
    <w:rsid w:val="00967A92"/>
    <w:rsid w:val="00967F91"/>
    <w:rsid w:val="009725FD"/>
    <w:rsid w:val="00972E11"/>
    <w:rsid w:val="00980CBB"/>
    <w:rsid w:val="009814F8"/>
    <w:rsid w:val="009847CE"/>
    <w:rsid w:val="00986567"/>
    <w:rsid w:val="00986638"/>
    <w:rsid w:val="0099048E"/>
    <w:rsid w:val="0099183A"/>
    <w:rsid w:val="00994731"/>
    <w:rsid w:val="00995870"/>
    <w:rsid w:val="009A354A"/>
    <w:rsid w:val="009A4CC9"/>
    <w:rsid w:val="009B072B"/>
    <w:rsid w:val="009B1F51"/>
    <w:rsid w:val="009B3F95"/>
    <w:rsid w:val="009B4F19"/>
    <w:rsid w:val="009B6020"/>
    <w:rsid w:val="009B6FBD"/>
    <w:rsid w:val="009C31E8"/>
    <w:rsid w:val="009C3335"/>
    <w:rsid w:val="009C3C68"/>
    <w:rsid w:val="009C5CA3"/>
    <w:rsid w:val="009C6EBA"/>
    <w:rsid w:val="009D198C"/>
    <w:rsid w:val="009D336A"/>
    <w:rsid w:val="009D3CA7"/>
    <w:rsid w:val="009D41DB"/>
    <w:rsid w:val="009D4D05"/>
    <w:rsid w:val="009D77DB"/>
    <w:rsid w:val="009E0510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42EE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1B4C"/>
    <w:rsid w:val="00A421EC"/>
    <w:rsid w:val="00A42DC4"/>
    <w:rsid w:val="00A454F0"/>
    <w:rsid w:val="00A466CC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5A16"/>
    <w:rsid w:val="00A67512"/>
    <w:rsid w:val="00A6788F"/>
    <w:rsid w:val="00A71A93"/>
    <w:rsid w:val="00A72019"/>
    <w:rsid w:val="00A72B6A"/>
    <w:rsid w:val="00A72C0F"/>
    <w:rsid w:val="00A73014"/>
    <w:rsid w:val="00A8037A"/>
    <w:rsid w:val="00A81B12"/>
    <w:rsid w:val="00A83AB0"/>
    <w:rsid w:val="00A84978"/>
    <w:rsid w:val="00A84AF7"/>
    <w:rsid w:val="00A854CB"/>
    <w:rsid w:val="00A85B68"/>
    <w:rsid w:val="00A87BC4"/>
    <w:rsid w:val="00A9026C"/>
    <w:rsid w:val="00A93918"/>
    <w:rsid w:val="00A93FFF"/>
    <w:rsid w:val="00AA5DCC"/>
    <w:rsid w:val="00AA7558"/>
    <w:rsid w:val="00AB07E0"/>
    <w:rsid w:val="00AB2BFB"/>
    <w:rsid w:val="00AB6F14"/>
    <w:rsid w:val="00AC49DD"/>
    <w:rsid w:val="00AC4E89"/>
    <w:rsid w:val="00AD5002"/>
    <w:rsid w:val="00AE0337"/>
    <w:rsid w:val="00AE0CEF"/>
    <w:rsid w:val="00AE24DB"/>
    <w:rsid w:val="00AE376A"/>
    <w:rsid w:val="00AF084F"/>
    <w:rsid w:val="00AF0F6F"/>
    <w:rsid w:val="00B0533F"/>
    <w:rsid w:val="00B13C13"/>
    <w:rsid w:val="00B15CD6"/>
    <w:rsid w:val="00B16DC4"/>
    <w:rsid w:val="00B22137"/>
    <w:rsid w:val="00B2327E"/>
    <w:rsid w:val="00B23FB6"/>
    <w:rsid w:val="00B246C4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2B37"/>
    <w:rsid w:val="00B6528C"/>
    <w:rsid w:val="00B676B0"/>
    <w:rsid w:val="00B72653"/>
    <w:rsid w:val="00B72687"/>
    <w:rsid w:val="00B739B8"/>
    <w:rsid w:val="00B84FD6"/>
    <w:rsid w:val="00B86FCA"/>
    <w:rsid w:val="00B929E7"/>
    <w:rsid w:val="00B94055"/>
    <w:rsid w:val="00B94129"/>
    <w:rsid w:val="00B94CEB"/>
    <w:rsid w:val="00B960BC"/>
    <w:rsid w:val="00B975BA"/>
    <w:rsid w:val="00BA0B18"/>
    <w:rsid w:val="00BA1B83"/>
    <w:rsid w:val="00BA25D2"/>
    <w:rsid w:val="00BA4BA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187B"/>
    <w:rsid w:val="00BD35C0"/>
    <w:rsid w:val="00BD5D10"/>
    <w:rsid w:val="00BD66A1"/>
    <w:rsid w:val="00BD69BC"/>
    <w:rsid w:val="00BD7622"/>
    <w:rsid w:val="00BF3177"/>
    <w:rsid w:val="00BF5FD2"/>
    <w:rsid w:val="00BF68CD"/>
    <w:rsid w:val="00BF7C9C"/>
    <w:rsid w:val="00C02C3D"/>
    <w:rsid w:val="00C041BE"/>
    <w:rsid w:val="00C04965"/>
    <w:rsid w:val="00C06FAE"/>
    <w:rsid w:val="00C12E01"/>
    <w:rsid w:val="00C14DD0"/>
    <w:rsid w:val="00C26825"/>
    <w:rsid w:val="00C279D7"/>
    <w:rsid w:val="00C350BF"/>
    <w:rsid w:val="00C35558"/>
    <w:rsid w:val="00C371BC"/>
    <w:rsid w:val="00C41AB1"/>
    <w:rsid w:val="00C42098"/>
    <w:rsid w:val="00C4256B"/>
    <w:rsid w:val="00C45CDF"/>
    <w:rsid w:val="00C46C6E"/>
    <w:rsid w:val="00C50293"/>
    <w:rsid w:val="00C503A0"/>
    <w:rsid w:val="00C53D11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1B2D"/>
    <w:rsid w:val="00C92D48"/>
    <w:rsid w:val="00C96FF4"/>
    <w:rsid w:val="00CA05E3"/>
    <w:rsid w:val="00CA0FA0"/>
    <w:rsid w:val="00CA2279"/>
    <w:rsid w:val="00CA3D82"/>
    <w:rsid w:val="00CA4E71"/>
    <w:rsid w:val="00CA5BFC"/>
    <w:rsid w:val="00CB42E1"/>
    <w:rsid w:val="00CB7CF8"/>
    <w:rsid w:val="00CB7ED4"/>
    <w:rsid w:val="00CC02B6"/>
    <w:rsid w:val="00CC17D9"/>
    <w:rsid w:val="00CC1FC5"/>
    <w:rsid w:val="00CC23D1"/>
    <w:rsid w:val="00CC2631"/>
    <w:rsid w:val="00CC2A54"/>
    <w:rsid w:val="00CC471C"/>
    <w:rsid w:val="00CC5CB3"/>
    <w:rsid w:val="00CC6FFA"/>
    <w:rsid w:val="00CD3CFB"/>
    <w:rsid w:val="00CD4C0F"/>
    <w:rsid w:val="00CD55F3"/>
    <w:rsid w:val="00CD670F"/>
    <w:rsid w:val="00CD6B90"/>
    <w:rsid w:val="00CE126B"/>
    <w:rsid w:val="00CE2176"/>
    <w:rsid w:val="00CE4749"/>
    <w:rsid w:val="00CE4F7E"/>
    <w:rsid w:val="00CE61A0"/>
    <w:rsid w:val="00CE7039"/>
    <w:rsid w:val="00CF4AD0"/>
    <w:rsid w:val="00CF6D3F"/>
    <w:rsid w:val="00D020EC"/>
    <w:rsid w:val="00D02176"/>
    <w:rsid w:val="00D02527"/>
    <w:rsid w:val="00D04B7A"/>
    <w:rsid w:val="00D06828"/>
    <w:rsid w:val="00D07CED"/>
    <w:rsid w:val="00D10CE7"/>
    <w:rsid w:val="00D13F2D"/>
    <w:rsid w:val="00D14983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2D1"/>
    <w:rsid w:val="00D51515"/>
    <w:rsid w:val="00D52621"/>
    <w:rsid w:val="00D541CD"/>
    <w:rsid w:val="00D549F9"/>
    <w:rsid w:val="00D56399"/>
    <w:rsid w:val="00D60114"/>
    <w:rsid w:val="00D61324"/>
    <w:rsid w:val="00D62AF1"/>
    <w:rsid w:val="00D6375A"/>
    <w:rsid w:val="00D73AE1"/>
    <w:rsid w:val="00D73CDB"/>
    <w:rsid w:val="00D758C2"/>
    <w:rsid w:val="00D7766D"/>
    <w:rsid w:val="00D85E70"/>
    <w:rsid w:val="00D874CE"/>
    <w:rsid w:val="00D9110E"/>
    <w:rsid w:val="00D92129"/>
    <w:rsid w:val="00D929BE"/>
    <w:rsid w:val="00D93646"/>
    <w:rsid w:val="00D93F67"/>
    <w:rsid w:val="00D952CB"/>
    <w:rsid w:val="00D95872"/>
    <w:rsid w:val="00D96397"/>
    <w:rsid w:val="00D9707C"/>
    <w:rsid w:val="00DA0C08"/>
    <w:rsid w:val="00DA18AA"/>
    <w:rsid w:val="00DA1A28"/>
    <w:rsid w:val="00DA5D6E"/>
    <w:rsid w:val="00DA6938"/>
    <w:rsid w:val="00DB2D5B"/>
    <w:rsid w:val="00DB4B8A"/>
    <w:rsid w:val="00DB6354"/>
    <w:rsid w:val="00DC58A7"/>
    <w:rsid w:val="00DC59E1"/>
    <w:rsid w:val="00DC61B2"/>
    <w:rsid w:val="00DC6829"/>
    <w:rsid w:val="00DC6A97"/>
    <w:rsid w:val="00DC6F36"/>
    <w:rsid w:val="00DD0168"/>
    <w:rsid w:val="00DD1210"/>
    <w:rsid w:val="00DD5715"/>
    <w:rsid w:val="00DD5FBF"/>
    <w:rsid w:val="00DD7121"/>
    <w:rsid w:val="00DD73B8"/>
    <w:rsid w:val="00DE10E8"/>
    <w:rsid w:val="00DE1E87"/>
    <w:rsid w:val="00DE47F8"/>
    <w:rsid w:val="00DE74CB"/>
    <w:rsid w:val="00DE7636"/>
    <w:rsid w:val="00DF46FA"/>
    <w:rsid w:val="00DF54A0"/>
    <w:rsid w:val="00DF682E"/>
    <w:rsid w:val="00DF796F"/>
    <w:rsid w:val="00DF7B76"/>
    <w:rsid w:val="00DF7EA8"/>
    <w:rsid w:val="00E01B76"/>
    <w:rsid w:val="00E01E3E"/>
    <w:rsid w:val="00E037EB"/>
    <w:rsid w:val="00E05115"/>
    <w:rsid w:val="00E06EAB"/>
    <w:rsid w:val="00E077E1"/>
    <w:rsid w:val="00E1033C"/>
    <w:rsid w:val="00E116EC"/>
    <w:rsid w:val="00E11E48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4B4B"/>
    <w:rsid w:val="00E566FA"/>
    <w:rsid w:val="00E572A1"/>
    <w:rsid w:val="00E63114"/>
    <w:rsid w:val="00E666EA"/>
    <w:rsid w:val="00E66A62"/>
    <w:rsid w:val="00E7214A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3A20"/>
    <w:rsid w:val="00E84A49"/>
    <w:rsid w:val="00E85AE5"/>
    <w:rsid w:val="00E87F55"/>
    <w:rsid w:val="00E93404"/>
    <w:rsid w:val="00E9470B"/>
    <w:rsid w:val="00E95BB0"/>
    <w:rsid w:val="00E970CD"/>
    <w:rsid w:val="00EA0940"/>
    <w:rsid w:val="00EA2E7A"/>
    <w:rsid w:val="00EA319E"/>
    <w:rsid w:val="00EA47DE"/>
    <w:rsid w:val="00EA723B"/>
    <w:rsid w:val="00EA7F4B"/>
    <w:rsid w:val="00EB13CD"/>
    <w:rsid w:val="00EB464B"/>
    <w:rsid w:val="00EB50DC"/>
    <w:rsid w:val="00EB6E4F"/>
    <w:rsid w:val="00EC11BB"/>
    <w:rsid w:val="00EC22C5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EA3"/>
    <w:rsid w:val="00EF261B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37D"/>
    <w:rsid w:val="00F1793F"/>
    <w:rsid w:val="00F17A0A"/>
    <w:rsid w:val="00F30389"/>
    <w:rsid w:val="00F309B4"/>
    <w:rsid w:val="00F318A6"/>
    <w:rsid w:val="00F37E67"/>
    <w:rsid w:val="00F44539"/>
    <w:rsid w:val="00F453D8"/>
    <w:rsid w:val="00F51D91"/>
    <w:rsid w:val="00F525D1"/>
    <w:rsid w:val="00F53D31"/>
    <w:rsid w:val="00F544BB"/>
    <w:rsid w:val="00F63653"/>
    <w:rsid w:val="00F63796"/>
    <w:rsid w:val="00F63BE7"/>
    <w:rsid w:val="00F657FE"/>
    <w:rsid w:val="00F6654A"/>
    <w:rsid w:val="00F74091"/>
    <w:rsid w:val="00F77317"/>
    <w:rsid w:val="00F81FE5"/>
    <w:rsid w:val="00F84485"/>
    <w:rsid w:val="00F87080"/>
    <w:rsid w:val="00F87FDD"/>
    <w:rsid w:val="00F90FFD"/>
    <w:rsid w:val="00F91584"/>
    <w:rsid w:val="00F93D45"/>
    <w:rsid w:val="00F96D63"/>
    <w:rsid w:val="00FA12B1"/>
    <w:rsid w:val="00FA14C6"/>
    <w:rsid w:val="00FA2C8C"/>
    <w:rsid w:val="00FA7402"/>
    <w:rsid w:val="00FB0E19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hmetcnv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2370F7"/>
    <w:rPr>
      <w:lang w:eastAsia="en-US"/>
    </w:rPr>
  </w:style>
  <w:style w:type="character" w:customStyle="1" w:styleId="TANChar">
    <w:name w:val="TAN Char"/>
    <w:link w:val="TAN"/>
    <w:rsid w:val="00077277"/>
    <w:rPr>
      <w:rFonts w:ascii="Arial" w:hAnsi="Arial"/>
      <w:sz w:val="18"/>
      <w:lang w:eastAsia="ja-JP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1C5FC6"/>
    <w:rPr>
      <w:rFonts w:ascii="Arial" w:hAnsi="Arial"/>
      <w:b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13</cp:revision>
  <cp:lastPrinted>2001-04-23T10:30:00Z</cp:lastPrinted>
  <dcterms:created xsi:type="dcterms:W3CDTF">2015-03-30T15:45:00Z</dcterms:created>
  <dcterms:modified xsi:type="dcterms:W3CDTF">2015-04-10T12:29:00Z</dcterms:modified>
</cp:coreProperties>
</file>