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647" w:rsidRPr="00284BBF" w:rsidRDefault="00596647" w:rsidP="00596647">
      <w:pPr>
        <w:tabs>
          <w:tab w:val="right" w:pos="9639"/>
        </w:tabs>
        <w:overflowPunct/>
        <w:autoSpaceDE/>
        <w:autoSpaceDN/>
        <w:adjustRightInd/>
        <w:spacing w:after="0"/>
        <w:textAlignment w:val="auto"/>
        <w:rPr>
          <w:rFonts w:ascii="Arial" w:hAnsi="Arial"/>
          <w:b/>
          <w:i/>
          <w:noProof/>
          <w:sz w:val="28"/>
        </w:rPr>
      </w:pPr>
      <w:r w:rsidRPr="00922301">
        <w:rPr>
          <w:rFonts w:ascii="Arial" w:hAnsi="Arial"/>
          <w:b/>
          <w:noProof/>
          <w:sz w:val="24"/>
        </w:rPr>
        <w:t>3GPP TSG-RAN4 Meeting #</w:t>
      </w:r>
      <w:r>
        <w:rPr>
          <w:rFonts w:ascii="Arial" w:hAnsi="Arial"/>
          <w:b/>
          <w:noProof/>
          <w:sz w:val="24"/>
        </w:rPr>
        <w:t>7</w:t>
      </w:r>
      <w:r w:rsidR="00B63FBE">
        <w:rPr>
          <w:rFonts w:ascii="Arial" w:eastAsia="宋体" w:hAnsi="Arial" w:hint="eastAsia"/>
          <w:b/>
          <w:noProof/>
          <w:sz w:val="24"/>
          <w:lang w:eastAsia="zh-CN"/>
        </w:rPr>
        <w:t>4</w:t>
      </w:r>
      <w:r w:rsidRPr="00284BBF">
        <w:rPr>
          <w:rFonts w:ascii="Arial" w:hAnsi="Arial"/>
          <w:b/>
          <w:i/>
          <w:noProof/>
          <w:sz w:val="28"/>
        </w:rPr>
        <w:tab/>
      </w:r>
      <w:r w:rsidRPr="00D048A9">
        <w:rPr>
          <w:rFonts w:ascii="Arial" w:eastAsia="宋体" w:hAnsi="Arial"/>
          <w:b/>
          <w:noProof/>
          <w:sz w:val="24"/>
          <w:lang w:val="it-IT" w:eastAsia="zh-CN"/>
        </w:rPr>
        <w:t xml:space="preserve"> </w:t>
      </w:r>
      <w:r w:rsidR="00D048A9" w:rsidRPr="00D048A9">
        <w:rPr>
          <w:rFonts w:ascii="Arial" w:eastAsia="宋体" w:hAnsi="Arial"/>
          <w:b/>
          <w:noProof/>
          <w:sz w:val="24"/>
          <w:lang w:val="it-IT" w:eastAsia="zh-CN"/>
        </w:rPr>
        <w:t>R4-150032</w:t>
      </w:r>
    </w:p>
    <w:p w:rsidR="00596647" w:rsidRPr="00B63FBE" w:rsidRDefault="00B63FBE" w:rsidP="00596647">
      <w:pPr>
        <w:overflowPunct/>
        <w:autoSpaceDE/>
        <w:autoSpaceDN/>
        <w:adjustRightInd/>
        <w:spacing w:after="120"/>
        <w:textAlignment w:val="auto"/>
        <w:outlineLvl w:val="0"/>
        <w:rPr>
          <w:rFonts w:ascii="Arial" w:eastAsia="宋体" w:hAnsi="Arial"/>
          <w:b/>
          <w:noProof/>
          <w:sz w:val="24"/>
          <w:lang w:val="it-IT" w:eastAsia="zh-CN"/>
        </w:rPr>
      </w:pPr>
      <w:r>
        <w:rPr>
          <w:rFonts w:ascii="Arial" w:eastAsia="宋体" w:hAnsi="Arial" w:hint="eastAsia"/>
          <w:b/>
          <w:noProof/>
          <w:sz w:val="24"/>
          <w:lang w:val="it-IT" w:eastAsia="zh-CN"/>
        </w:rPr>
        <w:t>Athens</w:t>
      </w:r>
      <w:r>
        <w:rPr>
          <w:rFonts w:ascii="Arial" w:hAnsi="Arial"/>
          <w:b/>
          <w:noProof/>
          <w:sz w:val="24"/>
          <w:lang w:val="it-IT"/>
        </w:rPr>
        <w:t xml:space="preserve">, </w:t>
      </w:r>
      <w:r>
        <w:rPr>
          <w:rFonts w:ascii="Arial" w:eastAsia="宋体" w:hAnsi="Arial" w:hint="eastAsia"/>
          <w:b/>
          <w:noProof/>
          <w:sz w:val="24"/>
          <w:lang w:val="it-IT" w:eastAsia="zh-CN"/>
        </w:rPr>
        <w:t>Greece</w:t>
      </w:r>
      <w:r w:rsidR="00596647" w:rsidRPr="00AF16F9">
        <w:rPr>
          <w:rFonts w:ascii="Arial" w:hAnsi="Arial"/>
          <w:b/>
          <w:noProof/>
          <w:sz w:val="24"/>
          <w:lang w:val="it-IT"/>
        </w:rPr>
        <w:t xml:space="preserve">, </w:t>
      </w:r>
      <w:r>
        <w:rPr>
          <w:rFonts w:ascii="Arial" w:eastAsia="宋体" w:hAnsi="Arial" w:hint="eastAsia"/>
          <w:b/>
          <w:noProof/>
          <w:sz w:val="24"/>
          <w:lang w:val="it-IT" w:eastAsia="zh-CN"/>
        </w:rPr>
        <w:t>9-13</w:t>
      </w:r>
      <w:r w:rsidR="00596647" w:rsidRPr="00AF16F9">
        <w:rPr>
          <w:rFonts w:ascii="Arial" w:hAnsi="Arial"/>
          <w:b/>
          <w:noProof/>
          <w:sz w:val="24"/>
          <w:lang w:val="it-IT"/>
        </w:rPr>
        <w:t xml:space="preserve"> </w:t>
      </w:r>
      <w:r>
        <w:rPr>
          <w:rFonts w:ascii="Arial" w:eastAsia="宋体" w:hAnsi="Arial" w:hint="eastAsia"/>
          <w:b/>
          <w:noProof/>
          <w:sz w:val="24"/>
          <w:lang w:val="it-IT" w:eastAsia="zh-CN"/>
        </w:rPr>
        <w:t>Feburary</w:t>
      </w:r>
      <w:r w:rsidR="00596647">
        <w:rPr>
          <w:rFonts w:ascii="Arial" w:hAnsi="Arial"/>
          <w:b/>
          <w:noProof/>
          <w:sz w:val="24"/>
          <w:lang w:val="it-IT"/>
        </w:rPr>
        <w:t>, 201</w:t>
      </w:r>
      <w:r>
        <w:rPr>
          <w:rFonts w:ascii="Arial" w:eastAsia="宋体" w:hAnsi="Arial" w:hint="eastAsia"/>
          <w:b/>
          <w:noProof/>
          <w:sz w:val="24"/>
          <w:lang w:val="it-IT" w:eastAsia="zh-CN"/>
        </w:rPr>
        <w:t>5</w:t>
      </w:r>
    </w:p>
    <w:p w:rsidR="00596647" w:rsidRDefault="00596647" w:rsidP="00596647">
      <w:pPr>
        <w:tabs>
          <w:tab w:val="left" w:pos="1985"/>
        </w:tabs>
        <w:jc w:val="both"/>
        <w:rPr>
          <w:b/>
          <w:sz w:val="22"/>
        </w:rPr>
      </w:pPr>
    </w:p>
    <w:p w:rsidR="00596647" w:rsidRPr="00B63FBE" w:rsidRDefault="00596647" w:rsidP="00596647">
      <w:pPr>
        <w:tabs>
          <w:tab w:val="left" w:pos="1985"/>
        </w:tabs>
        <w:rPr>
          <w:rFonts w:eastAsia="宋体"/>
          <w:b/>
          <w:sz w:val="22"/>
          <w:lang w:eastAsia="zh-CN"/>
        </w:rPr>
      </w:pPr>
      <w:r w:rsidRPr="00B16EEF">
        <w:rPr>
          <w:b/>
          <w:sz w:val="22"/>
        </w:rPr>
        <w:t xml:space="preserve">Source: </w:t>
      </w:r>
      <w:r w:rsidRPr="00B16EEF">
        <w:rPr>
          <w:b/>
          <w:sz w:val="22"/>
        </w:rPr>
        <w:tab/>
      </w:r>
      <w:r w:rsidR="00B63FBE">
        <w:rPr>
          <w:rFonts w:eastAsia="宋体" w:hint="eastAsia"/>
          <w:sz w:val="22"/>
          <w:lang w:eastAsia="zh-CN"/>
        </w:rPr>
        <w:t>CATR</w:t>
      </w:r>
    </w:p>
    <w:p w:rsidR="00596647" w:rsidRPr="00090CC0" w:rsidRDefault="00596647" w:rsidP="00596647">
      <w:pPr>
        <w:tabs>
          <w:tab w:val="left" w:pos="1985"/>
        </w:tabs>
        <w:jc w:val="both"/>
        <w:rPr>
          <w:b/>
          <w:sz w:val="22"/>
        </w:rPr>
      </w:pPr>
      <w:r w:rsidRPr="00B16EEF">
        <w:rPr>
          <w:b/>
          <w:sz w:val="22"/>
        </w:rPr>
        <w:t>Title:</w:t>
      </w:r>
      <w:r>
        <w:rPr>
          <w:sz w:val="22"/>
        </w:rPr>
        <w:t xml:space="preserve"> </w:t>
      </w:r>
      <w:r>
        <w:rPr>
          <w:sz w:val="22"/>
        </w:rPr>
        <w:tab/>
      </w:r>
      <w:r w:rsidR="00B63FBE" w:rsidRPr="00B63FBE">
        <w:rPr>
          <w:rFonts w:hint="eastAsia"/>
          <w:sz w:val="22"/>
        </w:rPr>
        <w:t>Some Validation and Comparison Testing Results of Multi-Probe Anechoic Chamber MIMO-OTA Approach</w:t>
      </w:r>
    </w:p>
    <w:p w:rsidR="00596647" w:rsidRDefault="00596647" w:rsidP="00596647">
      <w:pPr>
        <w:tabs>
          <w:tab w:val="left" w:pos="1985"/>
          <w:tab w:val="left" w:pos="2608"/>
          <w:tab w:val="left" w:pos="7140"/>
        </w:tabs>
        <w:rPr>
          <w:sz w:val="22"/>
        </w:rPr>
      </w:pPr>
      <w:r w:rsidRPr="00B16EEF">
        <w:rPr>
          <w:b/>
          <w:sz w:val="22"/>
        </w:rPr>
        <w:t>Agenda Item:</w:t>
      </w:r>
      <w:r>
        <w:rPr>
          <w:b/>
          <w:sz w:val="22"/>
        </w:rPr>
        <w:t xml:space="preserve"> </w:t>
      </w:r>
      <w:r>
        <w:rPr>
          <w:b/>
          <w:sz w:val="22"/>
        </w:rPr>
        <w:tab/>
      </w:r>
      <w:r w:rsidRPr="00D048A9">
        <w:rPr>
          <w:sz w:val="22"/>
        </w:rPr>
        <w:t>7.</w:t>
      </w:r>
      <w:r w:rsidR="00D048A9" w:rsidRPr="00D048A9">
        <w:rPr>
          <w:rFonts w:hint="eastAsia"/>
          <w:sz w:val="22"/>
        </w:rPr>
        <w:t>3</w:t>
      </w:r>
    </w:p>
    <w:p w:rsidR="00596647" w:rsidRDefault="00596647" w:rsidP="00596647">
      <w:pPr>
        <w:tabs>
          <w:tab w:val="left" w:pos="1985"/>
        </w:tabs>
        <w:rPr>
          <w:sz w:val="22"/>
        </w:rPr>
      </w:pPr>
      <w:r w:rsidRPr="00B16EEF">
        <w:rPr>
          <w:b/>
          <w:sz w:val="22"/>
        </w:rPr>
        <w:t>Document for:</w:t>
      </w:r>
      <w:r w:rsidRPr="00B16EEF">
        <w:rPr>
          <w:sz w:val="22"/>
        </w:rPr>
        <w:tab/>
      </w:r>
      <w:r>
        <w:rPr>
          <w:sz w:val="22"/>
        </w:rPr>
        <w:t>Discussion</w:t>
      </w:r>
    </w:p>
    <w:p w:rsidR="003A0318" w:rsidRDefault="003A0318" w:rsidP="00596647">
      <w:pPr>
        <w:tabs>
          <w:tab w:val="left" w:pos="1985"/>
        </w:tabs>
        <w:rPr>
          <w:sz w:val="22"/>
        </w:rPr>
      </w:pPr>
      <w:r>
        <w:rPr>
          <w:sz w:val="22"/>
        </w:rPr>
        <w:t>_______________________________________________________________________________________________________________________________</w:t>
      </w:r>
    </w:p>
    <w:p w:rsidR="003A0318" w:rsidRPr="003A0318" w:rsidRDefault="003A0318" w:rsidP="003A0318">
      <w:pPr>
        <w:pStyle w:val="a3"/>
        <w:numPr>
          <w:ilvl w:val="0"/>
          <w:numId w:val="1"/>
        </w:numPr>
        <w:tabs>
          <w:tab w:val="left" w:pos="1985"/>
        </w:tabs>
        <w:rPr>
          <w:sz w:val="36"/>
          <w:szCs w:val="36"/>
        </w:rPr>
      </w:pPr>
      <w:r>
        <w:rPr>
          <w:sz w:val="36"/>
          <w:szCs w:val="36"/>
        </w:rPr>
        <w:t>Introduction</w:t>
      </w:r>
    </w:p>
    <w:p w:rsidR="00CA611B" w:rsidRDefault="00714525" w:rsidP="00F50D96">
      <w:pPr>
        <w:jc w:val="both"/>
        <w:rPr>
          <w:rFonts w:eastAsia="宋体" w:hint="eastAsia"/>
          <w:sz w:val="22"/>
          <w:szCs w:val="22"/>
          <w:lang w:eastAsia="zh-CN"/>
        </w:rPr>
      </w:pPr>
      <w:r>
        <w:rPr>
          <w:rFonts w:eastAsia="宋体" w:hint="eastAsia"/>
          <w:sz w:val="22"/>
          <w:szCs w:val="22"/>
          <w:lang w:eastAsia="zh-CN"/>
        </w:rPr>
        <w:t>T</w:t>
      </w:r>
      <w:r>
        <w:rPr>
          <w:sz w:val="22"/>
          <w:szCs w:val="22"/>
        </w:rPr>
        <w:t>his contribution</w:t>
      </w:r>
      <w:r>
        <w:rPr>
          <w:rFonts w:eastAsia="宋体" w:hint="eastAsia"/>
          <w:sz w:val="22"/>
          <w:szCs w:val="22"/>
          <w:lang w:eastAsia="zh-CN"/>
        </w:rPr>
        <w:t xml:space="preserve"> presents some comparison testing results between different multi-probe anechoic chamber</w:t>
      </w:r>
      <w:r w:rsidR="00F50D96">
        <w:rPr>
          <w:rFonts w:eastAsia="宋体" w:hint="eastAsia"/>
          <w:sz w:val="22"/>
          <w:szCs w:val="22"/>
          <w:lang w:eastAsia="zh-CN"/>
        </w:rPr>
        <w:t xml:space="preserve"> (MPAC)</w:t>
      </w:r>
      <w:r>
        <w:rPr>
          <w:rFonts w:eastAsia="宋体" w:hint="eastAsia"/>
          <w:sz w:val="22"/>
          <w:szCs w:val="22"/>
          <w:lang w:eastAsia="zh-CN"/>
        </w:rPr>
        <w:t xml:space="preserve"> MIMO-OTA systems</w:t>
      </w:r>
      <w:r w:rsidR="00F50D96">
        <w:rPr>
          <w:rFonts w:eastAsia="宋体" w:hint="eastAsia"/>
          <w:sz w:val="22"/>
          <w:szCs w:val="22"/>
          <w:lang w:eastAsia="zh-CN"/>
        </w:rPr>
        <w:t xml:space="preserve">, which shows little gap between different systems by different vendors . This contribution also shows some spatial correlation validation results in MPAC systems, which suggests that 2D </w:t>
      </w:r>
      <w:r w:rsidR="00AC74A5">
        <w:rPr>
          <w:rFonts w:eastAsia="宋体" w:hint="eastAsia"/>
          <w:sz w:val="22"/>
          <w:szCs w:val="22"/>
          <w:lang w:eastAsia="zh-CN"/>
        </w:rPr>
        <w:t xml:space="preserve">circular </w:t>
      </w:r>
      <w:r w:rsidR="00F50D96">
        <w:rPr>
          <w:rFonts w:eastAsia="宋体" w:hint="eastAsia"/>
          <w:sz w:val="22"/>
          <w:szCs w:val="22"/>
          <w:lang w:eastAsia="zh-CN"/>
        </w:rPr>
        <w:t xml:space="preserve">validation may be better than the current 1D </w:t>
      </w:r>
      <w:r w:rsidR="00AC74A5">
        <w:rPr>
          <w:rFonts w:eastAsia="宋体" w:hint="eastAsia"/>
          <w:sz w:val="22"/>
          <w:szCs w:val="22"/>
          <w:lang w:eastAsia="zh-CN"/>
        </w:rPr>
        <w:t xml:space="preserve">linear </w:t>
      </w:r>
      <w:r w:rsidR="00F50D96">
        <w:rPr>
          <w:rFonts w:eastAsia="宋体" w:hint="eastAsia"/>
          <w:sz w:val="22"/>
          <w:szCs w:val="22"/>
          <w:lang w:eastAsia="zh-CN"/>
        </w:rPr>
        <w:t>validation on a line segment.</w:t>
      </w:r>
    </w:p>
    <w:p w:rsidR="00414694" w:rsidRPr="00414694" w:rsidRDefault="00414694" w:rsidP="00414694">
      <w:pPr>
        <w:pStyle w:val="a3"/>
        <w:numPr>
          <w:ilvl w:val="0"/>
          <w:numId w:val="1"/>
        </w:numPr>
        <w:tabs>
          <w:tab w:val="left" w:pos="1985"/>
        </w:tabs>
        <w:rPr>
          <w:rFonts w:hint="eastAsia"/>
          <w:sz w:val="36"/>
          <w:szCs w:val="36"/>
        </w:rPr>
      </w:pPr>
      <w:r w:rsidRPr="00414694">
        <w:rPr>
          <w:rFonts w:hint="eastAsia"/>
          <w:sz w:val="36"/>
          <w:szCs w:val="36"/>
        </w:rPr>
        <w:t>Comparison Testing</w:t>
      </w:r>
    </w:p>
    <w:p w:rsidR="00414694" w:rsidRDefault="005674EC" w:rsidP="00F50D96">
      <w:pPr>
        <w:jc w:val="both"/>
        <w:rPr>
          <w:rFonts w:eastAsia="宋体" w:hint="eastAsia"/>
          <w:sz w:val="22"/>
          <w:szCs w:val="22"/>
          <w:lang w:eastAsia="zh-CN"/>
        </w:rPr>
      </w:pPr>
      <w:r>
        <w:rPr>
          <w:rFonts w:eastAsia="宋体" w:hint="eastAsia"/>
          <w:sz w:val="22"/>
          <w:szCs w:val="22"/>
          <w:lang w:eastAsia="zh-CN"/>
        </w:rPr>
        <w:t xml:space="preserve">CATR </w:t>
      </w:r>
      <w:r w:rsidR="00FC4BB3">
        <w:rPr>
          <w:rFonts w:eastAsia="宋体" w:hint="eastAsia"/>
          <w:sz w:val="22"/>
          <w:szCs w:val="22"/>
          <w:lang w:eastAsia="zh-CN"/>
        </w:rPr>
        <w:t xml:space="preserve">performs some comparison MIMO-OTA testing together with ETS-Lindgren and ABP, in order to validate the consistence </w:t>
      </w:r>
      <w:r w:rsidR="00AC74A5">
        <w:rPr>
          <w:rFonts w:eastAsia="宋体" w:hint="eastAsia"/>
          <w:sz w:val="22"/>
          <w:szCs w:val="22"/>
          <w:lang w:eastAsia="zh-CN"/>
        </w:rPr>
        <w:t>between</w:t>
      </w:r>
      <w:r w:rsidR="00FC4BB3">
        <w:rPr>
          <w:rFonts w:eastAsia="宋体" w:hint="eastAsia"/>
          <w:sz w:val="22"/>
          <w:szCs w:val="22"/>
          <w:lang w:eastAsia="zh-CN"/>
        </w:rPr>
        <w:t xml:space="preserve"> different MPAC systems. </w:t>
      </w:r>
    </w:p>
    <w:p w:rsidR="00FC4BB3" w:rsidRDefault="00FC4BB3" w:rsidP="00F50D96">
      <w:pPr>
        <w:jc w:val="both"/>
        <w:rPr>
          <w:rFonts w:eastAsia="宋体" w:hint="eastAsia"/>
          <w:sz w:val="22"/>
          <w:szCs w:val="22"/>
          <w:lang w:eastAsia="zh-CN"/>
        </w:rPr>
      </w:pPr>
      <w:r>
        <w:rPr>
          <w:rFonts w:eastAsia="宋体" w:hint="eastAsia"/>
          <w:sz w:val="22"/>
          <w:szCs w:val="22"/>
          <w:lang w:eastAsia="zh-CN"/>
        </w:rPr>
        <w:t>The whole comparison is divided into 3 steps. In the 1</w:t>
      </w:r>
      <w:r w:rsidRPr="00FC4BB3">
        <w:rPr>
          <w:rFonts w:eastAsia="宋体" w:hint="eastAsia"/>
          <w:sz w:val="22"/>
          <w:szCs w:val="22"/>
          <w:vertAlign w:val="superscript"/>
          <w:lang w:eastAsia="zh-CN"/>
        </w:rPr>
        <w:t>st</w:t>
      </w:r>
      <w:r>
        <w:rPr>
          <w:rFonts w:eastAsia="宋体" w:hint="eastAsia"/>
          <w:sz w:val="22"/>
          <w:szCs w:val="22"/>
          <w:lang w:eastAsia="zh-CN"/>
        </w:rPr>
        <w:t xml:space="preserve"> step, the comparison testing is performed in CATR lab, using different channel emulators. In the 2</w:t>
      </w:r>
      <w:r w:rsidRPr="00FC4BB3">
        <w:rPr>
          <w:rFonts w:eastAsia="宋体" w:hint="eastAsia"/>
          <w:sz w:val="22"/>
          <w:szCs w:val="22"/>
          <w:vertAlign w:val="superscript"/>
          <w:lang w:eastAsia="zh-CN"/>
        </w:rPr>
        <w:t>nd</w:t>
      </w:r>
      <w:r>
        <w:rPr>
          <w:rFonts w:eastAsia="宋体" w:hint="eastAsia"/>
          <w:sz w:val="22"/>
          <w:szCs w:val="22"/>
          <w:lang w:eastAsia="zh-CN"/>
        </w:rPr>
        <w:t xml:space="preserve"> step, the comparison is performed between CATR lab and ETS lab, using different chamber build by the same vendor. Finally in the 3</w:t>
      </w:r>
      <w:r w:rsidRPr="00FC4BB3">
        <w:rPr>
          <w:rFonts w:eastAsia="宋体" w:hint="eastAsia"/>
          <w:sz w:val="22"/>
          <w:szCs w:val="22"/>
          <w:vertAlign w:val="superscript"/>
          <w:lang w:eastAsia="zh-CN"/>
        </w:rPr>
        <w:t>rd</w:t>
      </w:r>
      <w:r>
        <w:rPr>
          <w:rFonts w:eastAsia="宋体" w:hint="eastAsia"/>
          <w:sz w:val="22"/>
          <w:szCs w:val="22"/>
          <w:lang w:eastAsia="zh-CN"/>
        </w:rPr>
        <w:t xml:space="preserve"> step, the comparison is performed between CATR lab and ABP lab, using </w:t>
      </w:r>
      <w:r w:rsidR="004B65DD">
        <w:rPr>
          <w:rFonts w:eastAsia="宋体" w:hint="eastAsia"/>
          <w:sz w:val="22"/>
          <w:szCs w:val="22"/>
          <w:lang w:eastAsia="zh-CN"/>
        </w:rPr>
        <w:t>different chamber build by different vendor</w:t>
      </w:r>
      <w:r w:rsidR="005E1105">
        <w:rPr>
          <w:rFonts w:eastAsia="宋体" w:hint="eastAsia"/>
          <w:sz w:val="22"/>
          <w:szCs w:val="22"/>
          <w:lang w:eastAsia="zh-CN"/>
        </w:rPr>
        <w:t>s</w:t>
      </w:r>
      <w:r w:rsidR="004B65DD">
        <w:rPr>
          <w:rFonts w:eastAsia="宋体" w:hint="eastAsia"/>
          <w:sz w:val="22"/>
          <w:szCs w:val="22"/>
          <w:lang w:eastAsia="zh-CN"/>
        </w:rPr>
        <w:t xml:space="preserve"> and different testing software.</w:t>
      </w:r>
      <w:r w:rsidR="009152BE">
        <w:rPr>
          <w:rFonts w:eastAsia="宋体" w:hint="eastAsia"/>
          <w:sz w:val="22"/>
          <w:szCs w:val="22"/>
          <w:lang w:eastAsia="zh-CN"/>
        </w:rPr>
        <w:t xml:space="preserve"> All the measurement follows CCSA MIMO-OTA standard draft, where the bandwidth is 20MHz, and the maximum downlink throughput is about 59.141Mbps and 29.512Mbps respectively for FDD LTE and TD-LTE. UMi channel model is chosen for all the comparison testing, since the input phase issue of the Uma channel model has not been totally solved yet.</w:t>
      </w:r>
    </w:p>
    <w:p w:rsidR="005674EC" w:rsidRDefault="005E1105" w:rsidP="00F50D96">
      <w:pPr>
        <w:jc w:val="both"/>
        <w:rPr>
          <w:rFonts w:eastAsia="宋体" w:hint="eastAsia"/>
          <w:sz w:val="22"/>
          <w:szCs w:val="22"/>
          <w:lang w:eastAsia="zh-CN"/>
        </w:rPr>
      </w:pPr>
      <w:r>
        <w:rPr>
          <w:rFonts w:eastAsia="宋体" w:hint="eastAsia"/>
          <w:sz w:val="22"/>
          <w:szCs w:val="22"/>
          <w:lang w:eastAsia="zh-CN"/>
        </w:rPr>
        <w:t>Fig. 1 and Fig. 2 shows the comparison results in the 1</w:t>
      </w:r>
      <w:r w:rsidRPr="005E1105">
        <w:rPr>
          <w:rFonts w:eastAsia="宋体" w:hint="eastAsia"/>
          <w:sz w:val="22"/>
          <w:szCs w:val="22"/>
          <w:vertAlign w:val="superscript"/>
          <w:lang w:eastAsia="zh-CN"/>
        </w:rPr>
        <w:t>st</w:t>
      </w:r>
      <w:r>
        <w:rPr>
          <w:rFonts w:eastAsia="宋体" w:hint="eastAsia"/>
          <w:sz w:val="22"/>
          <w:szCs w:val="22"/>
          <w:lang w:eastAsia="zh-CN"/>
        </w:rPr>
        <w:t xml:space="preserve"> and 2</w:t>
      </w:r>
      <w:r w:rsidRPr="005E1105">
        <w:rPr>
          <w:rFonts w:eastAsia="宋体" w:hint="eastAsia"/>
          <w:sz w:val="22"/>
          <w:szCs w:val="22"/>
          <w:vertAlign w:val="superscript"/>
          <w:lang w:eastAsia="zh-CN"/>
        </w:rPr>
        <w:t>nd</w:t>
      </w:r>
      <w:r>
        <w:rPr>
          <w:rFonts w:eastAsia="宋体" w:hint="eastAsia"/>
          <w:sz w:val="22"/>
          <w:szCs w:val="22"/>
          <w:lang w:eastAsia="zh-CN"/>
        </w:rPr>
        <w:t xml:space="preserve"> steps, where the</w:t>
      </w:r>
      <w:r w:rsidR="009152BE">
        <w:rPr>
          <w:rFonts w:eastAsia="宋体" w:hint="eastAsia"/>
          <w:sz w:val="22"/>
          <w:szCs w:val="22"/>
          <w:lang w:eastAsia="zh-CN"/>
        </w:rPr>
        <w:t xml:space="preserve"> each group of two bars </w:t>
      </w:r>
      <w:r w:rsidR="001F10E5">
        <w:rPr>
          <w:rFonts w:eastAsia="宋体" w:hint="eastAsia"/>
          <w:sz w:val="22"/>
          <w:szCs w:val="22"/>
          <w:lang w:eastAsia="zh-CN"/>
        </w:rPr>
        <w:t>denotes</w:t>
      </w:r>
      <w:r w:rsidR="009152BE">
        <w:rPr>
          <w:rFonts w:eastAsia="宋体" w:hint="eastAsia"/>
          <w:sz w:val="22"/>
          <w:szCs w:val="22"/>
          <w:lang w:eastAsia="zh-CN"/>
        </w:rPr>
        <w:t xml:space="preserve"> the testing results of one EUT in different systems, the Y-axis means the measured downlink RS-EPRE corresponding to the 70% of the maximum throughput.</w:t>
      </w:r>
      <w:r w:rsidR="001B0E70">
        <w:rPr>
          <w:rFonts w:eastAsia="宋体" w:hint="eastAsia"/>
          <w:sz w:val="22"/>
          <w:szCs w:val="22"/>
          <w:lang w:eastAsia="zh-CN"/>
        </w:rPr>
        <w:t xml:space="preserve"> Fig. 3 shows the comparison results in the 3</w:t>
      </w:r>
      <w:r w:rsidR="001B0E70" w:rsidRPr="001B0E70">
        <w:rPr>
          <w:rFonts w:eastAsia="宋体" w:hint="eastAsia"/>
          <w:sz w:val="22"/>
          <w:szCs w:val="22"/>
          <w:vertAlign w:val="superscript"/>
          <w:lang w:eastAsia="zh-CN"/>
        </w:rPr>
        <w:t>rd</w:t>
      </w:r>
      <w:r w:rsidR="001B0E70">
        <w:rPr>
          <w:rFonts w:eastAsia="宋体" w:hint="eastAsia"/>
          <w:sz w:val="22"/>
          <w:szCs w:val="22"/>
          <w:lang w:eastAsia="zh-CN"/>
        </w:rPr>
        <w:t xml:space="preserve"> step, which shows the </w:t>
      </w:r>
      <w:r w:rsidR="001B0E70">
        <w:rPr>
          <w:rFonts w:eastAsia="宋体"/>
          <w:sz w:val="22"/>
          <w:szCs w:val="22"/>
          <w:lang w:eastAsia="zh-CN"/>
        </w:rPr>
        <w:t>measured</w:t>
      </w:r>
      <w:r w:rsidR="001B0E70">
        <w:rPr>
          <w:rFonts w:eastAsia="宋体" w:hint="eastAsia"/>
          <w:sz w:val="22"/>
          <w:szCs w:val="22"/>
          <w:lang w:eastAsia="zh-CN"/>
        </w:rPr>
        <w:t xml:space="preserve"> MIMO throughput curves in different labs.</w:t>
      </w:r>
    </w:p>
    <w:p w:rsidR="005E1105" w:rsidRDefault="005E1105" w:rsidP="005E1105">
      <w:pPr>
        <w:jc w:val="center"/>
        <w:rPr>
          <w:rFonts w:eastAsia="宋体" w:hint="eastAsia"/>
          <w:noProof/>
          <w:lang w:val="en-US" w:eastAsia="zh-CN"/>
        </w:rPr>
      </w:pPr>
      <w:r w:rsidRPr="005E1105">
        <w:rPr>
          <w:rFonts w:eastAsia="宋体"/>
          <w:sz w:val="22"/>
          <w:szCs w:val="22"/>
          <w:lang w:val="en-US" w:eastAsia="zh-CN"/>
        </w:rPr>
        <w:lastRenderedPageBreak/>
        <w:drawing>
          <wp:inline distT="0" distB="0" distL="0" distR="0" wp14:anchorId="13E68AFE" wp14:editId="0E6EE4DA">
            <wp:extent cx="2904979" cy="2175591"/>
            <wp:effectExtent l="0" t="0" r="0" b="0"/>
            <wp:docPr id="4098" name="Picture 2" descr="IT_compa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IT_comparis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4994" cy="2175602"/>
                    </a:xfrm>
                    <a:prstGeom prst="rect">
                      <a:avLst/>
                    </a:prstGeom>
                    <a:noFill/>
                    <a:ln>
                      <a:noFill/>
                    </a:ln>
                    <a:extLst/>
                  </pic:spPr>
                </pic:pic>
              </a:graphicData>
            </a:graphic>
          </wp:inline>
        </w:drawing>
      </w:r>
      <w:r>
        <w:rPr>
          <w:rFonts w:eastAsia="宋体" w:hint="eastAsia"/>
          <w:noProof/>
          <w:lang w:val="en-US" w:eastAsia="zh-CN"/>
        </w:rPr>
        <w:t xml:space="preserve">      </w:t>
      </w:r>
      <w:r w:rsidRPr="005E1105">
        <w:rPr>
          <w:rFonts w:eastAsia="宋体"/>
          <w:sz w:val="22"/>
          <w:szCs w:val="22"/>
          <w:lang w:val="en-US" w:eastAsia="zh-CN"/>
        </w:rPr>
        <w:drawing>
          <wp:inline distT="0" distB="0" distL="0" distR="0" wp14:anchorId="523F1594" wp14:editId="592BAD2D">
            <wp:extent cx="2869809" cy="2149251"/>
            <wp:effectExtent l="0" t="0" r="0" b="0"/>
            <wp:docPr id="3074" name="Picture 2" descr="IL_compa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L_comparis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1147" cy="2150253"/>
                    </a:xfrm>
                    <a:prstGeom prst="rect">
                      <a:avLst/>
                    </a:prstGeom>
                    <a:noFill/>
                    <a:ln>
                      <a:noFill/>
                    </a:ln>
                    <a:extLst/>
                  </pic:spPr>
                </pic:pic>
              </a:graphicData>
            </a:graphic>
          </wp:inline>
        </w:drawing>
      </w:r>
    </w:p>
    <w:p w:rsidR="005E1105" w:rsidRDefault="005E1105" w:rsidP="005E1105">
      <w:pPr>
        <w:jc w:val="center"/>
        <w:rPr>
          <w:rFonts w:eastAsia="宋体" w:hint="eastAsia"/>
          <w:noProof/>
          <w:lang w:val="en-US" w:eastAsia="zh-CN"/>
        </w:rPr>
      </w:pPr>
      <w:r>
        <w:rPr>
          <w:rFonts w:eastAsia="宋体" w:hint="eastAsia"/>
          <w:noProof/>
          <w:lang w:val="en-US" w:eastAsia="zh-CN"/>
        </w:rPr>
        <w:t xml:space="preserve">Fig. 1  Comparsion between </w:t>
      </w:r>
      <w:r>
        <w:rPr>
          <w:rFonts w:eastAsia="宋体"/>
          <w:noProof/>
          <w:lang w:val="en-US" w:eastAsia="zh-CN"/>
        </w:rPr>
        <w:t>different</w:t>
      </w:r>
      <w:r>
        <w:rPr>
          <w:rFonts w:eastAsia="宋体" w:hint="eastAsia"/>
          <w:noProof/>
          <w:lang w:val="en-US" w:eastAsia="zh-CN"/>
        </w:rPr>
        <w:t xml:space="preserve"> channel emulators    Fig.2 Comparsion between CATR and ETS lab</w:t>
      </w:r>
    </w:p>
    <w:p w:rsidR="005E1105" w:rsidRDefault="005E1105" w:rsidP="005E1105">
      <w:pPr>
        <w:jc w:val="center"/>
        <w:rPr>
          <w:rFonts w:eastAsia="宋体" w:hint="eastAsia"/>
          <w:sz w:val="22"/>
          <w:szCs w:val="22"/>
          <w:lang w:eastAsia="zh-CN"/>
        </w:rPr>
      </w:pPr>
      <w:r>
        <w:rPr>
          <w:rFonts w:eastAsia="宋体" w:hint="eastAsia"/>
          <w:noProof/>
          <w:sz w:val="22"/>
          <w:szCs w:val="22"/>
          <w:lang w:val="en-US" w:eastAsia="zh-CN"/>
        </w:rPr>
        <w:drawing>
          <wp:inline distT="0" distB="0" distL="0" distR="0">
            <wp:extent cx="4051496" cy="21863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step.jpg"/>
                    <pic:cNvPicPr/>
                  </pic:nvPicPr>
                  <pic:blipFill>
                    <a:blip r:embed="rId10">
                      <a:extLst>
                        <a:ext uri="{28A0092B-C50C-407E-A947-70E740481C1C}">
                          <a14:useLocalDpi xmlns:a14="http://schemas.microsoft.com/office/drawing/2010/main" val="0"/>
                        </a:ext>
                      </a:extLst>
                    </a:blip>
                    <a:stretch>
                      <a:fillRect/>
                    </a:stretch>
                  </pic:blipFill>
                  <pic:spPr>
                    <a:xfrm>
                      <a:off x="0" y="0"/>
                      <a:ext cx="4054667" cy="2188037"/>
                    </a:xfrm>
                    <a:prstGeom prst="rect">
                      <a:avLst/>
                    </a:prstGeom>
                  </pic:spPr>
                </pic:pic>
              </a:graphicData>
            </a:graphic>
          </wp:inline>
        </w:drawing>
      </w:r>
    </w:p>
    <w:p w:rsidR="005E1105" w:rsidRDefault="005E1105" w:rsidP="005E1105">
      <w:pPr>
        <w:jc w:val="center"/>
        <w:rPr>
          <w:rFonts w:eastAsia="宋体" w:hint="eastAsia"/>
          <w:sz w:val="22"/>
          <w:szCs w:val="22"/>
          <w:lang w:eastAsia="zh-CN"/>
        </w:rPr>
      </w:pPr>
      <w:r>
        <w:rPr>
          <w:rFonts w:eastAsia="宋体" w:hint="eastAsia"/>
          <w:sz w:val="22"/>
          <w:szCs w:val="22"/>
          <w:lang w:eastAsia="zh-CN"/>
        </w:rPr>
        <w:t>Fig. 3 Comparison between CATR and ABP lab</w:t>
      </w:r>
    </w:p>
    <w:p w:rsidR="005E1105" w:rsidRPr="00FC4BB3" w:rsidRDefault="009B1FD0" w:rsidP="00F50D96">
      <w:pPr>
        <w:jc w:val="both"/>
        <w:rPr>
          <w:rFonts w:eastAsia="宋体" w:hint="eastAsia"/>
          <w:sz w:val="22"/>
          <w:szCs w:val="22"/>
          <w:lang w:eastAsia="zh-CN"/>
        </w:rPr>
      </w:pPr>
      <w:r>
        <w:rPr>
          <w:rFonts w:eastAsia="宋体" w:hint="eastAsia"/>
          <w:sz w:val="22"/>
          <w:szCs w:val="22"/>
          <w:lang w:eastAsia="zh-CN"/>
        </w:rPr>
        <w:t xml:space="preserve">From the above 3-step comparison, we see that the </w:t>
      </w:r>
      <w:r w:rsidR="00A66AF2">
        <w:rPr>
          <w:rFonts w:eastAsia="宋体" w:hint="eastAsia"/>
          <w:sz w:val="22"/>
          <w:szCs w:val="22"/>
          <w:lang w:eastAsia="zh-CN"/>
        </w:rPr>
        <w:t>MPAC system is a quite stable MIMO-OTA solution</w:t>
      </w:r>
      <w:r>
        <w:rPr>
          <w:rFonts w:eastAsia="宋体" w:hint="eastAsia"/>
          <w:sz w:val="22"/>
          <w:szCs w:val="22"/>
          <w:lang w:eastAsia="zh-CN"/>
        </w:rPr>
        <w:t>. Even when we use different channel emulator, different chamber from different vendors, different testing software, and have different engineer to perform the test, the maximum gap between the results from different labs is around 1dB. In most case, this gap is smaller than 1dB.</w:t>
      </w:r>
    </w:p>
    <w:p w:rsidR="00414694" w:rsidRPr="00414694" w:rsidRDefault="00414694" w:rsidP="00414694">
      <w:pPr>
        <w:pStyle w:val="a3"/>
        <w:numPr>
          <w:ilvl w:val="0"/>
          <w:numId w:val="1"/>
        </w:numPr>
        <w:tabs>
          <w:tab w:val="left" w:pos="1985"/>
        </w:tabs>
        <w:rPr>
          <w:rFonts w:hint="eastAsia"/>
          <w:sz w:val="36"/>
          <w:szCs w:val="36"/>
        </w:rPr>
      </w:pPr>
      <w:r w:rsidRPr="00414694">
        <w:rPr>
          <w:rFonts w:hint="eastAsia"/>
          <w:sz w:val="36"/>
          <w:szCs w:val="36"/>
        </w:rPr>
        <w:lastRenderedPageBreak/>
        <w:t>Spatial Correlation</w:t>
      </w:r>
      <w:r>
        <w:rPr>
          <w:rFonts w:eastAsia="宋体" w:hint="eastAsia"/>
          <w:sz w:val="36"/>
          <w:szCs w:val="36"/>
          <w:lang w:eastAsia="zh-CN"/>
        </w:rPr>
        <w:t xml:space="preserve"> Validation</w:t>
      </w:r>
    </w:p>
    <w:p w:rsidR="005850CF" w:rsidRDefault="00C67FD2" w:rsidP="00CE3460">
      <w:pPr>
        <w:jc w:val="both"/>
        <w:rPr>
          <w:rFonts w:eastAsia="宋体" w:hint="eastAsia"/>
          <w:sz w:val="22"/>
          <w:szCs w:val="22"/>
          <w:lang w:eastAsia="zh-CN"/>
        </w:rPr>
      </w:pPr>
      <w:r>
        <w:rPr>
          <w:rFonts w:eastAsia="宋体" w:hint="eastAsia"/>
          <w:sz w:val="22"/>
          <w:szCs w:val="22"/>
          <w:lang w:eastAsia="zh-CN"/>
        </w:rPr>
        <w:t xml:space="preserve">In [1], ETS and Spirent proposed a new spatial correlation validation testing method different from the current one-dimensional method. Fig. 4 shows the validation points in the current 1D and the </w:t>
      </w:r>
      <w:r w:rsidR="0020729B">
        <w:rPr>
          <w:rFonts w:eastAsia="宋体" w:hint="eastAsia"/>
          <w:sz w:val="22"/>
          <w:szCs w:val="22"/>
          <w:lang w:eastAsia="zh-CN"/>
        </w:rPr>
        <w:t xml:space="preserve">new </w:t>
      </w:r>
      <w:r>
        <w:rPr>
          <w:rFonts w:eastAsia="宋体" w:hint="eastAsia"/>
          <w:sz w:val="22"/>
          <w:szCs w:val="22"/>
          <w:lang w:eastAsia="zh-CN"/>
        </w:rPr>
        <w:t xml:space="preserve">proposed 2D validation methods. </w:t>
      </w:r>
    </w:p>
    <w:p w:rsidR="005674EC" w:rsidRDefault="00C67FD2" w:rsidP="00C67FD2">
      <w:pPr>
        <w:jc w:val="center"/>
        <w:rPr>
          <w:rFonts w:eastAsia="宋体" w:hint="eastAsia"/>
          <w:lang w:eastAsia="zh-CN"/>
        </w:rPr>
      </w:pPr>
      <w:r>
        <w:object w:dxaOrig="4109" w:dyaOrig="2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7pt;height:110.75pt" o:ole="">
            <v:imagedata r:id="rId11" o:title=""/>
          </v:shape>
          <o:OLEObject Type="Embed" ProgID="Visio.Drawing.11" ShapeID="_x0000_i1025" DrawAspect="Content" ObjectID="_1484167158" r:id="rId12"/>
        </w:object>
      </w:r>
      <w:r>
        <w:rPr>
          <w:rFonts w:eastAsia="宋体" w:hint="eastAsia"/>
          <w:lang w:eastAsia="zh-CN"/>
        </w:rPr>
        <w:t xml:space="preserve">           </w:t>
      </w:r>
      <w:r>
        <w:object w:dxaOrig="2924" w:dyaOrig="3858">
          <v:shape id="_x0000_i1026" type="#_x0000_t75" style="width:104.1pt;height:137.35pt" o:ole="">
            <v:imagedata r:id="rId13" o:title=""/>
          </v:shape>
          <o:OLEObject Type="Embed" ProgID="Visio.Drawing.11" ShapeID="_x0000_i1026" DrawAspect="Content" ObjectID="_1484167159" r:id="rId14"/>
        </w:object>
      </w:r>
    </w:p>
    <w:p w:rsidR="00C67FD2" w:rsidRPr="00C67FD2" w:rsidRDefault="00C67FD2" w:rsidP="00C67FD2">
      <w:pPr>
        <w:jc w:val="center"/>
        <w:rPr>
          <w:rFonts w:eastAsia="宋体" w:hint="eastAsia"/>
          <w:sz w:val="22"/>
          <w:szCs w:val="22"/>
          <w:lang w:eastAsia="zh-CN"/>
        </w:rPr>
      </w:pPr>
      <w:r>
        <w:rPr>
          <w:rFonts w:eastAsia="宋体" w:hint="eastAsia"/>
          <w:lang w:eastAsia="zh-CN"/>
        </w:rPr>
        <w:t>Fig. 4 The Validation points in linear(1D) and circular(2D) validation</w:t>
      </w:r>
    </w:p>
    <w:p w:rsidR="00C67FD2" w:rsidRDefault="00C67FD2" w:rsidP="00CE3460">
      <w:pPr>
        <w:jc w:val="both"/>
        <w:rPr>
          <w:rFonts w:eastAsia="宋体" w:hint="eastAsia"/>
          <w:sz w:val="22"/>
          <w:szCs w:val="22"/>
          <w:lang w:eastAsia="zh-CN"/>
        </w:rPr>
      </w:pPr>
      <w:r>
        <w:rPr>
          <w:rFonts w:eastAsia="宋体" w:hint="eastAsia"/>
          <w:sz w:val="22"/>
          <w:szCs w:val="22"/>
          <w:lang w:eastAsia="zh-CN"/>
        </w:rPr>
        <w:t xml:space="preserve">The 2D circular validation can reflect the channel characteristic in different directions. Furthermore, it is more </w:t>
      </w:r>
      <w:r>
        <w:rPr>
          <w:rFonts w:eastAsia="宋体"/>
          <w:sz w:val="22"/>
          <w:szCs w:val="22"/>
          <w:lang w:eastAsia="zh-CN"/>
        </w:rPr>
        <w:t>convenient</w:t>
      </w:r>
      <w:r>
        <w:rPr>
          <w:rFonts w:eastAsia="宋体" w:hint="eastAsia"/>
          <w:sz w:val="22"/>
          <w:szCs w:val="22"/>
          <w:lang w:eastAsia="zh-CN"/>
        </w:rPr>
        <w:t xml:space="preserve"> to perform, since it only needs to rotate the reference antenna inside chamber using the turn table, while the traditional 1D validation needs an extra slider device to move the antenna on a line segment.</w:t>
      </w:r>
    </w:p>
    <w:p w:rsidR="00C67FD2" w:rsidRDefault="00C67FD2" w:rsidP="00CE3460">
      <w:pPr>
        <w:jc w:val="both"/>
        <w:rPr>
          <w:rFonts w:eastAsia="宋体" w:hint="eastAsia"/>
          <w:sz w:val="22"/>
          <w:szCs w:val="22"/>
          <w:lang w:eastAsia="zh-CN"/>
        </w:rPr>
      </w:pPr>
      <w:r>
        <w:rPr>
          <w:rFonts w:eastAsia="宋体" w:hint="eastAsia"/>
          <w:sz w:val="22"/>
          <w:szCs w:val="22"/>
          <w:lang w:eastAsia="zh-CN"/>
        </w:rPr>
        <w:t>CATR studies the 2D circular validation</w:t>
      </w:r>
      <w:r w:rsidR="008E5BF1">
        <w:rPr>
          <w:rFonts w:eastAsia="宋体" w:hint="eastAsia"/>
          <w:sz w:val="22"/>
          <w:szCs w:val="22"/>
          <w:lang w:eastAsia="zh-CN"/>
        </w:rPr>
        <w:t>. We calculated</w:t>
      </w:r>
      <w:r>
        <w:rPr>
          <w:rFonts w:eastAsia="宋体" w:hint="eastAsia"/>
          <w:sz w:val="22"/>
          <w:szCs w:val="22"/>
          <w:lang w:eastAsia="zh-CN"/>
        </w:rPr>
        <w:t xml:space="preserve"> the theoretical </w:t>
      </w:r>
      <w:r>
        <w:rPr>
          <w:rFonts w:eastAsia="宋体"/>
          <w:sz w:val="22"/>
          <w:szCs w:val="22"/>
          <w:lang w:eastAsia="zh-CN"/>
        </w:rPr>
        <w:t>spatial</w:t>
      </w:r>
      <w:r>
        <w:rPr>
          <w:rFonts w:eastAsia="宋体" w:hint="eastAsia"/>
          <w:sz w:val="22"/>
          <w:szCs w:val="22"/>
          <w:lang w:eastAsia="zh-CN"/>
        </w:rPr>
        <w:t xml:space="preserve"> correlation validation results of SCME UMi and UMa channel models [2] with the circular validation point arrangement</w:t>
      </w:r>
      <w:r w:rsidR="008E5BF1">
        <w:rPr>
          <w:rFonts w:eastAsia="宋体" w:hint="eastAsia"/>
          <w:sz w:val="22"/>
          <w:szCs w:val="22"/>
          <w:lang w:eastAsia="zh-CN"/>
        </w:rPr>
        <w:t>, as well as the simulated correlation results using the probe transmit weight provided by the channel emulator</w:t>
      </w:r>
      <w:r w:rsidR="00997726">
        <w:rPr>
          <w:rFonts w:eastAsia="宋体" w:hint="eastAsia"/>
          <w:sz w:val="22"/>
          <w:szCs w:val="22"/>
          <w:lang w:eastAsia="zh-CN"/>
        </w:rPr>
        <w:t xml:space="preserve"> [3]</w:t>
      </w:r>
      <w:r w:rsidR="008E5BF1">
        <w:rPr>
          <w:rFonts w:eastAsia="宋体" w:hint="eastAsia"/>
          <w:sz w:val="22"/>
          <w:szCs w:val="22"/>
          <w:lang w:eastAsia="zh-CN"/>
        </w:rPr>
        <w:t>. We also perfor</w:t>
      </w:r>
      <w:r w:rsidR="0064785E">
        <w:rPr>
          <w:rFonts w:eastAsia="宋体" w:hint="eastAsia"/>
          <w:sz w:val="22"/>
          <w:szCs w:val="22"/>
          <w:lang w:eastAsia="zh-CN"/>
        </w:rPr>
        <w:t>med</w:t>
      </w:r>
      <w:r w:rsidR="008E5BF1">
        <w:rPr>
          <w:rFonts w:eastAsia="宋体" w:hint="eastAsia"/>
          <w:sz w:val="22"/>
          <w:szCs w:val="22"/>
          <w:lang w:eastAsia="zh-CN"/>
        </w:rPr>
        <w:t xml:space="preserve"> actual 2D circular validation measurements. The measurement results for Umi and Uma models are shown in Fig. 5 and Fig. 6, where the radius of the validation circle is 0.3 wavelength, and 8 probes </w:t>
      </w:r>
      <w:r w:rsidR="00997726">
        <w:rPr>
          <w:rFonts w:eastAsia="宋体" w:hint="eastAsia"/>
          <w:sz w:val="22"/>
          <w:szCs w:val="22"/>
          <w:lang w:eastAsia="zh-CN"/>
        </w:rPr>
        <w:t xml:space="preserve">are used </w:t>
      </w:r>
      <w:r w:rsidR="008E5BF1">
        <w:rPr>
          <w:rFonts w:eastAsia="宋体" w:hint="eastAsia"/>
          <w:sz w:val="22"/>
          <w:szCs w:val="22"/>
          <w:lang w:eastAsia="zh-CN"/>
        </w:rPr>
        <w:t>in</w:t>
      </w:r>
      <w:r w:rsidR="00997726">
        <w:rPr>
          <w:rFonts w:eastAsia="宋体" w:hint="eastAsia"/>
          <w:sz w:val="22"/>
          <w:szCs w:val="22"/>
          <w:lang w:eastAsia="zh-CN"/>
        </w:rPr>
        <w:t xml:space="preserve"> the chamber</w:t>
      </w:r>
      <w:r w:rsidR="008E5BF1">
        <w:rPr>
          <w:rFonts w:eastAsia="宋体" w:hint="eastAsia"/>
          <w:sz w:val="22"/>
          <w:szCs w:val="22"/>
          <w:lang w:eastAsia="zh-CN"/>
        </w:rPr>
        <w:t xml:space="preserve">. </w:t>
      </w:r>
    </w:p>
    <w:p w:rsidR="008E5BF1" w:rsidRDefault="008E5BF1" w:rsidP="00CE3460">
      <w:pPr>
        <w:jc w:val="both"/>
        <w:rPr>
          <w:rFonts w:eastAsia="宋体" w:hint="eastAsia"/>
          <w:sz w:val="22"/>
          <w:szCs w:val="22"/>
          <w:lang w:eastAsia="zh-CN"/>
        </w:rPr>
      </w:pPr>
      <w:r>
        <w:rPr>
          <w:rFonts w:eastAsia="宋体" w:hint="eastAsia"/>
          <w:sz w:val="22"/>
          <w:szCs w:val="22"/>
          <w:lang w:eastAsia="zh-CN"/>
        </w:rPr>
        <w:t xml:space="preserve">From fig. 5 and 6, we see that the theoretical results, simulated results and </w:t>
      </w:r>
      <w:r w:rsidR="00B440C3">
        <w:rPr>
          <w:rFonts w:eastAsia="宋体" w:hint="eastAsia"/>
          <w:sz w:val="22"/>
          <w:szCs w:val="22"/>
          <w:lang w:eastAsia="zh-CN"/>
        </w:rPr>
        <w:t>the measured results correspond</w:t>
      </w:r>
      <w:r>
        <w:rPr>
          <w:rFonts w:eastAsia="宋体" w:hint="eastAsia"/>
          <w:sz w:val="22"/>
          <w:szCs w:val="22"/>
          <w:lang w:eastAsia="zh-CN"/>
        </w:rPr>
        <w:t xml:space="preserve"> well with each other.</w:t>
      </w:r>
    </w:p>
    <w:p w:rsidR="00C67FD2" w:rsidRDefault="00C67FD2" w:rsidP="00CE3460">
      <w:pPr>
        <w:jc w:val="both"/>
        <w:rPr>
          <w:rFonts w:eastAsia="宋体" w:hint="eastAsia"/>
          <w:sz w:val="22"/>
          <w:szCs w:val="22"/>
          <w:lang w:eastAsia="zh-CN"/>
        </w:rPr>
      </w:pPr>
    </w:p>
    <w:p w:rsidR="008E5BF1" w:rsidRDefault="008E5BF1" w:rsidP="008E5BF1">
      <w:pPr>
        <w:jc w:val="center"/>
        <w:rPr>
          <w:rFonts w:eastAsia="宋体" w:hint="eastAsia"/>
          <w:sz w:val="22"/>
          <w:szCs w:val="22"/>
          <w:lang w:eastAsia="zh-CN"/>
        </w:rPr>
      </w:pPr>
      <w:r>
        <w:rPr>
          <w:noProof/>
          <w:szCs w:val="21"/>
          <w:lang w:val="en-US" w:eastAsia="zh-CN"/>
        </w:rPr>
        <w:lastRenderedPageBreak/>
        <w:drawing>
          <wp:inline distT="0" distB="0" distL="0" distR="0">
            <wp:extent cx="2827655" cy="20821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7655" cy="2082165"/>
                    </a:xfrm>
                    <a:prstGeom prst="rect">
                      <a:avLst/>
                    </a:prstGeom>
                    <a:noFill/>
                    <a:ln>
                      <a:noFill/>
                    </a:ln>
                  </pic:spPr>
                </pic:pic>
              </a:graphicData>
            </a:graphic>
          </wp:inline>
        </w:drawing>
      </w:r>
      <w:r>
        <w:rPr>
          <w:rFonts w:eastAsia="宋体" w:hint="eastAsia"/>
          <w:sz w:val="22"/>
          <w:szCs w:val="22"/>
          <w:lang w:eastAsia="zh-CN"/>
        </w:rPr>
        <w:t xml:space="preserve">               </w:t>
      </w:r>
      <w:r>
        <w:rPr>
          <w:noProof/>
          <w:szCs w:val="21"/>
          <w:lang w:val="en-US" w:eastAsia="zh-CN"/>
        </w:rPr>
        <w:drawing>
          <wp:inline distT="0" distB="0" distL="0" distR="0" wp14:anchorId="2870F390" wp14:editId="103CB17C">
            <wp:extent cx="2778125" cy="20466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8125" cy="2046605"/>
                    </a:xfrm>
                    <a:prstGeom prst="rect">
                      <a:avLst/>
                    </a:prstGeom>
                    <a:noFill/>
                    <a:ln>
                      <a:noFill/>
                    </a:ln>
                  </pic:spPr>
                </pic:pic>
              </a:graphicData>
            </a:graphic>
          </wp:inline>
        </w:drawing>
      </w:r>
    </w:p>
    <w:p w:rsidR="008E5BF1" w:rsidRDefault="008E5BF1" w:rsidP="008E5BF1">
      <w:pPr>
        <w:jc w:val="center"/>
        <w:rPr>
          <w:rFonts w:eastAsia="宋体" w:hint="eastAsia"/>
          <w:sz w:val="22"/>
          <w:szCs w:val="22"/>
          <w:lang w:eastAsia="zh-CN"/>
        </w:rPr>
      </w:pPr>
      <w:r>
        <w:rPr>
          <w:rFonts w:eastAsia="宋体" w:hint="eastAsia"/>
          <w:sz w:val="22"/>
          <w:szCs w:val="22"/>
          <w:lang w:eastAsia="zh-CN"/>
        </w:rPr>
        <w:t xml:space="preserve">       Fig. 5 Spatial correlation of UMi model                                   Fig. 6 Spatial Correlation of UMa model</w:t>
      </w:r>
    </w:p>
    <w:p w:rsidR="008E5BF1" w:rsidRDefault="008E5BF1" w:rsidP="00CE3460">
      <w:pPr>
        <w:jc w:val="both"/>
        <w:rPr>
          <w:rFonts w:eastAsia="宋体" w:hint="eastAsia"/>
          <w:sz w:val="22"/>
          <w:szCs w:val="22"/>
          <w:lang w:eastAsia="zh-CN"/>
        </w:rPr>
      </w:pPr>
    </w:p>
    <w:p w:rsidR="00414694" w:rsidRPr="00414694" w:rsidRDefault="00414694" w:rsidP="00414694">
      <w:pPr>
        <w:pStyle w:val="a3"/>
        <w:numPr>
          <w:ilvl w:val="0"/>
          <w:numId w:val="1"/>
        </w:numPr>
        <w:tabs>
          <w:tab w:val="left" w:pos="1985"/>
        </w:tabs>
        <w:rPr>
          <w:rFonts w:hint="eastAsia"/>
          <w:sz w:val="36"/>
          <w:szCs w:val="36"/>
        </w:rPr>
      </w:pPr>
      <w:r w:rsidRPr="00414694">
        <w:rPr>
          <w:rFonts w:hint="eastAsia"/>
          <w:sz w:val="36"/>
          <w:szCs w:val="36"/>
        </w:rPr>
        <w:t>Conclusion</w:t>
      </w:r>
      <w:r w:rsidR="00B440C3">
        <w:rPr>
          <w:rFonts w:eastAsia="宋体" w:hint="eastAsia"/>
          <w:sz w:val="36"/>
          <w:szCs w:val="36"/>
          <w:lang w:eastAsia="zh-CN"/>
        </w:rPr>
        <w:t xml:space="preserve"> and Proposal</w:t>
      </w:r>
    </w:p>
    <w:p w:rsidR="00414694" w:rsidRDefault="00B757C2" w:rsidP="00CE3460">
      <w:pPr>
        <w:jc w:val="both"/>
        <w:rPr>
          <w:rFonts w:eastAsia="宋体" w:hint="eastAsia"/>
          <w:sz w:val="22"/>
          <w:szCs w:val="22"/>
          <w:lang w:eastAsia="zh-CN"/>
        </w:rPr>
      </w:pPr>
      <w:r>
        <w:rPr>
          <w:rFonts w:eastAsia="宋体" w:hint="eastAsia"/>
          <w:sz w:val="22"/>
          <w:szCs w:val="22"/>
          <w:lang w:eastAsia="zh-CN"/>
        </w:rPr>
        <w:t xml:space="preserve">This contribution </w:t>
      </w:r>
      <w:r w:rsidR="00CD3726">
        <w:rPr>
          <w:rFonts w:eastAsia="宋体" w:hint="eastAsia"/>
          <w:sz w:val="22"/>
          <w:szCs w:val="22"/>
          <w:lang w:eastAsia="zh-CN"/>
        </w:rPr>
        <w:t>presents</w:t>
      </w:r>
      <w:r>
        <w:rPr>
          <w:rFonts w:eastAsia="宋体" w:hint="eastAsia"/>
          <w:sz w:val="22"/>
          <w:szCs w:val="22"/>
          <w:lang w:eastAsia="zh-CN"/>
        </w:rPr>
        <w:t xml:space="preserve"> some comparison testing results between different MPAC systems</w:t>
      </w:r>
      <w:r w:rsidR="00CD3726">
        <w:rPr>
          <w:rFonts w:eastAsia="宋体" w:hint="eastAsia"/>
          <w:sz w:val="22"/>
          <w:szCs w:val="22"/>
          <w:lang w:eastAsia="zh-CN"/>
        </w:rPr>
        <w:t>. It</w:t>
      </w:r>
      <w:r>
        <w:rPr>
          <w:rFonts w:eastAsia="宋体" w:hint="eastAsia"/>
          <w:sz w:val="22"/>
          <w:szCs w:val="22"/>
          <w:lang w:eastAsia="zh-CN"/>
        </w:rPr>
        <w:t xml:space="preserve"> shows that multi-probe anechoic chamber is a stable MIMO-OTA solution. The obtained results are comparable in different systems using totally different hardware and software</w:t>
      </w:r>
      <w:r w:rsidR="00D004B5">
        <w:rPr>
          <w:rFonts w:eastAsia="宋体" w:hint="eastAsia"/>
          <w:sz w:val="22"/>
          <w:szCs w:val="22"/>
          <w:lang w:eastAsia="zh-CN"/>
        </w:rPr>
        <w:t xml:space="preserve"> configurations</w:t>
      </w:r>
      <w:r>
        <w:rPr>
          <w:rFonts w:eastAsia="宋体" w:hint="eastAsia"/>
          <w:sz w:val="22"/>
          <w:szCs w:val="22"/>
          <w:lang w:eastAsia="zh-CN"/>
        </w:rPr>
        <w:t>.</w:t>
      </w:r>
    </w:p>
    <w:p w:rsidR="00B757C2" w:rsidRDefault="00B757C2" w:rsidP="00CE3460">
      <w:pPr>
        <w:jc w:val="both"/>
        <w:rPr>
          <w:rFonts w:eastAsia="宋体" w:hint="eastAsia"/>
          <w:sz w:val="22"/>
          <w:szCs w:val="22"/>
          <w:lang w:eastAsia="zh-CN"/>
        </w:rPr>
      </w:pPr>
      <w:r>
        <w:rPr>
          <w:rFonts w:eastAsia="宋体" w:hint="eastAsia"/>
          <w:sz w:val="22"/>
          <w:szCs w:val="22"/>
          <w:lang w:eastAsia="zh-CN"/>
        </w:rPr>
        <w:t xml:space="preserve">This contribution also shows some analysis and measurement results with 2D circular spatial </w:t>
      </w:r>
      <w:r>
        <w:rPr>
          <w:rFonts w:eastAsia="宋体" w:hint="eastAsia"/>
          <w:sz w:val="22"/>
          <w:szCs w:val="22"/>
          <w:lang w:eastAsia="zh-CN"/>
        </w:rPr>
        <w:t>correlation</w:t>
      </w:r>
      <w:r>
        <w:rPr>
          <w:rFonts w:eastAsia="宋体" w:hint="eastAsia"/>
          <w:sz w:val="22"/>
          <w:szCs w:val="22"/>
          <w:lang w:eastAsia="zh-CN"/>
        </w:rPr>
        <w:t xml:space="preserve"> validation. We propose to use 2D circular </w:t>
      </w:r>
      <w:r>
        <w:rPr>
          <w:rFonts w:eastAsia="宋体" w:hint="eastAsia"/>
          <w:sz w:val="22"/>
          <w:szCs w:val="22"/>
          <w:lang w:eastAsia="zh-CN"/>
        </w:rPr>
        <w:t>spatial correlation validation</w:t>
      </w:r>
      <w:r>
        <w:rPr>
          <w:rFonts w:eastAsia="宋体" w:hint="eastAsia"/>
          <w:sz w:val="22"/>
          <w:szCs w:val="22"/>
          <w:lang w:eastAsia="zh-CN"/>
        </w:rPr>
        <w:t xml:space="preserve"> to replace the traditional 1D linear validation method. </w:t>
      </w:r>
      <w:r w:rsidR="00D004B5">
        <w:rPr>
          <w:rFonts w:eastAsia="宋体" w:hint="eastAsia"/>
          <w:sz w:val="22"/>
          <w:szCs w:val="22"/>
          <w:lang w:eastAsia="zh-CN"/>
        </w:rPr>
        <w:t>I</w:t>
      </w:r>
      <w:r>
        <w:rPr>
          <w:rFonts w:eastAsia="宋体" w:hint="eastAsia"/>
          <w:sz w:val="22"/>
          <w:szCs w:val="22"/>
          <w:lang w:eastAsia="zh-CN"/>
        </w:rPr>
        <w:t xml:space="preserve">t may choose the validation radius according to the required size of the test zone, and regulate the maximum gap between the theoretical and measured correlation curves. Further study is suggested on the </w:t>
      </w:r>
      <w:r w:rsidR="00FF7DCA">
        <w:rPr>
          <w:rFonts w:eastAsia="宋体" w:hint="eastAsia"/>
          <w:sz w:val="22"/>
          <w:szCs w:val="22"/>
          <w:lang w:eastAsia="zh-CN"/>
        </w:rPr>
        <w:t>related issue</w:t>
      </w:r>
      <w:r w:rsidR="00D004B5">
        <w:rPr>
          <w:rFonts w:eastAsia="宋体" w:hint="eastAsia"/>
          <w:sz w:val="22"/>
          <w:szCs w:val="22"/>
          <w:lang w:eastAsia="zh-CN"/>
        </w:rPr>
        <w:t>s</w:t>
      </w:r>
      <w:bookmarkStart w:id="0" w:name="_GoBack"/>
      <w:bookmarkEnd w:id="0"/>
      <w:r w:rsidR="00FF7DCA">
        <w:rPr>
          <w:rFonts w:eastAsia="宋体" w:hint="eastAsia"/>
          <w:sz w:val="22"/>
          <w:szCs w:val="22"/>
          <w:lang w:eastAsia="zh-CN"/>
        </w:rPr>
        <w:t xml:space="preserve"> such as the deviation limit.</w:t>
      </w:r>
    </w:p>
    <w:p w:rsidR="00414694" w:rsidRDefault="00414694" w:rsidP="00CE3460">
      <w:pPr>
        <w:jc w:val="both"/>
        <w:rPr>
          <w:rFonts w:eastAsia="宋体" w:hint="eastAsia"/>
          <w:sz w:val="22"/>
          <w:szCs w:val="22"/>
          <w:lang w:eastAsia="zh-CN"/>
        </w:rPr>
      </w:pPr>
    </w:p>
    <w:p w:rsidR="00E61C13" w:rsidRPr="00E61C13" w:rsidRDefault="00E61C13" w:rsidP="00E61C13">
      <w:pPr>
        <w:tabs>
          <w:tab w:val="left" w:pos="1985"/>
        </w:tabs>
        <w:rPr>
          <w:rFonts w:hint="eastAsia"/>
          <w:sz w:val="36"/>
          <w:szCs w:val="36"/>
        </w:rPr>
      </w:pPr>
      <w:r w:rsidRPr="00E61C13">
        <w:rPr>
          <w:rFonts w:hint="eastAsia"/>
          <w:sz w:val="36"/>
          <w:szCs w:val="36"/>
        </w:rPr>
        <w:t>Reference</w:t>
      </w:r>
    </w:p>
    <w:p w:rsidR="00E61C13" w:rsidRDefault="00E61C13" w:rsidP="00CE3460">
      <w:pPr>
        <w:jc w:val="both"/>
        <w:rPr>
          <w:rFonts w:eastAsia="宋体" w:hint="eastAsia"/>
          <w:sz w:val="22"/>
          <w:szCs w:val="22"/>
          <w:lang w:eastAsia="zh-CN"/>
        </w:rPr>
      </w:pPr>
      <w:r>
        <w:rPr>
          <w:rFonts w:eastAsia="宋体" w:hint="eastAsia"/>
          <w:sz w:val="22"/>
          <w:szCs w:val="22"/>
          <w:lang w:eastAsia="zh-CN"/>
        </w:rPr>
        <w:t xml:space="preserve">[1] CTIA </w:t>
      </w:r>
      <w:r w:rsidRPr="00E61C13">
        <w:rPr>
          <w:rFonts w:eastAsia="宋体"/>
          <w:sz w:val="22"/>
          <w:szCs w:val="22"/>
          <w:lang w:eastAsia="zh-CN"/>
        </w:rPr>
        <w:t>MOSG1404</w:t>
      </w:r>
      <w:r w:rsidRPr="00E61C13">
        <w:rPr>
          <w:rFonts w:eastAsia="宋体" w:hint="eastAsia"/>
          <w:sz w:val="22"/>
          <w:szCs w:val="22"/>
          <w:lang w:eastAsia="zh-CN"/>
        </w:rPr>
        <w:t>16</w:t>
      </w:r>
      <w:r w:rsidRPr="00E61C13">
        <w:rPr>
          <w:rFonts w:eastAsia="宋体"/>
          <w:sz w:val="22"/>
          <w:szCs w:val="22"/>
          <w:lang w:eastAsia="zh-CN"/>
        </w:rPr>
        <w:t>R1</w:t>
      </w:r>
      <w:r>
        <w:rPr>
          <w:rFonts w:eastAsia="宋体" w:hint="eastAsia"/>
          <w:sz w:val="22"/>
          <w:szCs w:val="22"/>
          <w:lang w:eastAsia="zh-CN"/>
        </w:rPr>
        <w:t xml:space="preserve">, </w:t>
      </w:r>
      <w:r w:rsidR="00C67FD2" w:rsidRPr="00C67FD2">
        <w:rPr>
          <w:rFonts w:eastAsia="宋体"/>
          <w:sz w:val="22"/>
          <w:szCs w:val="22"/>
          <w:lang w:eastAsia="zh-CN"/>
        </w:rPr>
        <w:t>An Improved Spatial Correlation Test</w:t>
      </w:r>
      <w:r w:rsidR="00C67FD2">
        <w:rPr>
          <w:rFonts w:eastAsia="宋体" w:hint="eastAsia"/>
          <w:sz w:val="22"/>
          <w:szCs w:val="22"/>
          <w:lang w:eastAsia="zh-CN"/>
        </w:rPr>
        <w:t xml:space="preserve">. </w:t>
      </w:r>
    </w:p>
    <w:p w:rsidR="00DA3EC4" w:rsidRPr="00180742" w:rsidRDefault="00DA3EC4" w:rsidP="00CE3460">
      <w:pPr>
        <w:jc w:val="both"/>
        <w:rPr>
          <w:rFonts w:eastAsia="宋体" w:hint="eastAsia"/>
          <w:noProof/>
          <w:sz w:val="22"/>
          <w:lang w:eastAsia="zh-CN"/>
        </w:rPr>
      </w:pPr>
      <w:r>
        <w:rPr>
          <w:rFonts w:eastAsia="宋体" w:hint="eastAsia"/>
          <w:sz w:val="22"/>
          <w:szCs w:val="22"/>
          <w:lang w:eastAsia="zh-CN"/>
        </w:rPr>
        <w:t xml:space="preserve">[2] </w:t>
      </w:r>
      <w:r w:rsidR="00180742">
        <w:rPr>
          <w:rFonts w:eastAsia="宋体" w:hint="eastAsia"/>
          <w:sz w:val="22"/>
          <w:szCs w:val="22"/>
          <w:lang w:eastAsia="zh-CN"/>
        </w:rPr>
        <w:t>3GPP TR37.977 v12.</w:t>
      </w:r>
      <w:r w:rsidR="00180742" w:rsidRPr="00180742">
        <w:rPr>
          <w:rFonts w:eastAsia="宋体" w:hint="eastAsia"/>
          <w:noProof/>
          <w:sz w:val="22"/>
          <w:lang w:eastAsia="zh-CN"/>
        </w:rPr>
        <w:t xml:space="preserve">1.0, </w:t>
      </w:r>
      <w:r w:rsidR="00180742" w:rsidRPr="00180742">
        <w:rPr>
          <w:rFonts w:eastAsia="宋体"/>
          <w:noProof/>
          <w:sz w:val="22"/>
          <w:lang w:eastAsia="zh-CN"/>
        </w:rPr>
        <w:t>Verification of radiated multi-antenna reception performance of User Equipment (UE)</w:t>
      </w:r>
      <w:r w:rsidR="00180742">
        <w:rPr>
          <w:rFonts w:eastAsia="宋体" w:hint="eastAsia"/>
          <w:noProof/>
          <w:sz w:val="22"/>
          <w:lang w:eastAsia="zh-CN"/>
        </w:rPr>
        <w:t>.</w:t>
      </w:r>
    </w:p>
    <w:p w:rsidR="00E61C13" w:rsidRPr="00E623EB" w:rsidRDefault="00DA3EC4" w:rsidP="00CE3460">
      <w:pPr>
        <w:jc w:val="both"/>
        <w:rPr>
          <w:rFonts w:eastAsia="宋体" w:hint="eastAsia"/>
          <w:sz w:val="22"/>
          <w:szCs w:val="22"/>
          <w:lang w:eastAsia="zh-CN"/>
        </w:rPr>
      </w:pPr>
      <w:r>
        <w:rPr>
          <w:rFonts w:eastAsia="宋体" w:hint="eastAsia"/>
          <w:sz w:val="22"/>
          <w:szCs w:val="22"/>
          <w:lang w:eastAsia="zh-CN"/>
        </w:rPr>
        <w:t xml:space="preserve">[3] </w:t>
      </w:r>
      <w:r w:rsidRPr="00EA54AC">
        <w:rPr>
          <w:rFonts w:hint="eastAsia"/>
          <w:noProof/>
          <w:sz w:val="22"/>
        </w:rPr>
        <w:t>X</w:t>
      </w:r>
      <w:r>
        <w:rPr>
          <w:rFonts w:eastAsia="宋体" w:hint="eastAsia"/>
          <w:noProof/>
          <w:sz w:val="22"/>
          <w:lang w:eastAsia="zh-CN"/>
        </w:rPr>
        <w:t>.</w:t>
      </w:r>
      <w:r w:rsidRPr="00EA54AC">
        <w:rPr>
          <w:rFonts w:hint="eastAsia"/>
          <w:noProof/>
          <w:sz w:val="22"/>
        </w:rPr>
        <w:t xml:space="preserve"> An, C</w:t>
      </w:r>
      <w:r>
        <w:rPr>
          <w:rFonts w:eastAsia="宋体" w:hint="eastAsia"/>
          <w:noProof/>
          <w:sz w:val="22"/>
          <w:lang w:eastAsia="zh-CN"/>
        </w:rPr>
        <w:t>.</w:t>
      </w:r>
      <w:r w:rsidRPr="00EA54AC">
        <w:rPr>
          <w:rFonts w:hint="eastAsia"/>
          <w:noProof/>
          <w:sz w:val="22"/>
        </w:rPr>
        <w:t xml:space="preserve"> Sun, L</w:t>
      </w:r>
      <w:r>
        <w:rPr>
          <w:rFonts w:eastAsia="宋体" w:hint="eastAsia"/>
          <w:noProof/>
          <w:sz w:val="22"/>
          <w:lang w:eastAsia="zh-CN"/>
        </w:rPr>
        <w:t>.</w:t>
      </w:r>
      <w:r w:rsidRPr="00EA54AC">
        <w:rPr>
          <w:rFonts w:hint="eastAsia"/>
          <w:noProof/>
          <w:sz w:val="22"/>
        </w:rPr>
        <w:t xml:space="preserve"> Guo</w:t>
      </w:r>
      <w:r>
        <w:rPr>
          <w:rFonts w:eastAsia="宋体" w:hint="eastAsia"/>
          <w:noProof/>
          <w:sz w:val="22"/>
          <w:lang w:eastAsia="zh-CN"/>
        </w:rPr>
        <w:t xml:space="preserve"> and</w:t>
      </w:r>
      <w:r w:rsidRPr="00EA54AC">
        <w:rPr>
          <w:rFonts w:hint="eastAsia"/>
          <w:noProof/>
          <w:sz w:val="22"/>
        </w:rPr>
        <w:t xml:space="preserve"> L</w:t>
      </w:r>
      <w:r>
        <w:rPr>
          <w:rFonts w:eastAsia="宋体" w:hint="eastAsia"/>
          <w:noProof/>
          <w:sz w:val="22"/>
          <w:lang w:eastAsia="zh-CN"/>
        </w:rPr>
        <w:t>.</w:t>
      </w:r>
      <w:r w:rsidRPr="00EA54AC">
        <w:rPr>
          <w:rFonts w:hint="eastAsia"/>
          <w:noProof/>
          <w:sz w:val="22"/>
        </w:rPr>
        <w:t xml:space="preserve"> Pei</w:t>
      </w:r>
      <w:r>
        <w:rPr>
          <w:rFonts w:eastAsia="宋体" w:hint="eastAsia"/>
          <w:noProof/>
          <w:sz w:val="22"/>
          <w:lang w:eastAsia="zh-CN"/>
        </w:rPr>
        <w:t>,</w:t>
      </w:r>
      <w:r w:rsidRPr="00DA3EC4">
        <w:t xml:space="preserve"> </w:t>
      </w:r>
      <w:r w:rsidRPr="00DA3EC4">
        <w:rPr>
          <w:rFonts w:eastAsia="宋体"/>
          <w:noProof/>
          <w:sz w:val="22"/>
          <w:lang w:eastAsia="zh-CN"/>
        </w:rPr>
        <w:t>Spatial Correlation Validation of MIMO Channel in Multi-probe Anechoic Chamber</w:t>
      </w:r>
      <w:r>
        <w:rPr>
          <w:rFonts w:eastAsia="宋体" w:hint="eastAsia"/>
          <w:noProof/>
          <w:sz w:val="22"/>
          <w:lang w:eastAsia="zh-CN"/>
        </w:rPr>
        <w:t>, submitted to EuCAP 2015.</w:t>
      </w:r>
    </w:p>
    <w:sectPr w:rsidR="00E61C13" w:rsidRPr="00E623EB" w:rsidSect="0059664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482" w:rsidRDefault="00AE3482" w:rsidP="00917D25">
      <w:pPr>
        <w:spacing w:after="0"/>
      </w:pPr>
      <w:r>
        <w:separator/>
      </w:r>
    </w:p>
  </w:endnote>
  <w:endnote w:type="continuationSeparator" w:id="0">
    <w:p w:rsidR="00AE3482" w:rsidRDefault="00AE3482" w:rsidP="00917D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482" w:rsidRDefault="00AE3482" w:rsidP="00917D25">
      <w:pPr>
        <w:spacing w:after="0"/>
      </w:pPr>
      <w:r>
        <w:separator/>
      </w:r>
    </w:p>
  </w:footnote>
  <w:footnote w:type="continuationSeparator" w:id="0">
    <w:p w:rsidR="00AE3482" w:rsidRDefault="00AE3482" w:rsidP="00917D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A6316"/>
    <w:multiLevelType w:val="hybridMultilevel"/>
    <w:tmpl w:val="A3300C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bordersDoNotSurroundHeader/>
  <w:bordersDoNotSurroundFooter/>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96647"/>
    <w:rsid w:val="00017A31"/>
    <w:rsid w:val="0002300F"/>
    <w:rsid w:val="000703B0"/>
    <w:rsid w:val="00084C0B"/>
    <w:rsid w:val="000E7925"/>
    <w:rsid w:val="001338E4"/>
    <w:rsid w:val="0014398F"/>
    <w:rsid w:val="001547E3"/>
    <w:rsid w:val="0017499B"/>
    <w:rsid w:val="00180742"/>
    <w:rsid w:val="001A1C86"/>
    <w:rsid w:val="001A4DBD"/>
    <w:rsid w:val="001B0E70"/>
    <w:rsid w:val="001E3024"/>
    <w:rsid w:val="001F10E5"/>
    <w:rsid w:val="0020729B"/>
    <w:rsid w:val="00233742"/>
    <w:rsid w:val="002437A2"/>
    <w:rsid w:val="00265730"/>
    <w:rsid w:val="00280F66"/>
    <w:rsid w:val="002A6665"/>
    <w:rsid w:val="002F2A8B"/>
    <w:rsid w:val="003205A9"/>
    <w:rsid w:val="00333CB7"/>
    <w:rsid w:val="00352BCA"/>
    <w:rsid w:val="00372421"/>
    <w:rsid w:val="00384876"/>
    <w:rsid w:val="00397212"/>
    <w:rsid w:val="003A0318"/>
    <w:rsid w:val="003C2B13"/>
    <w:rsid w:val="003D0229"/>
    <w:rsid w:val="003E4C51"/>
    <w:rsid w:val="00414694"/>
    <w:rsid w:val="00417DC2"/>
    <w:rsid w:val="004204E6"/>
    <w:rsid w:val="0043033A"/>
    <w:rsid w:val="004B2B55"/>
    <w:rsid w:val="004B65DD"/>
    <w:rsid w:val="004C5119"/>
    <w:rsid w:val="004E1C2E"/>
    <w:rsid w:val="005163DE"/>
    <w:rsid w:val="005523BF"/>
    <w:rsid w:val="005674EC"/>
    <w:rsid w:val="00572E9C"/>
    <w:rsid w:val="005850CF"/>
    <w:rsid w:val="00596647"/>
    <w:rsid w:val="005A0C09"/>
    <w:rsid w:val="005E1105"/>
    <w:rsid w:val="0064785E"/>
    <w:rsid w:val="00656475"/>
    <w:rsid w:val="006670AD"/>
    <w:rsid w:val="006B2F6E"/>
    <w:rsid w:val="006D7E2A"/>
    <w:rsid w:val="00714525"/>
    <w:rsid w:val="007203F6"/>
    <w:rsid w:val="00725289"/>
    <w:rsid w:val="00725559"/>
    <w:rsid w:val="00740B72"/>
    <w:rsid w:val="00746CDE"/>
    <w:rsid w:val="007D0D75"/>
    <w:rsid w:val="007F0DBB"/>
    <w:rsid w:val="007F743A"/>
    <w:rsid w:val="0080233C"/>
    <w:rsid w:val="008245D2"/>
    <w:rsid w:val="008E5BF1"/>
    <w:rsid w:val="0090683A"/>
    <w:rsid w:val="009152BE"/>
    <w:rsid w:val="00917D25"/>
    <w:rsid w:val="00923902"/>
    <w:rsid w:val="00925493"/>
    <w:rsid w:val="00925BEE"/>
    <w:rsid w:val="00934A57"/>
    <w:rsid w:val="00963C7F"/>
    <w:rsid w:val="00996145"/>
    <w:rsid w:val="00997726"/>
    <w:rsid w:val="009B1CE8"/>
    <w:rsid w:val="009B1FD0"/>
    <w:rsid w:val="009B521C"/>
    <w:rsid w:val="009D2DC1"/>
    <w:rsid w:val="009D520C"/>
    <w:rsid w:val="009E497C"/>
    <w:rsid w:val="009F20F1"/>
    <w:rsid w:val="00A24610"/>
    <w:rsid w:val="00A66AF2"/>
    <w:rsid w:val="00AC74A5"/>
    <w:rsid w:val="00AE3482"/>
    <w:rsid w:val="00B36225"/>
    <w:rsid w:val="00B43BF2"/>
    <w:rsid w:val="00B440C3"/>
    <w:rsid w:val="00B63FBE"/>
    <w:rsid w:val="00B757C2"/>
    <w:rsid w:val="00BA3A23"/>
    <w:rsid w:val="00C13F2E"/>
    <w:rsid w:val="00C5444A"/>
    <w:rsid w:val="00C67C7D"/>
    <w:rsid w:val="00C67FD2"/>
    <w:rsid w:val="00C74A72"/>
    <w:rsid w:val="00CA611B"/>
    <w:rsid w:val="00CB2594"/>
    <w:rsid w:val="00CB4965"/>
    <w:rsid w:val="00CD32EB"/>
    <w:rsid w:val="00CD3726"/>
    <w:rsid w:val="00CE27AF"/>
    <w:rsid w:val="00CE3460"/>
    <w:rsid w:val="00D004B5"/>
    <w:rsid w:val="00D048A9"/>
    <w:rsid w:val="00D219E5"/>
    <w:rsid w:val="00D70CFB"/>
    <w:rsid w:val="00D7644B"/>
    <w:rsid w:val="00DA30AF"/>
    <w:rsid w:val="00DA3EC4"/>
    <w:rsid w:val="00DA6DE4"/>
    <w:rsid w:val="00DD7E1D"/>
    <w:rsid w:val="00E23054"/>
    <w:rsid w:val="00E61A42"/>
    <w:rsid w:val="00E61C13"/>
    <w:rsid w:val="00E623EB"/>
    <w:rsid w:val="00E953BB"/>
    <w:rsid w:val="00EA405D"/>
    <w:rsid w:val="00EB1D78"/>
    <w:rsid w:val="00EB228F"/>
    <w:rsid w:val="00F50D96"/>
    <w:rsid w:val="00F526E0"/>
    <w:rsid w:val="00F54DCB"/>
    <w:rsid w:val="00F639AF"/>
    <w:rsid w:val="00F951E9"/>
    <w:rsid w:val="00FA17C4"/>
    <w:rsid w:val="00FA31B8"/>
    <w:rsid w:val="00FC4BB3"/>
    <w:rsid w:val="00FE0F76"/>
    <w:rsid w:val="00FF7DC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64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0318"/>
    <w:pPr>
      <w:ind w:left="720"/>
      <w:contextualSpacing/>
    </w:pPr>
  </w:style>
  <w:style w:type="paragraph" w:styleId="a4">
    <w:name w:val="header"/>
    <w:basedOn w:val="a"/>
    <w:link w:val="Char"/>
    <w:uiPriority w:val="99"/>
    <w:unhideWhenUsed/>
    <w:rsid w:val="00917D25"/>
    <w:pPr>
      <w:tabs>
        <w:tab w:val="center" w:pos="4536"/>
        <w:tab w:val="right" w:pos="9072"/>
      </w:tabs>
      <w:spacing w:after="0"/>
    </w:pPr>
  </w:style>
  <w:style w:type="character" w:customStyle="1" w:styleId="Char">
    <w:name w:val="页眉 Char"/>
    <w:basedOn w:val="a0"/>
    <w:link w:val="a4"/>
    <w:uiPriority w:val="99"/>
    <w:rsid w:val="00917D25"/>
    <w:rPr>
      <w:rFonts w:ascii="Times New Roman" w:eastAsia="Times New Roman" w:hAnsi="Times New Roman" w:cs="Times New Roman"/>
      <w:sz w:val="20"/>
      <w:szCs w:val="20"/>
      <w:lang w:val="en-GB" w:eastAsia="en-US"/>
    </w:rPr>
  </w:style>
  <w:style w:type="paragraph" w:styleId="a5">
    <w:name w:val="footer"/>
    <w:basedOn w:val="a"/>
    <w:link w:val="Char0"/>
    <w:uiPriority w:val="99"/>
    <w:unhideWhenUsed/>
    <w:rsid w:val="00917D25"/>
    <w:pPr>
      <w:tabs>
        <w:tab w:val="center" w:pos="4536"/>
        <w:tab w:val="right" w:pos="9072"/>
      </w:tabs>
      <w:spacing w:after="0"/>
    </w:pPr>
  </w:style>
  <w:style w:type="character" w:customStyle="1" w:styleId="Char0">
    <w:name w:val="页脚 Char"/>
    <w:basedOn w:val="a0"/>
    <w:link w:val="a5"/>
    <w:uiPriority w:val="99"/>
    <w:rsid w:val="00917D25"/>
    <w:rPr>
      <w:rFonts w:ascii="Times New Roman" w:eastAsia="Times New Roman" w:hAnsi="Times New Roman" w:cs="Times New Roman"/>
      <w:sz w:val="20"/>
      <w:szCs w:val="20"/>
      <w:lang w:val="en-GB" w:eastAsia="en-US"/>
    </w:rPr>
  </w:style>
  <w:style w:type="table" w:styleId="a6">
    <w:name w:val="Table Grid"/>
    <w:basedOn w:val="a1"/>
    <w:uiPriority w:val="59"/>
    <w:rsid w:val="009068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5E1105"/>
    <w:pPr>
      <w:spacing w:after="0"/>
    </w:pPr>
    <w:rPr>
      <w:sz w:val="18"/>
      <w:szCs w:val="18"/>
    </w:rPr>
  </w:style>
  <w:style w:type="character" w:customStyle="1" w:styleId="Char1">
    <w:name w:val="批注框文本 Char"/>
    <w:basedOn w:val="a0"/>
    <w:link w:val="a7"/>
    <w:uiPriority w:val="99"/>
    <w:semiHidden/>
    <w:rsid w:val="005E1105"/>
    <w:rPr>
      <w:rFonts w:ascii="Times New Roman" w:eastAsia="Times New Roman" w:hAnsi="Times New Roman" w:cs="Times New Roman"/>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52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1744</TotalTime>
  <Pages>4</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Sony Ericsson Mobile Communications</Company>
  <LinksUpToDate>false</LinksUpToDate>
  <CharactersWithSpaces>5323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23001082</dc:creator>
  <cp:lastModifiedBy>Csun</cp:lastModifiedBy>
  <cp:revision>53</cp:revision>
  <dcterms:created xsi:type="dcterms:W3CDTF">2014-10-06T09:14:00Z</dcterms:created>
  <dcterms:modified xsi:type="dcterms:W3CDTF">2015-01-30T15:52:00Z</dcterms:modified>
</cp:coreProperties>
</file>