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83F" w:rsidRPr="009C1929" w:rsidRDefault="0028383F" w:rsidP="0028383F">
      <w:pPr>
        <w:pStyle w:val="Header"/>
        <w:tabs>
          <w:tab w:val="right" w:pos="9639"/>
          <w:tab w:val="right" w:pos="10206"/>
        </w:tabs>
        <w:jc w:val="both"/>
        <w:rPr>
          <w:sz w:val="22"/>
          <w:lang w:val="en-US"/>
        </w:rPr>
      </w:pPr>
      <w:bookmarkStart w:id="0" w:name="_Ref399006623"/>
      <w:bookmarkStart w:id="1" w:name="_Toc92513360"/>
      <w:r w:rsidRPr="009C1929">
        <w:rPr>
          <w:sz w:val="22"/>
          <w:lang w:val="en-US"/>
        </w:rPr>
        <w:t>TSG-RAN Working Group 4 (Radio) meeting #68BIS</w:t>
      </w:r>
      <w:r w:rsidRPr="009C1929">
        <w:rPr>
          <w:sz w:val="22"/>
          <w:lang w:val="en-US"/>
        </w:rPr>
        <w:tab/>
      </w:r>
      <w:r w:rsidRPr="009C1929">
        <w:rPr>
          <w:sz w:val="20"/>
          <w:lang w:val="en-US"/>
        </w:rPr>
        <w:t>R4-1</w:t>
      </w:r>
      <w:r w:rsidR="001C3C26">
        <w:rPr>
          <w:sz w:val="20"/>
          <w:lang w:val="en-US"/>
        </w:rPr>
        <w:t>3</w:t>
      </w:r>
      <w:r w:rsidR="002C4D0C">
        <w:rPr>
          <w:sz w:val="20"/>
          <w:lang w:val="en-US"/>
        </w:rPr>
        <w:t>5471</w:t>
      </w:r>
    </w:p>
    <w:p w:rsidR="0028383F" w:rsidRPr="009C1929" w:rsidRDefault="0028383F" w:rsidP="0028383F">
      <w:pPr>
        <w:pStyle w:val="Header"/>
        <w:tabs>
          <w:tab w:val="right" w:pos="9639"/>
          <w:tab w:val="right" w:pos="10206"/>
        </w:tabs>
        <w:jc w:val="both"/>
        <w:rPr>
          <w:sz w:val="22"/>
          <w:lang w:val="en-GB"/>
        </w:rPr>
      </w:pPr>
      <w:r w:rsidRPr="009C1929">
        <w:rPr>
          <w:sz w:val="22"/>
          <w:lang w:val="en-GB"/>
        </w:rPr>
        <w:t>Riga, Latvia, 07–11 Oct, 2013</w:t>
      </w:r>
    </w:p>
    <w:p w:rsidR="0028383F" w:rsidRPr="009C1929" w:rsidRDefault="0028383F" w:rsidP="0028383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sz w:val="20"/>
          <w:lang w:val="en-US"/>
        </w:rPr>
      </w:pPr>
    </w:p>
    <w:p w:rsidR="0028383F" w:rsidRPr="009C1929" w:rsidRDefault="0028383F" w:rsidP="0028383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sz w:val="20"/>
          <w:lang w:val="en-US"/>
        </w:rPr>
      </w:pPr>
      <w:r w:rsidRPr="009C1929">
        <w:rPr>
          <w:rFonts w:ascii="Arial" w:hAnsi="Arial" w:cs="Arial"/>
          <w:b/>
          <w:sz w:val="20"/>
          <w:lang w:val="en-US"/>
        </w:rPr>
        <w:t xml:space="preserve">Source: </w:t>
      </w:r>
      <w:r w:rsidRPr="009C1929">
        <w:rPr>
          <w:rFonts w:ascii="Arial" w:hAnsi="Arial" w:cs="Arial"/>
          <w:b/>
          <w:sz w:val="20"/>
          <w:lang w:val="en-US"/>
        </w:rPr>
        <w:tab/>
      </w:r>
      <w:r w:rsidR="00B86FFE">
        <w:rPr>
          <w:rFonts w:ascii="Arial" w:hAnsi="Arial" w:cs="Arial"/>
          <w:b/>
          <w:sz w:val="20"/>
          <w:lang w:val="en-US"/>
        </w:rPr>
        <w:t>A</w:t>
      </w:r>
      <w:r w:rsidR="00DB7CAF">
        <w:rPr>
          <w:rFonts w:ascii="Arial" w:hAnsi="Arial" w:cs="Arial"/>
          <w:b/>
          <w:sz w:val="20"/>
          <w:lang w:val="en-US"/>
        </w:rPr>
        <w:t>nite Telecoms Ltd,</w:t>
      </w:r>
      <w:r w:rsidR="004545A2">
        <w:rPr>
          <w:rFonts w:ascii="Arial" w:hAnsi="Arial" w:cs="Arial"/>
          <w:b/>
          <w:sz w:val="20"/>
          <w:lang w:val="en-US"/>
        </w:rPr>
        <w:t xml:space="preserve"> </w:t>
      </w:r>
      <w:r w:rsidR="00337683">
        <w:rPr>
          <w:rFonts w:ascii="Arial" w:hAnsi="Arial" w:cs="Arial"/>
          <w:b/>
          <w:sz w:val="20"/>
          <w:lang w:val="en-US"/>
        </w:rPr>
        <w:t>[]</w:t>
      </w:r>
      <w:bookmarkStart w:id="2" w:name="_GoBack"/>
      <w:bookmarkEnd w:id="2"/>
    </w:p>
    <w:p w:rsidR="0028383F" w:rsidRPr="009C1929" w:rsidRDefault="0028383F" w:rsidP="0028383F">
      <w:pPr>
        <w:ind w:left="1985" w:hanging="1985"/>
        <w:rPr>
          <w:rFonts w:ascii="Arial" w:hAnsi="Arial" w:cs="Arial"/>
          <w:b/>
          <w:sz w:val="20"/>
          <w:lang w:val="en-US"/>
        </w:rPr>
      </w:pPr>
      <w:r w:rsidRPr="009C1929">
        <w:rPr>
          <w:rFonts w:ascii="Arial" w:hAnsi="Arial" w:cs="Arial"/>
          <w:b/>
          <w:sz w:val="20"/>
          <w:lang w:val="en-US"/>
        </w:rPr>
        <w:t>Title:</w:t>
      </w:r>
      <w:r w:rsidRPr="009C1929">
        <w:rPr>
          <w:rFonts w:ascii="Arial" w:hAnsi="Arial" w:cs="Arial"/>
          <w:sz w:val="20"/>
          <w:lang w:val="en-US"/>
        </w:rPr>
        <w:t xml:space="preserve"> </w:t>
      </w:r>
      <w:r w:rsidRPr="009C1929">
        <w:rPr>
          <w:rFonts w:ascii="Arial" w:hAnsi="Arial" w:cs="Arial"/>
          <w:sz w:val="20"/>
          <w:lang w:val="en-US"/>
        </w:rPr>
        <w:tab/>
      </w:r>
      <w:r w:rsidR="002C4D0C">
        <w:rPr>
          <w:rFonts w:ascii="Arial" w:hAnsi="Arial" w:cs="Arial"/>
          <w:sz w:val="20"/>
          <w:lang w:val="en-US"/>
        </w:rPr>
        <w:t>Agreed Harmonization Process</w:t>
      </w:r>
    </w:p>
    <w:p w:rsidR="0028383F" w:rsidRPr="001A71E7" w:rsidRDefault="0028383F" w:rsidP="0028383F">
      <w:pPr>
        <w:rPr>
          <w:rFonts w:ascii="Arial" w:hAnsi="Arial" w:cs="Arial"/>
          <w:sz w:val="20"/>
          <w:lang w:val="en-US"/>
        </w:rPr>
      </w:pPr>
      <w:r w:rsidRPr="001A71E7">
        <w:rPr>
          <w:rFonts w:ascii="Arial" w:hAnsi="Arial" w:cs="Arial"/>
          <w:b/>
          <w:sz w:val="20"/>
          <w:lang w:val="en-US"/>
        </w:rPr>
        <w:t>Agenda Item:</w:t>
      </w:r>
      <w:r w:rsidRPr="001A71E7">
        <w:rPr>
          <w:rFonts w:ascii="Arial" w:hAnsi="Arial" w:cs="Arial"/>
          <w:sz w:val="20"/>
          <w:lang w:val="en-US"/>
        </w:rPr>
        <w:tab/>
      </w:r>
      <w:r w:rsidRPr="001A71E7">
        <w:rPr>
          <w:rFonts w:ascii="Arial" w:hAnsi="Arial" w:cs="Arial"/>
          <w:sz w:val="20"/>
          <w:lang w:val="en-US"/>
        </w:rPr>
        <w:tab/>
      </w:r>
      <w:r w:rsidRPr="001A71E7">
        <w:rPr>
          <w:rFonts w:ascii="Arial" w:hAnsi="Arial" w:cs="Arial"/>
          <w:sz w:val="20"/>
          <w:lang w:val="en-US"/>
        </w:rPr>
        <w:tab/>
        <w:t>8.</w:t>
      </w:r>
      <w:r w:rsidR="006F3E8B" w:rsidRPr="001A71E7">
        <w:rPr>
          <w:rFonts w:ascii="Arial" w:hAnsi="Arial" w:cs="Arial"/>
          <w:sz w:val="20"/>
          <w:lang w:val="en-US"/>
        </w:rPr>
        <w:t>3</w:t>
      </w:r>
    </w:p>
    <w:p w:rsidR="0028383F" w:rsidRPr="009C1929" w:rsidRDefault="0028383F" w:rsidP="0028383F">
      <w:pPr>
        <w:tabs>
          <w:tab w:val="left" w:pos="1985"/>
        </w:tabs>
        <w:jc w:val="both"/>
        <w:rPr>
          <w:rFonts w:ascii="Arial" w:hAnsi="Arial" w:cs="Arial"/>
          <w:sz w:val="20"/>
        </w:rPr>
      </w:pPr>
      <w:r w:rsidRPr="009C1929">
        <w:rPr>
          <w:rFonts w:ascii="Arial" w:hAnsi="Arial" w:cs="Arial"/>
          <w:b/>
          <w:sz w:val="20"/>
        </w:rPr>
        <w:t>Document for:</w:t>
      </w:r>
      <w:r w:rsidRPr="009C1929">
        <w:rPr>
          <w:rFonts w:ascii="Arial" w:hAnsi="Arial" w:cs="Arial"/>
          <w:sz w:val="20"/>
        </w:rPr>
        <w:tab/>
      </w:r>
      <w:r w:rsidR="001A71E7">
        <w:rPr>
          <w:rFonts w:ascii="Arial" w:hAnsi="Arial" w:cs="Arial"/>
          <w:sz w:val="20"/>
        </w:rPr>
        <w:t>Approval</w:t>
      </w:r>
    </w:p>
    <w:bookmarkEnd w:id="0"/>
    <w:bookmarkEnd w:id="1"/>
    <w:p w:rsidR="00E62A2C" w:rsidRPr="009C1929" w:rsidRDefault="0028383F" w:rsidP="00E62A2C">
      <w:pPr>
        <w:pStyle w:val="Heading1"/>
        <w:numPr>
          <w:ilvl w:val="0"/>
          <w:numId w:val="1"/>
        </w:numPr>
        <w:tabs>
          <w:tab w:val="num" w:pos="45"/>
        </w:tabs>
        <w:ind w:left="405"/>
        <w:rPr>
          <w:sz w:val="32"/>
        </w:rPr>
      </w:pPr>
      <w:r w:rsidRPr="009C1929">
        <w:rPr>
          <w:sz w:val="32"/>
        </w:rPr>
        <w:t>Introduction</w:t>
      </w:r>
    </w:p>
    <w:p w:rsidR="00E62A2C" w:rsidRDefault="00BF16F8" w:rsidP="0028383F">
      <w:pPr>
        <w:spacing w:after="120"/>
        <w:jc w:val="both"/>
        <w:rPr>
          <w:rFonts w:ascii="Arial" w:eastAsia="SimSun" w:hAnsi="Arial" w:cs="Arial"/>
          <w:kern w:val="2"/>
          <w:sz w:val="20"/>
          <w:lang w:val="en-US"/>
        </w:rPr>
      </w:pPr>
      <w:r>
        <w:rPr>
          <w:rFonts w:ascii="Arial" w:eastAsia="SimSun" w:hAnsi="Arial" w:cs="Arial"/>
          <w:kern w:val="2"/>
          <w:sz w:val="20"/>
          <w:lang w:val="en-US"/>
        </w:rPr>
        <w:t>In TSG RAN#61 the following way forward was agreed</w:t>
      </w:r>
      <w:r w:rsidR="00061526">
        <w:rPr>
          <w:rFonts w:ascii="Arial" w:eastAsia="SimSun" w:hAnsi="Arial" w:cs="Arial"/>
          <w:kern w:val="2"/>
          <w:sz w:val="20"/>
          <w:lang w:val="en-US"/>
        </w:rPr>
        <w:t xml:space="preserve"> in [1,2]</w:t>
      </w:r>
      <w:r>
        <w:rPr>
          <w:rFonts w:ascii="Arial" w:eastAsia="SimSun" w:hAnsi="Arial" w:cs="Arial"/>
          <w:kern w:val="2"/>
          <w:sz w:val="20"/>
          <w:lang w:val="en-US"/>
        </w:rPr>
        <w:t>:</w:t>
      </w:r>
    </w:p>
    <w:p w:rsidR="00BF16F8" w:rsidRPr="00BF16F8" w:rsidRDefault="00BF16F8" w:rsidP="003B01C2">
      <w:pPr>
        <w:pStyle w:val="ListParagraph"/>
        <w:numPr>
          <w:ilvl w:val="1"/>
          <w:numId w:val="12"/>
        </w:numPr>
        <w:spacing w:after="120"/>
        <w:jc w:val="both"/>
        <w:rPr>
          <w:rFonts w:ascii="Arial" w:eastAsia="SimSun" w:hAnsi="Arial" w:cs="Arial"/>
          <w:kern w:val="2"/>
          <w:sz w:val="20"/>
          <w:lang w:val="en-US"/>
        </w:rPr>
      </w:pPr>
      <w:r w:rsidRPr="00BF16F8">
        <w:rPr>
          <w:rFonts w:ascii="Arial" w:eastAsia="SimSun" w:hAnsi="Arial" w:cs="Arial"/>
          <w:kern w:val="2"/>
          <w:sz w:val="20"/>
          <w:lang w:val="en-US"/>
        </w:rPr>
        <w:t xml:space="preserve">Approve the final test plan/procedure for Reverberation chamber method using NIST channel model and using channel emulator with short delay spread low correlation channel model  </w:t>
      </w:r>
    </w:p>
    <w:p w:rsidR="00BF16F8" w:rsidRPr="00BF16F8" w:rsidRDefault="00BF16F8" w:rsidP="003B01C2">
      <w:pPr>
        <w:pStyle w:val="ListParagraph"/>
        <w:numPr>
          <w:ilvl w:val="1"/>
          <w:numId w:val="12"/>
        </w:numPr>
        <w:spacing w:after="120"/>
        <w:jc w:val="both"/>
        <w:rPr>
          <w:rFonts w:ascii="Arial" w:eastAsia="SimSun" w:hAnsi="Arial" w:cs="Arial"/>
          <w:kern w:val="2"/>
          <w:sz w:val="20"/>
          <w:lang w:val="en-US"/>
        </w:rPr>
      </w:pPr>
      <w:r w:rsidRPr="00BF16F8">
        <w:rPr>
          <w:rFonts w:ascii="Arial" w:eastAsia="SimSun" w:hAnsi="Arial" w:cs="Arial"/>
          <w:kern w:val="2"/>
          <w:sz w:val="20"/>
          <w:lang w:val="en-US"/>
        </w:rPr>
        <w:t>Approve the final test plan/procedure for anechoic chamber method with multi</w:t>
      </w:r>
      <w:r w:rsidR="0011690B">
        <w:rPr>
          <w:rFonts w:ascii="Arial" w:eastAsia="SimSun" w:hAnsi="Arial" w:cs="Arial"/>
          <w:kern w:val="2"/>
          <w:sz w:val="20"/>
          <w:lang w:val="en-US"/>
        </w:rPr>
        <w:t>-</w:t>
      </w:r>
      <w:r w:rsidRPr="00BF16F8">
        <w:rPr>
          <w:rFonts w:ascii="Arial" w:eastAsia="SimSun" w:hAnsi="Arial" w:cs="Arial"/>
          <w:kern w:val="2"/>
          <w:sz w:val="20"/>
          <w:lang w:val="en-US"/>
        </w:rPr>
        <w:t>p</w:t>
      </w:r>
      <w:r w:rsidR="0011690B">
        <w:rPr>
          <w:rFonts w:ascii="Arial" w:eastAsia="SimSun" w:hAnsi="Arial" w:cs="Arial"/>
          <w:kern w:val="2"/>
          <w:sz w:val="20"/>
          <w:lang w:val="en-US"/>
        </w:rPr>
        <w:t>robe configuration using SCME UMa/UM</w:t>
      </w:r>
      <w:r w:rsidRPr="00BF16F8">
        <w:rPr>
          <w:rFonts w:ascii="Arial" w:eastAsia="SimSun" w:hAnsi="Arial" w:cs="Arial"/>
          <w:kern w:val="2"/>
          <w:sz w:val="20"/>
          <w:lang w:val="en-US"/>
        </w:rPr>
        <w:t>i channel models</w:t>
      </w:r>
    </w:p>
    <w:p w:rsidR="00BF16F8" w:rsidRPr="00BF16F8" w:rsidRDefault="00BF16F8" w:rsidP="003B01C2">
      <w:pPr>
        <w:pStyle w:val="ListParagraph"/>
        <w:numPr>
          <w:ilvl w:val="1"/>
          <w:numId w:val="12"/>
        </w:numPr>
        <w:spacing w:after="120"/>
        <w:jc w:val="both"/>
        <w:rPr>
          <w:rFonts w:ascii="Arial" w:eastAsia="SimSun" w:hAnsi="Arial" w:cs="Arial"/>
          <w:kern w:val="2"/>
          <w:sz w:val="20"/>
          <w:lang w:val="en-US"/>
        </w:rPr>
      </w:pPr>
      <w:r w:rsidRPr="00BF16F8">
        <w:rPr>
          <w:rFonts w:ascii="Arial" w:eastAsia="SimSun" w:hAnsi="Arial" w:cs="Arial"/>
          <w:kern w:val="2"/>
          <w:sz w:val="20"/>
          <w:lang w:val="en-US"/>
        </w:rPr>
        <w:t>Perform further harmonization of the 2 above methods in order to avoid differences between these 2 methodologies in the decision of what is a “good” or “bad” device from the radiated receiver performance perspective.</w:t>
      </w:r>
    </w:p>
    <w:p w:rsidR="00BF16F8" w:rsidRDefault="00BF16F8" w:rsidP="003B01C2">
      <w:pPr>
        <w:pStyle w:val="ListParagraph"/>
        <w:numPr>
          <w:ilvl w:val="1"/>
          <w:numId w:val="12"/>
        </w:numPr>
        <w:spacing w:after="120"/>
        <w:jc w:val="both"/>
        <w:rPr>
          <w:rFonts w:ascii="Arial" w:eastAsia="SimSun" w:hAnsi="Arial" w:cs="Arial"/>
          <w:kern w:val="2"/>
          <w:sz w:val="20"/>
          <w:lang w:val="en-US"/>
        </w:rPr>
      </w:pPr>
      <w:r w:rsidRPr="00BF16F8">
        <w:rPr>
          <w:rFonts w:ascii="Arial" w:eastAsia="SimSun" w:hAnsi="Arial" w:cs="Arial"/>
          <w:kern w:val="2"/>
          <w:sz w:val="20"/>
          <w:lang w:val="en-US"/>
        </w:rPr>
        <w:t>Progress of work to verify if one or more additional methods meet the ABCD criteria (as well as finalization of respective test plan/procedure and perform further harmonization with above methods in order to avoid differences in the decision of what is a “good” or “bad” device from the radiated receiver performance perspective).</w:t>
      </w:r>
    </w:p>
    <w:p w:rsidR="00BF16F8" w:rsidRPr="00BF16F8" w:rsidRDefault="00E75009" w:rsidP="00BF16F8">
      <w:pPr>
        <w:spacing w:after="120"/>
        <w:jc w:val="both"/>
        <w:rPr>
          <w:rFonts w:ascii="Arial" w:eastAsia="SimSun" w:hAnsi="Arial" w:cs="Arial"/>
          <w:kern w:val="2"/>
          <w:sz w:val="20"/>
          <w:lang w:val="en-US"/>
        </w:rPr>
      </w:pPr>
      <w:r>
        <w:rPr>
          <w:rFonts w:ascii="Arial" w:eastAsia="SimSun" w:hAnsi="Arial" w:cs="Arial"/>
          <w:kern w:val="2"/>
          <w:sz w:val="20"/>
          <w:lang w:val="en-US"/>
        </w:rPr>
        <w:t>It was also agreed that t</w:t>
      </w:r>
      <w:r w:rsidRPr="00E75009">
        <w:rPr>
          <w:rFonts w:ascii="Arial" w:eastAsia="SimSun" w:hAnsi="Arial" w:cs="Arial"/>
          <w:kern w:val="2"/>
          <w:sz w:val="20"/>
          <w:lang w:val="en-US"/>
        </w:rPr>
        <w:t>he completion and closure of the work item does not require the completion of task 4</w:t>
      </w:r>
      <w:r>
        <w:rPr>
          <w:rFonts w:ascii="Arial" w:eastAsia="SimSun" w:hAnsi="Arial" w:cs="Arial"/>
          <w:kern w:val="2"/>
          <w:sz w:val="20"/>
          <w:lang w:val="en-US"/>
        </w:rPr>
        <w:t xml:space="preserve">. </w:t>
      </w:r>
      <w:r w:rsidR="00BF16F8">
        <w:rPr>
          <w:rFonts w:ascii="Arial" w:eastAsia="SimSun" w:hAnsi="Arial" w:cs="Arial"/>
          <w:kern w:val="2"/>
          <w:sz w:val="20"/>
          <w:lang w:val="en-US"/>
        </w:rPr>
        <w:t xml:space="preserve">This document </w:t>
      </w:r>
      <w:r w:rsidR="001A71E7">
        <w:rPr>
          <w:rFonts w:ascii="Arial" w:eastAsia="SimSun" w:hAnsi="Arial" w:cs="Arial"/>
          <w:kern w:val="2"/>
          <w:sz w:val="20"/>
          <w:lang w:val="en-US"/>
        </w:rPr>
        <w:t xml:space="preserve">summarizes the agreement of the group for the harmonization process. </w:t>
      </w:r>
    </w:p>
    <w:p w:rsidR="00BF16F8" w:rsidRPr="00555614" w:rsidRDefault="00BF16F8" w:rsidP="00555614">
      <w:pPr>
        <w:pStyle w:val="Heading1"/>
        <w:numPr>
          <w:ilvl w:val="0"/>
          <w:numId w:val="1"/>
        </w:numPr>
        <w:rPr>
          <w:sz w:val="32"/>
        </w:rPr>
      </w:pPr>
      <w:r>
        <w:rPr>
          <w:sz w:val="32"/>
        </w:rPr>
        <w:t>Status of the methodologies</w:t>
      </w:r>
    </w:p>
    <w:p w:rsidR="001A71E7" w:rsidRDefault="001A71E7" w:rsidP="001A71E7">
      <w:pPr>
        <w:pStyle w:val="ListParagraph"/>
        <w:numPr>
          <w:ilvl w:val="1"/>
          <w:numId w:val="1"/>
        </w:numPr>
        <w:spacing w:after="120"/>
        <w:jc w:val="both"/>
        <w:rPr>
          <w:rFonts w:ascii="Arial" w:eastAsia="SimSun" w:hAnsi="Arial" w:cs="Arial"/>
          <w:kern w:val="2"/>
          <w:sz w:val="20"/>
          <w:lang w:val="en-GB"/>
        </w:rPr>
      </w:pPr>
      <w:r>
        <w:rPr>
          <w:rFonts w:ascii="Arial" w:eastAsia="SimSun" w:hAnsi="Arial" w:cs="Arial"/>
          <w:kern w:val="2"/>
          <w:sz w:val="20"/>
          <w:lang w:val="en-GB"/>
        </w:rPr>
        <w:t>Goals of harmonization</w:t>
      </w:r>
      <w:r>
        <w:rPr>
          <w:rFonts w:ascii="Arial" w:eastAsia="SimSun" w:hAnsi="Arial" w:cs="Arial"/>
          <w:kern w:val="2"/>
          <w:sz w:val="20"/>
          <w:lang w:val="en-GB"/>
        </w:rPr>
        <w:t>:</w:t>
      </w:r>
    </w:p>
    <w:p w:rsidR="001A71E7" w:rsidRDefault="001A71E7" w:rsidP="001A71E7">
      <w:pPr>
        <w:pStyle w:val="ListParagraph"/>
        <w:numPr>
          <w:ilvl w:val="1"/>
          <w:numId w:val="1"/>
        </w:numPr>
        <w:spacing w:after="120"/>
        <w:jc w:val="both"/>
        <w:rPr>
          <w:rFonts w:ascii="Arial" w:eastAsia="SimSun" w:hAnsi="Arial" w:cs="Arial"/>
          <w:kern w:val="2"/>
          <w:sz w:val="20"/>
          <w:lang w:val="en-GB"/>
        </w:rPr>
      </w:pPr>
      <w:r>
        <w:rPr>
          <w:rFonts w:ascii="Arial" w:eastAsia="SimSun" w:hAnsi="Arial" w:cs="Arial"/>
          <w:kern w:val="2"/>
          <w:sz w:val="20"/>
          <w:lang w:val="en-GB"/>
        </w:rPr>
        <w:t>Metrics used during harmonization</w:t>
      </w:r>
      <w:r>
        <w:rPr>
          <w:rFonts w:ascii="Arial" w:eastAsia="SimSun" w:hAnsi="Arial" w:cs="Arial"/>
          <w:kern w:val="2"/>
          <w:sz w:val="20"/>
          <w:lang w:val="en-GB"/>
        </w:rPr>
        <w:t>:</w:t>
      </w:r>
    </w:p>
    <w:p w:rsidR="001A71E7" w:rsidRDefault="001A71E7" w:rsidP="001A71E7">
      <w:pPr>
        <w:pStyle w:val="ListParagraph"/>
        <w:numPr>
          <w:ilvl w:val="1"/>
          <w:numId w:val="1"/>
        </w:numPr>
        <w:spacing w:after="120"/>
        <w:jc w:val="both"/>
        <w:rPr>
          <w:rFonts w:ascii="Arial" w:eastAsia="SimSun" w:hAnsi="Arial" w:cs="Arial"/>
          <w:kern w:val="2"/>
          <w:sz w:val="20"/>
          <w:lang w:val="en-GB"/>
        </w:rPr>
      </w:pPr>
      <w:r>
        <w:rPr>
          <w:rFonts w:ascii="Arial" w:eastAsia="SimSun" w:hAnsi="Arial" w:cs="Arial"/>
          <w:kern w:val="2"/>
          <w:sz w:val="20"/>
          <w:lang w:val="en-GB"/>
        </w:rPr>
        <w:t>Thresholds for harmonization</w:t>
      </w:r>
      <w:r>
        <w:rPr>
          <w:rFonts w:ascii="Arial" w:eastAsia="SimSun" w:hAnsi="Arial" w:cs="Arial"/>
          <w:kern w:val="2"/>
          <w:sz w:val="20"/>
          <w:lang w:val="en-GB"/>
        </w:rPr>
        <w:t>:</w:t>
      </w:r>
    </w:p>
    <w:p w:rsidR="001A71E7" w:rsidRDefault="001A71E7" w:rsidP="001A71E7">
      <w:pPr>
        <w:pStyle w:val="ListParagraph"/>
        <w:numPr>
          <w:ilvl w:val="1"/>
          <w:numId w:val="1"/>
        </w:numPr>
        <w:spacing w:after="120"/>
        <w:jc w:val="both"/>
        <w:rPr>
          <w:rFonts w:ascii="Arial" w:eastAsia="SimSun" w:hAnsi="Arial" w:cs="Arial"/>
          <w:kern w:val="2"/>
          <w:sz w:val="20"/>
          <w:lang w:val="en-GB"/>
        </w:rPr>
      </w:pPr>
      <w:r>
        <w:rPr>
          <w:rFonts w:ascii="Arial" w:eastAsia="SimSun" w:hAnsi="Arial" w:cs="Arial"/>
          <w:kern w:val="2"/>
          <w:sz w:val="20"/>
          <w:lang w:val="en-GB"/>
        </w:rPr>
        <w:t>Test Conditions considered for harmonization</w:t>
      </w:r>
      <w:r>
        <w:rPr>
          <w:rFonts w:ascii="Arial" w:eastAsia="SimSun" w:hAnsi="Arial" w:cs="Arial"/>
          <w:kern w:val="2"/>
          <w:sz w:val="20"/>
          <w:lang w:val="en-GB"/>
        </w:rPr>
        <w:t>:</w:t>
      </w:r>
    </w:p>
    <w:p w:rsidR="001A71E7" w:rsidRDefault="001A71E7" w:rsidP="001A71E7">
      <w:pPr>
        <w:pStyle w:val="ListParagraph"/>
        <w:numPr>
          <w:ilvl w:val="1"/>
          <w:numId w:val="1"/>
        </w:numPr>
        <w:spacing w:after="120"/>
        <w:jc w:val="both"/>
        <w:rPr>
          <w:rFonts w:ascii="Arial" w:eastAsia="SimSun" w:hAnsi="Arial" w:cs="Arial"/>
          <w:kern w:val="2"/>
          <w:sz w:val="20"/>
          <w:lang w:val="en-GB"/>
        </w:rPr>
      </w:pPr>
      <w:r>
        <w:rPr>
          <w:rFonts w:ascii="Arial" w:eastAsia="SimSun" w:hAnsi="Arial" w:cs="Arial"/>
          <w:kern w:val="2"/>
          <w:sz w:val="20"/>
          <w:lang w:val="en-GB"/>
        </w:rPr>
        <w:t>Propagation Environment Conditions for harmonization</w:t>
      </w:r>
      <w:r>
        <w:rPr>
          <w:rFonts w:ascii="Arial" w:eastAsia="SimSun" w:hAnsi="Arial" w:cs="Arial"/>
          <w:kern w:val="2"/>
          <w:sz w:val="20"/>
          <w:lang w:val="en-GB"/>
        </w:rPr>
        <w:t>:</w:t>
      </w:r>
    </w:p>
    <w:p w:rsidR="001A71E7" w:rsidRDefault="001A71E7" w:rsidP="001A71E7">
      <w:pPr>
        <w:pStyle w:val="ListParagraph"/>
        <w:numPr>
          <w:ilvl w:val="1"/>
          <w:numId w:val="1"/>
        </w:numPr>
        <w:spacing w:after="120"/>
        <w:jc w:val="both"/>
        <w:rPr>
          <w:rFonts w:ascii="Arial" w:eastAsia="SimSun" w:hAnsi="Arial" w:cs="Arial"/>
          <w:kern w:val="2"/>
          <w:sz w:val="20"/>
          <w:lang w:val="en-GB"/>
        </w:rPr>
      </w:pPr>
      <w:r>
        <w:rPr>
          <w:rFonts w:ascii="Arial" w:eastAsia="SimSun" w:hAnsi="Arial" w:cs="Arial"/>
          <w:kern w:val="2"/>
          <w:sz w:val="20"/>
          <w:lang w:val="en-GB"/>
        </w:rPr>
        <w:t>Outcomes of harmonization</w:t>
      </w:r>
      <w:r>
        <w:rPr>
          <w:rFonts w:ascii="Arial" w:eastAsia="SimSun" w:hAnsi="Arial" w:cs="Arial"/>
          <w:kern w:val="2"/>
          <w:sz w:val="20"/>
          <w:lang w:val="en-GB"/>
        </w:rPr>
        <w:t>:</w:t>
      </w:r>
    </w:p>
    <w:p w:rsidR="001A71E7" w:rsidRDefault="001A71E7" w:rsidP="001A71E7">
      <w:pPr>
        <w:pStyle w:val="ListParagraph"/>
        <w:numPr>
          <w:ilvl w:val="1"/>
          <w:numId w:val="1"/>
        </w:numPr>
        <w:spacing w:after="120"/>
        <w:jc w:val="both"/>
        <w:rPr>
          <w:rFonts w:ascii="Arial" w:eastAsia="SimSun" w:hAnsi="Arial" w:cs="Arial"/>
          <w:kern w:val="2"/>
          <w:sz w:val="20"/>
          <w:lang w:val="en-GB"/>
        </w:rPr>
      </w:pPr>
      <w:r>
        <w:rPr>
          <w:rFonts w:ascii="Arial" w:eastAsia="SimSun" w:hAnsi="Arial" w:cs="Arial"/>
          <w:kern w:val="2"/>
          <w:sz w:val="20"/>
          <w:lang w:val="en-GB"/>
        </w:rPr>
        <w:t>Reporting the harmonization</w:t>
      </w:r>
      <w:r>
        <w:rPr>
          <w:rFonts w:ascii="Arial" w:eastAsia="SimSun" w:hAnsi="Arial" w:cs="Arial"/>
          <w:kern w:val="2"/>
          <w:sz w:val="20"/>
          <w:lang w:val="en-GB"/>
        </w:rPr>
        <w:t>:</w:t>
      </w:r>
      <w:r>
        <w:rPr>
          <w:rFonts w:ascii="Arial" w:eastAsia="SimSun" w:hAnsi="Arial" w:cs="Arial"/>
          <w:kern w:val="2"/>
          <w:sz w:val="20"/>
          <w:lang w:val="en-GB"/>
        </w:rPr>
        <w:t xml:space="preserve"> </w:t>
      </w:r>
    </w:p>
    <w:p w:rsidR="00996992" w:rsidRPr="00996992" w:rsidRDefault="002660C1" w:rsidP="00996992">
      <w:pPr>
        <w:pStyle w:val="Heading1"/>
        <w:numPr>
          <w:ilvl w:val="0"/>
          <w:numId w:val="1"/>
        </w:numPr>
        <w:rPr>
          <w:sz w:val="32"/>
        </w:rPr>
      </w:pPr>
      <w:r>
        <w:rPr>
          <w:sz w:val="32"/>
        </w:rPr>
        <w:t>Conclusions</w:t>
      </w:r>
    </w:p>
    <w:p w:rsidR="00451B40" w:rsidRDefault="001A71E7" w:rsidP="0015458D">
      <w:pPr>
        <w:spacing w:after="120"/>
        <w:jc w:val="both"/>
        <w:rPr>
          <w:rFonts w:ascii="Arial" w:eastAsia="SimSun" w:hAnsi="Arial" w:cs="Arial"/>
          <w:kern w:val="2"/>
          <w:sz w:val="20"/>
          <w:lang w:val="en-GB"/>
        </w:rPr>
      </w:pPr>
      <w:r>
        <w:rPr>
          <w:rFonts w:ascii="Arial" w:eastAsia="SimSun" w:hAnsi="Arial" w:cs="Arial"/>
          <w:kern w:val="2"/>
          <w:sz w:val="20"/>
          <w:lang w:val="en-GB"/>
        </w:rPr>
        <w:t xml:space="preserve">This document summarizes the group’s agreement for the harmonization process. </w:t>
      </w:r>
    </w:p>
    <w:p w:rsidR="00C460B0" w:rsidRPr="00996992" w:rsidRDefault="00C460B0" w:rsidP="00C460B0">
      <w:pPr>
        <w:pStyle w:val="Heading1"/>
        <w:numPr>
          <w:ilvl w:val="0"/>
          <w:numId w:val="1"/>
        </w:numPr>
        <w:rPr>
          <w:sz w:val="32"/>
        </w:rPr>
      </w:pPr>
      <w:r>
        <w:rPr>
          <w:sz w:val="32"/>
        </w:rPr>
        <w:t>References</w:t>
      </w:r>
    </w:p>
    <w:p w:rsidR="00C460B0" w:rsidRDefault="00061526" w:rsidP="00C460B0">
      <w:pPr>
        <w:pStyle w:val="ListParagraph"/>
        <w:numPr>
          <w:ilvl w:val="0"/>
          <w:numId w:val="10"/>
        </w:numPr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>RP</w:t>
      </w:r>
      <w:r w:rsidRPr="00061526">
        <w:rPr>
          <w:rFonts w:ascii="Arial" w:hAnsi="Arial" w:cs="Arial"/>
          <w:sz w:val="20"/>
          <w:lang w:val="en-US"/>
        </w:rPr>
        <w:t>-131401</w:t>
      </w:r>
      <w:r w:rsidR="00C460B0" w:rsidRPr="00061526">
        <w:rPr>
          <w:rFonts w:ascii="Arial" w:hAnsi="Arial" w:cs="Arial"/>
          <w:sz w:val="20"/>
          <w:lang w:val="en-US"/>
        </w:rPr>
        <w:t xml:space="preserve">, </w:t>
      </w:r>
      <w:r w:rsidRPr="00061526">
        <w:rPr>
          <w:rFonts w:ascii="Arial" w:hAnsi="Arial" w:cs="Arial"/>
          <w:sz w:val="20"/>
          <w:lang w:val="en-US"/>
        </w:rPr>
        <w:t>Status report to TSG</w:t>
      </w:r>
      <w:r w:rsidR="00C460B0" w:rsidRPr="00061526">
        <w:rPr>
          <w:rFonts w:ascii="Arial" w:hAnsi="Arial" w:cs="Arial"/>
          <w:sz w:val="20"/>
          <w:lang w:val="en-US"/>
        </w:rPr>
        <w:t xml:space="preserve">, Vodafone, </w:t>
      </w:r>
      <w:r>
        <w:rPr>
          <w:rFonts w:ascii="Arial" w:hAnsi="Arial" w:cs="Arial"/>
          <w:sz w:val="20"/>
          <w:lang w:val="en-US"/>
        </w:rPr>
        <w:t>Porto</w:t>
      </w:r>
      <w:r w:rsidR="00C460B0" w:rsidRPr="00061526">
        <w:rPr>
          <w:rFonts w:ascii="Arial" w:hAnsi="Arial" w:cs="Arial"/>
          <w:sz w:val="20"/>
          <w:lang w:val="en-US"/>
        </w:rPr>
        <w:t xml:space="preserve">, </w:t>
      </w:r>
      <w:r>
        <w:rPr>
          <w:rFonts w:ascii="Arial" w:hAnsi="Arial" w:cs="Arial"/>
          <w:sz w:val="20"/>
          <w:lang w:val="en-US"/>
        </w:rPr>
        <w:t>September</w:t>
      </w:r>
      <w:r w:rsidR="00C460B0" w:rsidRPr="00061526">
        <w:rPr>
          <w:rFonts w:ascii="Arial" w:hAnsi="Arial" w:cs="Arial"/>
          <w:sz w:val="20"/>
          <w:lang w:val="en-US"/>
        </w:rPr>
        <w:t xml:space="preserve"> 2013</w:t>
      </w:r>
    </w:p>
    <w:p w:rsidR="00061526" w:rsidRDefault="00061526" w:rsidP="00061526">
      <w:pPr>
        <w:pStyle w:val="ListParagraph"/>
        <w:numPr>
          <w:ilvl w:val="0"/>
          <w:numId w:val="10"/>
        </w:numPr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 xml:space="preserve">RP-131400, MIMO OTA Way Forward, </w:t>
      </w:r>
      <w:r w:rsidRPr="00061526">
        <w:rPr>
          <w:rFonts w:ascii="Arial" w:hAnsi="Arial" w:cs="Arial"/>
          <w:sz w:val="20"/>
          <w:lang w:val="en-US"/>
        </w:rPr>
        <w:t>Vodafone Group, Agilent, Spirent, Nokia, Rohde &amp; Schwarz, Intel, Orange</w:t>
      </w:r>
      <w:r>
        <w:rPr>
          <w:rFonts w:ascii="Arial" w:hAnsi="Arial" w:cs="Arial"/>
          <w:sz w:val="20"/>
          <w:lang w:val="en-US"/>
        </w:rPr>
        <w:t>, Porto, September 2013</w:t>
      </w:r>
    </w:p>
    <w:p w:rsidR="00061526" w:rsidRDefault="00061526" w:rsidP="00061526">
      <w:pPr>
        <w:pStyle w:val="ListParagraph"/>
        <w:numPr>
          <w:ilvl w:val="0"/>
          <w:numId w:val="10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R4-133205, 37977-0110</w:t>
      </w:r>
      <w:r w:rsidRPr="00B22EE3">
        <w:rPr>
          <w:rFonts w:ascii="Arial" w:hAnsi="Arial" w:cs="Arial"/>
          <w:sz w:val="20"/>
        </w:rPr>
        <w:t>, Vodafone, Barcelona, August 2013</w:t>
      </w:r>
    </w:p>
    <w:p w:rsidR="00B46374" w:rsidRPr="00B46374" w:rsidRDefault="00B46374" w:rsidP="00B46374">
      <w:pPr>
        <w:pStyle w:val="ListParagraph"/>
        <w:rPr>
          <w:rFonts w:ascii="Arial" w:hAnsi="Arial" w:cs="Arial"/>
          <w:sz w:val="20"/>
          <w:lang w:val="en-US"/>
        </w:rPr>
      </w:pPr>
    </w:p>
    <w:p w:rsidR="00061526" w:rsidRPr="00061526" w:rsidRDefault="00061526" w:rsidP="00061526">
      <w:pPr>
        <w:pStyle w:val="ListParagraph"/>
        <w:rPr>
          <w:rFonts w:ascii="Arial" w:hAnsi="Arial" w:cs="Arial"/>
          <w:sz w:val="20"/>
          <w:lang w:val="en-US"/>
        </w:rPr>
      </w:pPr>
    </w:p>
    <w:p w:rsidR="00552549" w:rsidRPr="00B86B4C" w:rsidRDefault="00552549" w:rsidP="00552549">
      <w:pPr>
        <w:pStyle w:val="ListParagraph"/>
        <w:rPr>
          <w:rFonts w:ascii="Arial" w:hAnsi="Arial" w:cs="Arial"/>
          <w:sz w:val="20"/>
          <w:szCs w:val="20"/>
          <w:lang w:val="en-US"/>
        </w:rPr>
      </w:pPr>
    </w:p>
    <w:p w:rsidR="007679E9" w:rsidRPr="00B22EE3" w:rsidRDefault="00337683">
      <w:pPr>
        <w:rPr>
          <w:sz w:val="18"/>
          <w:lang w:val="en-US"/>
        </w:rPr>
      </w:pPr>
    </w:p>
    <w:sectPr w:rsidR="007679E9" w:rsidRPr="00B22EE3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62A30"/>
    <w:multiLevelType w:val="hybridMultilevel"/>
    <w:tmpl w:val="7AFE03FE"/>
    <w:lvl w:ilvl="0" w:tplc="95DCAD1C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1485E"/>
    <w:multiLevelType w:val="hybridMultilevel"/>
    <w:tmpl w:val="CA8022E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E32B1E"/>
    <w:multiLevelType w:val="hybridMultilevel"/>
    <w:tmpl w:val="78247342"/>
    <w:lvl w:ilvl="0" w:tplc="5E7E5AF4">
      <w:numFmt w:val="bullet"/>
      <w:lvlText w:val="-"/>
      <w:lvlJc w:val="left"/>
      <w:pPr>
        <w:ind w:left="644" w:hanging="360"/>
      </w:pPr>
      <w:rPr>
        <w:rFonts w:ascii="Arial" w:eastAsia="SimSun" w:hAnsi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3916262"/>
    <w:multiLevelType w:val="hybridMultilevel"/>
    <w:tmpl w:val="23ACF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2467F1"/>
    <w:multiLevelType w:val="hybridMultilevel"/>
    <w:tmpl w:val="AE0A32A4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E378B4"/>
    <w:multiLevelType w:val="multilevel"/>
    <w:tmpl w:val="604EEE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8223FB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AEB76E9"/>
    <w:multiLevelType w:val="multilevel"/>
    <w:tmpl w:val="32A44E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BAF6D22"/>
    <w:multiLevelType w:val="hybridMultilevel"/>
    <w:tmpl w:val="8742873C"/>
    <w:lvl w:ilvl="0" w:tplc="CE66C288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9A0BE7"/>
    <w:multiLevelType w:val="hybridMultilevel"/>
    <w:tmpl w:val="7826AA7E"/>
    <w:lvl w:ilvl="0" w:tplc="95DCAD1C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985362"/>
    <w:multiLevelType w:val="hybridMultilevel"/>
    <w:tmpl w:val="29646D7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E3691E"/>
    <w:multiLevelType w:val="hybridMultilevel"/>
    <w:tmpl w:val="927AC79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1"/>
  </w:num>
  <w:num w:numId="5">
    <w:abstractNumId w:val="6"/>
  </w:num>
  <w:num w:numId="6">
    <w:abstractNumId w:val="0"/>
  </w:num>
  <w:num w:numId="7">
    <w:abstractNumId w:val="8"/>
  </w:num>
  <w:num w:numId="8">
    <w:abstractNumId w:val="9"/>
  </w:num>
  <w:num w:numId="9">
    <w:abstractNumId w:val="4"/>
  </w:num>
  <w:num w:numId="10">
    <w:abstractNumId w:val="1"/>
  </w:num>
  <w:num w:numId="11">
    <w:abstractNumId w:val="1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70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83F"/>
    <w:rsid w:val="000577CA"/>
    <w:rsid w:val="00061526"/>
    <w:rsid w:val="000746C8"/>
    <w:rsid w:val="000878AD"/>
    <w:rsid w:val="0011690B"/>
    <w:rsid w:val="00143070"/>
    <w:rsid w:val="0015458D"/>
    <w:rsid w:val="001637C5"/>
    <w:rsid w:val="00170D34"/>
    <w:rsid w:val="00194D48"/>
    <w:rsid w:val="001A71E7"/>
    <w:rsid w:val="001B1542"/>
    <w:rsid w:val="001B1DE8"/>
    <w:rsid w:val="001B45FF"/>
    <w:rsid w:val="001C3C26"/>
    <w:rsid w:val="001D65D9"/>
    <w:rsid w:val="001E4FA4"/>
    <w:rsid w:val="001F3265"/>
    <w:rsid w:val="00235F70"/>
    <w:rsid w:val="002660C1"/>
    <w:rsid w:val="00277D80"/>
    <w:rsid w:val="0028383F"/>
    <w:rsid w:val="002C4D0C"/>
    <w:rsid w:val="0031435D"/>
    <w:rsid w:val="0032047E"/>
    <w:rsid w:val="003209FF"/>
    <w:rsid w:val="00337683"/>
    <w:rsid w:val="00366F14"/>
    <w:rsid w:val="00391AB6"/>
    <w:rsid w:val="003944CC"/>
    <w:rsid w:val="00397799"/>
    <w:rsid w:val="003A35C4"/>
    <w:rsid w:val="003B01C2"/>
    <w:rsid w:val="003C7D0C"/>
    <w:rsid w:val="0041161A"/>
    <w:rsid w:val="00421E39"/>
    <w:rsid w:val="00451B40"/>
    <w:rsid w:val="00453E80"/>
    <w:rsid w:val="004545A2"/>
    <w:rsid w:val="00465CAF"/>
    <w:rsid w:val="00480B4E"/>
    <w:rsid w:val="00483465"/>
    <w:rsid w:val="004915E8"/>
    <w:rsid w:val="004E5ECA"/>
    <w:rsid w:val="00506171"/>
    <w:rsid w:val="00523077"/>
    <w:rsid w:val="00552549"/>
    <w:rsid w:val="00555614"/>
    <w:rsid w:val="0055682F"/>
    <w:rsid w:val="005607CD"/>
    <w:rsid w:val="005B49F5"/>
    <w:rsid w:val="005D35BB"/>
    <w:rsid w:val="006073CD"/>
    <w:rsid w:val="00642343"/>
    <w:rsid w:val="006952EE"/>
    <w:rsid w:val="006D7265"/>
    <w:rsid w:val="006F3E8B"/>
    <w:rsid w:val="00711298"/>
    <w:rsid w:val="00782B0D"/>
    <w:rsid w:val="00783A40"/>
    <w:rsid w:val="007B5DBE"/>
    <w:rsid w:val="007D39F9"/>
    <w:rsid w:val="00810DD5"/>
    <w:rsid w:val="008372F7"/>
    <w:rsid w:val="008402EF"/>
    <w:rsid w:val="008523BC"/>
    <w:rsid w:val="00855BD0"/>
    <w:rsid w:val="008A2E6A"/>
    <w:rsid w:val="008B2DF0"/>
    <w:rsid w:val="00916C98"/>
    <w:rsid w:val="00947F77"/>
    <w:rsid w:val="00993CB5"/>
    <w:rsid w:val="00996992"/>
    <w:rsid w:val="009A0B8C"/>
    <w:rsid w:val="009B4740"/>
    <w:rsid w:val="009B791A"/>
    <w:rsid w:val="009C1929"/>
    <w:rsid w:val="00A20ED9"/>
    <w:rsid w:val="00A32E1A"/>
    <w:rsid w:val="00A93790"/>
    <w:rsid w:val="00A96168"/>
    <w:rsid w:val="00AA17FA"/>
    <w:rsid w:val="00AE3607"/>
    <w:rsid w:val="00AE3720"/>
    <w:rsid w:val="00B016E1"/>
    <w:rsid w:val="00B13312"/>
    <w:rsid w:val="00B2260C"/>
    <w:rsid w:val="00B22EE3"/>
    <w:rsid w:val="00B362D1"/>
    <w:rsid w:val="00B46374"/>
    <w:rsid w:val="00B60C6C"/>
    <w:rsid w:val="00B63B74"/>
    <w:rsid w:val="00B86005"/>
    <w:rsid w:val="00B86B4C"/>
    <w:rsid w:val="00B86FFE"/>
    <w:rsid w:val="00BF16F8"/>
    <w:rsid w:val="00C12C77"/>
    <w:rsid w:val="00C35468"/>
    <w:rsid w:val="00C460B0"/>
    <w:rsid w:val="00C734EB"/>
    <w:rsid w:val="00CA631A"/>
    <w:rsid w:val="00CF71E1"/>
    <w:rsid w:val="00D270C8"/>
    <w:rsid w:val="00DB606A"/>
    <w:rsid w:val="00DB7CAF"/>
    <w:rsid w:val="00DC7400"/>
    <w:rsid w:val="00DF7354"/>
    <w:rsid w:val="00E43BA6"/>
    <w:rsid w:val="00E51CBB"/>
    <w:rsid w:val="00E62A2C"/>
    <w:rsid w:val="00E75009"/>
    <w:rsid w:val="00ED470D"/>
    <w:rsid w:val="00EF2644"/>
    <w:rsid w:val="00F031EF"/>
    <w:rsid w:val="00F05704"/>
    <w:rsid w:val="00F53ABD"/>
    <w:rsid w:val="00F61C2F"/>
    <w:rsid w:val="00FC3515"/>
    <w:rsid w:val="00FD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83F"/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"/>
    <w:next w:val="Normal"/>
    <w:link w:val="Heading1Char"/>
    <w:qFormat/>
    <w:rsid w:val="002838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28383F"/>
    <w:rPr>
      <w:rFonts w:ascii="Arial" w:eastAsia="Times New Roman" w:hAnsi="Arial" w:cs="Arial"/>
      <w:sz w:val="36"/>
      <w:szCs w:val="36"/>
      <w:lang w:val="en-GB" w:eastAsia="zh-CN"/>
    </w:r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"/>
    <w:link w:val="HeaderChar"/>
    <w:rsid w:val="0028383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basedOn w:val="DefaultParagraphFont"/>
    <w:link w:val="Header"/>
    <w:rsid w:val="0028383F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ListParagraph">
    <w:name w:val="List Paragraph"/>
    <w:basedOn w:val="Normal"/>
    <w:uiPriority w:val="34"/>
    <w:qFormat/>
    <w:rsid w:val="0028383F"/>
    <w:pPr>
      <w:ind w:left="720"/>
      <w:contextualSpacing/>
    </w:pPr>
  </w:style>
  <w:style w:type="table" w:styleId="TableGrid">
    <w:name w:val="Table Grid"/>
    <w:basedOn w:val="TableNormal"/>
    <w:uiPriority w:val="59"/>
    <w:rsid w:val="009C19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1">
    <w:name w:val="Light Shading Accent 1"/>
    <w:basedOn w:val="TableNormal"/>
    <w:uiPriority w:val="60"/>
    <w:rsid w:val="009C192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235F7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70D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0D3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0D3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0D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0D3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0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0D34"/>
    <w:rPr>
      <w:rFonts w:ascii="Tahoma" w:hAnsi="Tahoma" w:cs="Tahoma"/>
      <w:sz w:val="16"/>
      <w:szCs w:val="16"/>
    </w:rPr>
  </w:style>
  <w:style w:type="character" w:customStyle="1" w:styleId="TACChar">
    <w:name w:val="TAC Char"/>
    <w:link w:val="TAC"/>
    <w:uiPriority w:val="99"/>
    <w:locked/>
    <w:rsid w:val="00AA17FA"/>
    <w:rPr>
      <w:rFonts w:ascii="Arial" w:hAnsi="Arial" w:cs="Arial"/>
      <w:sz w:val="18"/>
      <w:lang w:val="en-GB"/>
    </w:rPr>
  </w:style>
  <w:style w:type="paragraph" w:customStyle="1" w:styleId="TAC">
    <w:name w:val="TAC"/>
    <w:basedOn w:val="Normal"/>
    <w:link w:val="TACChar"/>
    <w:uiPriority w:val="99"/>
    <w:rsid w:val="00AA17FA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18"/>
      <w:lang w:val="en-GB"/>
    </w:rPr>
  </w:style>
  <w:style w:type="paragraph" w:styleId="NormalWeb">
    <w:name w:val="Normal (Web)"/>
    <w:basedOn w:val="Normal"/>
    <w:uiPriority w:val="99"/>
    <w:semiHidden/>
    <w:unhideWhenUsed/>
    <w:rsid w:val="00B46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83F"/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"/>
    <w:next w:val="Normal"/>
    <w:link w:val="Heading1Char"/>
    <w:qFormat/>
    <w:rsid w:val="002838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28383F"/>
    <w:rPr>
      <w:rFonts w:ascii="Arial" w:eastAsia="Times New Roman" w:hAnsi="Arial" w:cs="Arial"/>
      <w:sz w:val="36"/>
      <w:szCs w:val="36"/>
      <w:lang w:val="en-GB" w:eastAsia="zh-CN"/>
    </w:r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"/>
    <w:link w:val="HeaderChar"/>
    <w:rsid w:val="0028383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basedOn w:val="DefaultParagraphFont"/>
    <w:link w:val="Header"/>
    <w:rsid w:val="0028383F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ListParagraph">
    <w:name w:val="List Paragraph"/>
    <w:basedOn w:val="Normal"/>
    <w:uiPriority w:val="34"/>
    <w:qFormat/>
    <w:rsid w:val="0028383F"/>
    <w:pPr>
      <w:ind w:left="720"/>
      <w:contextualSpacing/>
    </w:pPr>
  </w:style>
  <w:style w:type="table" w:styleId="TableGrid">
    <w:name w:val="Table Grid"/>
    <w:basedOn w:val="TableNormal"/>
    <w:uiPriority w:val="59"/>
    <w:rsid w:val="009C19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1">
    <w:name w:val="Light Shading Accent 1"/>
    <w:basedOn w:val="TableNormal"/>
    <w:uiPriority w:val="60"/>
    <w:rsid w:val="009C192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235F7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70D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0D3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0D3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0D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0D3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0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0D34"/>
    <w:rPr>
      <w:rFonts w:ascii="Tahoma" w:hAnsi="Tahoma" w:cs="Tahoma"/>
      <w:sz w:val="16"/>
      <w:szCs w:val="16"/>
    </w:rPr>
  </w:style>
  <w:style w:type="character" w:customStyle="1" w:styleId="TACChar">
    <w:name w:val="TAC Char"/>
    <w:link w:val="TAC"/>
    <w:uiPriority w:val="99"/>
    <w:locked/>
    <w:rsid w:val="00AA17FA"/>
    <w:rPr>
      <w:rFonts w:ascii="Arial" w:hAnsi="Arial" w:cs="Arial"/>
      <w:sz w:val="18"/>
      <w:lang w:val="en-GB"/>
    </w:rPr>
  </w:style>
  <w:style w:type="paragraph" w:customStyle="1" w:styleId="TAC">
    <w:name w:val="TAC"/>
    <w:basedOn w:val="Normal"/>
    <w:link w:val="TACChar"/>
    <w:uiPriority w:val="99"/>
    <w:rsid w:val="00AA17FA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18"/>
      <w:lang w:val="en-GB"/>
    </w:rPr>
  </w:style>
  <w:style w:type="paragraph" w:styleId="NormalWeb">
    <w:name w:val="Normal (Web)"/>
    <w:basedOn w:val="Normal"/>
    <w:uiPriority w:val="99"/>
    <w:semiHidden/>
    <w:unhideWhenUsed/>
    <w:rsid w:val="00B46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7DE50-CC66-411D-B9E4-4679DF138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214</Words>
  <Characters>1741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Anite plc</Company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Raju, Karthikesh</dc:creator>
  <cp:lastModifiedBy>Raju, Karthikesh</cp:lastModifiedBy>
  <cp:revision>5</cp:revision>
  <dcterms:created xsi:type="dcterms:W3CDTF">2013-09-26T18:52:00Z</dcterms:created>
  <dcterms:modified xsi:type="dcterms:W3CDTF">2013-09-30T06:06:00Z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70269447-d37d-4b87-be97-1bba919aadd4</vt:lpwstr>
  </property>
  <property fmtid="{D5CDD505-2E9C-101B-9397-08002B2CF9AE}" pid="3" name="NokiaConfidentiality">
    <vt:lpwstr>Company Confidential</vt:lpwstr>
  </property>
</Properties>
</file>