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7D1" w:rsidRPr="007408EB" w:rsidRDefault="00986005" w:rsidP="0050065B">
      <w:pPr>
        <w:pStyle w:val="Header"/>
        <w:tabs>
          <w:tab w:val="left" w:pos="8280"/>
        </w:tabs>
        <w:spacing w:line="280" w:lineRule="exact"/>
        <w:rPr>
          <w:rFonts w:cs="Arial"/>
          <w:sz w:val="24"/>
          <w:szCs w:val="24"/>
          <w:lang w:val="en-US" w:eastAsia="ja-JP"/>
        </w:rPr>
      </w:pPr>
      <w:r w:rsidRPr="007408EB">
        <w:rPr>
          <w:rFonts w:cs="Arial"/>
          <w:sz w:val="24"/>
          <w:szCs w:val="24"/>
          <w:lang w:val="en-US"/>
        </w:rPr>
        <w:t>3GPP TSG-RAN WG4</w:t>
      </w:r>
      <w:r w:rsidR="006863F5" w:rsidRPr="007408EB">
        <w:rPr>
          <w:rFonts w:cs="Arial"/>
          <w:sz w:val="24"/>
          <w:szCs w:val="24"/>
          <w:lang w:val="en-US" w:eastAsia="ja-JP"/>
        </w:rPr>
        <w:t xml:space="preserve"> </w:t>
      </w:r>
      <w:r w:rsidR="00401A03" w:rsidRPr="007408EB">
        <w:rPr>
          <w:rFonts w:cs="Arial"/>
          <w:sz w:val="24"/>
          <w:szCs w:val="24"/>
          <w:lang w:val="en-US" w:eastAsia="ja-JP"/>
        </w:rPr>
        <w:t>M</w:t>
      </w:r>
      <w:r w:rsidR="006863F5" w:rsidRPr="007408EB">
        <w:rPr>
          <w:rFonts w:cs="Arial"/>
          <w:sz w:val="24"/>
          <w:szCs w:val="24"/>
          <w:lang w:val="en-US" w:eastAsia="ja-JP"/>
        </w:rPr>
        <w:t xml:space="preserve">eeting </w:t>
      </w:r>
      <w:r w:rsidR="009C7D58" w:rsidRPr="007408EB">
        <w:rPr>
          <w:rFonts w:cs="Arial"/>
          <w:sz w:val="24"/>
          <w:szCs w:val="24"/>
          <w:lang w:val="en-US" w:eastAsia="ja-JP"/>
        </w:rPr>
        <w:t>#</w:t>
      </w:r>
      <w:r w:rsidR="0098147C">
        <w:rPr>
          <w:rFonts w:cs="Arial"/>
          <w:sz w:val="24"/>
          <w:szCs w:val="24"/>
          <w:lang w:val="en-US" w:eastAsia="ja-JP"/>
        </w:rPr>
        <w:t>68</w:t>
      </w:r>
      <w:r w:rsidR="000D5335" w:rsidRPr="007408EB">
        <w:rPr>
          <w:rFonts w:cs="Arial"/>
          <w:sz w:val="24"/>
          <w:szCs w:val="24"/>
          <w:lang w:val="en-US"/>
        </w:rPr>
        <w:tab/>
        <w:t>R4</w:t>
      </w:r>
      <w:r w:rsidR="00BF4407" w:rsidRPr="007408EB">
        <w:rPr>
          <w:rFonts w:cs="Arial"/>
          <w:sz w:val="24"/>
          <w:szCs w:val="24"/>
          <w:lang w:val="en-US"/>
        </w:rPr>
        <w:t>-</w:t>
      </w:r>
      <w:r w:rsidR="00093FE8">
        <w:rPr>
          <w:rFonts w:cs="Arial"/>
          <w:sz w:val="24"/>
          <w:szCs w:val="24"/>
          <w:lang w:val="en-US"/>
        </w:rPr>
        <w:t>13</w:t>
      </w:r>
      <w:r w:rsidR="0098147C">
        <w:rPr>
          <w:rFonts w:cs="Arial"/>
          <w:sz w:val="24"/>
          <w:szCs w:val="24"/>
          <w:lang w:val="en-US"/>
        </w:rPr>
        <w:t>3</w:t>
      </w:r>
      <w:r w:rsidR="003013DB">
        <w:rPr>
          <w:rFonts w:cs="Arial"/>
          <w:sz w:val="24"/>
          <w:szCs w:val="24"/>
          <w:lang w:val="en-US"/>
        </w:rPr>
        <w:t>544</w:t>
      </w:r>
    </w:p>
    <w:p w:rsidR="00445267" w:rsidRPr="007408EB" w:rsidRDefault="0098147C" w:rsidP="00445267">
      <w:pPr>
        <w:tabs>
          <w:tab w:val="left" w:pos="1985"/>
        </w:tabs>
        <w:spacing w:after="0"/>
        <w:jc w:val="both"/>
        <w:rPr>
          <w:rFonts w:ascii="Arial" w:hAnsi="Arial" w:cs="Arial"/>
          <w:b/>
          <w:noProof/>
          <w:sz w:val="24"/>
          <w:szCs w:val="24"/>
          <w:lang w:val="sv-SE" w:eastAsia="ja-JP"/>
        </w:rPr>
      </w:pPr>
      <w:r>
        <w:rPr>
          <w:rFonts w:ascii="Arial" w:hAnsi="Arial" w:cs="Arial"/>
          <w:b/>
          <w:sz w:val="24"/>
          <w:szCs w:val="24"/>
          <w:lang w:eastAsia="ja-JP"/>
        </w:rPr>
        <w:t>Barcelona</w:t>
      </w:r>
      <w:r w:rsidR="00C425DE" w:rsidRPr="007408EB">
        <w:rPr>
          <w:rFonts w:ascii="Arial" w:hAnsi="Arial" w:cs="Arial"/>
          <w:b/>
          <w:sz w:val="24"/>
          <w:szCs w:val="24"/>
          <w:lang w:eastAsia="ja-JP"/>
        </w:rPr>
        <w:t>,</w:t>
      </w:r>
      <w:r w:rsidR="00657E17" w:rsidRPr="007408EB">
        <w:rPr>
          <w:rFonts w:ascii="Arial" w:hAnsi="Arial" w:cs="Arial"/>
          <w:b/>
          <w:sz w:val="24"/>
          <w:szCs w:val="24"/>
          <w:lang w:eastAsia="ja-JP"/>
        </w:rPr>
        <w:t xml:space="preserve"> </w:t>
      </w:r>
      <w:r>
        <w:rPr>
          <w:rFonts w:ascii="Arial" w:hAnsi="Arial" w:cs="Arial"/>
          <w:b/>
          <w:sz w:val="24"/>
          <w:szCs w:val="24"/>
          <w:lang w:eastAsia="ja-JP"/>
        </w:rPr>
        <w:t>Spain</w:t>
      </w:r>
      <w:r w:rsidR="00657E17" w:rsidRPr="007408EB">
        <w:rPr>
          <w:rFonts w:ascii="Arial" w:hAnsi="Arial" w:cs="Arial"/>
          <w:b/>
          <w:sz w:val="24"/>
          <w:szCs w:val="24"/>
          <w:lang w:eastAsia="ja-JP"/>
        </w:rPr>
        <w:t>,</w:t>
      </w:r>
      <w:r w:rsidR="00C425DE" w:rsidRPr="007408EB">
        <w:rPr>
          <w:rFonts w:ascii="Arial" w:hAnsi="Arial" w:cs="Arial"/>
          <w:b/>
          <w:sz w:val="24"/>
          <w:szCs w:val="24"/>
          <w:lang w:eastAsia="ja-JP"/>
        </w:rPr>
        <w:t xml:space="preserve"> </w:t>
      </w:r>
      <w:r>
        <w:rPr>
          <w:rFonts w:ascii="Arial" w:hAnsi="Arial" w:cs="Arial"/>
          <w:b/>
          <w:sz w:val="24"/>
          <w:szCs w:val="24"/>
          <w:lang w:eastAsia="ja-JP"/>
        </w:rPr>
        <w:t>August</w:t>
      </w:r>
      <w:r w:rsidR="00453547">
        <w:rPr>
          <w:rFonts w:ascii="Arial" w:hAnsi="Arial" w:cs="Arial"/>
          <w:b/>
          <w:sz w:val="24"/>
          <w:szCs w:val="24"/>
          <w:lang w:eastAsia="ja-JP"/>
        </w:rPr>
        <w:t xml:space="preserve"> </w:t>
      </w:r>
      <w:r>
        <w:rPr>
          <w:rFonts w:ascii="Arial" w:hAnsi="Arial" w:cs="Arial"/>
          <w:b/>
          <w:sz w:val="24"/>
          <w:szCs w:val="24"/>
          <w:lang w:eastAsia="ja-JP"/>
        </w:rPr>
        <w:t>19</w:t>
      </w:r>
      <w:r w:rsidR="00AA7D07" w:rsidRPr="00AA7D07">
        <w:rPr>
          <w:rFonts w:ascii="Arial" w:hAnsi="Arial" w:cs="Arial"/>
          <w:b/>
          <w:sz w:val="24"/>
          <w:szCs w:val="24"/>
          <w:vertAlign w:val="superscript"/>
          <w:lang w:eastAsia="ja-JP"/>
        </w:rPr>
        <w:t>th</w:t>
      </w:r>
      <w:r w:rsidR="00760496" w:rsidRPr="007408EB">
        <w:rPr>
          <w:rFonts w:ascii="Arial" w:hAnsi="Arial" w:cs="Arial"/>
          <w:b/>
          <w:sz w:val="24"/>
          <w:szCs w:val="24"/>
          <w:lang w:eastAsia="ja-JP"/>
        </w:rPr>
        <w:t xml:space="preserve"> </w:t>
      </w:r>
      <w:r w:rsidR="00C425DE" w:rsidRPr="007408EB">
        <w:rPr>
          <w:rFonts w:ascii="Arial" w:hAnsi="Arial" w:cs="Arial"/>
          <w:b/>
          <w:sz w:val="24"/>
          <w:szCs w:val="24"/>
          <w:lang w:eastAsia="ja-JP"/>
        </w:rPr>
        <w:t xml:space="preserve">– </w:t>
      </w:r>
      <w:r w:rsidR="00A55E19">
        <w:rPr>
          <w:rFonts w:ascii="Arial" w:hAnsi="Arial" w:cs="Arial"/>
          <w:b/>
          <w:sz w:val="24"/>
          <w:szCs w:val="24"/>
          <w:lang w:eastAsia="ja-JP"/>
        </w:rPr>
        <w:t>2</w:t>
      </w:r>
      <w:r>
        <w:rPr>
          <w:rFonts w:ascii="Arial" w:hAnsi="Arial" w:cs="Arial"/>
          <w:b/>
          <w:sz w:val="24"/>
          <w:szCs w:val="24"/>
          <w:lang w:eastAsia="ja-JP"/>
        </w:rPr>
        <w:t>3</w:t>
      </w:r>
      <w:r>
        <w:rPr>
          <w:rFonts w:ascii="Arial" w:hAnsi="Arial" w:cs="Arial"/>
          <w:b/>
          <w:sz w:val="24"/>
          <w:szCs w:val="24"/>
          <w:vertAlign w:val="superscript"/>
          <w:lang w:eastAsia="ja-JP"/>
        </w:rPr>
        <w:t>rd</w:t>
      </w:r>
      <w:r w:rsidR="00C425DE" w:rsidRPr="007408EB">
        <w:rPr>
          <w:rFonts w:ascii="Arial" w:hAnsi="Arial" w:cs="Arial"/>
          <w:b/>
          <w:sz w:val="24"/>
          <w:szCs w:val="24"/>
          <w:lang w:eastAsia="ja-JP"/>
        </w:rPr>
        <w:t xml:space="preserve">, </w:t>
      </w:r>
      <w:r w:rsidR="00BC7C52" w:rsidRPr="007408EB">
        <w:rPr>
          <w:rFonts w:ascii="Arial" w:hAnsi="Arial" w:cs="Arial"/>
          <w:b/>
          <w:sz w:val="24"/>
          <w:szCs w:val="24"/>
          <w:lang w:eastAsia="ja-JP"/>
        </w:rPr>
        <w:t>201</w:t>
      </w:r>
      <w:r w:rsidR="00453547">
        <w:rPr>
          <w:rFonts w:ascii="Arial" w:hAnsi="Arial" w:cs="Arial"/>
          <w:b/>
          <w:sz w:val="24"/>
          <w:szCs w:val="24"/>
          <w:lang w:eastAsia="ja-JP"/>
        </w:rPr>
        <w:t>3</w:t>
      </w:r>
    </w:p>
    <w:p w:rsidR="00DE67D1" w:rsidRPr="007408EB" w:rsidRDefault="00DE67D1" w:rsidP="00DE67D1">
      <w:pPr>
        <w:tabs>
          <w:tab w:val="left" w:pos="1985"/>
        </w:tabs>
        <w:spacing w:after="0"/>
        <w:jc w:val="both"/>
        <w:rPr>
          <w:rFonts w:ascii="Arial" w:hAnsi="Arial" w:cs="Arial"/>
          <w:b/>
          <w:sz w:val="24"/>
          <w:lang w:val="sv-SE" w:eastAsia="ja-JP"/>
        </w:rPr>
      </w:pPr>
    </w:p>
    <w:p w:rsidR="00DE67D1" w:rsidRPr="007408EB" w:rsidRDefault="00DE67D1" w:rsidP="00401A03">
      <w:pPr>
        <w:tabs>
          <w:tab w:val="left" w:pos="1740"/>
        </w:tabs>
        <w:spacing w:before="120" w:after="120"/>
        <w:jc w:val="both"/>
        <w:rPr>
          <w:rFonts w:ascii="Arial" w:hAnsi="Arial" w:cs="Arial"/>
          <w:sz w:val="24"/>
          <w:lang w:val="en-US" w:eastAsia="ja-JP"/>
        </w:rPr>
      </w:pPr>
      <w:r w:rsidRPr="007408EB">
        <w:rPr>
          <w:rFonts w:ascii="Arial" w:hAnsi="Arial" w:cs="Arial"/>
          <w:b/>
          <w:sz w:val="24"/>
          <w:lang w:val="en-US"/>
        </w:rPr>
        <w:t>Agenda item:</w:t>
      </w:r>
      <w:r w:rsidRPr="007408EB">
        <w:rPr>
          <w:rFonts w:ascii="Arial" w:hAnsi="Arial" w:cs="Arial"/>
          <w:sz w:val="24"/>
          <w:lang w:val="en-US"/>
        </w:rPr>
        <w:tab/>
      </w:r>
      <w:bookmarkStart w:id="0" w:name="Source"/>
      <w:bookmarkEnd w:id="0"/>
      <w:r w:rsidR="00FD1A62">
        <w:rPr>
          <w:rFonts w:ascii="Arial" w:hAnsi="Arial" w:cs="Arial"/>
          <w:sz w:val="24"/>
          <w:lang w:val="en-US"/>
        </w:rPr>
        <w:t>8.22</w:t>
      </w:r>
    </w:p>
    <w:p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453547">
        <w:rPr>
          <w:rFonts w:ascii="Arial" w:hAnsi="Arial" w:cs="Arial"/>
          <w:sz w:val="24"/>
          <w:lang w:val="en-US" w:eastAsia="ja-JP"/>
        </w:rPr>
        <w:t xml:space="preserve">MediaTek Inc. </w:t>
      </w:r>
    </w:p>
    <w:p w:rsidR="00DE67D1" w:rsidRPr="007408EB" w:rsidRDefault="00DE67D1" w:rsidP="00401A03">
      <w:pPr>
        <w:spacing w:before="120" w:after="120"/>
        <w:ind w:leftChars="-11" w:left="1706" w:hangingChars="717" w:hanging="1728"/>
        <w:jc w:val="both"/>
        <w:rPr>
          <w:rFonts w:ascii="Arial" w:hAnsi="Arial" w:cs="Arial"/>
          <w:sz w:val="24"/>
          <w:szCs w:val="24"/>
          <w:lang w:val="en-US" w:eastAsia="ja-JP"/>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98147C">
        <w:rPr>
          <w:rFonts w:ascii="Arial" w:hAnsi="Arial" w:cs="Arial"/>
          <w:sz w:val="22"/>
        </w:rPr>
        <w:t xml:space="preserve">UE Antenna switch IMD measurement for 2UL </w:t>
      </w:r>
      <w:r w:rsidR="00DF2F83">
        <w:rPr>
          <w:rFonts w:ascii="Arial" w:hAnsi="Arial" w:cs="Arial"/>
          <w:sz w:val="22"/>
        </w:rPr>
        <w:t xml:space="preserve">inter-band </w:t>
      </w:r>
      <w:r w:rsidR="0098147C">
        <w:rPr>
          <w:rFonts w:ascii="Arial" w:hAnsi="Arial" w:cs="Arial"/>
          <w:sz w:val="22"/>
        </w:rPr>
        <w:t>CA consideration</w:t>
      </w:r>
    </w:p>
    <w:p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5472E2" w:rsidRPr="007408EB">
        <w:rPr>
          <w:rFonts w:ascii="Arial" w:hAnsi="Arial" w:cs="Arial"/>
          <w:sz w:val="24"/>
          <w:lang w:eastAsia="ja-JP"/>
        </w:rPr>
        <w:t>Discussion</w:t>
      </w:r>
    </w:p>
    <w:p w:rsidR="00DE67D1" w:rsidRPr="007408EB" w:rsidRDefault="00DE67D1" w:rsidP="0050065B">
      <w:pPr>
        <w:pStyle w:val="Heading1"/>
        <w:numPr>
          <w:ilvl w:val="0"/>
          <w:numId w:val="0"/>
        </w:numPr>
        <w:spacing w:before="0" w:after="0" w:line="240" w:lineRule="exact"/>
        <w:jc w:val="both"/>
        <w:rPr>
          <w:rFonts w:cs="Arial"/>
          <w:sz w:val="16"/>
          <w:szCs w:val="16"/>
          <w:lang w:eastAsia="ja-JP"/>
        </w:rPr>
      </w:pPr>
    </w:p>
    <w:p w:rsidR="00C71BA7" w:rsidRPr="007408EB" w:rsidRDefault="00914474" w:rsidP="000E1E5A">
      <w:pPr>
        <w:pStyle w:val="Heading2"/>
        <w:rPr>
          <w:rFonts w:cs="Arial"/>
        </w:rPr>
      </w:pPr>
      <w:r w:rsidRPr="007408EB">
        <w:rPr>
          <w:rFonts w:cs="Arial"/>
        </w:rPr>
        <w:t>1</w:t>
      </w:r>
      <w:r w:rsidRPr="007408EB">
        <w:rPr>
          <w:rFonts w:cs="Arial"/>
        </w:rPr>
        <w:tab/>
      </w:r>
      <w:r w:rsidR="001F5229" w:rsidRPr="007408EB">
        <w:rPr>
          <w:rFonts w:cs="Arial"/>
        </w:rPr>
        <w:t>Introduction</w:t>
      </w:r>
    </w:p>
    <w:p w:rsidR="0089069C" w:rsidRDefault="000611CA" w:rsidP="00FD1A62">
      <w:pPr>
        <w:spacing w:after="120"/>
        <w:jc w:val="both"/>
        <w:rPr>
          <w:rFonts w:ascii="Arial" w:hAnsi="Arial" w:cs="Arial"/>
          <w:lang w:eastAsia="ja-JP"/>
        </w:rPr>
      </w:pPr>
      <w:r>
        <w:rPr>
          <w:rFonts w:ascii="Arial" w:hAnsi="Arial" w:cs="Arial"/>
          <w:lang w:eastAsia="ja-JP"/>
        </w:rPr>
        <w:t xml:space="preserve">Inter-band CA 2UL intermodulation product power level had been </w:t>
      </w:r>
      <w:r w:rsidR="0098147C">
        <w:rPr>
          <w:rFonts w:ascii="Arial" w:hAnsi="Arial" w:cs="Arial"/>
          <w:lang w:eastAsia="ja-JP"/>
        </w:rPr>
        <w:t>studi</w:t>
      </w:r>
      <w:r>
        <w:rPr>
          <w:rFonts w:ascii="Arial" w:hAnsi="Arial" w:cs="Arial"/>
          <w:lang w:eastAsia="ja-JP"/>
        </w:rPr>
        <w:t>ed in</w:t>
      </w:r>
      <w:r w:rsidR="00E84D30">
        <w:rPr>
          <w:rFonts w:ascii="Arial" w:hAnsi="Arial" w:cs="Arial"/>
          <w:lang w:eastAsia="ja-JP"/>
        </w:rPr>
        <w:t xml:space="preserve"> recent RAN4 meetings [1-</w:t>
      </w:r>
      <w:r w:rsidR="007A2916">
        <w:rPr>
          <w:rFonts w:ascii="Arial" w:hAnsi="Arial" w:cs="Arial"/>
          <w:lang w:eastAsia="ja-JP"/>
        </w:rPr>
        <w:t>6</w:t>
      </w:r>
      <w:r w:rsidR="0098147C">
        <w:rPr>
          <w:rFonts w:ascii="Arial" w:hAnsi="Arial" w:cs="Arial"/>
          <w:lang w:eastAsia="ja-JP"/>
        </w:rPr>
        <w:t>]</w:t>
      </w:r>
      <w:r w:rsidR="009904CB">
        <w:rPr>
          <w:rFonts w:ascii="Arial" w:hAnsi="Arial" w:cs="Arial"/>
          <w:lang w:eastAsia="ja-JP"/>
        </w:rPr>
        <w:t>. In this contribution</w:t>
      </w:r>
      <w:r w:rsidR="00DF4704">
        <w:rPr>
          <w:rFonts w:ascii="Arial" w:hAnsi="Arial" w:cs="Arial"/>
          <w:lang w:eastAsia="ja-JP"/>
        </w:rPr>
        <w:t xml:space="preserve">, we </w:t>
      </w:r>
      <w:r w:rsidR="00E02DF1">
        <w:rPr>
          <w:rFonts w:ascii="Arial" w:hAnsi="Arial" w:cs="Arial"/>
          <w:lang w:eastAsia="ja-JP"/>
        </w:rPr>
        <w:t>provided</w:t>
      </w:r>
      <w:r w:rsidR="00DF4704">
        <w:rPr>
          <w:rFonts w:ascii="Arial" w:hAnsi="Arial" w:cs="Arial"/>
          <w:lang w:eastAsia="ja-JP"/>
        </w:rPr>
        <w:t xml:space="preserve"> two-tone IMD3, </w:t>
      </w:r>
      <w:r w:rsidR="009904CB">
        <w:rPr>
          <w:rFonts w:ascii="Arial" w:hAnsi="Arial" w:cs="Arial"/>
          <w:lang w:eastAsia="ja-JP"/>
        </w:rPr>
        <w:t>IMD5</w:t>
      </w:r>
      <w:r w:rsidR="00DF4704">
        <w:rPr>
          <w:rFonts w:ascii="Arial" w:hAnsi="Arial" w:cs="Arial"/>
          <w:lang w:eastAsia="ja-JP"/>
        </w:rPr>
        <w:t>, and IMD7</w:t>
      </w:r>
      <w:r w:rsidR="00E02DF1">
        <w:rPr>
          <w:rFonts w:ascii="Arial" w:hAnsi="Arial" w:cs="Arial"/>
          <w:lang w:eastAsia="ja-JP"/>
        </w:rPr>
        <w:t xml:space="preserve"> measurement data particularly on UE antenna switches from</w:t>
      </w:r>
      <w:r w:rsidR="00A72BC5">
        <w:rPr>
          <w:rFonts w:ascii="Arial" w:hAnsi="Arial" w:cs="Arial"/>
          <w:lang w:eastAsia="ja-JP"/>
        </w:rPr>
        <w:t xml:space="preserve"> three component vendors for future reference.</w:t>
      </w:r>
      <w:r w:rsidR="00E02DF1">
        <w:rPr>
          <w:rFonts w:ascii="Arial" w:hAnsi="Arial" w:cs="Arial"/>
          <w:lang w:eastAsia="ja-JP"/>
        </w:rPr>
        <w:t xml:space="preserve">  </w:t>
      </w:r>
    </w:p>
    <w:p w:rsidR="00284627" w:rsidRPr="007408EB" w:rsidRDefault="00284627" w:rsidP="0090534F">
      <w:pPr>
        <w:spacing w:before="120" w:after="0"/>
        <w:jc w:val="both"/>
        <w:rPr>
          <w:rFonts w:ascii="Arial" w:hAnsi="Arial" w:cs="Arial"/>
          <w:lang w:eastAsia="ja-JP"/>
        </w:rPr>
      </w:pPr>
    </w:p>
    <w:p w:rsidR="00767285" w:rsidRPr="007408EB" w:rsidRDefault="00C549D3" w:rsidP="000E1E5A">
      <w:pPr>
        <w:pStyle w:val="Heading2"/>
        <w:rPr>
          <w:rFonts w:cs="Arial"/>
        </w:rPr>
      </w:pPr>
      <w:r w:rsidRPr="007408EB">
        <w:rPr>
          <w:rFonts w:cs="Arial"/>
        </w:rPr>
        <w:t>2</w:t>
      </w:r>
      <w:r w:rsidRPr="007408EB">
        <w:rPr>
          <w:rFonts w:cs="Arial"/>
        </w:rPr>
        <w:tab/>
      </w:r>
      <w:r w:rsidR="000E0F31" w:rsidRPr="007408EB">
        <w:rPr>
          <w:rFonts w:cs="Arial"/>
        </w:rPr>
        <w:t>Discussion</w:t>
      </w:r>
    </w:p>
    <w:p w:rsidR="008D6197" w:rsidRDefault="00DF2F83" w:rsidP="00FD1A62">
      <w:pPr>
        <w:spacing w:after="120"/>
        <w:jc w:val="both"/>
        <w:rPr>
          <w:rFonts w:ascii="Arial" w:hAnsi="Arial" w:cs="Arial"/>
        </w:rPr>
      </w:pPr>
      <w:r>
        <w:rPr>
          <w:rFonts w:ascii="Arial" w:hAnsi="Arial" w:cs="Arial"/>
        </w:rPr>
        <w:t>Intermodulation products resulting from two simultaneous transmitters in inter-band CA can be</w:t>
      </w:r>
      <w:r w:rsidR="0030497B">
        <w:rPr>
          <w:rFonts w:ascii="Arial" w:hAnsi="Arial" w:cs="Arial"/>
        </w:rPr>
        <w:t xml:space="preserve"> generated from various components</w:t>
      </w:r>
      <w:r>
        <w:rPr>
          <w:rFonts w:ascii="Arial" w:hAnsi="Arial" w:cs="Arial"/>
        </w:rPr>
        <w:t xml:space="preserve"> along the transmitter front-end signal path, as illustrated in Figure 2-1.</w:t>
      </w:r>
      <w:r w:rsidR="0030497B">
        <w:rPr>
          <w:rFonts w:ascii="Arial" w:hAnsi="Arial" w:cs="Arial"/>
        </w:rPr>
        <w:t xml:space="preserve"> Among them antenna switch IMD is of particular con</w:t>
      </w:r>
      <w:r w:rsidR="00042183">
        <w:rPr>
          <w:rFonts w:ascii="Arial" w:hAnsi="Arial" w:cs="Arial"/>
        </w:rPr>
        <w:t>cern</w:t>
      </w:r>
      <w:r w:rsidR="000D69A3">
        <w:rPr>
          <w:rFonts w:ascii="Arial" w:hAnsi="Arial" w:cs="Arial"/>
        </w:rPr>
        <w:t xml:space="preserve"> as in H/H </w:t>
      </w:r>
      <w:r w:rsidR="00A1471A">
        <w:rPr>
          <w:rFonts w:ascii="Arial" w:hAnsi="Arial" w:cs="Arial"/>
        </w:rPr>
        <w:t xml:space="preserve">and L/L </w:t>
      </w:r>
      <w:r w:rsidR="000D69A3">
        <w:rPr>
          <w:rFonts w:ascii="Arial" w:hAnsi="Arial" w:cs="Arial"/>
        </w:rPr>
        <w:t xml:space="preserve">CA or H/L CA without common diplexer, the </w:t>
      </w:r>
      <w:r w:rsidR="0030497B">
        <w:rPr>
          <w:rFonts w:ascii="Arial" w:hAnsi="Arial" w:cs="Arial"/>
        </w:rPr>
        <w:t xml:space="preserve">antenna </w:t>
      </w:r>
      <w:r w:rsidR="000325F4">
        <w:rPr>
          <w:rFonts w:ascii="Arial" w:hAnsi="Arial" w:cs="Arial"/>
        </w:rPr>
        <w:t>switch would observe equal maximum output power from both UL c</w:t>
      </w:r>
      <w:r w:rsidR="00651796">
        <w:rPr>
          <w:rFonts w:ascii="Arial" w:hAnsi="Arial" w:cs="Arial"/>
        </w:rPr>
        <w:t xml:space="preserve">arriers, as shown in Figure 2-2. </w:t>
      </w:r>
      <w:r w:rsidR="00BC0E58">
        <w:rPr>
          <w:rFonts w:ascii="Arial" w:hAnsi="Arial" w:cs="Arial"/>
        </w:rPr>
        <w:t>O</w:t>
      </w:r>
      <w:r w:rsidR="004C65A1">
        <w:rPr>
          <w:rFonts w:ascii="Arial" w:hAnsi="Arial" w:cs="Arial"/>
        </w:rPr>
        <w:t>ther passive</w:t>
      </w:r>
      <w:r w:rsidR="007C789F">
        <w:rPr>
          <w:rFonts w:ascii="Arial" w:hAnsi="Arial" w:cs="Arial"/>
        </w:rPr>
        <w:t xml:space="preserve"> components such as diplexer,</w:t>
      </w:r>
      <w:r w:rsidR="004C65A1">
        <w:rPr>
          <w:rFonts w:ascii="Arial" w:hAnsi="Arial" w:cs="Arial"/>
        </w:rPr>
        <w:t xml:space="preserve"> duplexer</w:t>
      </w:r>
      <w:r w:rsidR="007C789F">
        <w:rPr>
          <w:rFonts w:ascii="Arial" w:hAnsi="Arial" w:cs="Arial"/>
        </w:rPr>
        <w:t>, and quadplexer</w:t>
      </w:r>
      <w:r w:rsidR="004C65A1">
        <w:rPr>
          <w:rFonts w:ascii="Arial" w:hAnsi="Arial" w:cs="Arial"/>
        </w:rPr>
        <w:t xml:space="preserve"> would only see</w:t>
      </w:r>
      <w:r w:rsidR="0062047D">
        <w:rPr>
          <w:rFonts w:ascii="Arial" w:hAnsi="Arial" w:cs="Arial"/>
        </w:rPr>
        <w:t xml:space="preserve"> one carrier at maximum power and the other carrier </w:t>
      </w:r>
      <w:r w:rsidR="00721BBB">
        <w:rPr>
          <w:rFonts w:ascii="Arial" w:hAnsi="Arial" w:cs="Arial"/>
        </w:rPr>
        <w:t xml:space="preserve">with </w:t>
      </w:r>
      <w:r w:rsidR="0062047D">
        <w:rPr>
          <w:rFonts w:ascii="Arial" w:hAnsi="Arial" w:cs="Arial"/>
        </w:rPr>
        <w:t>power scaled down by diplexer/duplexer</w:t>
      </w:r>
      <w:r w:rsidR="007C789F">
        <w:rPr>
          <w:rFonts w:ascii="Arial" w:hAnsi="Arial" w:cs="Arial"/>
        </w:rPr>
        <w:t>/quadplexer</w:t>
      </w:r>
      <w:r w:rsidR="0062047D">
        <w:rPr>
          <w:rFonts w:ascii="Arial" w:hAnsi="Arial" w:cs="Arial"/>
        </w:rPr>
        <w:t xml:space="preserve"> isolation which would </w:t>
      </w:r>
      <w:r w:rsidR="00BC0E58">
        <w:rPr>
          <w:rFonts w:ascii="Arial" w:hAnsi="Arial" w:cs="Arial"/>
        </w:rPr>
        <w:t xml:space="preserve">tend to </w:t>
      </w:r>
      <w:r w:rsidR="0062047D">
        <w:rPr>
          <w:rFonts w:ascii="Arial" w:hAnsi="Arial" w:cs="Arial"/>
        </w:rPr>
        <w:t>reduce higher-order IMD significantly.</w:t>
      </w:r>
      <w:r w:rsidR="00BC0E58">
        <w:rPr>
          <w:rFonts w:ascii="Arial" w:hAnsi="Arial" w:cs="Arial"/>
        </w:rPr>
        <w:t xml:space="preserve"> On the other hand, </w:t>
      </w:r>
      <w:r w:rsidR="00784B0D">
        <w:rPr>
          <w:rFonts w:ascii="Arial" w:hAnsi="Arial" w:cs="Arial"/>
        </w:rPr>
        <w:t xml:space="preserve">although </w:t>
      </w:r>
      <w:r w:rsidR="00BC0E58">
        <w:rPr>
          <w:rFonts w:ascii="Arial" w:hAnsi="Arial" w:cs="Arial"/>
        </w:rPr>
        <w:t xml:space="preserve">PA may have worse nonlinearity than passive components due to </w:t>
      </w:r>
      <w:r w:rsidR="00721BBB">
        <w:rPr>
          <w:rFonts w:ascii="Arial" w:hAnsi="Arial" w:cs="Arial"/>
        </w:rPr>
        <w:t xml:space="preserve">the nature of active circuitry, higher order IMD could </w:t>
      </w:r>
      <w:r w:rsidR="008976DB">
        <w:rPr>
          <w:rFonts w:ascii="Arial" w:hAnsi="Arial" w:cs="Arial"/>
        </w:rPr>
        <w:t xml:space="preserve">still </w:t>
      </w:r>
      <w:r w:rsidR="00721BBB">
        <w:rPr>
          <w:rFonts w:ascii="Arial" w:hAnsi="Arial" w:cs="Arial"/>
        </w:rPr>
        <w:t>be mitigated by</w:t>
      </w:r>
      <w:r w:rsidR="008976DB">
        <w:rPr>
          <w:rFonts w:ascii="Arial" w:hAnsi="Arial" w:cs="Arial"/>
        </w:rPr>
        <w:t xml:space="preserve"> increasing band selectivity at</w:t>
      </w:r>
      <w:r w:rsidR="00721BBB">
        <w:rPr>
          <w:rFonts w:ascii="Arial" w:hAnsi="Arial" w:cs="Arial"/>
        </w:rPr>
        <w:t xml:space="preserve"> PA output.</w:t>
      </w:r>
    </w:p>
    <w:p w:rsidR="008D6197" w:rsidRDefault="008D6197" w:rsidP="00B2444C">
      <w:pPr>
        <w:spacing w:after="0"/>
        <w:jc w:val="both"/>
        <w:rPr>
          <w:rFonts w:ascii="Arial" w:hAnsi="Arial" w:cs="Arial"/>
        </w:rPr>
      </w:pPr>
    </w:p>
    <w:p w:rsidR="008D6197" w:rsidRPr="008D6197" w:rsidRDefault="008D6197" w:rsidP="008D6197">
      <w:pPr>
        <w:spacing w:before="180" w:after="120"/>
        <w:jc w:val="both"/>
        <w:rPr>
          <w:rFonts w:ascii="Arial" w:hAnsi="Arial" w:cs="Arial"/>
        </w:rPr>
      </w:pPr>
      <w:r w:rsidRPr="008D6197">
        <w:rPr>
          <w:noProof/>
          <w:lang w:val="en-US" w:eastAsia="zh-CN"/>
        </w:rPr>
        <w:drawing>
          <wp:inline distT="0" distB="0" distL="0" distR="0">
            <wp:extent cx="6120765" cy="3138354"/>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120765" cy="3138354"/>
                    </a:xfrm>
                    <a:prstGeom prst="rect">
                      <a:avLst/>
                    </a:prstGeom>
                    <a:noFill/>
                    <a:ln w="9525">
                      <a:noFill/>
                      <a:miter lim="800000"/>
                      <a:headEnd/>
                      <a:tailEnd/>
                    </a:ln>
                  </pic:spPr>
                </pic:pic>
              </a:graphicData>
            </a:graphic>
          </wp:inline>
        </w:drawing>
      </w:r>
    </w:p>
    <w:p w:rsidR="00784B0D" w:rsidRDefault="00784B0D" w:rsidP="00784B0D">
      <w:pPr>
        <w:spacing w:after="0"/>
        <w:jc w:val="center"/>
        <w:rPr>
          <w:rFonts w:ascii="Arial" w:hAnsi="Arial" w:cs="Arial"/>
          <w:b/>
        </w:rPr>
      </w:pPr>
    </w:p>
    <w:p w:rsidR="008D6197" w:rsidRDefault="008D6197" w:rsidP="00FD1A62">
      <w:pPr>
        <w:spacing w:after="120"/>
        <w:jc w:val="center"/>
        <w:rPr>
          <w:rFonts w:ascii="Arial" w:hAnsi="Arial" w:cs="Arial"/>
        </w:rPr>
      </w:pPr>
      <w:r>
        <w:rPr>
          <w:rFonts w:ascii="Arial" w:hAnsi="Arial" w:cs="Arial"/>
          <w:b/>
        </w:rPr>
        <w:t xml:space="preserve">Figure 2-1 </w:t>
      </w:r>
      <w:r w:rsidR="00784B0D">
        <w:rPr>
          <w:rFonts w:ascii="Arial" w:hAnsi="Arial" w:cs="Arial"/>
          <w:b/>
        </w:rPr>
        <w:t>IMD generation sources in inter-band CA with 2 UL</w:t>
      </w:r>
    </w:p>
    <w:p w:rsidR="008D6197" w:rsidRDefault="008D6197" w:rsidP="00A56F55">
      <w:pPr>
        <w:spacing w:before="180" w:after="120"/>
        <w:jc w:val="both"/>
        <w:rPr>
          <w:rFonts w:ascii="Arial" w:hAnsi="Arial" w:cs="Arial"/>
        </w:rPr>
      </w:pPr>
    </w:p>
    <w:p w:rsidR="00894154" w:rsidRDefault="008D6197" w:rsidP="00784B0D">
      <w:pPr>
        <w:spacing w:before="180" w:after="120"/>
        <w:jc w:val="center"/>
        <w:rPr>
          <w:rFonts w:ascii="Arial" w:hAnsi="Arial" w:cs="Arial"/>
        </w:rPr>
      </w:pPr>
      <w:r w:rsidRPr="008D6197">
        <w:rPr>
          <w:noProof/>
          <w:lang w:val="en-US" w:eastAsia="zh-CN"/>
        </w:rPr>
        <w:lastRenderedPageBreak/>
        <w:drawing>
          <wp:inline distT="0" distB="0" distL="0" distR="0">
            <wp:extent cx="6120765" cy="2881529"/>
            <wp:effectExtent l="1905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6120765" cy="2881529"/>
                    </a:xfrm>
                    <a:prstGeom prst="rect">
                      <a:avLst/>
                    </a:prstGeom>
                    <a:noFill/>
                    <a:ln w="9525">
                      <a:noFill/>
                      <a:miter lim="800000"/>
                      <a:headEnd/>
                      <a:tailEnd/>
                    </a:ln>
                  </pic:spPr>
                </pic:pic>
              </a:graphicData>
            </a:graphic>
          </wp:inline>
        </w:drawing>
      </w:r>
    </w:p>
    <w:p w:rsidR="00784B0D" w:rsidRDefault="00784B0D" w:rsidP="00784B0D">
      <w:pPr>
        <w:spacing w:after="0"/>
        <w:jc w:val="center"/>
        <w:rPr>
          <w:rFonts w:ascii="Arial" w:hAnsi="Arial" w:cs="Arial"/>
          <w:b/>
        </w:rPr>
      </w:pPr>
    </w:p>
    <w:p w:rsidR="008D6197" w:rsidRDefault="00784B0D" w:rsidP="00FD1A62">
      <w:pPr>
        <w:spacing w:after="120"/>
        <w:jc w:val="center"/>
        <w:rPr>
          <w:rFonts w:ascii="Arial" w:hAnsi="Arial" w:cs="Arial"/>
        </w:rPr>
      </w:pPr>
      <w:r>
        <w:rPr>
          <w:rFonts w:ascii="Arial" w:hAnsi="Arial" w:cs="Arial"/>
          <w:b/>
        </w:rPr>
        <w:t>Figure 2-</w:t>
      </w:r>
      <w:r w:rsidR="00574E78">
        <w:rPr>
          <w:rFonts w:ascii="Arial" w:hAnsi="Arial" w:cs="Arial"/>
          <w:b/>
        </w:rPr>
        <w:t>2</w:t>
      </w:r>
      <w:r>
        <w:rPr>
          <w:rFonts w:ascii="Arial" w:hAnsi="Arial" w:cs="Arial"/>
          <w:b/>
        </w:rPr>
        <w:t xml:space="preserve"> </w:t>
      </w:r>
      <w:r w:rsidR="00574E78">
        <w:rPr>
          <w:rFonts w:ascii="Arial" w:hAnsi="Arial" w:cs="Arial"/>
          <w:b/>
        </w:rPr>
        <w:t>A UE front-end configuration for inter-band CA without common diplexer</w:t>
      </w:r>
    </w:p>
    <w:p w:rsidR="008D6197" w:rsidRDefault="008D6197" w:rsidP="00B2444C">
      <w:pPr>
        <w:spacing w:after="0"/>
        <w:jc w:val="both"/>
        <w:rPr>
          <w:rFonts w:ascii="Arial" w:hAnsi="Arial" w:cs="Arial"/>
        </w:rPr>
      </w:pPr>
    </w:p>
    <w:p w:rsidR="00A30415" w:rsidRDefault="00894154" w:rsidP="00FD1A62">
      <w:pPr>
        <w:spacing w:after="120"/>
        <w:jc w:val="both"/>
        <w:rPr>
          <w:rFonts w:ascii="Arial" w:hAnsi="Arial" w:cs="Arial"/>
        </w:rPr>
      </w:pPr>
      <w:r>
        <w:rPr>
          <w:rFonts w:ascii="Arial" w:hAnsi="Arial" w:cs="Arial"/>
        </w:rPr>
        <w:t>In this contribution,</w:t>
      </w:r>
      <w:r w:rsidR="008976DB">
        <w:rPr>
          <w:rFonts w:ascii="Arial" w:hAnsi="Arial" w:cs="Arial"/>
        </w:rPr>
        <w:t xml:space="preserve"> we measured UE antenna switch </w:t>
      </w:r>
      <w:r w:rsidR="001523A7">
        <w:rPr>
          <w:rFonts w:ascii="Arial" w:hAnsi="Arial" w:cs="Arial"/>
        </w:rPr>
        <w:t xml:space="preserve">two-tone </w:t>
      </w:r>
      <w:r w:rsidR="008976DB">
        <w:rPr>
          <w:rFonts w:ascii="Arial" w:hAnsi="Arial" w:cs="Arial"/>
        </w:rPr>
        <w:t>IMD</w:t>
      </w:r>
      <w:r w:rsidR="001523A7">
        <w:rPr>
          <w:rFonts w:ascii="Arial" w:hAnsi="Arial" w:cs="Arial"/>
        </w:rPr>
        <w:t xml:space="preserve"> </w:t>
      </w:r>
      <w:r w:rsidR="008976DB">
        <w:rPr>
          <w:rFonts w:ascii="Arial" w:hAnsi="Arial" w:cs="Arial"/>
        </w:rPr>
        <w:t>up to 7</w:t>
      </w:r>
      <w:r w:rsidR="008976DB" w:rsidRPr="008976DB">
        <w:rPr>
          <w:rFonts w:ascii="Arial" w:hAnsi="Arial" w:cs="Arial"/>
          <w:vertAlign w:val="superscript"/>
        </w:rPr>
        <w:t>th</w:t>
      </w:r>
      <w:r w:rsidR="008976DB">
        <w:rPr>
          <w:rFonts w:ascii="Arial" w:hAnsi="Arial" w:cs="Arial"/>
        </w:rPr>
        <w:t xml:space="preserve"> order at or above nominal</w:t>
      </w:r>
      <w:r w:rsidR="001523A7">
        <w:rPr>
          <w:rFonts w:ascii="Arial" w:hAnsi="Arial" w:cs="Arial"/>
        </w:rPr>
        <w:t xml:space="preserve"> CA</w:t>
      </w:r>
      <w:r w:rsidR="008976DB">
        <w:rPr>
          <w:rFonts w:ascii="Arial" w:hAnsi="Arial" w:cs="Arial"/>
        </w:rPr>
        <w:t xml:space="preserve"> maximum output power</w:t>
      </w:r>
      <w:r w:rsidR="001523A7">
        <w:rPr>
          <w:rFonts w:ascii="Arial" w:hAnsi="Arial" w:cs="Arial"/>
        </w:rPr>
        <w:t>. Figure 2-3 sho</w:t>
      </w:r>
      <w:r w:rsidR="005B10D3">
        <w:rPr>
          <w:rFonts w:ascii="Arial" w:hAnsi="Arial" w:cs="Arial"/>
        </w:rPr>
        <w:t>ws the measurement setup, where DUTs are provided by three component vendors.</w:t>
      </w:r>
      <w:r w:rsidR="00FD1A62">
        <w:rPr>
          <w:rFonts w:ascii="Arial" w:hAnsi="Arial" w:cs="Arial"/>
        </w:rPr>
        <w:t xml:space="preserve"> Two test tones were generated by separate signal generators. f1 frequency was adjusted such that all three IMD components would fall to near 2140 MHz. To make IMD5 and IMD7 distinguishable from measurement</w:t>
      </w:r>
      <w:r w:rsidR="004A723E">
        <w:rPr>
          <w:rFonts w:ascii="Arial" w:hAnsi="Arial" w:cs="Arial"/>
        </w:rPr>
        <w:t xml:space="preserve"> noise floor, each of the two</w:t>
      </w:r>
      <w:r w:rsidR="00FD1A62">
        <w:rPr>
          <w:rFonts w:ascii="Arial" w:hAnsi="Arial" w:cs="Arial"/>
        </w:rPr>
        <w:t xml:space="preserve"> input tones power was further increased up to 24 dBm. Table 2-1 summarizes the measurement data.</w:t>
      </w:r>
    </w:p>
    <w:p w:rsidR="00784B0D" w:rsidRDefault="00784B0D" w:rsidP="00B2444C">
      <w:pPr>
        <w:spacing w:after="0"/>
        <w:jc w:val="both"/>
        <w:rPr>
          <w:rFonts w:ascii="Arial" w:hAnsi="Arial" w:cs="Arial"/>
        </w:rPr>
      </w:pPr>
    </w:p>
    <w:p w:rsidR="00705A69" w:rsidRDefault="00784B0D" w:rsidP="00705A69">
      <w:pPr>
        <w:spacing w:after="0"/>
        <w:jc w:val="both"/>
        <w:rPr>
          <w:rFonts w:ascii="Arial" w:hAnsi="Arial" w:cs="Arial"/>
        </w:rPr>
      </w:pPr>
      <w:r w:rsidRPr="00784B0D">
        <w:rPr>
          <w:noProof/>
          <w:lang w:val="en-US" w:eastAsia="zh-CN"/>
        </w:rPr>
        <w:drawing>
          <wp:inline distT="0" distB="0" distL="0" distR="0">
            <wp:extent cx="6120765" cy="2247697"/>
            <wp:effectExtent l="1905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srcRect/>
                    <a:stretch>
                      <a:fillRect/>
                    </a:stretch>
                  </pic:blipFill>
                  <pic:spPr bwMode="auto">
                    <a:xfrm>
                      <a:off x="0" y="0"/>
                      <a:ext cx="6120765" cy="2247697"/>
                    </a:xfrm>
                    <a:prstGeom prst="rect">
                      <a:avLst/>
                    </a:prstGeom>
                    <a:noFill/>
                    <a:ln w="9525">
                      <a:noFill/>
                      <a:miter lim="800000"/>
                      <a:headEnd/>
                      <a:tailEnd/>
                    </a:ln>
                  </pic:spPr>
                </pic:pic>
              </a:graphicData>
            </a:graphic>
          </wp:inline>
        </w:drawing>
      </w:r>
    </w:p>
    <w:p w:rsidR="00A30415" w:rsidRDefault="00A30415" w:rsidP="00705A69">
      <w:pPr>
        <w:spacing w:after="0"/>
        <w:jc w:val="center"/>
        <w:rPr>
          <w:rFonts w:ascii="Arial" w:hAnsi="Arial" w:cs="Arial"/>
        </w:rPr>
      </w:pPr>
    </w:p>
    <w:p w:rsidR="003C0550" w:rsidRDefault="00D556F6" w:rsidP="00FD1A62">
      <w:pPr>
        <w:spacing w:after="120"/>
        <w:jc w:val="center"/>
        <w:rPr>
          <w:rFonts w:ascii="Arial" w:hAnsi="Arial" w:cs="Arial"/>
          <w:b/>
        </w:rPr>
      </w:pPr>
      <w:r>
        <w:rPr>
          <w:rFonts w:ascii="Arial" w:hAnsi="Arial" w:cs="Arial"/>
          <w:b/>
        </w:rPr>
        <w:t>Figure 2-</w:t>
      </w:r>
      <w:r w:rsidR="00784B0D">
        <w:rPr>
          <w:rFonts w:ascii="Arial" w:hAnsi="Arial" w:cs="Arial"/>
          <w:b/>
        </w:rPr>
        <w:t>3</w:t>
      </w:r>
      <w:r>
        <w:rPr>
          <w:rFonts w:ascii="Arial" w:hAnsi="Arial" w:cs="Arial"/>
          <w:b/>
        </w:rPr>
        <w:t xml:space="preserve"> </w:t>
      </w:r>
      <w:r w:rsidR="00784B0D">
        <w:rPr>
          <w:rFonts w:ascii="Arial" w:hAnsi="Arial" w:cs="Arial"/>
          <w:b/>
        </w:rPr>
        <w:t>Antenna switch two-tone IMD measurement setup</w:t>
      </w:r>
      <w:r>
        <w:rPr>
          <w:rFonts w:ascii="Arial" w:hAnsi="Arial" w:cs="Arial"/>
          <w:b/>
        </w:rPr>
        <w:t xml:space="preserve"> </w:t>
      </w:r>
    </w:p>
    <w:p w:rsidR="000854BB" w:rsidRDefault="000854BB" w:rsidP="00D556F6">
      <w:pPr>
        <w:spacing w:before="180" w:after="120"/>
        <w:jc w:val="both"/>
        <w:rPr>
          <w:rFonts w:ascii="Arial" w:hAnsi="Arial" w:cs="Arial"/>
        </w:rPr>
      </w:pPr>
    </w:p>
    <w:tbl>
      <w:tblPr>
        <w:tblW w:w="7060" w:type="dxa"/>
        <w:jc w:val="center"/>
        <w:tblInd w:w="96" w:type="dxa"/>
        <w:tblLook w:val="04A0"/>
      </w:tblPr>
      <w:tblGrid>
        <w:gridCol w:w="1060"/>
        <w:gridCol w:w="908"/>
        <w:gridCol w:w="1046"/>
        <w:gridCol w:w="1046"/>
        <w:gridCol w:w="1000"/>
        <w:gridCol w:w="1000"/>
        <w:gridCol w:w="1000"/>
      </w:tblGrid>
      <w:tr w:rsidR="000854BB" w:rsidRPr="000854BB" w:rsidTr="000854BB">
        <w:trPr>
          <w:trHeight w:val="324"/>
          <w:jc w:val="center"/>
        </w:trPr>
        <w:tc>
          <w:tcPr>
            <w:tcW w:w="106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0854BB" w:rsidRPr="000854BB" w:rsidRDefault="000854BB" w:rsidP="000854BB">
            <w:pPr>
              <w:spacing w:after="0"/>
              <w:rPr>
                <w:rFonts w:ascii="Calibri" w:eastAsia="Times New Roman" w:hAnsi="Calibri"/>
                <w:color w:val="000000"/>
                <w:sz w:val="22"/>
                <w:szCs w:val="22"/>
                <w:lang w:val="en-US" w:eastAsia="zh-CN"/>
              </w:rPr>
            </w:pPr>
            <w:r w:rsidRPr="000854BB">
              <w:rPr>
                <w:rFonts w:ascii="Calibri" w:eastAsia="Times New Roman" w:hAnsi="Calibri"/>
                <w:color w:val="000000"/>
                <w:sz w:val="22"/>
                <w:szCs w:val="22"/>
                <w:lang w:val="en-US" w:eastAsia="zh-CN"/>
              </w:rPr>
              <w:t> </w:t>
            </w:r>
          </w:p>
        </w:tc>
        <w:tc>
          <w:tcPr>
            <w:tcW w:w="3000" w:type="dxa"/>
            <w:gridSpan w:val="3"/>
            <w:tcBorders>
              <w:top w:val="single" w:sz="8" w:space="0" w:color="auto"/>
              <w:left w:val="nil"/>
              <w:bottom w:val="single" w:sz="4" w:space="0" w:color="auto"/>
              <w:right w:val="single" w:sz="4" w:space="0" w:color="auto"/>
            </w:tcBorders>
            <w:shd w:val="clear" w:color="auto" w:fill="auto"/>
            <w:noWrap/>
            <w:vAlign w:val="center"/>
            <w:hideMark/>
          </w:tcPr>
          <w:p w:rsidR="000854BB" w:rsidRPr="000854BB" w:rsidRDefault="000854BB" w:rsidP="000854BB">
            <w:pPr>
              <w:spacing w:after="0"/>
              <w:jc w:val="center"/>
              <w:rPr>
                <w:rFonts w:ascii="Calibri" w:eastAsia="Times New Roman" w:hAnsi="Calibri"/>
                <w:color w:val="000000"/>
                <w:sz w:val="22"/>
                <w:szCs w:val="22"/>
                <w:lang w:val="en-US" w:eastAsia="zh-CN"/>
              </w:rPr>
            </w:pPr>
            <w:r w:rsidRPr="000854BB">
              <w:rPr>
                <w:rFonts w:ascii="Calibri" w:eastAsia="Times New Roman" w:hAnsi="Calibri"/>
                <w:color w:val="000000"/>
                <w:sz w:val="22"/>
                <w:szCs w:val="22"/>
                <w:lang w:val="en-US" w:eastAsia="zh-CN"/>
              </w:rPr>
              <w:t>Output IMD Level (dBm)</w:t>
            </w:r>
          </w:p>
        </w:tc>
        <w:tc>
          <w:tcPr>
            <w:tcW w:w="3000" w:type="dxa"/>
            <w:gridSpan w:val="3"/>
            <w:tcBorders>
              <w:top w:val="single" w:sz="8" w:space="0" w:color="auto"/>
              <w:left w:val="nil"/>
              <w:bottom w:val="single" w:sz="4" w:space="0" w:color="auto"/>
              <w:right w:val="single" w:sz="8" w:space="0" w:color="000000"/>
            </w:tcBorders>
            <w:shd w:val="clear" w:color="auto" w:fill="auto"/>
            <w:noWrap/>
            <w:vAlign w:val="center"/>
            <w:hideMark/>
          </w:tcPr>
          <w:p w:rsidR="000854BB" w:rsidRPr="000854BB" w:rsidRDefault="000854BB" w:rsidP="000854BB">
            <w:pPr>
              <w:spacing w:after="0"/>
              <w:jc w:val="center"/>
              <w:rPr>
                <w:rFonts w:ascii="Calibri" w:eastAsia="Times New Roman" w:hAnsi="Calibri"/>
                <w:color w:val="000000"/>
                <w:sz w:val="22"/>
                <w:szCs w:val="22"/>
                <w:lang w:val="en-US" w:eastAsia="zh-CN"/>
              </w:rPr>
            </w:pPr>
            <w:r w:rsidRPr="000854BB">
              <w:rPr>
                <w:rFonts w:ascii="Calibri" w:eastAsia="Times New Roman" w:hAnsi="Calibri"/>
                <w:color w:val="000000"/>
                <w:sz w:val="22"/>
                <w:szCs w:val="22"/>
                <w:lang w:val="en-US" w:eastAsia="zh-CN"/>
              </w:rPr>
              <w:t>Input Intercept Point (dBm)</w:t>
            </w:r>
          </w:p>
        </w:tc>
      </w:tr>
      <w:tr w:rsidR="000854BB" w:rsidRPr="000854BB" w:rsidTr="000854BB">
        <w:trPr>
          <w:trHeight w:val="324"/>
          <w:jc w:val="center"/>
        </w:trPr>
        <w:tc>
          <w:tcPr>
            <w:tcW w:w="1060" w:type="dxa"/>
            <w:tcBorders>
              <w:top w:val="nil"/>
              <w:left w:val="single" w:sz="8" w:space="0" w:color="auto"/>
              <w:bottom w:val="nil"/>
              <w:right w:val="single" w:sz="4" w:space="0" w:color="auto"/>
            </w:tcBorders>
            <w:shd w:val="clear" w:color="auto" w:fill="auto"/>
            <w:noWrap/>
            <w:vAlign w:val="center"/>
            <w:hideMark/>
          </w:tcPr>
          <w:p w:rsidR="000854BB" w:rsidRPr="000854BB" w:rsidRDefault="000854BB" w:rsidP="000854BB">
            <w:pPr>
              <w:spacing w:after="0"/>
              <w:rPr>
                <w:rFonts w:ascii="Calibri" w:eastAsia="Times New Roman" w:hAnsi="Calibri"/>
                <w:color w:val="000000"/>
                <w:sz w:val="22"/>
                <w:szCs w:val="22"/>
                <w:lang w:val="en-US" w:eastAsia="zh-CN"/>
              </w:rPr>
            </w:pPr>
            <w:r w:rsidRPr="000854BB">
              <w:rPr>
                <w:rFonts w:ascii="Calibri" w:eastAsia="Times New Roman" w:hAnsi="Calibri"/>
                <w:color w:val="000000"/>
                <w:sz w:val="22"/>
                <w:szCs w:val="22"/>
                <w:lang w:val="en-US" w:eastAsia="zh-CN"/>
              </w:rPr>
              <w:t> </w:t>
            </w:r>
          </w:p>
        </w:tc>
        <w:tc>
          <w:tcPr>
            <w:tcW w:w="908" w:type="dxa"/>
            <w:tcBorders>
              <w:top w:val="nil"/>
              <w:left w:val="nil"/>
              <w:bottom w:val="nil"/>
              <w:right w:val="single" w:sz="4" w:space="0" w:color="auto"/>
            </w:tcBorders>
            <w:shd w:val="clear" w:color="auto" w:fill="auto"/>
            <w:noWrap/>
            <w:vAlign w:val="center"/>
            <w:hideMark/>
          </w:tcPr>
          <w:p w:rsidR="000854BB" w:rsidRPr="000854BB" w:rsidRDefault="000854BB" w:rsidP="000854BB">
            <w:pPr>
              <w:spacing w:after="0"/>
              <w:jc w:val="center"/>
              <w:rPr>
                <w:rFonts w:ascii="Calibri" w:eastAsia="Times New Roman" w:hAnsi="Calibri"/>
                <w:color w:val="000000"/>
                <w:sz w:val="22"/>
                <w:szCs w:val="22"/>
                <w:lang w:val="en-US" w:eastAsia="zh-CN"/>
              </w:rPr>
            </w:pPr>
            <w:r w:rsidRPr="000854BB">
              <w:rPr>
                <w:rFonts w:ascii="Calibri" w:eastAsia="Times New Roman" w:hAnsi="Calibri"/>
                <w:color w:val="000000"/>
                <w:sz w:val="22"/>
                <w:szCs w:val="22"/>
                <w:lang w:val="en-US" w:eastAsia="zh-CN"/>
              </w:rPr>
              <w:t>IMD3</w:t>
            </w:r>
          </w:p>
        </w:tc>
        <w:tc>
          <w:tcPr>
            <w:tcW w:w="1046" w:type="dxa"/>
            <w:tcBorders>
              <w:top w:val="nil"/>
              <w:left w:val="nil"/>
              <w:bottom w:val="nil"/>
              <w:right w:val="single" w:sz="4" w:space="0" w:color="auto"/>
            </w:tcBorders>
            <w:shd w:val="clear" w:color="auto" w:fill="auto"/>
            <w:noWrap/>
            <w:vAlign w:val="center"/>
            <w:hideMark/>
          </w:tcPr>
          <w:p w:rsidR="000854BB" w:rsidRPr="000854BB" w:rsidRDefault="000854BB" w:rsidP="000854BB">
            <w:pPr>
              <w:spacing w:after="0"/>
              <w:jc w:val="center"/>
              <w:rPr>
                <w:rFonts w:ascii="Calibri" w:eastAsia="Times New Roman" w:hAnsi="Calibri"/>
                <w:color w:val="000000"/>
                <w:sz w:val="22"/>
                <w:szCs w:val="22"/>
                <w:lang w:val="en-US" w:eastAsia="zh-CN"/>
              </w:rPr>
            </w:pPr>
            <w:r w:rsidRPr="000854BB">
              <w:rPr>
                <w:rFonts w:ascii="Calibri" w:eastAsia="Times New Roman" w:hAnsi="Calibri"/>
                <w:color w:val="000000"/>
                <w:sz w:val="22"/>
                <w:szCs w:val="22"/>
                <w:lang w:val="en-US" w:eastAsia="zh-CN"/>
              </w:rPr>
              <w:t>IMD5</w:t>
            </w:r>
          </w:p>
        </w:tc>
        <w:tc>
          <w:tcPr>
            <w:tcW w:w="1046" w:type="dxa"/>
            <w:tcBorders>
              <w:top w:val="nil"/>
              <w:left w:val="nil"/>
              <w:bottom w:val="nil"/>
              <w:right w:val="single" w:sz="4" w:space="0" w:color="auto"/>
            </w:tcBorders>
            <w:shd w:val="clear" w:color="auto" w:fill="auto"/>
            <w:noWrap/>
            <w:vAlign w:val="center"/>
            <w:hideMark/>
          </w:tcPr>
          <w:p w:rsidR="000854BB" w:rsidRPr="000854BB" w:rsidRDefault="000854BB" w:rsidP="000854BB">
            <w:pPr>
              <w:spacing w:after="0"/>
              <w:jc w:val="center"/>
              <w:rPr>
                <w:rFonts w:ascii="Calibri" w:eastAsia="Times New Roman" w:hAnsi="Calibri"/>
                <w:color w:val="000000"/>
                <w:sz w:val="22"/>
                <w:szCs w:val="22"/>
                <w:lang w:val="en-US" w:eastAsia="zh-CN"/>
              </w:rPr>
            </w:pPr>
            <w:r w:rsidRPr="000854BB">
              <w:rPr>
                <w:rFonts w:ascii="Calibri" w:eastAsia="Times New Roman" w:hAnsi="Calibri"/>
                <w:color w:val="000000"/>
                <w:sz w:val="22"/>
                <w:szCs w:val="22"/>
                <w:lang w:val="en-US" w:eastAsia="zh-CN"/>
              </w:rPr>
              <w:t>IMD7</w:t>
            </w:r>
          </w:p>
        </w:tc>
        <w:tc>
          <w:tcPr>
            <w:tcW w:w="1000" w:type="dxa"/>
            <w:tcBorders>
              <w:top w:val="nil"/>
              <w:left w:val="nil"/>
              <w:bottom w:val="nil"/>
              <w:right w:val="single" w:sz="4" w:space="0" w:color="auto"/>
            </w:tcBorders>
            <w:shd w:val="clear" w:color="auto" w:fill="auto"/>
            <w:noWrap/>
            <w:vAlign w:val="center"/>
            <w:hideMark/>
          </w:tcPr>
          <w:p w:rsidR="000854BB" w:rsidRPr="000854BB" w:rsidRDefault="000854BB" w:rsidP="000854BB">
            <w:pPr>
              <w:spacing w:after="0"/>
              <w:jc w:val="center"/>
              <w:rPr>
                <w:rFonts w:ascii="Calibri" w:eastAsia="Times New Roman" w:hAnsi="Calibri"/>
                <w:color w:val="000000"/>
                <w:sz w:val="22"/>
                <w:szCs w:val="22"/>
                <w:lang w:val="en-US" w:eastAsia="zh-CN"/>
              </w:rPr>
            </w:pPr>
            <w:r w:rsidRPr="000854BB">
              <w:rPr>
                <w:rFonts w:ascii="Calibri" w:eastAsia="Times New Roman" w:hAnsi="Calibri"/>
                <w:color w:val="000000"/>
                <w:sz w:val="22"/>
                <w:szCs w:val="22"/>
                <w:lang w:val="en-US" w:eastAsia="zh-CN"/>
              </w:rPr>
              <w:t>IIP3</w:t>
            </w:r>
          </w:p>
        </w:tc>
        <w:tc>
          <w:tcPr>
            <w:tcW w:w="1000" w:type="dxa"/>
            <w:tcBorders>
              <w:top w:val="nil"/>
              <w:left w:val="nil"/>
              <w:bottom w:val="nil"/>
              <w:right w:val="single" w:sz="4" w:space="0" w:color="auto"/>
            </w:tcBorders>
            <w:shd w:val="clear" w:color="auto" w:fill="auto"/>
            <w:noWrap/>
            <w:vAlign w:val="center"/>
            <w:hideMark/>
          </w:tcPr>
          <w:p w:rsidR="000854BB" w:rsidRPr="000854BB" w:rsidRDefault="000854BB" w:rsidP="000854BB">
            <w:pPr>
              <w:spacing w:after="0"/>
              <w:jc w:val="center"/>
              <w:rPr>
                <w:rFonts w:ascii="Calibri" w:eastAsia="Times New Roman" w:hAnsi="Calibri"/>
                <w:color w:val="000000"/>
                <w:sz w:val="22"/>
                <w:szCs w:val="22"/>
                <w:lang w:val="en-US" w:eastAsia="zh-CN"/>
              </w:rPr>
            </w:pPr>
            <w:r w:rsidRPr="000854BB">
              <w:rPr>
                <w:rFonts w:ascii="Calibri" w:eastAsia="Times New Roman" w:hAnsi="Calibri"/>
                <w:color w:val="000000"/>
                <w:sz w:val="22"/>
                <w:szCs w:val="22"/>
                <w:lang w:val="en-US" w:eastAsia="zh-CN"/>
              </w:rPr>
              <w:t>IIP5</w:t>
            </w:r>
          </w:p>
        </w:tc>
        <w:tc>
          <w:tcPr>
            <w:tcW w:w="1000" w:type="dxa"/>
            <w:tcBorders>
              <w:top w:val="nil"/>
              <w:left w:val="nil"/>
              <w:bottom w:val="nil"/>
              <w:right w:val="single" w:sz="8" w:space="0" w:color="auto"/>
            </w:tcBorders>
            <w:shd w:val="clear" w:color="auto" w:fill="auto"/>
            <w:noWrap/>
            <w:vAlign w:val="center"/>
            <w:hideMark/>
          </w:tcPr>
          <w:p w:rsidR="000854BB" w:rsidRPr="000854BB" w:rsidRDefault="000854BB" w:rsidP="000854BB">
            <w:pPr>
              <w:spacing w:after="0"/>
              <w:jc w:val="center"/>
              <w:rPr>
                <w:rFonts w:ascii="Calibri" w:eastAsia="Times New Roman" w:hAnsi="Calibri"/>
                <w:color w:val="000000"/>
                <w:sz w:val="22"/>
                <w:szCs w:val="22"/>
                <w:lang w:val="en-US" w:eastAsia="zh-CN"/>
              </w:rPr>
            </w:pPr>
            <w:r w:rsidRPr="000854BB">
              <w:rPr>
                <w:rFonts w:ascii="Calibri" w:eastAsia="Times New Roman" w:hAnsi="Calibri"/>
                <w:color w:val="000000"/>
                <w:sz w:val="22"/>
                <w:szCs w:val="22"/>
                <w:lang w:val="en-US" w:eastAsia="zh-CN"/>
              </w:rPr>
              <w:t>IIP7</w:t>
            </w:r>
          </w:p>
        </w:tc>
      </w:tr>
      <w:tr w:rsidR="000854BB" w:rsidRPr="000854BB" w:rsidTr="000854BB">
        <w:trPr>
          <w:trHeight w:val="324"/>
          <w:jc w:val="center"/>
        </w:trPr>
        <w:tc>
          <w:tcPr>
            <w:tcW w:w="1060" w:type="dxa"/>
            <w:tcBorders>
              <w:top w:val="double" w:sz="6" w:space="0" w:color="auto"/>
              <w:left w:val="single" w:sz="8" w:space="0" w:color="auto"/>
              <w:bottom w:val="single" w:sz="4" w:space="0" w:color="auto"/>
              <w:right w:val="single" w:sz="4" w:space="0" w:color="auto"/>
            </w:tcBorders>
            <w:shd w:val="clear" w:color="auto" w:fill="auto"/>
            <w:noWrap/>
            <w:vAlign w:val="center"/>
            <w:hideMark/>
          </w:tcPr>
          <w:p w:rsidR="000854BB" w:rsidRPr="000854BB" w:rsidRDefault="000854BB" w:rsidP="000854BB">
            <w:pPr>
              <w:spacing w:after="0"/>
              <w:rPr>
                <w:rFonts w:ascii="Calibri" w:eastAsia="Times New Roman" w:hAnsi="Calibri"/>
                <w:color w:val="000000"/>
                <w:sz w:val="22"/>
                <w:szCs w:val="22"/>
                <w:lang w:val="en-US" w:eastAsia="zh-CN"/>
              </w:rPr>
            </w:pPr>
            <w:r w:rsidRPr="000854BB">
              <w:rPr>
                <w:rFonts w:ascii="Calibri" w:eastAsia="Times New Roman" w:hAnsi="Calibri"/>
                <w:color w:val="000000"/>
                <w:sz w:val="22"/>
                <w:szCs w:val="22"/>
                <w:lang w:val="en-US" w:eastAsia="zh-CN"/>
              </w:rPr>
              <w:t>Vendor 1</w:t>
            </w:r>
          </w:p>
        </w:tc>
        <w:tc>
          <w:tcPr>
            <w:tcW w:w="908" w:type="dxa"/>
            <w:tcBorders>
              <w:top w:val="double" w:sz="6" w:space="0" w:color="auto"/>
              <w:left w:val="nil"/>
              <w:bottom w:val="single" w:sz="4" w:space="0" w:color="auto"/>
              <w:right w:val="single" w:sz="4" w:space="0" w:color="auto"/>
            </w:tcBorders>
            <w:shd w:val="clear" w:color="auto" w:fill="auto"/>
            <w:noWrap/>
            <w:vAlign w:val="center"/>
            <w:hideMark/>
          </w:tcPr>
          <w:p w:rsidR="000854BB" w:rsidRPr="000854BB" w:rsidRDefault="000854BB" w:rsidP="000854BB">
            <w:pPr>
              <w:spacing w:after="0"/>
              <w:jc w:val="center"/>
              <w:rPr>
                <w:rFonts w:ascii="Calibri" w:eastAsia="Times New Roman" w:hAnsi="Calibri"/>
                <w:color w:val="000000"/>
                <w:sz w:val="22"/>
                <w:szCs w:val="22"/>
                <w:lang w:val="en-US" w:eastAsia="zh-CN"/>
              </w:rPr>
            </w:pPr>
            <w:r w:rsidRPr="000854BB">
              <w:rPr>
                <w:rFonts w:ascii="Calibri" w:eastAsia="Times New Roman" w:hAnsi="Calibri"/>
                <w:color w:val="000000"/>
                <w:sz w:val="22"/>
                <w:szCs w:val="22"/>
                <w:lang w:val="en-US" w:eastAsia="zh-CN"/>
              </w:rPr>
              <w:t>-82.2</w:t>
            </w:r>
          </w:p>
        </w:tc>
        <w:tc>
          <w:tcPr>
            <w:tcW w:w="1046" w:type="dxa"/>
            <w:tcBorders>
              <w:top w:val="double" w:sz="6" w:space="0" w:color="auto"/>
              <w:left w:val="nil"/>
              <w:bottom w:val="single" w:sz="4" w:space="0" w:color="auto"/>
              <w:right w:val="single" w:sz="4" w:space="0" w:color="auto"/>
            </w:tcBorders>
            <w:shd w:val="clear" w:color="auto" w:fill="auto"/>
            <w:noWrap/>
            <w:vAlign w:val="center"/>
            <w:hideMark/>
          </w:tcPr>
          <w:p w:rsidR="000854BB" w:rsidRPr="000854BB" w:rsidRDefault="000854BB" w:rsidP="000854BB">
            <w:pPr>
              <w:spacing w:after="0"/>
              <w:jc w:val="center"/>
              <w:rPr>
                <w:rFonts w:ascii="Calibri" w:eastAsia="Times New Roman" w:hAnsi="Calibri"/>
                <w:color w:val="000000"/>
                <w:sz w:val="22"/>
                <w:szCs w:val="22"/>
                <w:lang w:val="en-US" w:eastAsia="zh-CN"/>
              </w:rPr>
            </w:pPr>
            <w:r w:rsidRPr="000854BB">
              <w:rPr>
                <w:rFonts w:ascii="Calibri" w:eastAsia="Times New Roman" w:hAnsi="Calibri"/>
                <w:color w:val="000000"/>
                <w:sz w:val="22"/>
                <w:szCs w:val="22"/>
                <w:lang w:val="en-US" w:eastAsia="zh-CN"/>
              </w:rPr>
              <w:t>-100.8</w:t>
            </w:r>
          </w:p>
        </w:tc>
        <w:tc>
          <w:tcPr>
            <w:tcW w:w="1046" w:type="dxa"/>
            <w:tcBorders>
              <w:top w:val="double" w:sz="6" w:space="0" w:color="auto"/>
              <w:left w:val="nil"/>
              <w:bottom w:val="single" w:sz="4" w:space="0" w:color="auto"/>
              <w:right w:val="single" w:sz="4" w:space="0" w:color="auto"/>
            </w:tcBorders>
            <w:shd w:val="clear" w:color="auto" w:fill="auto"/>
            <w:noWrap/>
            <w:vAlign w:val="center"/>
            <w:hideMark/>
          </w:tcPr>
          <w:p w:rsidR="000854BB" w:rsidRPr="000854BB" w:rsidRDefault="000854BB" w:rsidP="000854BB">
            <w:pPr>
              <w:spacing w:after="0"/>
              <w:jc w:val="center"/>
              <w:rPr>
                <w:rFonts w:ascii="Calibri" w:eastAsia="Times New Roman" w:hAnsi="Calibri"/>
                <w:color w:val="000000"/>
                <w:sz w:val="22"/>
                <w:szCs w:val="22"/>
                <w:lang w:val="en-US" w:eastAsia="zh-CN"/>
              </w:rPr>
            </w:pPr>
            <w:r w:rsidRPr="000854BB">
              <w:rPr>
                <w:rFonts w:ascii="Calibri" w:eastAsia="Times New Roman" w:hAnsi="Calibri"/>
                <w:color w:val="000000"/>
                <w:sz w:val="22"/>
                <w:szCs w:val="22"/>
                <w:lang w:val="en-US" w:eastAsia="zh-CN"/>
              </w:rPr>
              <w:t>-113.8</w:t>
            </w:r>
          </w:p>
        </w:tc>
        <w:tc>
          <w:tcPr>
            <w:tcW w:w="1000" w:type="dxa"/>
            <w:tcBorders>
              <w:top w:val="double" w:sz="6" w:space="0" w:color="auto"/>
              <w:left w:val="nil"/>
              <w:bottom w:val="single" w:sz="4" w:space="0" w:color="auto"/>
              <w:right w:val="single" w:sz="4" w:space="0" w:color="auto"/>
            </w:tcBorders>
            <w:shd w:val="clear" w:color="auto" w:fill="auto"/>
            <w:noWrap/>
            <w:vAlign w:val="center"/>
            <w:hideMark/>
          </w:tcPr>
          <w:p w:rsidR="000854BB" w:rsidRPr="000854BB" w:rsidRDefault="000854BB" w:rsidP="000854BB">
            <w:pPr>
              <w:spacing w:after="0"/>
              <w:jc w:val="center"/>
              <w:rPr>
                <w:rFonts w:ascii="Calibri" w:eastAsia="Times New Roman" w:hAnsi="Calibri"/>
                <w:color w:val="000000"/>
                <w:sz w:val="22"/>
                <w:szCs w:val="22"/>
                <w:lang w:val="en-US" w:eastAsia="zh-CN"/>
              </w:rPr>
            </w:pPr>
            <w:r w:rsidRPr="000854BB">
              <w:rPr>
                <w:rFonts w:ascii="Calibri" w:eastAsia="Times New Roman" w:hAnsi="Calibri"/>
                <w:color w:val="000000"/>
                <w:sz w:val="22"/>
                <w:szCs w:val="22"/>
                <w:lang w:val="en-US" w:eastAsia="zh-CN"/>
              </w:rPr>
              <w:t>70.6</w:t>
            </w:r>
          </w:p>
        </w:tc>
        <w:tc>
          <w:tcPr>
            <w:tcW w:w="1000" w:type="dxa"/>
            <w:tcBorders>
              <w:top w:val="double" w:sz="6" w:space="0" w:color="auto"/>
              <w:left w:val="nil"/>
              <w:bottom w:val="single" w:sz="4" w:space="0" w:color="auto"/>
              <w:right w:val="single" w:sz="4" w:space="0" w:color="auto"/>
            </w:tcBorders>
            <w:shd w:val="clear" w:color="auto" w:fill="auto"/>
            <w:noWrap/>
            <w:vAlign w:val="center"/>
            <w:hideMark/>
          </w:tcPr>
          <w:p w:rsidR="000854BB" w:rsidRPr="000854BB" w:rsidRDefault="000854BB" w:rsidP="000854BB">
            <w:pPr>
              <w:spacing w:after="0"/>
              <w:jc w:val="center"/>
              <w:rPr>
                <w:rFonts w:ascii="Calibri" w:eastAsia="Times New Roman" w:hAnsi="Calibri"/>
                <w:color w:val="000000"/>
                <w:sz w:val="22"/>
                <w:szCs w:val="22"/>
                <w:lang w:val="en-US" w:eastAsia="zh-CN"/>
              </w:rPr>
            </w:pPr>
            <w:r w:rsidRPr="000854BB">
              <w:rPr>
                <w:rFonts w:ascii="Calibri" w:eastAsia="Times New Roman" w:hAnsi="Calibri"/>
                <w:color w:val="000000"/>
                <w:sz w:val="22"/>
                <w:szCs w:val="22"/>
                <w:lang w:val="en-US" w:eastAsia="zh-CN"/>
              </w:rPr>
              <w:t>54.9</w:t>
            </w:r>
          </w:p>
        </w:tc>
        <w:tc>
          <w:tcPr>
            <w:tcW w:w="1000" w:type="dxa"/>
            <w:tcBorders>
              <w:top w:val="double" w:sz="6" w:space="0" w:color="auto"/>
              <w:left w:val="nil"/>
              <w:bottom w:val="single" w:sz="4" w:space="0" w:color="auto"/>
              <w:right w:val="single" w:sz="8" w:space="0" w:color="auto"/>
            </w:tcBorders>
            <w:shd w:val="clear" w:color="auto" w:fill="auto"/>
            <w:noWrap/>
            <w:vAlign w:val="center"/>
            <w:hideMark/>
          </w:tcPr>
          <w:p w:rsidR="000854BB" w:rsidRPr="000854BB" w:rsidRDefault="000854BB" w:rsidP="000854BB">
            <w:pPr>
              <w:spacing w:after="0"/>
              <w:jc w:val="center"/>
              <w:rPr>
                <w:rFonts w:ascii="Calibri" w:eastAsia="Times New Roman" w:hAnsi="Calibri"/>
                <w:color w:val="000000"/>
                <w:sz w:val="22"/>
                <w:szCs w:val="22"/>
                <w:lang w:val="en-US" w:eastAsia="zh-CN"/>
              </w:rPr>
            </w:pPr>
            <w:r w:rsidRPr="000854BB">
              <w:rPr>
                <w:rFonts w:ascii="Calibri" w:eastAsia="Times New Roman" w:hAnsi="Calibri"/>
                <w:color w:val="000000"/>
                <w:sz w:val="22"/>
                <w:szCs w:val="22"/>
                <w:lang w:val="en-US" w:eastAsia="zh-CN"/>
              </w:rPr>
              <w:t>46.8</w:t>
            </w:r>
          </w:p>
        </w:tc>
      </w:tr>
      <w:tr w:rsidR="000854BB" w:rsidRPr="000854BB" w:rsidTr="000854BB">
        <w:trPr>
          <w:trHeight w:val="324"/>
          <w:jc w:val="center"/>
        </w:trPr>
        <w:tc>
          <w:tcPr>
            <w:tcW w:w="1060" w:type="dxa"/>
            <w:tcBorders>
              <w:top w:val="nil"/>
              <w:left w:val="single" w:sz="8" w:space="0" w:color="auto"/>
              <w:bottom w:val="single" w:sz="4" w:space="0" w:color="auto"/>
              <w:right w:val="single" w:sz="4" w:space="0" w:color="auto"/>
            </w:tcBorders>
            <w:shd w:val="clear" w:color="auto" w:fill="auto"/>
            <w:noWrap/>
            <w:vAlign w:val="center"/>
            <w:hideMark/>
          </w:tcPr>
          <w:p w:rsidR="000854BB" w:rsidRPr="000854BB" w:rsidRDefault="000854BB" w:rsidP="000854BB">
            <w:pPr>
              <w:spacing w:after="0"/>
              <w:rPr>
                <w:rFonts w:ascii="Calibri" w:eastAsia="Times New Roman" w:hAnsi="Calibri"/>
                <w:color w:val="000000"/>
                <w:sz w:val="22"/>
                <w:szCs w:val="22"/>
                <w:lang w:val="en-US" w:eastAsia="zh-CN"/>
              </w:rPr>
            </w:pPr>
            <w:r w:rsidRPr="000854BB">
              <w:rPr>
                <w:rFonts w:ascii="Calibri" w:eastAsia="Times New Roman" w:hAnsi="Calibri"/>
                <w:color w:val="000000"/>
                <w:sz w:val="22"/>
                <w:szCs w:val="22"/>
                <w:lang w:val="en-US" w:eastAsia="zh-CN"/>
              </w:rPr>
              <w:t>Vendor 2</w:t>
            </w:r>
          </w:p>
        </w:tc>
        <w:tc>
          <w:tcPr>
            <w:tcW w:w="908" w:type="dxa"/>
            <w:tcBorders>
              <w:top w:val="nil"/>
              <w:left w:val="nil"/>
              <w:bottom w:val="single" w:sz="4" w:space="0" w:color="auto"/>
              <w:right w:val="single" w:sz="4" w:space="0" w:color="auto"/>
            </w:tcBorders>
            <w:shd w:val="clear" w:color="auto" w:fill="auto"/>
            <w:noWrap/>
            <w:vAlign w:val="center"/>
            <w:hideMark/>
          </w:tcPr>
          <w:p w:rsidR="000854BB" w:rsidRPr="000854BB" w:rsidRDefault="000854BB" w:rsidP="000854BB">
            <w:pPr>
              <w:spacing w:after="0"/>
              <w:jc w:val="center"/>
              <w:rPr>
                <w:rFonts w:ascii="Calibri" w:eastAsia="Times New Roman" w:hAnsi="Calibri"/>
                <w:color w:val="000000"/>
                <w:sz w:val="22"/>
                <w:szCs w:val="22"/>
                <w:lang w:val="en-US" w:eastAsia="zh-CN"/>
              </w:rPr>
            </w:pPr>
            <w:r w:rsidRPr="000854BB">
              <w:rPr>
                <w:rFonts w:ascii="Calibri" w:eastAsia="Times New Roman" w:hAnsi="Calibri"/>
                <w:color w:val="000000"/>
                <w:sz w:val="22"/>
                <w:szCs w:val="22"/>
                <w:lang w:val="en-US" w:eastAsia="zh-CN"/>
              </w:rPr>
              <w:t>-86.6</w:t>
            </w:r>
          </w:p>
        </w:tc>
        <w:tc>
          <w:tcPr>
            <w:tcW w:w="1046" w:type="dxa"/>
            <w:tcBorders>
              <w:top w:val="nil"/>
              <w:left w:val="nil"/>
              <w:bottom w:val="single" w:sz="4" w:space="0" w:color="auto"/>
              <w:right w:val="single" w:sz="4" w:space="0" w:color="auto"/>
            </w:tcBorders>
            <w:shd w:val="clear" w:color="auto" w:fill="auto"/>
            <w:noWrap/>
            <w:vAlign w:val="center"/>
            <w:hideMark/>
          </w:tcPr>
          <w:p w:rsidR="000854BB" w:rsidRPr="000854BB" w:rsidRDefault="000854BB" w:rsidP="000854BB">
            <w:pPr>
              <w:spacing w:after="0"/>
              <w:jc w:val="center"/>
              <w:rPr>
                <w:rFonts w:ascii="Calibri" w:eastAsia="Times New Roman" w:hAnsi="Calibri"/>
                <w:color w:val="000000"/>
                <w:sz w:val="22"/>
                <w:szCs w:val="22"/>
                <w:lang w:val="en-US" w:eastAsia="zh-CN"/>
              </w:rPr>
            </w:pPr>
            <w:r w:rsidRPr="000854BB">
              <w:rPr>
                <w:rFonts w:ascii="Calibri" w:eastAsia="Times New Roman" w:hAnsi="Calibri"/>
                <w:color w:val="000000"/>
                <w:sz w:val="22"/>
                <w:szCs w:val="22"/>
                <w:lang w:val="en-US" w:eastAsia="zh-CN"/>
              </w:rPr>
              <w:t>-110.1</w:t>
            </w:r>
          </w:p>
        </w:tc>
        <w:tc>
          <w:tcPr>
            <w:tcW w:w="1046" w:type="dxa"/>
            <w:tcBorders>
              <w:top w:val="nil"/>
              <w:left w:val="nil"/>
              <w:bottom w:val="single" w:sz="4" w:space="0" w:color="auto"/>
              <w:right w:val="single" w:sz="4" w:space="0" w:color="auto"/>
            </w:tcBorders>
            <w:shd w:val="clear" w:color="auto" w:fill="auto"/>
            <w:noWrap/>
            <w:vAlign w:val="center"/>
            <w:hideMark/>
          </w:tcPr>
          <w:p w:rsidR="000854BB" w:rsidRPr="000854BB" w:rsidRDefault="000854BB" w:rsidP="000854BB">
            <w:pPr>
              <w:spacing w:after="0"/>
              <w:jc w:val="center"/>
              <w:rPr>
                <w:rFonts w:ascii="Calibri" w:eastAsia="Times New Roman" w:hAnsi="Calibri"/>
                <w:color w:val="000000"/>
                <w:sz w:val="22"/>
                <w:szCs w:val="22"/>
                <w:lang w:val="en-US" w:eastAsia="zh-CN"/>
              </w:rPr>
            </w:pPr>
            <w:r w:rsidRPr="000854BB">
              <w:rPr>
                <w:rFonts w:ascii="Calibri" w:eastAsia="Times New Roman" w:hAnsi="Calibri"/>
                <w:color w:val="000000"/>
                <w:sz w:val="22"/>
                <w:szCs w:val="22"/>
                <w:lang w:val="en-US" w:eastAsia="zh-CN"/>
              </w:rPr>
              <w:t>-120.1</w:t>
            </w:r>
          </w:p>
        </w:tc>
        <w:tc>
          <w:tcPr>
            <w:tcW w:w="1000" w:type="dxa"/>
            <w:tcBorders>
              <w:top w:val="nil"/>
              <w:left w:val="nil"/>
              <w:bottom w:val="single" w:sz="4" w:space="0" w:color="auto"/>
              <w:right w:val="single" w:sz="4" w:space="0" w:color="auto"/>
            </w:tcBorders>
            <w:shd w:val="clear" w:color="auto" w:fill="auto"/>
            <w:noWrap/>
            <w:vAlign w:val="center"/>
            <w:hideMark/>
          </w:tcPr>
          <w:p w:rsidR="000854BB" w:rsidRPr="000854BB" w:rsidRDefault="000854BB" w:rsidP="000854BB">
            <w:pPr>
              <w:spacing w:after="0"/>
              <w:jc w:val="center"/>
              <w:rPr>
                <w:rFonts w:ascii="Calibri" w:eastAsia="Times New Roman" w:hAnsi="Calibri"/>
                <w:color w:val="000000"/>
                <w:sz w:val="22"/>
                <w:szCs w:val="22"/>
                <w:lang w:val="en-US" w:eastAsia="zh-CN"/>
              </w:rPr>
            </w:pPr>
            <w:r w:rsidRPr="000854BB">
              <w:rPr>
                <w:rFonts w:ascii="Calibri" w:eastAsia="Times New Roman" w:hAnsi="Calibri"/>
                <w:color w:val="000000"/>
                <w:sz w:val="22"/>
                <w:szCs w:val="22"/>
                <w:lang w:val="en-US" w:eastAsia="zh-CN"/>
              </w:rPr>
              <w:t>72.8</w:t>
            </w:r>
          </w:p>
        </w:tc>
        <w:tc>
          <w:tcPr>
            <w:tcW w:w="1000" w:type="dxa"/>
            <w:tcBorders>
              <w:top w:val="nil"/>
              <w:left w:val="nil"/>
              <w:bottom w:val="single" w:sz="4" w:space="0" w:color="auto"/>
              <w:right w:val="single" w:sz="4" w:space="0" w:color="auto"/>
            </w:tcBorders>
            <w:shd w:val="clear" w:color="auto" w:fill="auto"/>
            <w:noWrap/>
            <w:vAlign w:val="center"/>
            <w:hideMark/>
          </w:tcPr>
          <w:p w:rsidR="000854BB" w:rsidRPr="000854BB" w:rsidRDefault="000854BB" w:rsidP="000854BB">
            <w:pPr>
              <w:spacing w:after="0"/>
              <w:jc w:val="center"/>
              <w:rPr>
                <w:rFonts w:ascii="Calibri" w:eastAsia="Times New Roman" w:hAnsi="Calibri"/>
                <w:color w:val="000000"/>
                <w:sz w:val="22"/>
                <w:szCs w:val="22"/>
                <w:lang w:val="en-US" w:eastAsia="zh-CN"/>
              </w:rPr>
            </w:pPr>
            <w:r w:rsidRPr="000854BB">
              <w:rPr>
                <w:rFonts w:ascii="Calibri" w:eastAsia="Times New Roman" w:hAnsi="Calibri"/>
                <w:color w:val="000000"/>
                <w:sz w:val="22"/>
                <w:szCs w:val="22"/>
                <w:lang w:val="en-US" w:eastAsia="zh-CN"/>
              </w:rPr>
              <w:t>57.3</w:t>
            </w:r>
          </w:p>
        </w:tc>
        <w:tc>
          <w:tcPr>
            <w:tcW w:w="1000" w:type="dxa"/>
            <w:tcBorders>
              <w:top w:val="nil"/>
              <w:left w:val="nil"/>
              <w:bottom w:val="single" w:sz="4" w:space="0" w:color="auto"/>
              <w:right w:val="single" w:sz="8" w:space="0" w:color="auto"/>
            </w:tcBorders>
            <w:shd w:val="clear" w:color="auto" w:fill="auto"/>
            <w:noWrap/>
            <w:vAlign w:val="center"/>
            <w:hideMark/>
          </w:tcPr>
          <w:p w:rsidR="000854BB" w:rsidRPr="000854BB" w:rsidRDefault="000854BB" w:rsidP="000854BB">
            <w:pPr>
              <w:spacing w:after="0"/>
              <w:jc w:val="center"/>
              <w:rPr>
                <w:rFonts w:ascii="Calibri" w:eastAsia="Times New Roman" w:hAnsi="Calibri"/>
                <w:color w:val="000000"/>
                <w:sz w:val="22"/>
                <w:szCs w:val="22"/>
                <w:lang w:val="en-US" w:eastAsia="zh-CN"/>
              </w:rPr>
            </w:pPr>
            <w:r w:rsidRPr="000854BB">
              <w:rPr>
                <w:rFonts w:ascii="Calibri" w:eastAsia="Times New Roman" w:hAnsi="Calibri"/>
                <w:color w:val="000000"/>
                <w:sz w:val="22"/>
                <w:szCs w:val="22"/>
                <w:lang w:val="en-US" w:eastAsia="zh-CN"/>
              </w:rPr>
              <w:t>47.8</w:t>
            </w:r>
          </w:p>
        </w:tc>
      </w:tr>
      <w:tr w:rsidR="000854BB" w:rsidRPr="000854BB" w:rsidTr="000854BB">
        <w:trPr>
          <w:trHeight w:val="324"/>
          <w:jc w:val="center"/>
        </w:trPr>
        <w:tc>
          <w:tcPr>
            <w:tcW w:w="1060" w:type="dxa"/>
            <w:tcBorders>
              <w:top w:val="nil"/>
              <w:left w:val="single" w:sz="8" w:space="0" w:color="auto"/>
              <w:bottom w:val="single" w:sz="8" w:space="0" w:color="auto"/>
              <w:right w:val="single" w:sz="4" w:space="0" w:color="auto"/>
            </w:tcBorders>
            <w:shd w:val="clear" w:color="auto" w:fill="auto"/>
            <w:noWrap/>
            <w:vAlign w:val="center"/>
            <w:hideMark/>
          </w:tcPr>
          <w:p w:rsidR="000854BB" w:rsidRPr="000854BB" w:rsidRDefault="000854BB" w:rsidP="000854BB">
            <w:pPr>
              <w:spacing w:after="0"/>
              <w:rPr>
                <w:rFonts w:ascii="Calibri" w:eastAsia="Times New Roman" w:hAnsi="Calibri"/>
                <w:color w:val="000000"/>
                <w:sz w:val="22"/>
                <w:szCs w:val="22"/>
                <w:lang w:val="en-US" w:eastAsia="zh-CN"/>
              </w:rPr>
            </w:pPr>
            <w:r w:rsidRPr="000854BB">
              <w:rPr>
                <w:rFonts w:ascii="Calibri" w:eastAsia="Times New Roman" w:hAnsi="Calibri"/>
                <w:color w:val="000000"/>
                <w:sz w:val="22"/>
                <w:szCs w:val="22"/>
                <w:lang w:val="en-US" w:eastAsia="zh-CN"/>
              </w:rPr>
              <w:t>Vendor 3</w:t>
            </w:r>
          </w:p>
        </w:tc>
        <w:tc>
          <w:tcPr>
            <w:tcW w:w="908" w:type="dxa"/>
            <w:tcBorders>
              <w:top w:val="nil"/>
              <w:left w:val="nil"/>
              <w:bottom w:val="single" w:sz="8" w:space="0" w:color="auto"/>
              <w:right w:val="single" w:sz="4" w:space="0" w:color="auto"/>
            </w:tcBorders>
            <w:shd w:val="clear" w:color="auto" w:fill="auto"/>
            <w:noWrap/>
            <w:vAlign w:val="center"/>
            <w:hideMark/>
          </w:tcPr>
          <w:p w:rsidR="000854BB" w:rsidRPr="000854BB" w:rsidRDefault="000854BB" w:rsidP="000854BB">
            <w:pPr>
              <w:spacing w:after="0"/>
              <w:jc w:val="center"/>
              <w:rPr>
                <w:rFonts w:ascii="Calibri" w:eastAsia="Times New Roman" w:hAnsi="Calibri"/>
                <w:color w:val="000000"/>
                <w:sz w:val="22"/>
                <w:szCs w:val="22"/>
                <w:lang w:val="en-US" w:eastAsia="zh-CN"/>
              </w:rPr>
            </w:pPr>
            <w:r w:rsidRPr="000854BB">
              <w:rPr>
                <w:rFonts w:ascii="Calibri" w:eastAsia="Times New Roman" w:hAnsi="Calibri"/>
                <w:color w:val="000000"/>
                <w:sz w:val="22"/>
                <w:szCs w:val="22"/>
                <w:lang w:val="en-US" w:eastAsia="zh-CN"/>
              </w:rPr>
              <w:t>-84.3</w:t>
            </w:r>
          </w:p>
        </w:tc>
        <w:tc>
          <w:tcPr>
            <w:tcW w:w="1046" w:type="dxa"/>
            <w:tcBorders>
              <w:top w:val="nil"/>
              <w:left w:val="nil"/>
              <w:bottom w:val="single" w:sz="8" w:space="0" w:color="auto"/>
              <w:right w:val="single" w:sz="4" w:space="0" w:color="auto"/>
            </w:tcBorders>
            <w:shd w:val="clear" w:color="auto" w:fill="auto"/>
            <w:noWrap/>
            <w:vAlign w:val="center"/>
            <w:hideMark/>
          </w:tcPr>
          <w:p w:rsidR="000854BB" w:rsidRPr="000854BB" w:rsidRDefault="000854BB" w:rsidP="000854BB">
            <w:pPr>
              <w:spacing w:after="0"/>
              <w:jc w:val="center"/>
              <w:rPr>
                <w:rFonts w:ascii="Calibri" w:eastAsia="Times New Roman" w:hAnsi="Calibri"/>
                <w:color w:val="000000"/>
                <w:sz w:val="22"/>
                <w:szCs w:val="22"/>
                <w:lang w:val="en-US" w:eastAsia="zh-CN"/>
              </w:rPr>
            </w:pPr>
            <w:r w:rsidRPr="000854BB">
              <w:rPr>
                <w:rFonts w:ascii="Calibri" w:eastAsia="Times New Roman" w:hAnsi="Calibri"/>
                <w:color w:val="000000"/>
                <w:sz w:val="22"/>
                <w:szCs w:val="22"/>
                <w:lang w:val="en-US" w:eastAsia="zh-CN"/>
              </w:rPr>
              <w:t>-107.1</w:t>
            </w:r>
          </w:p>
        </w:tc>
        <w:tc>
          <w:tcPr>
            <w:tcW w:w="1046" w:type="dxa"/>
            <w:tcBorders>
              <w:top w:val="nil"/>
              <w:left w:val="nil"/>
              <w:bottom w:val="single" w:sz="8" w:space="0" w:color="auto"/>
              <w:right w:val="single" w:sz="4" w:space="0" w:color="auto"/>
            </w:tcBorders>
            <w:shd w:val="clear" w:color="auto" w:fill="auto"/>
            <w:noWrap/>
            <w:vAlign w:val="center"/>
            <w:hideMark/>
          </w:tcPr>
          <w:p w:rsidR="000854BB" w:rsidRPr="000854BB" w:rsidRDefault="000854BB" w:rsidP="000854BB">
            <w:pPr>
              <w:spacing w:after="0"/>
              <w:jc w:val="center"/>
              <w:rPr>
                <w:rFonts w:ascii="Calibri" w:eastAsia="Times New Roman" w:hAnsi="Calibri"/>
                <w:color w:val="000000"/>
                <w:sz w:val="22"/>
                <w:szCs w:val="22"/>
                <w:lang w:val="en-US" w:eastAsia="zh-CN"/>
              </w:rPr>
            </w:pPr>
            <w:r w:rsidRPr="000854BB">
              <w:rPr>
                <w:rFonts w:ascii="Calibri" w:eastAsia="Times New Roman" w:hAnsi="Calibri"/>
                <w:color w:val="000000"/>
                <w:sz w:val="22"/>
                <w:szCs w:val="22"/>
                <w:lang w:val="en-US" w:eastAsia="zh-CN"/>
              </w:rPr>
              <w:t>-124.1</w:t>
            </w:r>
          </w:p>
        </w:tc>
        <w:tc>
          <w:tcPr>
            <w:tcW w:w="1000" w:type="dxa"/>
            <w:tcBorders>
              <w:top w:val="nil"/>
              <w:left w:val="nil"/>
              <w:bottom w:val="single" w:sz="8" w:space="0" w:color="auto"/>
              <w:right w:val="single" w:sz="4" w:space="0" w:color="auto"/>
            </w:tcBorders>
            <w:shd w:val="clear" w:color="auto" w:fill="auto"/>
            <w:noWrap/>
            <w:vAlign w:val="center"/>
            <w:hideMark/>
          </w:tcPr>
          <w:p w:rsidR="000854BB" w:rsidRPr="000854BB" w:rsidRDefault="000854BB" w:rsidP="000854BB">
            <w:pPr>
              <w:spacing w:after="0"/>
              <w:jc w:val="center"/>
              <w:rPr>
                <w:rFonts w:ascii="Calibri" w:eastAsia="Times New Roman" w:hAnsi="Calibri"/>
                <w:color w:val="000000"/>
                <w:sz w:val="22"/>
                <w:szCs w:val="22"/>
                <w:lang w:val="en-US" w:eastAsia="zh-CN"/>
              </w:rPr>
            </w:pPr>
            <w:r w:rsidRPr="000854BB">
              <w:rPr>
                <w:rFonts w:ascii="Calibri" w:eastAsia="Times New Roman" w:hAnsi="Calibri"/>
                <w:color w:val="000000"/>
                <w:sz w:val="22"/>
                <w:szCs w:val="22"/>
                <w:lang w:val="en-US" w:eastAsia="zh-CN"/>
              </w:rPr>
              <w:t>71.6</w:t>
            </w:r>
          </w:p>
        </w:tc>
        <w:tc>
          <w:tcPr>
            <w:tcW w:w="1000" w:type="dxa"/>
            <w:tcBorders>
              <w:top w:val="nil"/>
              <w:left w:val="nil"/>
              <w:bottom w:val="single" w:sz="8" w:space="0" w:color="auto"/>
              <w:right w:val="single" w:sz="4" w:space="0" w:color="auto"/>
            </w:tcBorders>
            <w:shd w:val="clear" w:color="auto" w:fill="auto"/>
            <w:noWrap/>
            <w:vAlign w:val="center"/>
            <w:hideMark/>
          </w:tcPr>
          <w:p w:rsidR="000854BB" w:rsidRPr="000854BB" w:rsidRDefault="000854BB" w:rsidP="000854BB">
            <w:pPr>
              <w:spacing w:after="0"/>
              <w:jc w:val="center"/>
              <w:rPr>
                <w:rFonts w:ascii="Calibri" w:eastAsia="Times New Roman" w:hAnsi="Calibri"/>
                <w:color w:val="000000"/>
                <w:sz w:val="22"/>
                <w:szCs w:val="22"/>
                <w:lang w:val="en-US" w:eastAsia="zh-CN"/>
              </w:rPr>
            </w:pPr>
            <w:r w:rsidRPr="000854BB">
              <w:rPr>
                <w:rFonts w:ascii="Calibri" w:eastAsia="Times New Roman" w:hAnsi="Calibri"/>
                <w:color w:val="000000"/>
                <w:sz w:val="22"/>
                <w:szCs w:val="22"/>
                <w:lang w:val="en-US" w:eastAsia="zh-CN"/>
              </w:rPr>
              <w:t>56.5</w:t>
            </w:r>
          </w:p>
        </w:tc>
        <w:tc>
          <w:tcPr>
            <w:tcW w:w="1000" w:type="dxa"/>
            <w:tcBorders>
              <w:top w:val="nil"/>
              <w:left w:val="nil"/>
              <w:bottom w:val="single" w:sz="8" w:space="0" w:color="auto"/>
              <w:right w:val="single" w:sz="8" w:space="0" w:color="auto"/>
            </w:tcBorders>
            <w:shd w:val="clear" w:color="auto" w:fill="auto"/>
            <w:noWrap/>
            <w:vAlign w:val="center"/>
            <w:hideMark/>
          </w:tcPr>
          <w:p w:rsidR="000854BB" w:rsidRPr="000854BB" w:rsidRDefault="000854BB" w:rsidP="000854BB">
            <w:pPr>
              <w:spacing w:after="0"/>
              <w:jc w:val="center"/>
              <w:rPr>
                <w:rFonts w:ascii="Calibri" w:eastAsia="Times New Roman" w:hAnsi="Calibri"/>
                <w:color w:val="000000"/>
                <w:sz w:val="22"/>
                <w:szCs w:val="22"/>
                <w:lang w:val="en-US" w:eastAsia="zh-CN"/>
              </w:rPr>
            </w:pPr>
            <w:r w:rsidRPr="000854BB">
              <w:rPr>
                <w:rFonts w:ascii="Calibri" w:eastAsia="Times New Roman" w:hAnsi="Calibri"/>
                <w:color w:val="000000"/>
                <w:sz w:val="22"/>
                <w:szCs w:val="22"/>
                <w:lang w:val="en-US" w:eastAsia="zh-CN"/>
              </w:rPr>
              <w:t>48.5</w:t>
            </w:r>
          </w:p>
        </w:tc>
      </w:tr>
    </w:tbl>
    <w:p w:rsidR="00F43368" w:rsidRDefault="00F43368" w:rsidP="00FD1A62">
      <w:pPr>
        <w:spacing w:after="0"/>
        <w:jc w:val="center"/>
        <w:rPr>
          <w:rFonts w:ascii="Arial" w:hAnsi="Arial" w:cs="Arial"/>
        </w:rPr>
      </w:pPr>
    </w:p>
    <w:p w:rsidR="005B1277" w:rsidRDefault="00FC6C8F" w:rsidP="00FD1A62">
      <w:pPr>
        <w:spacing w:after="120"/>
        <w:jc w:val="center"/>
        <w:rPr>
          <w:rFonts w:ascii="Arial" w:hAnsi="Arial" w:cs="Arial"/>
        </w:rPr>
      </w:pPr>
      <w:r>
        <w:rPr>
          <w:rFonts w:ascii="Arial" w:hAnsi="Arial" w:cs="Arial"/>
          <w:b/>
        </w:rPr>
        <w:t>Table 2</w:t>
      </w:r>
      <w:r w:rsidR="002D36D8">
        <w:rPr>
          <w:rFonts w:ascii="Arial" w:hAnsi="Arial" w:cs="Arial"/>
          <w:b/>
        </w:rPr>
        <w:t xml:space="preserve">-1 </w:t>
      </w:r>
      <w:r w:rsidR="007C789F">
        <w:rPr>
          <w:rFonts w:ascii="Arial" w:hAnsi="Arial" w:cs="Arial"/>
          <w:b/>
        </w:rPr>
        <w:t>Summa</w:t>
      </w:r>
      <w:r w:rsidR="000854BB">
        <w:rPr>
          <w:rFonts w:ascii="Arial" w:hAnsi="Arial" w:cs="Arial"/>
          <w:b/>
        </w:rPr>
        <w:t>ry of antenna switch IMD measurement</w:t>
      </w:r>
      <w:r w:rsidR="00920915">
        <w:rPr>
          <w:rFonts w:ascii="Arial" w:hAnsi="Arial" w:cs="Arial"/>
          <w:b/>
        </w:rPr>
        <w:t xml:space="preserve"> data</w:t>
      </w:r>
      <w:r>
        <w:rPr>
          <w:rFonts w:ascii="Arial" w:hAnsi="Arial" w:cs="Arial"/>
          <w:b/>
        </w:rPr>
        <w:t xml:space="preserve">  </w:t>
      </w:r>
    </w:p>
    <w:p w:rsidR="000854BB" w:rsidRDefault="000854BB" w:rsidP="000854BB">
      <w:pPr>
        <w:spacing w:after="0"/>
        <w:jc w:val="both"/>
        <w:rPr>
          <w:rFonts w:ascii="Arial" w:hAnsi="Arial" w:cs="Arial"/>
        </w:rPr>
      </w:pPr>
    </w:p>
    <w:p w:rsidR="00FC105A" w:rsidRDefault="00573FB2" w:rsidP="00FD1A62">
      <w:pPr>
        <w:spacing w:after="120"/>
        <w:jc w:val="both"/>
        <w:rPr>
          <w:rFonts w:ascii="Arial" w:hAnsi="Arial" w:cs="Arial"/>
        </w:rPr>
      </w:pPr>
      <w:r>
        <w:rPr>
          <w:rFonts w:ascii="Arial" w:hAnsi="Arial" w:cs="Arial"/>
        </w:rPr>
        <w:lastRenderedPageBreak/>
        <w:t>Though based on earlier 2UL IMD analysis [2], it is understood that lower order (2</w:t>
      </w:r>
      <w:r w:rsidRPr="00573FB2">
        <w:rPr>
          <w:rFonts w:ascii="Arial" w:hAnsi="Arial" w:cs="Arial"/>
          <w:vertAlign w:val="superscript"/>
        </w:rPr>
        <w:t>nd</w:t>
      </w:r>
      <w:r>
        <w:rPr>
          <w:rFonts w:ascii="Arial" w:hAnsi="Arial" w:cs="Arial"/>
        </w:rPr>
        <w:t xml:space="preserve"> and 3</w:t>
      </w:r>
      <w:r w:rsidRPr="00573FB2">
        <w:rPr>
          <w:rFonts w:ascii="Arial" w:hAnsi="Arial" w:cs="Arial"/>
          <w:vertAlign w:val="superscript"/>
        </w:rPr>
        <w:t>rd</w:t>
      </w:r>
      <w:r>
        <w:rPr>
          <w:rFonts w:ascii="Arial" w:hAnsi="Arial" w:cs="Arial"/>
        </w:rPr>
        <w:t xml:space="preserve">) IMD products can already meet the UE coexistence requirement at -50 dBm/MHz, it is still not clear </w:t>
      </w:r>
      <w:r w:rsidR="00FC105A">
        <w:rPr>
          <w:rFonts w:ascii="Arial" w:hAnsi="Arial" w:cs="Arial"/>
        </w:rPr>
        <w:t xml:space="preserve">to RAN4 </w:t>
      </w:r>
      <w:r>
        <w:rPr>
          <w:rFonts w:ascii="Arial" w:hAnsi="Arial" w:cs="Arial"/>
        </w:rPr>
        <w:t>whether 5</w:t>
      </w:r>
      <w:r w:rsidRPr="00573FB2">
        <w:rPr>
          <w:rFonts w:ascii="Arial" w:hAnsi="Arial" w:cs="Arial"/>
          <w:vertAlign w:val="superscript"/>
        </w:rPr>
        <w:t>th</w:t>
      </w:r>
      <w:r>
        <w:rPr>
          <w:rFonts w:ascii="Arial" w:hAnsi="Arial" w:cs="Arial"/>
        </w:rPr>
        <w:t xml:space="preserve"> or higher order IMD would have impact to UE self-desensitization or other inter-device radios, such as WiFi, Bluetooth, and GNSS </w:t>
      </w:r>
      <w:r w:rsidR="00FC105A">
        <w:rPr>
          <w:rFonts w:ascii="Arial" w:hAnsi="Arial" w:cs="Arial"/>
        </w:rPr>
        <w:t>applications.</w:t>
      </w:r>
    </w:p>
    <w:p w:rsidR="00FD1A62" w:rsidRDefault="00FD1A62" w:rsidP="00FD1A62">
      <w:pPr>
        <w:spacing w:after="0"/>
        <w:jc w:val="both"/>
        <w:rPr>
          <w:rFonts w:ascii="Arial" w:hAnsi="Arial" w:cs="Arial"/>
        </w:rPr>
      </w:pPr>
    </w:p>
    <w:p w:rsidR="00B2444C" w:rsidRDefault="00FC105A" w:rsidP="00FD1A62">
      <w:pPr>
        <w:spacing w:after="120"/>
        <w:jc w:val="both"/>
        <w:rPr>
          <w:rFonts w:ascii="Arial" w:hAnsi="Arial" w:cs="Arial"/>
        </w:rPr>
      </w:pPr>
      <w:r>
        <w:rPr>
          <w:rFonts w:ascii="Arial" w:hAnsi="Arial" w:cs="Arial"/>
        </w:rPr>
        <w:t>To investigate whether antenna switch IMD products up 7</w:t>
      </w:r>
      <w:r w:rsidRPr="00FC105A">
        <w:rPr>
          <w:rFonts w:ascii="Arial" w:hAnsi="Arial" w:cs="Arial"/>
          <w:vertAlign w:val="superscript"/>
        </w:rPr>
        <w:t>th</w:t>
      </w:r>
      <w:r>
        <w:rPr>
          <w:rFonts w:ascii="Arial" w:hAnsi="Arial" w:cs="Arial"/>
        </w:rPr>
        <w:t xml:space="preserve"> order would have desensitization impact to UE’s own receiver or other inter-device radios, we can derive output IMD power </w:t>
      </w:r>
      <w:r w:rsidR="004A723E">
        <w:rPr>
          <w:rFonts w:ascii="Arial" w:hAnsi="Arial" w:cs="Arial"/>
        </w:rPr>
        <w:t>spectral</w:t>
      </w:r>
      <w:r w:rsidR="00B2444C">
        <w:rPr>
          <w:rFonts w:ascii="Arial" w:hAnsi="Arial" w:cs="Arial"/>
        </w:rPr>
        <w:t xml:space="preserve"> </w:t>
      </w:r>
      <w:r>
        <w:rPr>
          <w:rFonts w:ascii="Arial" w:hAnsi="Arial" w:cs="Arial"/>
        </w:rPr>
        <w:t xml:space="preserve">density by normalizing the absolute power with </w:t>
      </w:r>
      <w:r w:rsidR="00B2444C">
        <w:rPr>
          <w:rFonts w:ascii="Arial" w:hAnsi="Arial" w:cs="Arial"/>
        </w:rPr>
        <w:t>IMD bandwidth based on worst-case inter-band CA bandwidth combination, which is approximately 5 MHz. The result is summarized in Table 2-2.</w:t>
      </w:r>
    </w:p>
    <w:p w:rsidR="00B2444C" w:rsidRDefault="00B2444C" w:rsidP="00405EEC">
      <w:pPr>
        <w:spacing w:after="120"/>
        <w:jc w:val="both"/>
        <w:rPr>
          <w:rFonts w:ascii="Arial" w:hAnsi="Arial" w:cs="Arial"/>
        </w:rPr>
      </w:pPr>
    </w:p>
    <w:tbl>
      <w:tblPr>
        <w:tblW w:w="4880" w:type="dxa"/>
        <w:jc w:val="center"/>
        <w:tblInd w:w="96" w:type="dxa"/>
        <w:tblLook w:val="04A0"/>
      </w:tblPr>
      <w:tblGrid>
        <w:gridCol w:w="1100"/>
        <w:gridCol w:w="1260"/>
        <w:gridCol w:w="1260"/>
        <w:gridCol w:w="1260"/>
      </w:tblGrid>
      <w:tr w:rsidR="00B2444C" w:rsidRPr="00B2444C" w:rsidTr="00B2444C">
        <w:trPr>
          <w:trHeight w:val="324"/>
          <w:jc w:val="center"/>
        </w:trPr>
        <w:tc>
          <w:tcPr>
            <w:tcW w:w="1100" w:type="dxa"/>
            <w:vMerge w:val="restart"/>
            <w:tcBorders>
              <w:top w:val="single" w:sz="8" w:space="0" w:color="auto"/>
              <w:left w:val="single" w:sz="8" w:space="0" w:color="auto"/>
              <w:bottom w:val="single" w:sz="4" w:space="0" w:color="000000"/>
              <w:right w:val="single" w:sz="4" w:space="0" w:color="auto"/>
            </w:tcBorders>
            <w:shd w:val="clear" w:color="auto" w:fill="auto"/>
            <w:noWrap/>
            <w:vAlign w:val="center"/>
            <w:hideMark/>
          </w:tcPr>
          <w:p w:rsidR="00B2444C" w:rsidRPr="00B2444C" w:rsidRDefault="00B2444C" w:rsidP="00B2444C">
            <w:pPr>
              <w:spacing w:after="0"/>
              <w:jc w:val="center"/>
              <w:rPr>
                <w:rFonts w:ascii="Calibri" w:eastAsia="Times New Roman" w:hAnsi="Calibri"/>
                <w:color w:val="000000"/>
                <w:sz w:val="22"/>
                <w:szCs w:val="22"/>
                <w:lang w:val="en-US" w:eastAsia="zh-CN"/>
              </w:rPr>
            </w:pPr>
            <w:r w:rsidRPr="00B2444C">
              <w:rPr>
                <w:rFonts w:ascii="Calibri" w:eastAsia="Times New Roman" w:hAnsi="Calibri"/>
                <w:color w:val="000000"/>
                <w:sz w:val="22"/>
                <w:szCs w:val="22"/>
                <w:lang w:val="en-US" w:eastAsia="zh-CN"/>
              </w:rPr>
              <w:t> </w:t>
            </w:r>
          </w:p>
        </w:tc>
        <w:tc>
          <w:tcPr>
            <w:tcW w:w="3780" w:type="dxa"/>
            <w:gridSpan w:val="3"/>
            <w:tcBorders>
              <w:top w:val="single" w:sz="8" w:space="0" w:color="auto"/>
              <w:left w:val="nil"/>
              <w:bottom w:val="single" w:sz="4" w:space="0" w:color="auto"/>
              <w:right w:val="single" w:sz="8" w:space="0" w:color="000000"/>
            </w:tcBorders>
            <w:shd w:val="clear" w:color="auto" w:fill="auto"/>
            <w:noWrap/>
            <w:vAlign w:val="center"/>
            <w:hideMark/>
          </w:tcPr>
          <w:p w:rsidR="00B2444C" w:rsidRPr="00B2444C" w:rsidRDefault="00B2444C" w:rsidP="00B2444C">
            <w:pPr>
              <w:spacing w:after="0"/>
              <w:jc w:val="center"/>
              <w:rPr>
                <w:rFonts w:ascii="Calibri" w:eastAsia="Times New Roman" w:hAnsi="Calibri"/>
                <w:color w:val="000000"/>
                <w:sz w:val="22"/>
                <w:szCs w:val="22"/>
                <w:lang w:val="en-US" w:eastAsia="zh-CN"/>
              </w:rPr>
            </w:pPr>
            <w:r w:rsidRPr="00B2444C">
              <w:rPr>
                <w:rFonts w:ascii="Calibri" w:eastAsia="Times New Roman" w:hAnsi="Calibri"/>
                <w:color w:val="000000"/>
                <w:sz w:val="22"/>
                <w:szCs w:val="22"/>
                <w:lang w:val="en-US" w:eastAsia="zh-CN"/>
              </w:rPr>
              <w:t>Maximum Output IMD PSD (dBm/Hz)</w:t>
            </w:r>
          </w:p>
        </w:tc>
      </w:tr>
      <w:tr w:rsidR="00B2444C" w:rsidRPr="00B2444C" w:rsidTr="00B2444C">
        <w:trPr>
          <w:trHeight w:val="324"/>
          <w:jc w:val="center"/>
        </w:trPr>
        <w:tc>
          <w:tcPr>
            <w:tcW w:w="1100" w:type="dxa"/>
            <w:vMerge/>
            <w:tcBorders>
              <w:top w:val="single" w:sz="8" w:space="0" w:color="auto"/>
              <w:left w:val="single" w:sz="8" w:space="0" w:color="auto"/>
              <w:bottom w:val="single" w:sz="4" w:space="0" w:color="000000"/>
              <w:right w:val="single" w:sz="4" w:space="0" w:color="auto"/>
            </w:tcBorders>
            <w:vAlign w:val="center"/>
            <w:hideMark/>
          </w:tcPr>
          <w:p w:rsidR="00B2444C" w:rsidRPr="00B2444C" w:rsidRDefault="00B2444C" w:rsidP="00B2444C">
            <w:pPr>
              <w:spacing w:after="0"/>
              <w:rPr>
                <w:rFonts w:ascii="Calibri" w:eastAsia="Times New Roman" w:hAnsi="Calibri"/>
                <w:color w:val="000000"/>
                <w:sz w:val="22"/>
                <w:szCs w:val="22"/>
                <w:lang w:val="en-US" w:eastAsia="zh-CN"/>
              </w:rPr>
            </w:pPr>
          </w:p>
        </w:tc>
        <w:tc>
          <w:tcPr>
            <w:tcW w:w="1260" w:type="dxa"/>
            <w:tcBorders>
              <w:top w:val="nil"/>
              <w:left w:val="nil"/>
              <w:bottom w:val="single" w:sz="4" w:space="0" w:color="auto"/>
              <w:right w:val="single" w:sz="4" w:space="0" w:color="auto"/>
            </w:tcBorders>
            <w:shd w:val="clear" w:color="auto" w:fill="auto"/>
            <w:noWrap/>
            <w:vAlign w:val="center"/>
            <w:hideMark/>
          </w:tcPr>
          <w:p w:rsidR="00B2444C" w:rsidRPr="00B2444C" w:rsidRDefault="00B2444C" w:rsidP="00B2444C">
            <w:pPr>
              <w:spacing w:after="0"/>
              <w:jc w:val="center"/>
              <w:rPr>
                <w:rFonts w:ascii="Calibri" w:eastAsia="Times New Roman" w:hAnsi="Calibri"/>
                <w:color w:val="000000"/>
                <w:sz w:val="22"/>
                <w:szCs w:val="22"/>
                <w:lang w:val="en-US" w:eastAsia="zh-CN"/>
              </w:rPr>
            </w:pPr>
            <w:r w:rsidRPr="00B2444C">
              <w:rPr>
                <w:rFonts w:ascii="Calibri" w:eastAsia="Times New Roman" w:hAnsi="Calibri"/>
                <w:color w:val="000000"/>
                <w:sz w:val="22"/>
                <w:szCs w:val="22"/>
                <w:lang w:val="en-US" w:eastAsia="zh-CN"/>
              </w:rPr>
              <w:t>IMD3</w:t>
            </w:r>
          </w:p>
        </w:tc>
        <w:tc>
          <w:tcPr>
            <w:tcW w:w="1260" w:type="dxa"/>
            <w:tcBorders>
              <w:top w:val="nil"/>
              <w:left w:val="nil"/>
              <w:bottom w:val="single" w:sz="4" w:space="0" w:color="auto"/>
              <w:right w:val="single" w:sz="4" w:space="0" w:color="auto"/>
            </w:tcBorders>
            <w:shd w:val="clear" w:color="auto" w:fill="auto"/>
            <w:noWrap/>
            <w:vAlign w:val="center"/>
            <w:hideMark/>
          </w:tcPr>
          <w:p w:rsidR="00B2444C" w:rsidRPr="00B2444C" w:rsidRDefault="00B2444C" w:rsidP="00B2444C">
            <w:pPr>
              <w:spacing w:after="0"/>
              <w:jc w:val="center"/>
              <w:rPr>
                <w:rFonts w:ascii="Calibri" w:eastAsia="Times New Roman" w:hAnsi="Calibri"/>
                <w:color w:val="000000"/>
                <w:sz w:val="22"/>
                <w:szCs w:val="22"/>
                <w:lang w:val="en-US" w:eastAsia="zh-CN"/>
              </w:rPr>
            </w:pPr>
            <w:r w:rsidRPr="00B2444C">
              <w:rPr>
                <w:rFonts w:ascii="Calibri" w:eastAsia="Times New Roman" w:hAnsi="Calibri"/>
                <w:color w:val="000000"/>
                <w:sz w:val="22"/>
                <w:szCs w:val="22"/>
                <w:lang w:val="en-US" w:eastAsia="zh-CN"/>
              </w:rPr>
              <w:t>IMD5</w:t>
            </w:r>
          </w:p>
        </w:tc>
        <w:tc>
          <w:tcPr>
            <w:tcW w:w="1260" w:type="dxa"/>
            <w:tcBorders>
              <w:top w:val="nil"/>
              <w:left w:val="nil"/>
              <w:bottom w:val="single" w:sz="4" w:space="0" w:color="auto"/>
              <w:right w:val="single" w:sz="8" w:space="0" w:color="auto"/>
            </w:tcBorders>
            <w:shd w:val="clear" w:color="auto" w:fill="auto"/>
            <w:noWrap/>
            <w:vAlign w:val="center"/>
            <w:hideMark/>
          </w:tcPr>
          <w:p w:rsidR="00B2444C" w:rsidRPr="00B2444C" w:rsidRDefault="00B2444C" w:rsidP="00B2444C">
            <w:pPr>
              <w:spacing w:after="0"/>
              <w:jc w:val="center"/>
              <w:rPr>
                <w:rFonts w:ascii="Calibri" w:eastAsia="Times New Roman" w:hAnsi="Calibri"/>
                <w:color w:val="000000"/>
                <w:sz w:val="22"/>
                <w:szCs w:val="22"/>
                <w:lang w:val="en-US" w:eastAsia="zh-CN"/>
              </w:rPr>
            </w:pPr>
            <w:r w:rsidRPr="00B2444C">
              <w:rPr>
                <w:rFonts w:ascii="Calibri" w:eastAsia="Times New Roman" w:hAnsi="Calibri"/>
                <w:color w:val="000000"/>
                <w:sz w:val="22"/>
                <w:szCs w:val="22"/>
                <w:lang w:val="en-US" w:eastAsia="zh-CN"/>
              </w:rPr>
              <w:t>IMD7</w:t>
            </w:r>
          </w:p>
        </w:tc>
      </w:tr>
      <w:tr w:rsidR="00B2444C" w:rsidRPr="00B2444C" w:rsidTr="00B2444C">
        <w:trPr>
          <w:trHeight w:val="324"/>
          <w:jc w:val="center"/>
        </w:trPr>
        <w:tc>
          <w:tcPr>
            <w:tcW w:w="1100" w:type="dxa"/>
            <w:tcBorders>
              <w:top w:val="nil"/>
              <w:left w:val="single" w:sz="8" w:space="0" w:color="auto"/>
              <w:bottom w:val="single" w:sz="4" w:space="0" w:color="auto"/>
              <w:right w:val="single" w:sz="4" w:space="0" w:color="auto"/>
            </w:tcBorders>
            <w:shd w:val="clear" w:color="auto" w:fill="auto"/>
            <w:noWrap/>
            <w:vAlign w:val="center"/>
            <w:hideMark/>
          </w:tcPr>
          <w:p w:rsidR="00B2444C" w:rsidRPr="00B2444C" w:rsidRDefault="00B2444C" w:rsidP="00B2444C">
            <w:pPr>
              <w:spacing w:after="0"/>
              <w:rPr>
                <w:rFonts w:ascii="Calibri" w:eastAsia="Times New Roman" w:hAnsi="Calibri"/>
                <w:color w:val="000000"/>
                <w:sz w:val="22"/>
                <w:szCs w:val="22"/>
                <w:lang w:val="en-US" w:eastAsia="zh-CN"/>
              </w:rPr>
            </w:pPr>
            <w:r w:rsidRPr="00B2444C">
              <w:rPr>
                <w:rFonts w:ascii="Calibri" w:eastAsia="Times New Roman" w:hAnsi="Calibri"/>
                <w:color w:val="000000"/>
                <w:sz w:val="22"/>
                <w:szCs w:val="22"/>
                <w:lang w:val="en-US" w:eastAsia="zh-CN"/>
              </w:rPr>
              <w:t>Vendor 1</w:t>
            </w:r>
          </w:p>
        </w:tc>
        <w:tc>
          <w:tcPr>
            <w:tcW w:w="1260" w:type="dxa"/>
            <w:tcBorders>
              <w:top w:val="nil"/>
              <w:left w:val="nil"/>
              <w:bottom w:val="single" w:sz="4" w:space="0" w:color="auto"/>
              <w:right w:val="single" w:sz="4" w:space="0" w:color="auto"/>
            </w:tcBorders>
            <w:shd w:val="clear" w:color="auto" w:fill="auto"/>
            <w:noWrap/>
            <w:vAlign w:val="center"/>
            <w:hideMark/>
          </w:tcPr>
          <w:p w:rsidR="00B2444C" w:rsidRPr="00B2444C" w:rsidRDefault="00B2444C" w:rsidP="00B2444C">
            <w:pPr>
              <w:spacing w:after="0"/>
              <w:jc w:val="center"/>
              <w:rPr>
                <w:rFonts w:ascii="Calibri" w:eastAsia="Times New Roman" w:hAnsi="Calibri"/>
                <w:color w:val="000000"/>
                <w:sz w:val="22"/>
                <w:szCs w:val="22"/>
                <w:lang w:val="en-US" w:eastAsia="zh-CN"/>
              </w:rPr>
            </w:pPr>
            <w:r w:rsidRPr="00B2444C">
              <w:rPr>
                <w:rFonts w:ascii="Calibri" w:eastAsia="Times New Roman" w:hAnsi="Calibri"/>
                <w:color w:val="000000"/>
                <w:sz w:val="22"/>
                <w:szCs w:val="22"/>
                <w:lang w:val="en-US" w:eastAsia="zh-CN"/>
              </w:rPr>
              <w:t>-149.2</w:t>
            </w:r>
          </w:p>
        </w:tc>
        <w:tc>
          <w:tcPr>
            <w:tcW w:w="1260" w:type="dxa"/>
            <w:tcBorders>
              <w:top w:val="nil"/>
              <w:left w:val="nil"/>
              <w:bottom w:val="single" w:sz="4" w:space="0" w:color="auto"/>
              <w:right w:val="single" w:sz="4" w:space="0" w:color="auto"/>
            </w:tcBorders>
            <w:shd w:val="clear" w:color="auto" w:fill="auto"/>
            <w:noWrap/>
            <w:vAlign w:val="center"/>
            <w:hideMark/>
          </w:tcPr>
          <w:p w:rsidR="00B2444C" w:rsidRPr="00B2444C" w:rsidRDefault="00B2444C" w:rsidP="00B2444C">
            <w:pPr>
              <w:spacing w:after="0"/>
              <w:jc w:val="center"/>
              <w:rPr>
                <w:rFonts w:ascii="Calibri" w:eastAsia="Times New Roman" w:hAnsi="Calibri"/>
                <w:color w:val="000000"/>
                <w:sz w:val="22"/>
                <w:szCs w:val="22"/>
                <w:lang w:val="en-US" w:eastAsia="zh-CN"/>
              </w:rPr>
            </w:pPr>
            <w:r w:rsidRPr="00B2444C">
              <w:rPr>
                <w:rFonts w:ascii="Calibri" w:eastAsia="Times New Roman" w:hAnsi="Calibri"/>
                <w:color w:val="000000"/>
                <w:sz w:val="22"/>
                <w:szCs w:val="22"/>
                <w:lang w:val="en-US" w:eastAsia="zh-CN"/>
              </w:rPr>
              <w:t>-188.4</w:t>
            </w:r>
          </w:p>
        </w:tc>
        <w:tc>
          <w:tcPr>
            <w:tcW w:w="1260" w:type="dxa"/>
            <w:tcBorders>
              <w:top w:val="nil"/>
              <w:left w:val="nil"/>
              <w:bottom w:val="single" w:sz="4" w:space="0" w:color="auto"/>
              <w:right w:val="single" w:sz="8" w:space="0" w:color="auto"/>
            </w:tcBorders>
            <w:shd w:val="clear" w:color="auto" w:fill="auto"/>
            <w:noWrap/>
            <w:vAlign w:val="center"/>
            <w:hideMark/>
          </w:tcPr>
          <w:p w:rsidR="00B2444C" w:rsidRPr="00B2444C" w:rsidRDefault="00B2444C" w:rsidP="00B2444C">
            <w:pPr>
              <w:spacing w:after="0"/>
              <w:jc w:val="center"/>
              <w:rPr>
                <w:rFonts w:ascii="Calibri" w:eastAsia="Times New Roman" w:hAnsi="Calibri"/>
                <w:color w:val="000000"/>
                <w:sz w:val="22"/>
                <w:szCs w:val="22"/>
                <w:lang w:val="en-US" w:eastAsia="zh-CN"/>
              </w:rPr>
            </w:pPr>
            <w:r w:rsidRPr="00B2444C">
              <w:rPr>
                <w:rFonts w:ascii="Calibri" w:eastAsia="Times New Roman" w:hAnsi="Calibri"/>
                <w:color w:val="000000"/>
                <w:sz w:val="22"/>
                <w:szCs w:val="22"/>
                <w:lang w:val="en-US" w:eastAsia="zh-CN"/>
              </w:rPr>
              <w:t>-208.7</w:t>
            </w:r>
          </w:p>
        </w:tc>
      </w:tr>
      <w:tr w:rsidR="00B2444C" w:rsidRPr="00B2444C" w:rsidTr="00B2444C">
        <w:trPr>
          <w:trHeight w:val="324"/>
          <w:jc w:val="center"/>
        </w:trPr>
        <w:tc>
          <w:tcPr>
            <w:tcW w:w="1100" w:type="dxa"/>
            <w:tcBorders>
              <w:top w:val="nil"/>
              <w:left w:val="single" w:sz="8" w:space="0" w:color="auto"/>
              <w:bottom w:val="single" w:sz="4" w:space="0" w:color="auto"/>
              <w:right w:val="single" w:sz="4" w:space="0" w:color="auto"/>
            </w:tcBorders>
            <w:shd w:val="clear" w:color="auto" w:fill="auto"/>
            <w:noWrap/>
            <w:vAlign w:val="center"/>
            <w:hideMark/>
          </w:tcPr>
          <w:p w:rsidR="00B2444C" w:rsidRPr="00B2444C" w:rsidRDefault="00B2444C" w:rsidP="00B2444C">
            <w:pPr>
              <w:spacing w:after="0"/>
              <w:rPr>
                <w:rFonts w:ascii="Calibri" w:eastAsia="Times New Roman" w:hAnsi="Calibri"/>
                <w:color w:val="000000"/>
                <w:sz w:val="22"/>
                <w:szCs w:val="22"/>
                <w:lang w:val="en-US" w:eastAsia="zh-CN"/>
              </w:rPr>
            </w:pPr>
            <w:r w:rsidRPr="00B2444C">
              <w:rPr>
                <w:rFonts w:ascii="Calibri" w:eastAsia="Times New Roman" w:hAnsi="Calibri"/>
                <w:color w:val="000000"/>
                <w:sz w:val="22"/>
                <w:szCs w:val="22"/>
                <w:lang w:val="en-US" w:eastAsia="zh-CN"/>
              </w:rPr>
              <w:t>Vendor 2</w:t>
            </w:r>
          </w:p>
        </w:tc>
        <w:tc>
          <w:tcPr>
            <w:tcW w:w="1260" w:type="dxa"/>
            <w:tcBorders>
              <w:top w:val="nil"/>
              <w:left w:val="nil"/>
              <w:bottom w:val="single" w:sz="4" w:space="0" w:color="auto"/>
              <w:right w:val="single" w:sz="4" w:space="0" w:color="auto"/>
            </w:tcBorders>
            <w:shd w:val="clear" w:color="auto" w:fill="auto"/>
            <w:noWrap/>
            <w:vAlign w:val="center"/>
            <w:hideMark/>
          </w:tcPr>
          <w:p w:rsidR="00B2444C" w:rsidRPr="00B2444C" w:rsidRDefault="00B2444C" w:rsidP="00B2444C">
            <w:pPr>
              <w:spacing w:after="0"/>
              <w:jc w:val="center"/>
              <w:rPr>
                <w:rFonts w:ascii="Calibri" w:eastAsia="Times New Roman" w:hAnsi="Calibri"/>
                <w:color w:val="000000"/>
                <w:sz w:val="22"/>
                <w:szCs w:val="22"/>
                <w:lang w:val="en-US" w:eastAsia="zh-CN"/>
              </w:rPr>
            </w:pPr>
            <w:r w:rsidRPr="00B2444C">
              <w:rPr>
                <w:rFonts w:ascii="Calibri" w:eastAsia="Times New Roman" w:hAnsi="Calibri"/>
                <w:color w:val="000000"/>
                <w:sz w:val="22"/>
                <w:szCs w:val="22"/>
                <w:lang w:val="en-US" w:eastAsia="zh-CN"/>
              </w:rPr>
              <w:t>-153.6</w:t>
            </w:r>
          </w:p>
        </w:tc>
        <w:tc>
          <w:tcPr>
            <w:tcW w:w="1260" w:type="dxa"/>
            <w:tcBorders>
              <w:top w:val="nil"/>
              <w:left w:val="nil"/>
              <w:bottom w:val="single" w:sz="4" w:space="0" w:color="auto"/>
              <w:right w:val="single" w:sz="4" w:space="0" w:color="auto"/>
            </w:tcBorders>
            <w:shd w:val="clear" w:color="auto" w:fill="auto"/>
            <w:noWrap/>
            <w:vAlign w:val="center"/>
            <w:hideMark/>
          </w:tcPr>
          <w:p w:rsidR="00B2444C" w:rsidRPr="00B2444C" w:rsidRDefault="00B2444C" w:rsidP="00B2444C">
            <w:pPr>
              <w:spacing w:after="0"/>
              <w:jc w:val="center"/>
              <w:rPr>
                <w:rFonts w:ascii="Calibri" w:eastAsia="Times New Roman" w:hAnsi="Calibri"/>
                <w:color w:val="000000"/>
                <w:sz w:val="22"/>
                <w:szCs w:val="22"/>
                <w:lang w:val="en-US" w:eastAsia="zh-CN"/>
              </w:rPr>
            </w:pPr>
            <w:r w:rsidRPr="00B2444C">
              <w:rPr>
                <w:rFonts w:ascii="Calibri" w:eastAsia="Times New Roman" w:hAnsi="Calibri"/>
                <w:color w:val="000000"/>
                <w:sz w:val="22"/>
                <w:szCs w:val="22"/>
                <w:lang w:val="en-US" w:eastAsia="zh-CN"/>
              </w:rPr>
              <w:t>-197.1</w:t>
            </w:r>
          </w:p>
        </w:tc>
        <w:tc>
          <w:tcPr>
            <w:tcW w:w="1260" w:type="dxa"/>
            <w:tcBorders>
              <w:top w:val="nil"/>
              <w:left w:val="nil"/>
              <w:bottom w:val="single" w:sz="4" w:space="0" w:color="auto"/>
              <w:right w:val="single" w:sz="8" w:space="0" w:color="auto"/>
            </w:tcBorders>
            <w:shd w:val="clear" w:color="auto" w:fill="auto"/>
            <w:noWrap/>
            <w:vAlign w:val="center"/>
            <w:hideMark/>
          </w:tcPr>
          <w:p w:rsidR="00B2444C" w:rsidRPr="00B2444C" w:rsidRDefault="00B2444C" w:rsidP="00B2444C">
            <w:pPr>
              <w:spacing w:after="0"/>
              <w:jc w:val="center"/>
              <w:rPr>
                <w:rFonts w:ascii="Calibri" w:eastAsia="Times New Roman" w:hAnsi="Calibri"/>
                <w:color w:val="000000"/>
                <w:sz w:val="22"/>
                <w:szCs w:val="22"/>
                <w:lang w:val="en-US" w:eastAsia="zh-CN"/>
              </w:rPr>
            </w:pPr>
            <w:r w:rsidRPr="00B2444C">
              <w:rPr>
                <w:rFonts w:ascii="Calibri" w:eastAsia="Times New Roman" w:hAnsi="Calibri"/>
                <w:color w:val="000000"/>
                <w:sz w:val="22"/>
                <w:szCs w:val="22"/>
                <w:lang w:val="en-US" w:eastAsia="zh-CN"/>
              </w:rPr>
              <w:t>-214.7</w:t>
            </w:r>
          </w:p>
        </w:tc>
      </w:tr>
      <w:tr w:rsidR="00B2444C" w:rsidRPr="00B2444C" w:rsidTr="00B2444C">
        <w:trPr>
          <w:trHeight w:val="324"/>
          <w:jc w:val="center"/>
        </w:trPr>
        <w:tc>
          <w:tcPr>
            <w:tcW w:w="1100" w:type="dxa"/>
            <w:tcBorders>
              <w:top w:val="nil"/>
              <w:left w:val="single" w:sz="8" w:space="0" w:color="auto"/>
              <w:bottom w:val="single" w:sz="4" w:space="0" w:color="auto"/>
              <w:right w:val="single" w:sz="4" w:space="0" w:color="auto"/>
            </w:tcBorders>
            <w:shd w:val="clear" w:color="auto" w:fill="auto"/>
            <w:noWrap/>
            <w:vAlign w:val="center"/>
            <w:hideMark/>
          </w:tcPr>
          <w:p w:rsidR="00B2444C" w:rsidRPr="00B2444C" w:rsidRDefault="00B2444C" w:rsidP="00B2444C">
            <w:pPr>
              <w:spacing w:after="0"/>
              <w:rPr>
                <w:rFonts w:ascii="Calibri" w:eastAsia="Times New Roman" w:hAnsi="Calibri"/>
                <w:color w:val="000000"/>
                <w:sz w:val="22"/>
                <w:szCs w:val="22"/>
                <w:lang w:val="en-US" w:eastAsia="zh-CN"/>
              </w:rPr>
            </w:pPr>
            <w:r w:rsidRPr="00B2444C">
              <w:rPr>
                <w:rFonts w:ascii="Calibri" w:eastAsia="Times New Roman" w:hAnsi="Calibri"/>
                <w:color w:val="000000"/>
                <w:sz w:val="22"/>
                <w:szCs w:val="22"/>
                <w:lang w:val="en-US" w:eastAsia="zh-CN"/>
              </w:rPr>
              <w:t>Vendor 3</w:t>
            </w:r>
          </w:p>
        </w:tc>
        <w:tc>
          <w:tcPr>
            <w:tcW w:w="1260" w:type="dxa"/>
            <w:tcBorders>
              <w:top w:val="nil"/>
              <w:left w:val="nil"/>
              <w:bottom w:val="single" w:sz="4" w:space="0" w:color="auto"/>
              <w:right w:val="single" w:sz="4" w:space="0" w:color="auto"/>
            </w:tcBorders>
            <w:shd w:val="clear" w:color="auto" w:fill="auto"/>
            <w:noWrap/>
            <w:vAlign w:val="center"/>
            <w:hideMark/>
          </w:tcPr>
          <w:p w:rsidR="00B2444C" w:rsidRPr="00B2444C" w:rsidRDefault="00B2444C" w:rsidP="00B2444C">
            <w:pPr>
              <w:spacing w:after="0"/>
              <w:jc w:val="center"/>
              <w:rPr>
                <w:rFonts w:ascii="Calibri" w:eastAsia="Times New Roman" w:hAnsi="Calibri"/>
                <w:color w:val="000000"/>
                <w:sz w:val="22"/>
                <w:szCs w:val="22"/>
                <w:lang w:val="en-US" w:eastAsia="zh-CN"/>
              </w:rPr>
            </w:pPr>
            <w:r w:rsidRPr="00B2444C">
              <w:rPr>
                <w:rFonts w:ascii="Calibri" w:eastAsia="Times New Roman" w:hAnsi="Calibri"/>
                <w:color w:val="000000"/>
                <w:sz w:val="22"/>
                <w:szCs w:val="22"/>
                <w:lang w:val="en-US" w:eastAsia="zh-CN"/>
              </w:rPr>
              <w:t>-151.3</w:t>
            </w:r>
          </w:p>
        </w:tc>
        <w:tc>
          <w:tcPr>
            <w:tcW w:w="1260" w:type="dxa"/>
            <w:tcBorders>
              <w:top w:val="nil"/>
              <w:left w:val="nil"/>
              <w:bottom w:val="single" w:sz="4" w:space="0" w:color="auto"/>
              <w:right w:val="single" w:sz="4" w:space="0" w:color="auto"/>
            </w:tcBorders>
            <w:shd w:val="clear" w:color="auto" w:fill="auto"/>
            <w:noWrap/>
            <w:vAlign w:val="center"/>
            <w:hideMark/>
          </w:tcPr>
          <w:p w:rsidR="00B2444C" w:rsidRPr="00B2444C" w:rsidRDefault="00B2444C" w:rsidP="00B2444C">
            <w:pPr>
              <w:spacing w:after="0"/>
              <w:jc w:val="center"/>
              <w:rPr>
                <w:rFonts w:ascii="Calibri" w:eastAsia="Times New Roman" w:hAnsi="Calibri"/>
                <w:color w:val="000000"/>
                <w:sz w:val="22"/>
                <w:szCs w:val="22"/>
                <w:lang w:val="en-US" w:eastAsia="zh-CN"/>
              </w:rPr>
            </w:pPr>
            <w:r w:rsidRPr="00B2444C">
              <w:rPr>
                <w:rFonts w:ascii="Calibri" w:eastAsia="Times New Roman" w:hAnsi="Calibri"/>
                <w:color w:val="000000"/>
                <w:sz w:val="22"/>
                <w:szCs w:val="22"/>
                <w:lang w:val="en-US" w:eastAsia="zh-CN"/>
              </w:rPr>
              <w:t>-193.9</w:t>
            </w:r>
          </w:p>
        </w:tc>
        <w:tc>
          <w:tcPr>
            <w:tcW w:w="1260" w:type="dxa"/>
            <w:tcBorders>
              <w:top w:val="nil"/>
              <w:left w:val="nil"/>
              <w:bottom w:val="single" w:sz="4" w:space="0" w:color="auto"/>
              <w:right w:val="single" w:sz="8" w:space="0" w:color="auto"/>
            </w:tcBorders>
            <w:shd w:val="clear" w:color="auto" w:fill="auto"/>
            <w:noWrap/>
            <w:vAlign w:val="center"/>
            <w:hideMark/>
          </w:tcPr>
          <w:p w:rsidR="00B2444C" w:rsidRPr="00B2444C" w:rsidRDefault="00B2444C" w:rsidP="00B2444C">
            <w:pPr>
              <w:spacing w:after="0"/>
              <w:jc w:val="center"/>
              <w:rPr>
                <w:rFonts w:ascii="Calibri" w:eastAsia="Times New Roman" w:hAnsi="Calibri"/>
                <w:color w:val="000000"/>
                <w:sz w:val="22"/>
                <w:szCs w:val="22"/>
                <w:lang w:val="en-US" w:eastAsia="zh-CN"/>
              </w:rPr>
            </w:pPr>
            <w:r w:rsidRPr="00B2444C">
              <w:rPr>
                <w:rFonts w:ascii="Calibri" w:eastAsia="Times New Roman" w:hAnsi="Calibri"/>
                <w:color w:val="000000"/>
                <w:sz w:val="22"/>
                <w:szCs w:val="22"/>
                <w:lang w:val="en-US" w:eastAsia="zh-CN"/>
              </w:rPr>
              <w:t>-218.9</w:t>
            </w:r>
          </w:p>
        </w:tc>
      </w:tr>
      <w:tr w:rsidR="00B2444C" w:rsidRPr="00B2444C" w:rsidTr="00B2444C">
        <w:trPr>
          <w:trHeight w:val="288"/>
          <w:jc w:val="center"/>
        </w:trPr>
        <w:tc>
          <w:tcPr>
            <w:tcW w:w="488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B2444C" w:rsidRPr="00B2444C" w:rsidRDefault="00B2444C" w:rsidP="00B2444C">
            <w:pPr>
              <w:spacing w:after="0"/>
              <w:rPr>
                <w:rFonts w:ascii="Calibri" w:eastAsia="Times New Roman" w:hAnsi="Calibri"/>
                <w:color w:val="000000"/>
                <w:sz w:val="18"/>
                <w:szCs w:val="18"/>
                <w:lang w:val="en-US" w:eastAsia="zh-CN"/>
              </w:rPr>
            </w:pPr>
            <w:r w:rsidRPr="00B2444C">
              <w:rPr>
                <w:rFonts w:ascii="Calibri" w:eastAsia="Times New Roman" w:hAnsi="Calibri"/>
                <w:color w:val="000000"/>
                <w:sz w:val="18"/>
                <w:szCs w:val="18"/>
                <w:lang w:val="en-US" w:eastAsia="zh-CN"/>
              </w:rPr>
              <w:t>Note 1: P1in = P2in = 20 dBm</w:t>
            </w:r>
          </w:p>
        </w:tc>
      </w:tr>
      <w:tr w:rsidR="00B2444C" w:rsidRPr="00B2444C" w:rsidTr="00B2444C">
        <w:trPr>
          <w:trHeight w:val="288"/>
          <w:jc w:val="center"/>
        </w:trPr>
        <w:tc>
          <w:tcPr>
            <w:tcW w:w="4880" w:type="dxa"/>
            <w:gridSpan w:val="4"/>
            <w:tcBorders>
              <w:top w:val="nil"/>
              <w:left w:val="single" w:sz="8" w:space="0" w:color="auto"/>
              <w:bottom w:val="nil"/>
              <w:right w:val="single" w:sz="8" w:space="0" w:color="000000"/>
            </w:tcBorders>
            <w:shd w:val="clear" w:color="auto" w:fill="auto"/>
            <w:noWrap/>
            <w:vAlign w:val="bottom"/>
            <w:hideMark/>
          </w:tcPr>
          <w:p w:rsidR="00B2444C" w:rsidRPr="00B2444C" w:rsidRDefault="00B2444C" w:rsidP="00B2444C">
            <w:pPr>
              <w:spacing w:after="0"/>
              <w:rPr>
                <w:rFonts w:ascii="Calibri" w:eastAsia="Times New Roman" w:hAnsi="Calibri"/>
                <w:color w:val="000000"/>
                <w:sz w:val="18"/>
                <w:szCs w:val="18"/>
                <w:lang w:val="en-US" w:eastAsia="zh-CN"/>
              </w:rPr>
            </w:pPr>
            <w:r w:rsidRPr="00B2444C">
              <w:rPr>
                <w:rFonts w:ascii="Calibri" w:eastAsia="Times New Roman" w:hAnsi="Calibri"/>
                <w:color w:val="000000"/>
                <w:sz w:val="18"/>
                <w:szCs w:val="18"/>
                <w:lang w:val="en-US" w:eastAsia="zh-CN"/>
              </w:rPr>
              <w:t xml:space="preserve">Note 2: Antenna </w:t>
            </w:r>
            <w:r w:rsidR="007C789F">
              <w:rPr>
                <w:rFonts w:ascii="Calibri" w:eastAsia="Times New Roman" w:hAnsi="Calibri"/>
                <w:color w:val="000000"/>
                <w:sz w:val="18"/>
                <w:szCs w:val="18"/>
                <w:lang w:val="en-US" w:eastAsia="zh-CN"/>
              </w:rPr>
              <w:t xml:space="preserve">switch </w:t>
            </w:r>
            <w:r w:rsidRPr="00B2444C">
              <w:rPr>
                <w:rFonts w:ascii="Calibri" w:eastAsia="Times New Roman" w:hAnsi="Calibri"/>
                <w:color w:val="000000"/>
                <w:sz w:val="18"/>
                <w:szCs w:val="18"/>
                <w:lang w:val="en-US" w:eastAsia="zh-CN"/>
              </w:rPr>
              <w:t>insertion loss is 0.9 dB</w:t>
            </w:r>
          </w:p>
        </w:tc>
      </w:tr>
      <w:tr w:rsidR="00B2444C" w:rsidRPr="00B2444C" w:rsidTr="00B2444C">
        <w:trPr>
          <w:trHeight w:val="300"/>
          <w:jc w:val="center"/>
        </w:trPr>
        <w:tc>
          <w:tcPr>
            <w:tcW w:w="4880" w:type="dxa"/>
            <w:gridSpan w:val="4"/>
            <w:tcBorders>
              <w:top w:val="nil"/>
              <w:left w:val="single" w:sz="8" w:space="0" w:color="auto"/>
              <w:bottom w:val="single" w:sz="8" w:space="0" w:color="auto"/>
              <w:right w:val="single" w:sz="8" w:space="0" w:color="000000"/>
            </w:tcBorders>
            <w:shd w:val="clear" w:color="auto" w:fill="auto"/>
            <w:noWrap/>
            <w:vAlign w:val="bottom"/>
            <w:hideMark/>
          </w:tcPr>
          <w:p w:rsidR="00B2444C" w:rsidRPr="00B2444C" w:rsidRDefault="00B2444C" w:rsidP="00B2444C">
            <w:pPr>
              <w:spacing w:after="0"/>
              <w:rPr>
                <w:rFonts w:ascii="Calibri" w:eastAsia="Times New Roman" w:hAnsi="Calibri"/>
                <w:color w:val="000000"/>
                <w:sz w:val="18"/>
                <w:szCs w:val="18"/>
                <w:lang w:val="en-US" w:eastAsia="zh-CN"/>
              </w:rPr>
            </w:pPr>
            <w:r w:rsidRPr="00B2444C">
              <w:rPr>
                <w:rFonts w:ascii="Calibri" w:eastAsia="Times New Roman" w:hAnsi="Calibri"/>
                <w:color w:val="000000"/>
                <w:sz w:val="18"/>
                <w:szCs w:val="18"/>
                <w:lang w:val="en-US" w:eastAsia="zh-CN"/>
              </w:rPr>
              <w:t>Note 3: Minimum IMD bandwidth is 5 MHz</w:t>
            </w:r>
          </w:p>
        </w:tc>
      </w:tr>
    </w:tbl>
    <w:p w:rsidR="00B2444C" w:rsidRDefault="00B2444C" w:rsidP="00B2444C">
      <w:pPr>
        <w:spacing w:after="0"/>
        <w:jc w:val="center"/>
        <w:rPr>
          <w:rFonts w:ascii="Arial" w:hAnsi="Arial" w:cs="Arial"/>
          <w:lang w:val="en-US"/>
        </w:rPr>
      </w:pPr>
    </w:p>
    <w:p w:rsidR="003C0550" w:rsidRDefault="00027E3C" w:rsidP="00FD1A62">
      <w:pPr>
        <w:spacing w:after="120"/>
        <w:jc w:val="center"/>
        <w:rPr>
          <w:rFonts w:ascii="Arial" w:hAnsi="Arial" w:cs="Arial"/>
          <w:b/>
        </w:rPr>
      </w:pPr>
      <w:r>
        <w:rPr>
          <w:rFonts w:ascii="Arial" w:hAnsi="Arial" w:cs="Arial"/>
          <w:b/>
        </w:rPr>
        <w:t>Table</w:t>
      </w:r>
      <w:r w:rsidR="00FC6C8F">
        <w:rPr>
          <w:rFonts w:ascii="Arial" w:hAnsi="Arial" w:cs="Arial"/>
          <w:b/>
        </w:rPr>
        <w:t xml:space="preserve"> 2-2 </w:t>
      </w:r>
      <w:r w:rsidR="007C789F">
        <w:rPr>
          <w:rFonts w:ascii="Arial" w:hAnsi="Arial" w:cs="Arial"/>
          <w:b/>
        </w:rPr>
        <w:t>Summa</w:t>
      </w:r>
      <w:r w:rsidR="00B2444C">
        <w:rPr>
          <w:rFonts w:ascii="Arial" w:hAnsi="Arial" w:cs="Arial"/>
          <w:b/>
        </w:rPr>
        <w:t xml:space="preserve">ry of antenna switch maximum output </w:t>
      </w:r>
      <w:r w:rsidR="00574E78">
        <w:rPr>
          <w:rFonts w:ascii="Arial" w:hAnsi="Arial" w:cs="Arial"/>
          <w:b/>
        </w:rPr>
        <w:t xml:space="preserve">IMD </w:t>
      </w:r>
      <w:r w:rsidR="009D79BD">
        <w:rPr>
          <w:rFonts w:ascii="Arial" w:hAnsi="Arial" w:cs="Arial"/>
          <w:b/>
        </w:rPr>
        <w:t>power spectral density</w:t>
      </w:r>
    </w:p>
    <w:p w:rsidR="00657E86" w:rsidRDefault="00657E86" w:rsidP="00B2444C">
      <w:pPr>
        <w:pStyle w:val="B1"/>
        <w:spacing w:after="0"/>
        <w:ind w:left="0" w:firstLine="0"/>
        <w:jc w:val="both"/>
        <w:rPr>
          <w:rFonts w:ascii="Arial" w:hAnsi="Arial" w:cs="Arial"/>
        </w:rPr>
      </w:pPr>
    </w:p>
    <w:p w:rsidR="005B1277" w:rsidRDefault="00B2444C" w:rsidP="00FD1A62">
      <w:pPr>
        <w:pStyle w:val="B1"/>
        <w:spacing w:after="120"/>
        <w:ind w:left="0" w:firstLine="0"/>
        <w:jc w:val="both"/>
        <w:rPr>
          <w:rFonts w:ascii="Arial" w:hAnsi="Arial" w:cs="Arial"/>
        </w:rPr>
      </w:pPr>
      <w:r>
        <w:rPr>
          <w:rFonts w:ascii="Arial" w:hAnsi="Arial" w:cs="Arial"/>
        </w:rPr>
        <w:t xml:space="preserve">By comparing the IMD </w:t>
      </w:r>
      <w:r w:rsidR="004A723E">
        <w:rPr>
          <w:rFonts w:ascii="Arial" w:hAnsi="Arial" w:cs="Arial"/>
        </w:rPr>
        <w:t>power spectral</w:t>
      </w:r>
      <w:r w:rsidR="00405EEC">
        <w:rPr>
          <w:rFonts w:ascii="Arial" w:hAnsi="Arial" w:cs="Arial"/>
        </w:rPr>
        <w:t xml:space="preserve"> density</w:t>
      </w:r>
      <w:r>
        <w:rPr>
          <w:rFonts w:ascii="Arial" w:hAnsi="Arial" w:cs="Arial"/>
        </w:rPr>
        <w:t xml:space="preserve"> with thermal noise floor of state-of-the-art receiver design at -170 dBm/Hz, </w:t>
      </w:r>
      <w:r w:rsidR="00405EEC">
        <w:rPr>
          <w:rFonts w:ascii="Arial" w:hAnsi="Arial" w:cs="Arial"/>
        </w:rPr>
        <w:t>we can see that 3</w:t>
      </w:r>
      <w:r w:rsidR="00405EEC" w:rsidRPr="00405EEC">
        <w:rPr>
          <w:rFonts w:ascii="Arial" w:hAnsi="Arial" w:cs="Arial"/>
          <w:vertAlign w:val="superscript"/>
        </w:rPr>
        <w:t>rd</w:t>
      </w:r>
      <w:r w:rsidR="00405EEC">
        <w:rPr>
          <w:rFonts w:ascii="Arial" w:hAnsi="Arial" w:cs="Arial"/>
        </w:rPr>
        <w:t xml:space="preserve"> order IMD would have significant desensitization impact to UE’s own receiver and other inter-device radios if antenna isolation is worse than 20 dB. On the other hand, IMD5 and IMD7 </w:t>
      </w:r>
      <w:r w:rsidR="00D1453A">
        <w:rPr>
          <w:rFonts w:ascii="Arial" w:hAnsi="Arial" w:cs="Arial"/>
        </w:rPr>
        <w:t>would not be an issue to both UE</w:t>
      </w:r>
      <w:r w:rsidR="007C789F">
        <w:rPr>
          <w:rFonts w:ascii="Arial" w:hAnsi="Arial" w:cs="Arial"/>
        </w:rPr>
        <w:t>’s own</w:t>
      </w:r>
      <w:r w:rsidR="00D1453A">
        <w:rPr>
          <w:rFonts w:ascii="Arial" w:hAnsi="Arial" w:cs="Arial"/>
        </w:rPr>
        <w:t xml:space="preserve"> receiver and other inter-devi</w:t>
      </w:r>
      <w:r w:rsidR="004A723E">
        <w:rPr>
          <w:rFonts w:ascii="Arial" w:hAnsi="Arial" w:cs="Arial"/>
        </w:rPr>
        <w:t>ce radio as their power spectral</w:t>
      </w:r>
      <w:r w:rsidR="00D1453A">
        <w:rPr>
          <w:rFonts w:ascii="Arial" w:hAnsi="Arial" w:cs="Arial"/>
        </w:rPr>
        <w:t xml:space="preserve"> density is much lower than receiver thermal noise floor.</w:t>
      </w:r>
      <w:r w:rsidR="00405EEC">
        <w:rPr>
          <w:rFonts w:ascii="Arial" w:hAnsi="Arial" w:cs="Arial"/>
        </w:rPr>
        <w:t xml:space="preserve"> </w:t>
      </w:r>
    </w:p>
    <w:p w:rsidR="00705A69" w:rsidRDefault="00705A69" w:rsidP="00A1341C">
      <w:pPr>
        <w:pStyle w:val="B1"/>
        <w:ind w:left="0" w:firstLine="0"/>
        <w:jc w:val="both"/>
        <w:rPr>
          <w:rFonts w:ascii="Arial" w:hAnsi="Arial" w:cs="Arial"/>
        </w:rPr>
      </w:pPr>
    </w:p>
    <w:p w:rsidR="00F14520" w:rsidRPr="007408EB" w:rsidRDefault="00F14520" w:rsidP="00F14520">
      <w:pPr>
        <w:pStyle w:val="Heading2"/>
        <w:rPr>
          <w:rFonts w:cs="Arial"/>
        </w:rPr>
      </w:pPr>
      <w:r w:rsidRPr="007408EB">
        <w:rPr>
          <w:rFonts w:cs="Arial"/>
        </w:rPr>
        <w:t>3</w:t>
      </w:r>
      <w:r w:rsidRPr="007408EB">
        <w:rPr>
          <w:rFonts w:cs="Arial"/>
        </w:rPr>
        <w:tab/>
        <w:t>Conclusion</w:t>
      </w:r>
    </w:p>
    <w:p w:rsidR="00F14520" w:rsidRDefault="00F14520" w:rsidP="00FD1A62">
      <w:pPr>
        <w:spacing w:after="120"/>
        <w:jc w:val="both"/>
        <w:rPr>
          <w:rFonts w:ascii="Arial" w:hAnsi="Arial" w:cs="Arial"/>
          <w:lang w:eastAsia="ja-JP"/>
        </w:rPr>
      </w:pPr>
      <w:r>
        <w:rPr>
          <w:rFonts w:ascii="Arial" w:hAnsi="Arial" w:cs="Arial"/>
          <w:lang w:eastAsia="ja-JP"/>
        </w:rPr>
        <w:t xml:space="preserve">In this paper, </w:t>
      </w:r>
      <w:r w:rsidR="009F1646">
        <w:rPr>
          <w:rFonts w:ascii="Arial" w:hAnsi="Arial" w:cs="Arial"/>
          <w:lang w:eastAsia="ja-JP"/>
        </w:rPr>
        <w:t xml:space="preserve">we performed </w:t>
      </w:r>
      <w:r w:rsidR="00D1453A">
        <w:rPr>
          <w:rFonts w:ascii="Arial" w:hAnsi="Arial" w:cs="Arial"/>
          <w:lang w:eastAsia="ja-JP"/>
        </w:rPr>
        <w:t xml:space="preserve">UE antenna switch two-tone IMD </w:t>
      </w:r>
      <w:r w:rsidR="00574E78">
        <w:rPr>
          <w:rFonts w:ascii="Arial" w:hAnsi="Arial" w:cs="Arial"/>
          <w:lang w:eastAsia="ja-JP"/>
        </w:rPr>
        <w:t xml:space="preserve">measurement. From measurement result, it is concluded that </w:t>
      </w:r>
      <w:r w:rsidR="00CA4A20">
        <w:rPr>
          <w:rFonts w:ascii="Arial" w:hAnsi="Arial" w:cs="Arial"/>
          <w:lang w:eastAsia="ja-JP"/>
        </w:rPr>
        <w:t xml:space="preserve">antenna switch </w:t>
      </w:r>
      <w:r w:rsidR="00574E78">
        <w:rPr>
          <w:rFonts w:ascii="Arial" w:hAnsi="Arial" w:cs="Arial"/>
          <w:lang w:eastAsia="ja-JP"/>
        </w:rPr>
        <w:t>5</w:t>
      </w:r>
      <w:r w:rsidR="00574E78" w:rsidRPr="00574E78">
        <w:rPr>
          <w:rFonts w:ascii="Arial" w:hAnsi="Arial" w:cs="Arial"/>
          <w:vertAlign w:val="superscript"/>
          <w:lang w:eastAsia="ja-JP"/>
        </w:rPr>
        <w:t>th</w:t>
      </w:r>
      <w:r w:rsidR="00574E78">
        <w:rPr>
          <w:rFonts w:ascii="Arial" w:hAnsi="Arial" w:cs="Arial"/>
          <w:lang w:eastAsia="ja-JP"/>
        </w:rPr>
        <w:t xml:space="preserve"> order and 7</w:t>
      </w:r>
      <w:r w:rsidR="00574E78" w:rsidRPr="00574E78">
        <w:rPr>
          <w:rFonts w:ascii="Arial" w:hAnsi="Arial" w:cs="Arial"/>
          <w:vertAlign w:val="superscript"/>
          <w:lang w:eastAsia="ja-JP"/>
        </w:rPr>
        <w:t>th</w:t>
      </w:r>
      <w:r w:rsidR="00574E78">
        <w:rPr>
          <w:rFonts w:ascii="Arial" w:hAnsi="Arial" w:cs="Arial"/>
          <w:lang w:eastAsia="ja-JP"/>
        </w:rPr>
        <w:t xml:space="preserve"> order IMD from 2UL inter-band CA would have no </w:t>
      </w:r>
      <w:r w:rsidR="00920915">
        <w:rPr>
          <w:rFonts w:ascii="Arial" w:hAnsi="Arial" w:cs="Arial"/>
          <w:lang w:eastAsia="ja-JP"/>
        </w:rPr>
        <w:t>noticeable</w:t>
      </w:r>
      <w:r w:rsidR="00574E78">
        <w:rPr>
          <w:rFonts w:ascii="Arial" w:hAnsi="Arial" w:cs="Arial"/>
          <w:lang w:eastAsia="ja-JP"/>
        </w:rPr>
        <w:t xml:space="preserve"> desensitization impact to UE’s own receiver as well as other inter-device radios. </w:t>
      </w:r>
    </w:p>
    <w:p w:rsidR="00657E86" w:rsidRDefault="00657E86" w:rsidP="00657E86">
      <w:pPr>
        <w:pStyle w:val="B1"/>
        <w:ind w:left="0" w:firstLine="0"/>
        <w:jc w:val="both"/>
        <w:rPr>
          <w:rFonts w:ascii="Arial" w:hAnsi="Arial" w:cs="Arial"/>
          <w:lang w:eastAsia="ja-JP"/>
        </w:rPr>
      </w:pPr>
    </w:p>
    <w:p w:rsidR="009C5363" w:rsidRPr="007408EB" w:rsidRDefault="009C5363" w:rsidP="009C5363">
      <w:pPr>
        <w:pStyle w:val="Heading2"/>
        <w:rPr>
          <w:rFonts w:cs="Arial"/>
        </w:rPr>
      </w:pPr>
      <w:r w:rsidRPr="007408EB">
        <w:rPr>
          <w:rFonts w:cs="Arial"/>
        </w:rPr>
        <w:t>4</w:t>
      </w:r>
      <w:r w:rsidRPr="007408EB">
        <w:rPr>
          <w:rFonts w:cs="Arial"/>
        </w:rPr>
        <w:tab/>
        <w:t>References</w:t>
      </w:r>
    </w:p>
    <w:p w:rsidR="00E84D30" w:rsidRDefault="003A0E18" w:rsidP="009C5363">
      <w:pPr>
        <w:pStyle w:val="B1"/>
        <w:numPr>
          <w:ilvl w:val="0"/>
          <w:numId w:val="1"/>
        </w:numPr>
        <w:jc w:val="both"/>
        <w:rPr>
          <w:rFonts w:ascii="Arial" w:hAnsi="Arial" w:cs="Arial"/>
          <w:lang w:eastAsia="ja-JP"/>
        </w:rPr>
      </w:pPr>
      <w:r>
        <w:rPr>
          <w:rFonts w:ascii="Arial" w:hAnsi="Arial" w:cs="Arial"/>
          <w:lang w:eastAsia="ja-JP"/>
        </w:rPr>
        <w:t>R4-132510, “</w:t>
      </w:r>
      <w:r w:rsidRPr="003A0E18">
        <w:rPr>
          <w:rFonts w:ascii="Arial" w:hAnsi="Arial" w:cs="Arial"/>
          <w:lang w:eastAsia="ja-JP"/>
        </w:rPr>
        <w:t>Consideration on the Passive IMD analysis for inter-band CA_X-Y UE with 2ULs</w:t>
      </w:r>
      <w:r>
        <w:rPr>
          <w:rFonts w:ascii="Arial" w:hAnsi="Arial" w:cs="Arial"/>
          <w:lang w:eastAsia="ja-JP"/>
        </w:rPr>
        <w:t xml:space="preserve">”, </w:t>
      </w:r>
      <w:r w:rsidR="00DF4704" w:rsidRPr="00DF4704">
        <w:rPr>
          <w:rFonts w:ascii="Arial" w:hAnsi="Arial" w:cs="Arial"/>
          <w:lang w:eastAsia="ja-JP"/>
        </w:rPr>
        <w:t>LG Electronics</w:t>
      </w:r>
      <w:r w:rsidR="00DF4704">
        <w:rPr>
          <w:rFonts w:ascii="Arial" w:hAnsi="Arial" w:cs="Arial"/>
          <w:lang w:eastAsia="ja-JP"/>
        </w:rPr>
        <w:t xml:space="preserve">, </w:t>
      </w:r>
      <w:r w:rsidR="00DF4704" w:rsidRPr="0095765D">
        <w:rPr>
          <w:rFonts w:ascii="Arial" w:hAnsi="Arial" w:cs="Arial"/>
          <w:lang w:eastAsia="ja-JP"/>
        </w:rPr>
        <w:t xml:space="preserve">TSG-RAN WG4 Meeting </w:t>
      </w:r>
      <w:r w:rsidR="00DF4704">
        <w:rPr>
          <w:rFonts w:ascii="Arial" w:hAnsi="Arial" w:cs="Arial"/>
          <w:lang w:eastAsia="ja-JP"/>
        </w:rPr>
        <w:t>#67, Fukuoka, Japan, May 20</w:t>
      </w:r>
      <w:r w:rsidR="00DF4704" w:rsidRPr="0095765D">
        <w:rPr>
          <w:rFonts w:ascii="Arial" w:hAnsi="Arial" w:cs="Arial"/>
          <w:vertAlign w:val="superscript"/>
          <w:lang w:eastAsia="ja-JP"/>
        </w:rPr>
        <w:t>th</w:t>
      </w:r>
      <w:r w:rsidR="00DF4704">
        <w:rPr>
          <w:rFonts w:ascii="Arial" w:hAnsi="Arial" w:cs="Arial"/>
          <w:lang w:eastAsia="ja-JP"/>
        </w:rPr>
        <w:t xml:space="preserve"> – 24</w:t>
      </w:r>
      <w:r w:rsidR="00DF4704" w:rsidRPr="0095765D">
        <w:rPr>
          <w:rFonts w:ascii="Arial" w:hAnsi="Arial" w:cs="Arial"/>
          <w:vertAlign w:val="superscript"/>
          <w:lang w:eastAsia="ja-JP"/>
        </w:rPr>
        <w:t>th</w:t>
      </w:r>
      <w:r w:rsidR="00DF4704" w:rsidRPr="0095765D">
        <w:rPr>
          <w:rFonts w:ascii="Arial" w:hAnsi="Arial" w:cs="Arial"/>
          <w:lang w:eastAsia="ja-JP"/>
        </w:rPr>
        <w:t>, 2013</w:t>
      </w:r>
    </w:p>
    <w:p w:rsidR="00E84D30" w:rsidRDefault="00DF4704" w:rsidP="009C5363">
      <w:pPr>
        <w:pStyle w:val="B1"/>
        <w:numPr>
          <w:ilvl w:val="0"/>
          <w:numId w:val="1"/>
        </w:numPr>
        <w:jc w:val="both"/>
        <w:rPr>
          <w:rFonts w:ascii="Arial" w:hAnsi="Arial" w:cs="Arial"/>
          <w:lang w:eastAsia="ja-JP"/>
        </w:rPr>
      </w:pPr>
      <w:r>
        <w:rPr>
          <w:rFonts w:ascii="Arial" w:hAnsi="Arial" w:cs="Arial"/>
          <w:lang w:eastAsia="ja-JP"/>
        </w:rPr>
        <w:t>R4-132774, “</w:t>
      </w:r>
      <w:r w:rsidRPr="00DF4704">
        <w:rPr>
          <w:rFonts w:ascii="Arial" w:hAnsi="Arial" w:cs="Arial"/>
          <w:lang w:eastAsia="ja-JP"/>
        </w:rPr>
        <w:t>2UL CA UE coexistence</w:t>
      </w:r>
      <w:r>
        <w:rPr>
          <w:rFonts w:ascii="Arial" w:hAnsi="Arial" w:cs="Arial"/>
          <w:lang w:eastAsia="ja-JP"/>
        </w:rPr>
        <w:t xml:space="preserve">”, </w:t>
      </w:r>
      <w:r w:rsidRPr="00DF4704">
        <w:rPr>
          <w:rFonts w:ascii="Arial" w:hAnsi="Arial" w:cs="Arial"/>
          <w:lang w:eastAsia="ja-JP"/>
        </w:rPr>
        <w:t>Qualcomm Incorporated</w:t>
      </w:r>
      <w:r>
        <w:rPr>
          <w:rFonts w:ascii="Arial" w:hAnsi="Arial" w:cs="Arial"/>
          <w:lang w:eastAsia="ja-JP"/>
        </w:rPr>
        <w:t xml:space="preserve">, </w:t>
      </w:r>
      <w:r w:rsidRPr="0095765D">
        <w:rPr>
          <w:rFonts w:ascii="Arial" w:hAnsi="Arial" w:cs="Arial"/>
          <w:lang w:eastAsia="ja-JP"/>
        </w:rPr>
        <w:t xml:space="preserve">TSG-RAN WG4 Meeting </w:t>
      </w:r>
      <w:r>
        <w:rPr>
          <w:rFonts w:ascii="Arial" w:hAnsi="Arial" w:cs="Arial"/>
          <w:lang w:eastAsia="ja-JP"/>
        </w:rPr>
        <w:t>#67, Fukuoka, Japan, May 20</w:t>
      </w:r>
      <w:r w:rsidRPr="0095765D">
        <w:rPr>
          <w:rFonts w:ascii="Arial" w:hAnsi="Arial" w:cs="Arial"/>
          <w:vertAlign w:val="superscript"/>
          <w:lang w:eastAsia="ja-JP"/>
        </w:rPr>
        <w:t>th</w:t>
      </w:r>
      <w:r>
        <w:rPr>
          <w:rFonts w:ascii="Arial" w:hAnsi="Arial" w:cs="Arial"/>
          <w:lang w:eastAsia="ja-JP"/>
        </w:rPr>
        <w:t xml:space="preserve"> – 24</w:t>
      </w:r>
      <w:r w:rsidRPr="0095765D">
        <w:rPr>
          <w:rFonts w:ascii="Arial" w:hAnsi="Arial" w:cs="Arial"/>
          <w:vertAlign w:val="superscript"/>
          <w:lang w:eastAsia="ja-JP"/>
        </w:rPr>
        <w:t>th</w:t>
      </w:r>
      <w:r w:rsidRPr="0095765D">
        <w:rPr>
          <w:rFonts w:ascii="Arial" w:hAnsi="Arial" w:cs="Arial"/>
          <w:lang w:eastAsia="ja-JP"/>
        </w:rPr>
        <w:t>, 2013</w:t>
      </w:r>
    </w:p>
    <w:p w:rsidR="007A2916" w:rsidRDefault="007A2916" w:rsidP="009C5363">
      <w:pPr>
        <w:pStyle w:val="B1"/>
        <w:numPr>
          <w:ilvl w:val="0"/>
          <w:numId w:val="1"/>
        </w:numPr>
        <w:jc w:val="both"/>
        <w:rPr>
          <w:rFonts w:ascii="Arial" w:hAnsi="Arial" w:cs="Arial"/>
          <w:lang w:eastAsia="ja-JP"/>
        </w:rPr>
      </w:pPr>
      <w:r>
        <w:rPr>
          <w:rFonts w:ascii="Arial" w:hAnsi="Arial" w:cs="Arial"/>
          <w:lang w:eastAsia="ja-JP"/>
        </w:rPr>
        <w:t>R4-131612, “</w:t>
      </w:r>
      <w:r w:rsidRPr="007A2916">
        <w:rPr>
          <w:rFonts w:ascii="Arial" w:hAnsi="Arial" w:cs="Arial"/>
          <w:lang w:eastAsia="ja-JP"/>
        </w:rPr>
        <w:t>Uplink inter-band CA: specification of spurious emissions</w:t>
      </w:r>
      <w:r>
        <w:rPr>
          <w:rFonts w:ascii="Arial" w:hAnsi="Arial" w:cs="Arial"/>
          <w:lang w:eastAsia="ja-JP"/>
        </w:rPr>
        <w:t xml:space="preserve">” </w:t>
      </w:r>
      <w:r w:rsidRPr="007A2916">
        <w:rPr>
          <w:rFonts w:ascii="Arial" w:hAnsi="Arial" w:cs="Arial"/>
          <w:lang w:eastAsia="ja-JP"/>
        </w:rPr>
        <w:t>Ericsson, ST-Ericsson</w:t>
      </w:r>
      <w:r>
        <w:rPr>
          <w:rFonts w:ascii="Arial" w:hAnsi="Arial" w:cs="Arial"/>
          <w:lang w:eastAsia="ja-JP"/>
        </w:rPr>
        <w:t xml:space="preserve">, </w:t>
      </w:r>
      <w:r w:rsidRPr="0095765D">
        <w:rPr>
          <w:rFonts w:ascii="Arial" w:hAnsi="Arial" w:cs="Arial"/>
          <w:lang w:eastAsia="ja-JP"/>
        </w:rPr>
        <w:t xml:space="preserve">TSG-RAN WG4 Meeting </w:t>
      </w:r>
      <w:r>
        <w:rPr>
          <w:rFonts w:ascii="Arial" w:hAnsi="Arial" w:cs="Arial"/>
          <w:lang w:eastAsia="ja-JP"/>
        </w:rPr>
        <w:t>#66bis, Chicago, USA, April 15</w:t>
      </w:r>
      <w:r w:rsidRPr="0095765D">
        <w:rPr>
          <w:rFonts w:ascii="Arial" w:hAnsi="Arial" w:cs="Arial"/>
          <w:vertAlign w:val="superscript"/>
          <w:lang w:eastAsia="ja-JP"/>
        </w:rPr>
        <w:t>th</w:t>
      </w:r>
      <w:r>
        <w:rPr>
          <w:rFonts w:ascii="Arial" w:hAnsi="Arial" w:cs="Arial"/>
          <w:lang w:eastAsia="ja-JP"/>
        </w:rPr>
        <w:t xml:space="preserve"> – 19</w:t>
      </w:r>
      <w:r w:rsidRPr="0095765D">
        <w:rPr>
          <w:rFonts w:ascii="Arial" w:hAnsi="Arial" w:cs="Arial"/>
          <w:vertAlign w:val="superscript"/>
          <w:lang w:eastAsia="ja-JP"/>
        </w:rPr>
        <w:t>th</w:t>
      </w:r>
      <w:r w:rsidRPr="0095765D">
        <w:rPr>
          <w:rFonts w:ascii="Arial" w:hAnsi="Arial" w:cs="Arial"/>
          <w:lang w:eastAsia="ja-JP"/>
        </w:rPr>
        <w:t>, 2013</w:t>
      </w:r>
    </w:p>
    <w:p w:rsidR="009F1646" w:rsidRDefault="0088702C" w:rsidP="009C5363">
      <w:pPr>
        <w:pStyle w:val="B1"/>
        <w:numPr>
          <w:ilvl w:val="0"/>
          <w:numId w:val="1"/>
        </w:numPr>
        <w:jc w:val="both"/>
        <w:rPr>
          <w:rFonts w:ascii="Arial" w:hAnsi="Arial" w:cs="Arial"/>
          <w:lang w:eastAsia="ja-JP"/>
        </w:rPr>
      </w:pPr>
      <w:r>
        <w:rPr>
          <w:rFonts w:ascii="Arial" w:hAnsi="Arial" w:cs="Arial"/>
          <w:lang w:eastAsia="ja-JP"/>
        </w:rPr>
        <w:t>R4-131208, “</w:t>
      </w:r>
      <w:r w:rsidRPr="0088702C">
        <w:rPr>
          <w:rFonts w:ascii="Arial" w:hAnsi="Arial" w:cs="Arial"/>
          <w:lang w:eastAsia="ja-JP"/>
        </w:rPr>
        <w:t>Interband CA 2 UL IMD measurements</w:t>
      </w:r>
      <w:r>
        <w:rPr>
          <w:rFonts w:ascii="Arial" w:hAnsi="Arial" w:cs="Arial"/>
          <w:lang w:eastAsia="ja-JP"/>
        </w:rPr>
        <w:t xml:space="preserve">”, </w:t>
      </w:r>
      <w:r w:rsidRPr="0088702C">
        <w:rPr>
          <w:rFonts w:ascii="Arial" w:hAnsi="Arial" w:cs="Arial"/>
          <w:lang w:eastAsia="ja-JP"/>
        </w:rPr>
        <w:t>Nokia Corporation</w:t>
      </w:r>
      <w:r>
        <w:rPr>
          <w:rFonts w:ascii="Arial" w:hAnsi="Arial" w:cs="Arial"/>
          <w:lang w:eastAsia="ja-JP"/>
        </w:rPr>
        <w:t xml:space="preserve">, </w:t>
      </w:r>
      <w:r w:rsidRPr="0095765D">
        <w:rPr>
          <w:rFonts w:ascii="Arial" w:hAnsi="Arial" w:cs="Arial"/>
          <w:lang w:eastAsia="ja-JP"/>
        </w:rPr>
        <w:t xml:space="preserve">TSG-RAN WG4 Meeting </w:t>
      </w:r>
      <w:r>
        <w:rPr>
          <w:rFonts w:ascii="Arial" w:hAnsi="Arial" w:cs="Arial"/>
          <w:lang w:eastAsia="ja-JP"/>
        </w:rPr>
        <w:t>#66bis, Chicago, USA, April 15</w:t>
      </w:r>
      <w:r w:rsidRPr="0095765D">
        <w:rPr>
          <w:rFonts w:ascii="Arial" w:hAnsi="Arial" w:cs="Arial"/>
          <w:vertAlign w:val="superscript"/>
          <w:lang w:eastAsia="ja-JP"/>
        </w:rPr>
        <w:t>th</w:t>
      </w:r>
      <w:r>
        <w:rPr>
          <w:rFonts w:ascii="Arial" w:hAnsi="Arial" w:cs="Arial"/>
          <w:lang w:eastAsia="ja-JP"/>
        </w:rPr>
        <w:t xml:space="preserve"> – 19</w:t>
      </w:r>
      <w:r w:rsidRPr="0095765D">
        <w:rPr>
          <w:rFonts w:ascii="Arial" w:hAnsi="Arial" w:cs="Arial"/>
          <w:vertAlign w:val="superscript"/>
          <w:lang w:eastAsia="ja-JP"/>
        </w:rPr>
        <w:t>th</w:t>
      </w:r>
      <w:r w:rsidRPr="0095765D">
        <w:rPr>
          <w:rFonts w:ascii="Arial" w:hAnsi="Arial" w:cs="Arial"/>
          <w:lang w:eastAsia="ja-JP"/>
        </w:rPr>
        <w:t>, 2013</w:t>
      </w:r>
    </w:p>
    <w:p w:rsidR="0088702C" w:rsidRDefault="0088702C" w:rsidP="009C5363">
      <w:pPr>
        <w:pStyle w:val="B1"/>
        <w:numPr>
          <w:ilvl w:val="0"/>
          <w:numId w:val="1"/>
        </w:numPr>
        <w:jc w:val="both"/>
        <w:rPr>
          <w:rFonts w:ascii="Arial" w:hAnsi="Arial" w:cs="Arial"/>
          <w:lang w:eastAsia="ja-JP"/>
        </w:rPr>
      </w:pPr>
      <w:r>
        <w:rPr>
          <w:rFonts w:ascii="Arial" w:hAnsi="Arial" w:cs="Arial"/>
          <w:lang w:eastAsia="ja-JP"/>
        </w:rPr>
        <w:t>R4-130449, “</w:t>
      </w:r>
      <w:r w:rsidRPr="0088702C">
        <w:rPr>
          <w:rFonts w:ascii="Arial" w:hAnsi="Arial" w:cs="Arial"/>
          <w:lang w:eastAsia="ja-JP"/>
        </w:rPr>
        <w:t>UL inter-band CA considerations and classification</w:t>
      </w:r>
      <w:r>
        <w:rPr>
          <w:rFonts w:ascii="Arial" w:hAnsi="Arial" w:cs="Arial"/>
          <w:lang w:eastAsia="ja-JP"/>
        </w:rPr>
        <w:t xml:space="preserve">”, </w:t>
      </w:r>
      <w:r w:rsidRPr="0088702C">
        <w:rPr>
          <w:rFonts w:ascii="Arial" w:hAnsi="Arial" w:cs="Arial"/>
          <w:lang w:eastAsia="ja-JP"/>
        </w:rPr>
        <w:t>Renesas Mobile Europe Ltd.</w:t>
      </w:r>
      <w:r>
        <w:rPr>
          <w:rFonts w:ascii="Arial" w:hAnsi="Arial" w:cs="Arial"/>
          <w:lang w:eastAsia="ja-JP"/>
        </w:rPr>
        <w:t xml:space="preserve">, </w:t>
      </w:r>
      <w:r w:rsidR="00FF71AB" w:rsidRPr="00203FD5">
        <w:rPr>
          <w:rFonts w:ascii="Arial" w:hAnsi="Arial" w:cs="Arial"/>
          <w:lang w:eastAsia="ja-JP"/>
        </w:rPr>
        <w:t>TSG-RAN WG</w:t>
      </w:r>
      <w:r w:rsidR="00FF71AB">
        <w:rPr>
          <w:rFonts w:ascii="Arial" w:hAnsi="Arial" w:cs="Arial"/>
          <w:lang w:eastAsia="ja-JP"/>
        </w:rPr>
        <w:t>4</w:t>
      </w:r>
      <w:r w:rsidR="00FF71AB" w:rsidRPr="00203FD5">
        <w:rPr>
          <w:rFonts w:ascii="Arial" w:hAnsi="Arial" w:cs="Arial"/>
          <w:lang w:eastAsia="ja-JP"/>
        </w:rPr>
        <w:t xml:space="preserve"> Meeting #</w:t>
      </w:r>
      <w:r w:rsidR="00FF71AB">
        <w:rPr>
          <w:rFonts w:ascii="Arial" w:hAnsi="Arial" w:cs="Arial"/>
          <w:lang w:eastAsia="ja-JP"/>
        </w:rPr>
        <w:t>66, St. Julians, Malta, Jan 28</w:t>
      </w:r>
      <w:r w:rsidR="00FF71AB" w:rsidRPr="00203FD5">
        <w:rPr>
          <w:rFonts w:ascii="Arial" w:hAnsi="Arial" w:cs="Arial"/>
          <w:vertAlign w:val="superscript"/>
          <w:lang w:eastAsia="ja-JP"/>
        </w:rPr>
        <w:t>th</w:t>
      </w:r>
      <w:r w:rsidR="00FF71AB">
        <w:rPr>
          <w:rFonts w:ascii="Arial" w:hAnsi="Arial" w:cs="Arial"/>
          <w:lang w:eastAsia="ja-JP"/>
        </w:rPr>
        <w:t xml:space="preserve"> – Feb 1</w:t>
      </w:r>
      <w:r w:rsidR="00FF71AB" w:rsidRPr="00203FD5">
        <w:rPr>
          <w:rFonts w:ascii="Arial" w:hAnsi="Arial" w:cs="Arial"/>
          <w:vertAlign w:val="superscript"/>
          <w:lang w:eastAsia="ja-JP"/>
        </w:rPr>
        <w:t>st</w:t>
      </w:r>
      <w:r w:rsidR="00FF71AB" w:rsidRPr="00203FD5">
        <w:rPr>
          <w:rFonts w:ascii="Arial" w:hAnsi="Arial" w:cs="Arial"/>
          <w:lang w:eastAsia="ja-JP"/>
        </w:rPr>
        <w:t>, 2013</w:t>
      </w:r>
    </w:p>
    <w:p w:rsidR="00FF71AB" w:rsidRDefault="00FF71AB" w:rsidP="009C5363">
      <w:pPr>
        <w:pStyle w:val="B1"/>
        <w:numPr>
          <w:ilvl w:val="0"/>
          <w:numId w:val="1"/>
        </w:numPr>
        <w:jc w:val="both"/>
        <w:rPr>
          <w:rFonts w:ascii="Arial" w:hAnsi="Arial" w:cs="Arial"/>
          <w:lang w:eastAsia="ja-JP"/>
        </w:rPr>
      </w:pPr>
      <w:r>
        <w:rPr>
          <w:rFonts w:ascii="Arial" w:hAnsi="Arial" w:cs="Arial"/>
          <w:lang w:eastAsia="ja-JP"/>
        </w:rPr>
        <w:t>R4-130045, “</w:t>
      </w:r>
      <w:r w:rsidRPr="00FF71AB">
        <w:rPr>
          <w:rFonts w:ascii="Arial" w:hAnsi="Arial" w:cs="Arial"/>
          <w:lang w:eastAsia="ja-JP"/>
        </w:rPr>
        <w:t>Discussion on inter-band carrier aggregation of band 3 and band 5 with 2UL</w:t>
      </w:r>
      <w:r>
        <w:rPr>
          <w:rFonts w:ascii="Arial" w:hAnsi="Arial" w:cs="Arial"/>
          <w:lang w:eastAsia="ja-JP"/>
        </w:rPr>
        <w:t xml:space="preserve">”, </w:t>
      </w:r>
      <w:r w:rsidRPr="00FF71AB">
        <w:rPr>
          <w:rFonts w:ascii="Arial" w:hAnsi="Arial" w:cs="Arial"/>
          <w:lang w:eastAsia="ja-JP"/>
        </w:rPr>
        <w:t>SK Telecom</w:t>
      </w:r>
      <w:r>
        <w:rPr>
          <w:rFonts w:ascii="Arial" w:hAnsi="Arial" w:cs="Arial"/>
          <w:lang w:eastAsia="ja-JP"/>
        </w:rPr>
        <w:t xml:space="preserve">, </w:t>
      </w:r>
      <w:r w:rsidRPr="00203FD5">
        <w:rPr>
          <w:rFonts w:ascii="Arial" w:hAnsi="Arial" w:cs="Arial"/>
          <w:lang w:eastAsia="ja-JP"/>
        </w:rPr>
        <w:t>TSG-RAN WG</w:t>
      </w:r>
      <w:r>
        <w:rPr>
          <w:rFonts w:ascii="Arial" w:hAnsi="Arial" w:cs="Arial"/>
          <w:lang w:eastAsia="ja-JP"/>
        </w:rPr>
        <w:t>4</w:t>
      </w:r>
      <w:r w:rsidRPr="00203FD5">
        <w:rPr>
          <w:rFonts w:ascii="Arial" w:hAnsi="Arial" w:cs="Arial"/>
          <w:lang w:eastAsia="ja-JP"/>
        </w:rPr>
        <w:t xml:space="preserve"> Meeting #</w:t>
      </w:r>
      <w:r>
        <w:rPr>
          <w:rFonts w:ascii="Arial" w:hAnsi="Arial" w:cs="Arial"/>
          <w:lang w:eastAsia="ja-JP"/>
        </w:rPr>
        <w:t>66, St. Julians, Malta, Jan 28</w:t>
      </w:r>
      <w:r w:rsidRPr="00203FD5">
        <w:rPr>
          <w:rFonts w:ascii="Arial" w:hAnsi="Arial" w:cs="Arial"/>
          <w:vertAlign w:val="superscript"/>
          <w:lang w:eastAsia="ja-JP"/>
        </w:rPr>
        <w:t>th</w:t>
      </w:r>
      <w:r>
        <w:rPr>
          <w:rFonts w:ascii="Arial" w:hAnsi="Arial" w:cs="Arial"/>
          <w:lang w:eastAsia="ja-JP"/>
        </w:rPr>
        <w:t xml:space="preserve"> – Feb 1</w:t>
      </w:r>
      <w:r w:rsidRPr="00203FD5">
        <w:rPr>
          <w:rFonts w:ascii="Arial" w:hAnsi="Arial" w:cs="Arial"/>
          <w:vertAlign w:val="superscript"/>
          <w:lang w:eastAsia="ja-JP"/>
        </w:rPr>
        <w:t>st</w:t>
      </w:r>
      <w:r w:rsidRPr="00203FD5">
        <w:rPr>
          <w:rFonts w:ascii="Arial" w:hAnsi="Arial" w:cs="Arial"/>
          <w:lang w:eastAsia="ja-JP"/>
        </w:rPr>
        <w:t>, 2013</w:t>
      </w:r>
    </w:p>
    <w:p w:rsidR="009C5363" w:rsidRPr="00AD024F" w:rsidRDefault="009C5363" w:rsidP="00657E86">
      <w:pPr>
        <w:pStyle w:val="B1"/>
        <w:ind w:left="0" w:firstLine="0"/>
        <w:jc w:val="both"/>
        <w:rPr>
          <w:rFonts w:ascii="Arial" w:hAnsi="Arial" w:cs="Arial"/>
          <w:lang w:eastAsia="ja-JP"/>
        </w:rPr>
      </w:pPr>
    </w:p>
    <w:sectPr w:rsidR="009C5363" w:rsidRPr="00AD024F" w:rsidSect="00DE67D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0C91" w:rsidRDefault="005E0C91">
      <w:r>
        <w:separator/>
      </w:r>
    </w:p>
  </w:endnote>
  <w:endnote w:type="continuationSeparator" w:id="0">
    <w:p w:rsidR="005E0C91" w:rsidRDefault="005E0C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0C91" w:rsidRDefault="005E0C91">
      <w:r>
        <w:separator/>
      </w:r>
    </w:p>
  </w:footnote>
  <w:footnote w:type="continuationSeparator" w:id="0">
    <w:p w:rsidR="005E0C91" w:rsidRDefault="005E0C9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6">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1">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2">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8"/>
  </w:num>
  <w:num w:numId="2">
    <w:abstractNumId w:val="20"/>
  </w:num>
  <w:num w:numId="3">
    <w:abstractNumId w:val="11"/>
  </w:num>
  <w:num w:numId="4">
    <w:abstractNumId w:val="13"/>
  </w:num>
  <w:num w:numId="5">
    <w:abstractNumId w:val="9"/>
  </w:num>
  <w:num w:numId="6">
    <w:abstractNumId w:val="18"/>
  </w:num>
  <w:num w:numId="7">
    <w:abstractNumId w:val="14"/>
  </w:num>
  <w:num w:numId="8">
    <w:abstractNumId w:val="2"/>
  </w:num>
  <w:num w:numId="9">
    <w:abstractNumId w:val="7"/>
  </w:num>
  <w:num w:numId="10">
    <w:abstractNumId w:val="15"/>
  </w:num>
  <w:num w:numId="11">
    <w:abstractNumId w:val="16"/>
  </w:num>
  <w:num w:numId="12">
    <w:abstractNumId w:val="4"/>
  </w:num>
  <w:num w:numId="13">
    <w:abstractNumId w:val="17"/>
  </w:num>
  <w:num w:numId="14">
    <w:abstractNumId w:val="0"/>
  </w:num>
  <w:num w:numId="15">
    <w:abstractNumId w:val="3"/>
  </w:num>
  <w:num w:numId="16">
    <w:abstractNumId w:val="10"/>
  </w:num>
  <w:num w:numId="17">
    <w:abstractNumId w:val="5"/>
  </w:num>
  <w:num w:numId="18">
    <w:abstractNumId w:val="12"/>
  </w:num>
  <w:num w:numId="19">
    <w:abstractNumId w:val="1"/>
  </w:num>
  <w:num w:numId="20">
    <w:abstractNumId w:val="6"/>
  </w:num>
  <w:num w:numId="21">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840"/>
  <w:drawingGridHorizontalSpacing w:val="187"/>
  <w:drawingGridVerticalSpacing w:val="187"/>
  <w:displayHorizontalDrawingGridEvery w:val="0"/>
  <w:displayVerticalDrawingGridEvery w:val="2"/>
  <w:characterSpacingControl w:val="compressPunctuation"/>
  <w:hdrShapeDefaults>
    <o:shapedefaults v:ext="edit" spidmax="38913">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E67D1"/>
    <w:rsid w:val="00000015"/>
    <w:rsid w:val="00001374"/>
    <w:rsid w:val="00003417"/>
    <w:rsid w:val="0000374D"/>
    <w:rsid w:val="000043F8"/>
    <w:rsid w:val="00004BFD"/>
    <w:rsid w:val="00004F47"/>
    <w:rsid w:val="00006B6C"/>
    <w:rsid w:val="0000797A"/>
    <w:rsid w:val="00010B90"/>
    <w:rsid w:val="00013230"/>
    <w:rsid w:val="00014615"/>
    <w:rsid w:val="000150A3"/>
    <w:rsid w:val="00015751"/>
    <w:rsid w:val="00015769"/>
    <w:rsid w:val="0001662A"/>
    <w:rsid w:val="00016E53"/>
    <w:rsid w:val="0001728F"/>
    <w:rsid w:val="0002022E"/>
    <w:rsid w:val="00020273"/>
    <w:rsid w:val="000213C8"/>
    <w:rsid w:val="000220E8"/>
    <w:rsid w:val="000222E9"/>
    <w:rsid w:val="00022766"/>
    <w:rsid w:val="00023666"/>
    <w:rsid w:val="00023C88"/>
    <w:rsid w:val="00023D9C"/>
    <w:rsid w:val="00023E96"/>
    <w:rsid w:val="00024E63"/>
    <w:rsid w:val="00024EAF"/>
    <w:rsid w:val="00027E3C"/>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12C3"/>
    <w:rsid w:val="00041AA7"/>
    <w:rsid w:val="00042183"/>
    <w:rsid w:val="000426C0"/>
    <w:rsid w:val="00044220"/>
    <w:rsid w:val="0004449B"/>
    <w:rsid w:val="00044739"/>
    <w:rsid w:val="000464CE"/>
    <w:rsid w:val="00046579"/>
    <w:rsid w:val="0004663E"/>
    <w:rsid w:val="00047CE4"/>
    <w:rsid w:val="0005009D"/>
    <w:rsid w:val="00050347"/>
    <w:rsid w:val="0005046C"/>
    <w:rsid w:val="0005160F"/>
    <w:rsid w:val="00051B7E"/>
    <w:rsid w:val="00051B95"/>
    <w:rsid w:val="00052040"/>
    <w:rsid w:val="00052815"/>
    <w:rsid w:val="00052DF6"/>
    <w:rsid w:val="00056119"/>
    <w:rsid w:val="000574A1"/>
    <w:rsid w:val="00057FD7"/>
    <w:rsid w:val="000611CA"/>
    <w:rsid w:val="00061DF2"/>
    <w:rsid w:val="00062EEF"/>
    <w:rsid w:val="00063BA1"/>
    <w:rsid w:val="00063FAD"/>
    <w:rsid w:val="00064B04"/>
    <w:rsid w:val="000665F3"/>
    <w:rsid w:val="00067632"/>
    <w:rsid w:val="00070DF2"/>
    <w:rsid w:val="00071151"/>
    <w:rsid w:val="0007179C"/>
    <w:rsid w:val="00072DCD"/>
    <w:rsid w:val="00073162"/>
    <w:rsid w:val="00073EFF"/>
    <w:rsid w:val="000757DE"/>
    <w:rsid w:val="00075ADC"/>
    <w:rsid w:val="00076349"/>
    <w:rsid w:val="00076423"/>
    <w:rsid w:val="000765BD"/>
    <w:rsid w:val="0007684A"/>
    <w:rsid w:val="00077334"/>
    <w:rsid w:val="00077783"/>
    <w:rsid w:val="000813C0"/>
    <w:rsid w:val="00082359"/>
    <w:rsid w:val="00082B31"/>
    <w:rsid w:val="00083AC5"/>
    <w:rsid w:val="000842C6"/>
    <w:rsid w:val="00084A5C"/>
    <w:rsid w:val="00084E8B"/>
    <w:rsid w:val="0008512E"/>
    <w:rsid w:val="000854BB"/>
    <w:rsid w:val="0008573F"/>
    <w:rsid w:val="00085832"/>
    <w:rsid w:val="00085A3A"/>
    <w:rsid w:val="000861FB"/>
    <w:rsid w:val="0008720F"/>
    <w:rsid w:val="000873BD"/>
    <w:rsid w:val="00090E45"/>
    <w:rsid w:val="000924E0"/>
    <w:rsid w:val="000932B9"/>
    <w:rsid w:val="00093A84"/>
    <w:rsid w:val="00093FE8"/>
    <w:rsid w:val="00094B1B"/>
    <w:rsid w:val="00095342"/>
    <w:rsid w:val="00095FD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B"/>
    <w:rsid w:val="000A50A5"/>
    <w:rsid w:val="000A5866"/>
    <w:rsid w:val="000A5B95"/>
    <w:rsid w:val="000A6E10"/>
    <w:rsid w:val="000B0691"/>
    <w:rsid w:val="000B0CD8"/>
    <w:rsid w:val="000B14AB"/>
    <w:rsid w:val="000B2251"/>
    <w:rsid w:val="000B2E50"/>
    <w:rsid w:val="000B3130"/>
    <w:rsid w:val="000B3832"/>
    <w:rsid w:val="000B3AD0"/>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B02"/>
    <w:rsid w:val="000C7C07"/>
    <w:rsid w:val="000D0128"/>
    <w:rsid w:val="000D04B5"/>
    <w:rsid w:val="000D1172"/>
    <w:rsid w:val="000D11E1"/>
    <w:rsid w:val="000D1289"/>
    <w:rsid w:val="000D1F06"/>
    <w:rsid w:val="000D21B5"/>
    <w:rsid w:val="000D281A"/>
    <w:rsid w:val="000D2854"/>
    <w:rsid w:val="000D3811"/>
    <w:rsid w:val="000D4FC7"/>
    <w:rsid w:val="000D50BD"/>
    <w:rsid w:val="000D5335"/>
    <w:rsid w:val="000D60AB"/>
    <w:rsid w:val="000D64D4"/>
    <w:rsid w:val="000D69A3"/>
    <w:rsid w:val="000E0F31"/>
    <w:rsid w:val="000E1714"/>
    <w:rsid w:val="000E1E5A"/>
    <w:rsid w:val="000E23DC"/>
    <w:rsid w:val="000E286A"/>
    <w:rsid w:val="000E29A1"/>
    <w:rsid w:val="000E4B99"/>
    <w:rsid w:val="000E4D27"/>
    <w:rsid w:val="000E4EC8"/>
    <w:rsid w:val="000E50AC"/>
    <w:rsid w:val="000E535E"/>
    <w:rsid w:val="000E539A"/>
    <w:rsid w:val="000E7ED4"/>
    <w:rsid w:val="000F12DB"/>
    <w:rsid w:val="000F1688"/>
    <w:rsid w:val="000F17F0"/>
    <w:rsid w:val="000F3D65"/>
    <w:rsid w:val="000F5079"/>
    <w:rsid w:val="000F51EF"/>
    <w:rsid w:val="000F7B5C"/>
    <w:rsid w:val="00100015"/>
    <w:rsid w:val="00100483"/>
    <w:rsid w:val="00101080"/>
    <w:rsid w:val="00101C16"/>
    <w:rsid w:val="00102560"/>
    <w:rsid w:val="00102A6A"/>
    <w:rsid w:val="00103D1E"/>
    <w:rsid w:val="0010450D"/>
    <w:rsid w:val="00105603"/>
    <w:rsid w:val="001059B4"/>
    <w:rsid w:val="00105DE3"/>
    <w:rsid w:val="00107076"/>
    <w:rsid w:val="00107792"/>
    <w:rsid w:val="001077F0"/>
    <w:rsid w:val="00107B07"/>
    <w:rsid w:val="00111BBE"/>
    <w:rsid w:val="00111E08"/>
    <w:rsid w:val="00111EAA"/>
    <w:rsid w:val="001135BC"/>
    <w:rsid w:val="00113995"/>
    <w:rsid w:val="001144A1"/>
    <w:rsid w:val="0011497D"/>
    <w:rsid w:val="00114DFE"/>
    <w:rsid w:val="00115001"/>
    <w:rsid w:val="00115066"/>
    <w:rsid w:val="00115782"/>
    <w:rsid w:val="00115BB1"/>
    <w:rsid w:val="001169D4"/>
    <w:rsid w:val="0011715A"/>
    <w:rsid w:val="00117C6A"/>
    <w:rsid w:val="00117D64"/>
    <w:rsid w:val="0012083A"/>
    <w:rsid w:val="0012097A"/>
    <w:rsid w:val="001214F0"/>
    <w:rsid w:val="001215FA"/>
    <w:rsid w:val="00121B25"/>
    <w:rsid w:val="001221AB"/>
    <w:rsid w:val="0012225F"/>
    <w:rsid w:val="00122B42"/>
    <w:rsid w:val="00124277"/>
    <w:rsid w:val="001250CF"/>
    <w:rsid w:val="0012533B"/>
    <w:rsid w:val="00125B4D"/>
    <w:rsid w:val="00125D38"/>
    <w:rsid w:val="00126284"/>
    <w:rsid w:val="0012698F"/>
    <w:rsid w:val="00126FC3"/>
    <w:rsid w:val="00127120"/>
    <w:rsid w:val="0012736C"/>
    <w:rsid w:val="001302B5"/>
    <w:rsid w:val="001317FC"/>
    <w:rsid w:val="001320DF"/>
    <w:rsid w:val="0013277F"/>
    <w:rsid w:val="00134CBC"/>
    <w:rsid w:val="00137A47"/>
    <w:rsid w:val="00140807"/>
    <w:rsid w:val="00140A17"/>
    <w:rsid w:val="0014190B"/>
    <w:rsid w:val="00144D51"/>
    <w:rsid w:val="00145D31"/>
    <w:rsid w:val="00147DD8"/>
    <w:rsid w:val="00150373"/>
    <w:rsid w:val="001523A7"/>
    <w:rsid w:val="00153439"/>
    <w:rsid w:val="0015467A"/>
    <w:rsid w:val="0015644A"/>
    <w:rsid w:val="001566D0"/>
    <w:rsid w:val="0015721C"/>
    <w:rsid w:val="00157C01"/>
    <w:rsid w:val="00157F89"/>
    <w:rsid w:val="001606D6"/>
    <w:rsid w:val="00160887"/>
    <w:rsid w:val="00160BEA"/>
    <w:rsid w:val="00160DF1"/>
    <w:rsid w:val="00161253"/>
    <w:rsid w:val="0016164F"/>
    <w:rsid w:val="001624C7"/>
    <w:rsid w:val="00162B0F"/>
    <w:rsid w:val="001631C8"/>
    <w:rsid w:val="00163277"/>
    <w:rsid w:val="001644C7"/>
    <w:rsid w:val="00164713"/>
    <w:rsid w:val="00164880"/>
    <w:rsid w:val="00164A34"/>
    <w:rsid w:val="00166071"/>
    <w:rsid w:val="00170085"/>
    <w:rsid w:val="00170730"/>
    <w:rsid w:val="001710DA"/>
    <w:rsid w:val="0017226B"/>
    <w:rsid w:val="001725CC"/>
    <w:rsid w:val="00172CD1"/>
    <w:rsid w:val="00172D4C"/>
    <w:rsid w:val="00173515"/>
    <w:rsid w:val="00173C4E"/>
    <w:rsid w:val="00173CEA"/>
    <w:rsid w:val="00173E82"/>
    <w:rsid w:val="0017402F"/>
    <w:rsid w:val="00174C18"/>
    <w:rsid w:val="001756A4"/>
    <w:rsid w:val="0017573D"/>
    <w:rsid w:val="0017583D"/>
    <w:rsid w:val="00176D16"/>
    <w:rsid w:val="00180470"/>
    <w:rsid w:val="0018117C"/>
    <w:rsid w:val="00181E89"/>
    <w:rsid w:val="00181E8C"/>
    <w:rsid w:val="00184B9E"/>
    <w:rsid w:val="001856A3"/>
    <w:rsid w:val="0018576F"/>
    <w:rsid w:val="001859BB"/>
    <w:rsid w:val="00185F8A"/>
    <w:rsid w:val="001871F2"/>
    <w:rsid w:val="00187B97"/>
    <w:rsid w:val="001931BB"/>
    <w:rsid w:val="001936D0"/>
    <w:rsid w:val="0019391F"/>
    <w:rsid w:val="0019580A"/>
    <w:rsid w:val="00195EB2"/>
    <w:rsid w:val="0019693F"/>
    <w:rsid w:val="001974C3"/>
    <w:rsid w:val="001A055E"/>
    <w:rsid w:val="001A05A6"/>
    <w:rsid w:val="001A0819"/>
    <w:rsid w:val="001A14DD"/>
    <w:rsid w:val="001A20D2"/>
    <w:rsid w:val="001A31C9"/>
    <w:rsid w:val="001A383C"/>
    <w:rsid w:val="001A38BF"/>
    <w:rsid w:val="001A5E13"/>
    <w:rsid w:val="001B2374"/>
    <w:rsid w:val="001B295B"/>
    <w:rsid w:val="001B2F11"/>
    <w:rsid w:val="001B342B"/>
    <w:rsid w:val="001B34E1"/>
    <w:rsid w:val="001B4076"/>
    <w:rsid w:val="001B41BD"/>
    <w:rsid w:val="001B4826"/>
    <w:rsid w:val="001B4E50"/>
    <w:rsid w:val="001B5DF6"/>
    <w:rsid w:val="001B6516"/>
    <w:rsid w:val="001B734B"/>
    <w:rsid w:val="001B7CCB"/>
    <w:rsid w:val="001B7D8D"/>
    <w:rsid w:val="001C0061"/>
    <w:rsid w:val="001C0DBB"/>
    <w:rsid w:val="001C0F8B"/>
    <w:rsid w:val="001C11CB"/>
    <w:rsid w:val="001C152E"/>
    <w:rsid w:val="001C1967"/>
    <w:rsid w:val="001C1B3C"/>
    <w:rsid w:val="001C2293"/>
    <w:rsid w:val="001C2BF2"/>
    <w:rsid w:val="001C3A4F"/>
    <w:rsid w:val="001C3CED"/>
    <w:rsid w:val="001C3DCD"/>
    <w:rsid w:val="001C3EB6"/>
    <w:rsid w:val="001C452F"/>
    <w:rsid w:val="001C54BF"/>
    <w:rsid w:val="001C5975"/>
    <w:rsid w:val="001C6B61"/>
    <w:rsid w:val="001C7229"/>
    <w:rsid w:val="001C7EBD"/>
    <w:rsid w:val="001D03DE"/>
    <w:rsid w:val="001D045C"/>
    <w:rsid w:val="001D187D"/>
    <w:rsid w:val="001D2E8C"/>
    <w:rsid w:val="001D30A0"/>
    <w:rsid w:val="001D5541"/>
    <w:rsid w:val="001D6A35"/>
    <w:rsid w:val="001D6E24"/>
    <w:rsid w:val="001E1071"/>
    <w:rsid w:val="001E13B0"/>
    <w:rsid w:val="001E14AA"/>
    <w:rsid w:val="001E2B48"/>
    <w:rsid w:val="001E3044"/>
    <w:rsid w:val="001E32EE"/>
    <w:rsid w:val="001E3442"/>
    <w:rsid w:val="001E4CB9"/>
    <w:rsid w:val="001E5B27"/>
    <w:rsid w:val="001E604A"/>
    <w:rsid w:val="001E7523"/>
    <w:rsid w:val="001E7940"/>
    <w:rsid w:val="001F0DA9"/>
    <w:rsid w:val="001F4810"/>
    <w:rsid w:val="001F4FB2"/>
    <w:rsid w:val="001F4FE3"/>
    <w:rsid w:val="001F4FFB"/>
    <w:rsid w:val="001F5229"/>
    <w:rsid w:val="001F642D"/>
    <w:rsid w:val="001F76AF"/>
    <w:rsid w:val="001F78D1"/>
    <w:rsid w:val="002006E3"/>
    <w:rsid w:val="0020079B"/>
    <w:rsid w:val="00200A94"/>
    <w:rsid w:val="00201516"/>
    <w:rsid w:val="00201579"/>
    <w:rsid w:val="002060C1"/>
    <w:rsid w:val="0020667C"/>
    <w:rsid w:val="002068F7"/>
    <w:rsid w:val="00206D2D"/>
    <w:rsid w:val="0020738F"/>
    <w:rsid w:val="002076E7"/>
    <w:rsid w:val="00207D0E"/>
    <w:rsid w:val="00210934"/>
    <w:rsid w:val="00211BF3"/>
    <w:rsid w:val="0021351B"/>
    <w:rsid w:val="00214D91"/>
    <w:rsid w:val="00214F69"/>
    <w:rsid w:val="00215007"/>
    <w:rsid w:val="002151D7"/>
    <w:rsid w:val="00215588"/>
    <w:rsid w:val="0021562F"/>
    <w:rsid w:val="00215789"/>
    <w:rsid w:val="002160F3"/>
    <w:rsid w:val="002161D9"/>
    <w:rsid w:val="002162C0"/>
    <w:rsid w:val="002163CF"/>
    <w:rsid w:val="00216A5B"/>
    <w:rsid w:val="00216F0D"/>
    <w:rsid w:val="0021772A"/>
    <w:rsid w:val="00220F20"/>
    <w:rsid w:val="00220F26"/>
    <w:rsid w:val="00221356"/>
    <w:rsid w:val="00222080"/>
    <w:rsid w:val="002223B1"/>
    <w:rsid w:val="002230F6"/>
    <w:rsid w:val="0022443D"/>
    <w:rsid w:val="0022452C"/>
    <w:rsid w:val="002257BD"/>
    <w:rsid w:val="00225AEF"/>
    <w:rsid w:val="002263B1"/>
    <w:rsid w:val="00227C26"/>
    <w:rsid w:val="002302E0"/>
    <w:rsid w:val="00230758"/>
    <w:rsid w:val="00230985"/>
    <w:rsid w:val="002312CD"/>
    <w:rsid w:val="002312F5"/>
    <w:rsid w:val="00231A72"/>
    <w:rsid w:val="00231F59"/>
    <w:rsid w:val="00232D2C"/>
    <w:rsid w:val="00232E9A"/>
    <w:rsid w:val="00233FB1"/>
    <w:rsid w:val="00234127"/>
    <w:rsid w:val="00234B1F"/>
    <w:rsid w:val="0023584F"/>
    <w:rsid w:val="00236824"/>
    <w:rsid w:val="00240F8B"/>
    <w:rsid w:val="002418D0"/>
    <w:rsid w:val="00241D56"/>
    <w:rsid w:val="0024222C"/>
    <w:rsid w:val="0024293C"/>
    <w:rsid w:val="002430EF"/>
    <w:rsid w:val="00243158"/>
    <w:rsid w:val="00243664"/>
    <w:rsid w:val="002443CA"/>
    <w:rsid w:val="00244754"/>
    <w:rsid w:val="002457D1"/>
    <w:rsid w:val="00245A73"/>
    <w:rsid w:val="00246381"/>
    <w:rsid w:val="00246A76"/>
    <w:rsid w:val="00246B90"/>
    <w:rsid w:val="00247259"/>
    <w:rsid w:val="002510CC"/>
    <w:rsid w:val="0025216B"/>
    <w:rsid w:val="00252581"/>
    <w:rsid w:val="00252710"/>
    <w:rsid w:val="0025375D"/>
    <w:rsid w:val="00253B28"/>
    <w:rsid w:val="0025466A"/>
    <w:rsid w:val="00254B2B"/>
    <w:rsid w:val="00254CEE"/>
    <w:rsid w:val="00255AAD"/>
    <w:rsid w:val="002561EB"/>
    <w:rsid w:val="0025685B"/>
    <w:rsid w:val="00257359"/>
    <w:rsid w:val="002575F6"/>
    <w:rsid w:val="0025776D"/>
    <w:rsid w:val="00257ECF"/>
    <w:rsid w:val="00260487"/>
    <w:rsid w:val="0026093C"/>
    <w:rsid w:val="00260948"/>
    <w:rsid w:val="00260F43"/>
    <w:rsid w:val="002613C0"/>
    <w:rsid w:val="0026169F"/>
    <w:rsid w:val="00261883"/>
    <w:rsid w:val="00261BAC"/>
    <w:rsid w:val="00261F51"/>
    <w:rsid w:val="002639E5"/>
    <w:rsid w:val="00263BE4"/>
    <w:rsid w:val="002648EB"/>
    <w:rsid w:val="00265677"/>
    <w:rsid w:val="00267DEE"/>
    <w:rsid w:val="00270022"/>
    <w:rsid w:val="00270251"/>
    <w:rsid w:val="00270951"/>
    <w:rsid w:val="00270ACB"/>
    <w:rsid w:val="002712B8"/>
    <w:rsid w:val="002713CB"/>
    <w:rsid w:val="00271A53"/>
    <w:rsid w:val="00271D9F"/>
    <w:rsid w:val="00272702"/>
    <w:rsid w:val="00273984"/>
    <w:rsid w:val="00273FC1"/>
    <w:rsid w:val="002744BB"/>
    <w:rsid w:val="002751FF"/>
    <w:rsid w:val="00275BAA"/>
    <w:rsid w:val="002766FF"/>
    <w:rsid w:val="00277112"/>
    <w:rsid w:val="00281432"/>
    <w:rsid w:val="0028221F"/>
    <w:rsid w:val="0028324F"/>
    <w:rsid w:val="00283964"/>
    <w:rsid w:val="00283EA7"/>
    <w:rsid w:val="00284627"/>
    <w:rsid w:val="00284D6D"/>
    <w:rsid w:val="002856D4"/>
    <w:rsid w:val="0028611F"/>
    <w:rsid w:val="002861F2"/>
    <w:rsid w:val="0029014A"/>
    <w:rsid w:val="0029034A"/>
    <w:rsid w:val="002906A9"/>
    <w:rsid w:val="00290A7D"/>
    <w:rsid w:val="00291D08"/>
    <w:rsid w:val="002926C6"/>
    <w:rsid w:val="00292D5E"/>
    <w:rsid w:val="00293790"/>
    <w:rsid w:val="0029478E"/>
    <w:rsid w:val="00295348"/>
    <w:rsid w:val="002965DC"/>
    <w:rsid w:val="00296D04"/>
    <w:rsid w:val="00297FF2"/>
    <w:rsid w:val="002A0907"/>
    <w:rsid w:val="002A0D18"/>
    <w:rsid w:val="002A0ED1"/>
    <w:rsid w:val="002A120F"/>
    <w:rsid w:val="002A1409"/>
    <w:rsid w:val="002A1EB5"/>
    <w:rsid w:val="002A2FD5"/>
    <w:rsid w:val="002A3815"/>
    <w:rsid w:val="002A3ABA"/>
    <w:rsid w:val="002A423C"/>
    <w:rsid w:val="002A45AB"/>
    <w:rsid w:val="002A460F"/>
    <w:rsid w:val="002A5A2A"/>
    <w:rsid w:val="002A61CE"/>
    <w:rsid w:val="002A629A"/>
    <w:rsid w:val="002A6670"/>
    <w:rsid w:val="002A6A52"/>
    <w:rsid w:val="002A73C2"/>
    <w:rsid w:val="002B0BA6"/>
    <w:rsid w:val="002B0EF3"/>
    <w:rsid w:val="002B1071"/>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287"/>
    <w:rsid w:val="002C3350"/>
    <w:rsid w:val="002C3411"/>
    <w:rsid w:val="002C3A5F"/>
    <w:rsid w:val="002C40C9"/>
    <w:rsid w:val="002C46A9"/>
    <w:rsid w:val="002C47D2"/>
    <w:rsid w:val="002C49B0"/>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7347"/>
    <w:rsid w:val="002D739A"/>
    <w:rsid w:val="002D77D9"/>
    <w:rsid w:val="002D7B17"/>
    <w:rsid w:val="002E3C7B"/>
    <w:rsid w:val="002E4FF0"/>
    <w:rsid w:val="002E6BA9"/>
    <w:rsid w:val="002E7004"/>
    <w:rsid w:val="002E7D35"/>
    <w:rsid w:val="002F1C21"/>
    <w:rsid w:val="002F2E19"/>
    <w:rsid w:val="002F4D0A"/>
    <w:rsid w:val="002F6223"/>
    <w:rsid w:val="002F6F01"/>
    <w:rsid w:val="002F7E40"/>
    <w:rsid w:val="003000F7"/>
    <w:rsid w:val="00300F9C"/>
    <w:rsid w:val="003013DB"/>
    <w:rsid w:val="00301C2F"/>
    <w:rsid w:val="00302BD3"/>
    <w:rsid w:val="0030390D"/>
    <w:rsid w:val="003047B2"/>
    <w:rsid w:val="0030497B"/>
    <w:rsid w:val="00304EB8"/>
    <w:rsid w:val="00305F1F"/>
    <w:rsid w:val="00306181"/>
    <w:rsid w:val="0030626A"/>
    <w:rsid w:val="003077DB"/>
    <w:rsid w:val="00307931"/>
    <w:rsid w:val="00307F7F"/>
    <w:rsid w:val="00311E01"/>
    <w:rsid w:val="0031356F"/>
    <w:rsid w:val="00313B19"/>
    <w:rsid w:val="00313B5B"/>
    <w:rsid w:val="003141C3"/>
    <w:rsid w:val="0031433C"/>
    <w:rsid w:val="0031435C"/>
    <w:rsid w:val="00314AD1"/>
    <w:rsid w:val="003155E0"/>
    <w:rsid w:val="003160EE"/>
    <w:rsid w:val="003169E7"/>
    <w:rsid w:val="00316E8C"/>
    <w:rsid w:val="00317BE4"/>
    <w:rsid w:val="003221D4"/>
    <w:rsid w:val="00322E56"/>
    <w:rsid w:val="00322EFC"/>
    <w:rsid w:val="00323A4C"/>
    <w:rsid w:val="00325732"/>
    <w:rsid w:val="00325805"/>
    <w:rsid w:val="0032592F"/>
    <w:rsid w:val="00325FEC"/>
    <w:rsid w:val="00326BAC"/>
    <w:rsid w:val="00330CAF"/>
    <w:rsid w:val="00330E5E"/>
    <w:rsid w:val="0033182D"/>
    <w:rsid w:val="00332B0C"/>
    <w:rsid w:val="00332D89"/>
    <w:rsid w:val="00334D57"/>
    <w:rsid w:val="00334E4B"/>
    <w:rsid w:val="003353D2"/>
    <w:rsid w:val="00335586"/>
    <w:rsid w:val="00335D3C"/>
    <w:rsid w:val="00336344"/>
    <w:rsid w:val="003365BE"/>
    <w:rsid w:val="003373C1"/>
    <w:rsid w:val="003379C7"/>
    <w:rsid w:val="00337CF7"/>
    <w:rsid w:val="00337F3A"/>
    <w:rsid w:val="00340405"/>
    <w:rsid w:val="00340D3E"/>
    <w:rsid w:val="003421D3"/>
    <w:rsid w:val="00343A18"/>
    <w:rsid w:val="00343D9F"/>
    <w:rsid w:val="003445E6"/>
    <w:rsid w:val="00344EE2"/>
    <w:rsid w:val="00344F66"/>
    <w:rsid w:val="00346C65"/>
    <w:rsid w:val="003477F0"/>
    <w:rsid w:val="00347805"/>
    <w:rsid w:val="0034795B"/>
    <w:rsid w:val="003501D5"/>
    <w:rsid w:val="00350F33"/>
    <w:rsid w:val="003512FE"/>
    <w:rsid w:val="00351799"/>
    <w:rsid w:val="00353391"/>
    <w:rsid w:val="00354144"/>
    <w:rsid w:val="00354E7C"/>
    <w:rsid w:val="003554E9"/>
    <w:rsid w:val="00355F78"/>
    <w:rsid w:val="00357775"/>
    <w:rsid w:val="00357FF5"/>
    <w:rsid w:val="0036000C"/>
    <w:rsid w:val="00360E6C"/>
    <w:rsid w:val="00360FF3"/>
    <w:rsid w:val="0036277D"/>
    <w:rsid w:val="003631CC"/>
    <w:rsid w:val="00364633"/>
    <w:rsid w:val="003664CA"/>
    <w:rsid w:val="0037269D"/>
    <w:rsid w:val="00373341"/>
    <w:rsid w:val="003736F8"/>
    <w:rsid w:val="0037399B"/>
    <w:rsid w:val="00377CCD"/>
    <w:rsid w:val="00377EEC"/>
    <w:rsid w:val="00381A3A"/>
    <w:rsid w:val="0038239B"/>
    <w:rsid w:val="003824E5"/>
    <w:rsid w:val="0038318B"/>
    <w:rsid w:val="00384024"/>
    <w:rsid w:val="00385200"/>
    <w:rsid w:val="003862D8"/>
    <w:rsid w:val="00387FD1"/>
    <w:rsid w:val="00390926"/>
    <w:rsid w:val="003914A1"/>
    <w:rsid w:val="00391DE1"/>
    <w:rsid w:val="003922AD"/>
    <w:rsid w:val="00396757"/>
    <w:rsid w:val="00396FBB"/>
    <w:rsid w:val="003973EB"/>
    <w:rsid w:val="00397CA1"/>
    <w:rsid w:val="00397CA4"/>
    <w:rsid w:val="003A0E18"/>
    <w:rsid w:val="003A1A3B"/>
    <w:rsid w:val="003A23E4"/>
    <w:rsid w:val="003A4414"/>
    <w:rsid w:val="003A44C4"/>
    <w:rsid w:val="003A49A3"/>
    <w:rsid w:val="003A4A8C"/>
    <w:rsid w:val="003A4C29"/>
    <w:rsid w:val="003A553A"/>
    <w:rsid w:val="003A57D9"/>
    <w:rsid w:val="003A58EC"/>
    <w:rsid w:val="003A5D3A"/>
    <w:rsid w:val="003A603C"/>
    <w:rsid w:val="003A68C8"/>
    <w:rsid w:val="003A6A52"/>
    <w:rsid w:val="003A6FE2"/>
    <w:rsid w:val="003A70C9"/>
    <w:rsid w:val="003A77B4"/>
    <w:rsid w:val="003A7D5E"/>
    <w:rsid w:val="003B0BFF"/>
    <w:rsid w:val="003B1D66"/>
    <w:rsid w:val="003B3833"/>
    <w:rsid w:val="003B46AC"/>
    <w:rsid w:val="003B4A0F"/>
    <w:rsid w:val="003B4F59"/>
    <w:rsid w:val="003B54F3"/>
    <w:rsid w:val="003C0550"/>
    <w:rsid w:val="003C0D0F"/>
    <w:rsid w:val="003C16E4"/>
    <w:rsid w:val="003C1E02"/>
    <w:rsid w:val="003C258E"/>
    <w:rsid w:val="003C265A"/>
    <w:rsid w:val="003C2B85"/>
    <w:rsid w:val="003C2F6D"/>
    <w:rsid w:val="003C3283"/>
    <w:rsid w:val="003C3D2C"/>
    <w:rsid w:val="003C4BA2"/>
    <w:rsid w:val="003C501D"/>
    <w:rsid w:val="003C53FE"/>
    <w:rsid w:val="003C5760"/>
    <w:rsid w:val="003C5BEC"/>
    <w:rsid w:val="003C7354"/>
    <w:rsid w:val="003C73E4"/>
    <w:rsid w:val="003D0481"/>
    <w:rsid w:val="003D05F6"/>
    <w:rsid w:val="003D1A10"/>
    <w:rsid w:val="003D3114"/>
    <w:rsid w:val="003D3354"/>
    <w:rsid w:val="003D371E"/>
    <w:rsid w:val="003D3822"/>
    <w:rsid w:val="003D5E7A"/>
    <w:rsid w:val="003D6C01"/>
    <w:rsid w:val="003D6C54"/>
    <w:rsid w:val="003D72CA"/>
    <w:rsid w:val="003D754B"/>
    <w:rsid w:val="003D7775"/>
    <w:rsid w:val="003D77F1"/>
    <w:rsid w:val="003D7A42"/>
    <w:rsid w:val="003D7E7F"/>
    <w:rsid w:val="003E09E8"/>
    <w:rsid w:val="003E0AAF"/>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B4"/>
    <w:rsid w:val="003F1EA8"/>
    <w:rsid w:val="003F223C"/>
    <w:rsid w:val="003F4FBD"/>
    <w:rsid w:val="003F545A"/>
    <w:rsid w:val="003F673A"/>
    <w:rsid w:val="003F6957"/>
    <w:rsid w:val="003F72BB"/>
    <w:rsid w:val="00400C87"/>
    <w:rsid w:val="00400F8B"/>
    <w:rsid w:val="0040193C"/>
    <w:rsid w:val="00401A03"/>
    <w:rsid w:val="00401B26"/>
    <w:rsid w:val="004023FA"/>
    <w:rsid w:val="00402D1D"/>
    <w:rsid w:val="0040407D"/>
    <w:rsid w:val="00404616"/>
    <w:rsid w:val="00404E22"/>
    <w:rsid w:val="00405138"/>
    <w:rsid w:val="00405EEC"/>
    <w:rsid w:val="0040619D"/>
    <w:rsid w:val="00406662"/>
    <w:rsid w:val="00406FC0"/>
    <w:rsid w:val="00411FE7"/>
    <w:rsid w:val="0041270F"/>
    <w:rsid w:val="004133CC"/>
    <w:rsid w:val="00413562"/>
    <w:rsid w:val="004135D2"/>
    <w:rsid w:val="004135F7"/>
    <w:rsid w:val="00413708"/>
    <w:rsid w:val="00413CB9"/>
    <w:rsid w:val="00413DBF"/>
    <w:rsid w:val="004141C6"/>
    <w:rsid w:val="00414D95"/>
    <w:rsid w:val="00415C59"/>
    <w:rsid w:val="004168FC"/>
    <w:rsid w:val="0041755A"/>
    <w:rsid w:val="004200AE"/>
    <w:rsid w:val="00420AA7"/>
    <w:rsid w:val="0042102C"/>
    <w:rsid w:val="00422B8D"/>
    <w:rsid w:val="00423346"/>
    <w:rsid w:val="0042367A"/>
    <w:rsid w:val="004239BE"/>
    <w:rsid w:val="00423C16"/>
    <w:rsid w:val="0042502A"/>
    <w:rsid w:val="0042667C"/>
    <w:rsid w:val="004267A8"/>
    <w:rsid w:val="00426BC5"/>
    <w:rsid w:val="00427907"/>
    <w:rsid w:val="00427CB0"/>
    <w:rsid w:val="00430517"/>
    <w:rsid w:val="00430C3C"/>
    <w:rsid w:val="00430EB8"/>
    <w:rsid w:val="0043167F"/>
    <w:rsid w:val="004319CF"/>
    <w:rsid w:val="004333CE"/>
    <w:rsid w:val="00433D88"/>
    <w:rsid w:val="00435FBE"/>
    <w:rsid w:val="004372DC"/>
    <w:rsid w:val="00437570"/>
    <w:rsid w:val="00440A38"/>
    <w:rsid w:val="0044159D"/>
    <w:rsid w:val="004425DE"/>
    <w:rsid w:val="00442E0C"/>
    <w:rsid w:val="004432F4"/>
    <w:rsid w:val="00443C21"/>
    <w:rsid w:val="00443DEE"/>
    <w:rsid w:val="00444B49"/>
    <w:rsid w:val="00445172"/>
    <w:rsid w:val="00445267"/>
    <w:rsid w:val="00445998"/>
    <w:rsid w:val="00445C2A"/>
    <w:rsid w:val="00446891"/>
    <w:rsid w:val="004468C3"/>
    <w:rsid w:val="00446D2B"/>
    <w:rsid w:val="0044739E"/>
    <w:rsid w:val="004501CD"/>
    <w:rsid w:val="004508BA"/>
    <w:rsid w:val="004512B2"/>
    <w:rsid w:val="00451CD2"/>
    <w:rsid w:val="00451D1F"/>
    <w:rsid w:val="00452300"/>
    <w:rsid w:val="00452725"/>
    <w:rsid w:val="00453346"/>
    <w:rsid w:val="00453547"/>
    <w:rsid w:val="00453A2F"/>
    <w:rsid w:val="00453D21"/>
    <w:rsid w:val="00453FC8"/>
    <w:rsid w:val="004542DE"/>
    <w:rsid w:val="00454876"/>
    <w:rsid w:val="00456411"/>
    <w:rsid w:val="0045687D"/>
    <w:rsid w:val="00460E00"/>
    <w:rsid w:val="004619D2"/>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70024"/>
    <w:rsid w:val="00470365"/>
    <w:rsid w:val="004706CE"/>
    <w:rsid w:val="00472323"/>
    <w:rsid w:val="004727CF"/>
    <w:rsid w:val="0047291D"/>
    <w:rsid w:val="00473D85"/>
    <w:rsid w:val="00474DA7"/>
    <w:rsid w:val="00475207"/>
    <w:rsid w:val="00475D6D"/>
    <w:rsid w:val="00476178"/>
    <w:rsid w:val="00476577"/>
    <w:rsid w:val="00477B0B"/>
    <w:rsid w:val="00483E69"/>
    <w:rsid w:val="00483F1C"/>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4201"/>
    <w:rsid w:val="00494EE3"/>
    <w:rsid w:val="004954ED"/>
    <w:rsid w:val="00495915"/>
    <w:rsid w:val="0049602A"/>
    <w:rsid w:val="00496566"/>
    <w:rsid w:val="0049768F"/>
    <w:rsid w:val="004A0791"/>
    <w:rsid w:val="004A0E46"/>
    <w:rsid w:val="004A1082"/>
    <w:rsid w:val="004A1552"/>
    <w:rsid w:val="004A183D"/>
    <w:rsid w:val="004A6628"/>
    <w:rsid w:val="004A723E"/>
    <w:rsid w:val="004A7E16"/>
    <w:rsid w:val="004B0288"/>
    <w:rsid w:val="004B0D43"/>
    <w:rsid w:val="004B0D72"/>
    <w:rsid w:val="004B151E"/>
    <w:rsid w:val="004B21B9"/>
    <w:rsid w:val="004B23CC"/>
    <w:rsid w:val="004B23DF"/>
    <w:rsid w:val="004B2DE3"/>
    <w:rsid w:val="004B316D"/>
    <w:rsid w:val="004B47FC"/>
    <w:rsid w:val="004B561B"/>
    <w:rsid w:val="004B6EAB"/>
    <w:rsid w:val="004B709F"/>
    <w:rsid w:val="004C2AC8"/>
    <w:rsid w:val="004C3547"/>
    <w:rsid w:val="004C3922"/>
    <w:rsid w:val="004C48F8"/>
    <w:rsid w:val="004C4BB9"/>
    <w:rsid w:val="004C5AA0"/>
    <w:rsid w:val="004C65A1"/>
    <w:rsid w:val="004C6B62"/>
    <w:rsid w:val="004C71B2"/>
    <w:rsid w:val="004D1968"/>
    <w:rsid w:val="004D1B03"/>
    <w:rsid w:val="004D268C"/>
    <w:rsid w:val="004D2730"/>
    <w:rsid w:val="004D4007"/>
    <w:rsid w:val="004D4636"/>
    <w:rsid w:val="004D5327"/>
    <w:rsid w:val="004E0255"/>
    <w:rsid w:val="004E16F3"/>
    <w:rsid w:val="004E187E"/>
    <w:rsid w:val="004E18E2"/>
    <w:rsid w:val="004E1E48"/>
    <w:rsid w:val="004E29F0"/>
    <w:rsid w:val="004E378A"/>
    <w:rsid w:val="004E4983"/>
    <w:rsid w:val="004E5DC2"/>
    <w:rsid w:val="004E6525"/>
    <w:rsid w:val="004E6661"/>
    <w:rsid w:val="004E778F"/>
    <w:rsid w:val="004F0988"/>
    <w:rsid w:val="004F0BFA"/>
    <w:rsid w:val="004F13D2"/>
    <w:rsid w:val="004F1C44"/>
    <w:rsid w:val="004F32B0"/>
    <w:rsid w:val="004F334F"/>
    <w:rsid w:val="004F39BD"/>
    <w:rsid w:val="004F56CE"/>
    <w:rsid w:val="004F6B67"/>
    <w:rsid w:val="0050065B"/>
    <w:rsid w:val="00500C44"/>
    <w:rsid w:val="005010AE"/>
    <w:rsid w:val="00501978"/>
    <w:rsid w:val="00503194"/>
    <w:rsid w:val="00506628"/>
    <w:rsid w:val="00507F5B"/>
    <w:rsid w:val="00510374"/>
    <w:rsid w:val="0051062B"/>
    <w:rsid w:val="00511950"/>
    <w:rsid w:val="00511968"/>
    <w:rsid w:val="00511BB9"/>
    <w:rsid w:val="00513368"/>
    <w:rsid w:val="00513C76"/>
    <w:rsid w:val="00514320"/>
    <w:rsid w:val="00515C9B"/>
    <w:rsid w:val="00516B0F"/>
    <w:rsid w:val="00517781"/>
    <w:rsid w:val="00520A1F"/>
    <w:rsid w:val="00520BD1"/>
    <w:rsid w:val="00521212"/>
    <w:rsid w:val="005237D5"/>
    <w:rsid w:val="005244F4"/>
    <w:rsid w:val="00524CB3"/>
    <w:rsid w:val="00526553"/>
    <w:rsid w:val="00526D25"/>
    <w:rsid w:val="00526F20"/>
    <w:rsid w:val="00527416"/>
    <w:rsid w:val="00527782"/>
    <w:rsid w:val="005320AA"/>
    <w:rsid w:val="00532B8C"/>
    <w:rsid w:val="00534081"/>
    <w:rsid w:val="005342E1"/>
    <w:rsid w:val="005358A5"/>
    <w:rsid w:val="00536C74"/>
    <w:rsid w:val="00536D84"/>
    <w:rsid w:val="005379BB"/>
    <w:rsid w:val="00537DE2"/>
    <w:rsid w:val="00537E7E"/>
    <w:rsid w:val="00540177"/>
    <w:rsid w:val="00540DF6"/>
    <w:rsid w:val="00541205"/>
    <w:rsid w:val="00541289"/>
    <w:rsid w:val="005414A6"/>
    <w:rsid w:val="00541C5B"/>
    <w:rsid w:val="00542D25"/>
    <w:rsid w:val="00542F23"/>
    <w:rsid w:val="005440F4"/>
    <w:rsid w:val="0054436B"/>
    <w:rsid w:val="00544657"/>
    <w:rsid w:val="00544835"/>
    <w:rsid w:val="0054544E"/>
    <w:rsid w:val="005456C1"/>
    <w:rsid w:val="00545C20"/>
    <w:rsid w:val="00545C7C"/>
    <w:rsid w:val="00546025"/>
    <w:rsid w:val="005464C7"/>
    <w:rsid w:val="00546598"/>
    <w:rsid w:val="00546A46"/>
    <w:rsid w:val="00546AC2"/>
    <w:rsid w:val="005472E2"/>
    <w:rsid w:val="005514D5"/>
    <w:rsid w:val="005527F8"/>
    <w:rsid w:val="005546F9"/>
    <w:rsid w:val="0055748C"/>
    <w:rsid w:val="00557648"/>
    <w:rsid w:val="0055768A"/>
    <w:rsid w:val="00557CAA"/>
    <w:rsid w:val="00560607"/>
    <w:rsid w:val="00560650"/>
    <w:rsid w:val="00560E12"/>
    <w:rsid w:val="00561919"/>
    <w:rsid w:val="00562292"/>
    <w:rsid w:val="00563151"/>
    <w:rsid w:val="005640F1"/>
    <w:rsid w:val="00564BE0"/>
    <w:rsid w:val="00564E59"/>
    <w:rsid w:val="00564EFB"/>
    <w:rsid w:val="00566402"/>
    <w:rsid w:val="00567D95"/>
    <w:rsid w:val="0057065D"/>
    <w:rsid w:val="00571179"/>
    <w:rsid w:val="005712D6"/>
    <w:rsid w:val="00571597"/>
    <w:rsid w:val="005715A7"/>
    <w:rsid w:val="005724B0"/>
    <w:rsid w:val="00572FA7"/>
    <w:rsid w:val="00572FCA"/>
    <w:rsid w:val="00573928"/>
    <w:rsid w:val="00573D04"/>
    <w:rsid w:val="00573FB2"/>
    <w:rsid w:val="005748F2"/>
    <w:rsid w:val="00574E78"/>
    <w:rsid w:val="005754A9"/>
    <w:rsid w:val="00576586"/>
    <w:rsid w:val="00576781"/>
    <w:rsid w:val="00577194"/>
    <w:rsid w:val="0057724A"/>
    <w:rsid w:val="00580944"/>
    <w:rsid w:val="00580B10"/>
    <w:rsid w:val="00585EEE"/>
    <w:rsid w:val="0058610F"/>
    <w:rsid w:val="005878DA"/>
    <w:rsid w:val="00587958"/>
    <w:rsid w:val="005900B9"/>
    <w:rsid w:val="0059059C"/>
    <w:rsid w:val="00590610"/>
    <w:rsid w:val="00590782"/>
    <w:rsid w:val="00590B71"/>
    <w:rsid w:val="00590F7D"/>
    <w:rsid w:val="005916C8"/>
    <w:rsid w:val="00591DCF"/>
    <w:rsid w:val="00593AE9"/>
    <w:rsid w:val="00594405"/>
    <w:rsid w:val="0059452F"/>
    <w:rsid w:val="005947BD"/>
    <w:rsid w:val="0059531A"/>
    <w:rsid w:val="00595B38"/>
    <w:rsid w:val="005962AE"/>
    <w:rsid w:val="005964EF"/>
    <w:rsid w:val="00596546"/>
    <w:rsid w:val="00597546"/>
    <w:rsid w:val="005976C6"/>
    <w:rsid w:val="00597962"/>
    <w:rsid w:val="005A0D2A"/>
    <w:rsid w:val="005A1600"/>
    <w:rsid w:val="005A16B5"/>
    <w:rsid w:val="005A19B3"/>
    <w:rsid w:val="005A23FC"/>
    <w:rsid w:val="005A241D"/>
    <w:rsid w:val="005A25B8"/>
    <w:rsid w:val="005A2686"/>
    <w:rsid w:val="005A2EF9"/>
    <w:rsid w:val="005A5DE5"/>
    <w:rsid w:val="005A6B97"/>
    <w:rsid w:val="005A71BA"/>
    <w:rsid w:val="005A7EC8"/>
    <w:rsid w:val="005B10D3"/>
    <w:rsid w:val="005B1277"/>
    <w:rsid w:val="005B1331"/>
    <w:rsid w:val="005B27A2"/>
    <w:rsid w:val="005B28BD"/>
    <w:rsid w:val="005B2B7B"/>
    <w:rsid w:val="005B3228"/>
    <w:rsid w:val="005B441C"/>
    <w:rsid w:val="005B5554"/>
    <w:rsid w:val="005B6108"/>
    <w:rsid w:val="005C08E6"/>
    <w:rsid w:val="005C3A60"/>
    <w:rsid w:val="005C3E31"/>
    <w:rsid w:val="005C5647"/>
    <w:rsid w:val="005C6402"/>
    <w:rsid w:val="005C690F"/>
    <w:rsid w:val="005C6CEA"/>
    <w:rsid w:val="005C78D5"/>
    <w:rsid w:val="005D0798"/>
    <w:rsid w:val="005D1501"/>
    <w:rsid w:val="005D186D"/>
    <w:rsid w:val="005D1B3A"/>
    <w:rsid w:val="005D3109"/>
    <w:rsid w:val="005D3740"/>
    <w:rsid w:val="005D5D66"/>
    <w:rsid w:val="005D6468"/>
    <w:rsid w:val="005D7339"/>
    <w:rsid w:val="005E04AE"/>
    <w:rsid w:val="005E0C91"/>
    <w:rsid w:val="005E0DAB"/>
    <w:rsid w:val="005E1DBF"/>
    <w:rsid w:val="005E20A3"/>
    <w:rsid w:val="005E2363"/>
    <w:rsid w:val="005E27E8"/>
    <w:rsid w:val="005E2ECB"/>
    <w:rsid w:val="005E3435"/>
    <w:rsid w:val="005E4F06"/>
    <w:rsid w:val="005E632A"/>
    <w:rsid w:val="005E6ACC"/>
    <w:rsid w:val="005E726E"/>
    <w:rsid w:val="005F001D"/>
    <w:rsid w:val="005F0CAB"/>
    <w:rsid w:val="005F3837"/>
    <w:rsid w:val="005F3E58"/>
    <w:rsid w:val="005F69C4"/>
    <w:rsid w:val="005F771C"/>
    <w:rsid w:val="005F794B"/>
    <w:rsid w:val="005F7AB6"/>
    <w:rsid w:val="00600960"/>
    <w:rsid w:val="00601A1C"/>
    <w:rsid w:val="00601CAD"/>
    <w:rsid w:val="00602634"/>
    <w:rsid w:val="00602FCD"/>
    <w:rsid w:val="006037A4"/>
    <w:rsid w:val="0060585F"/>
    <w:rsid w:val="00606F43"/>
    <w:rsid w:val="006078B4"/>
    <w:rsid w:val="006100A5"/>
    <w:rsid w:val="006110CF"/>
    <w:rsid w:val="00611A03"/>
    <w:rsid w:val="0061276E"/>
    <w:rsid w:val="00612C93"/>
    <w:rsid w:val="0061380A"/>
    <w:rsid w:val="00614748"/>
    <w:rsid w:val="00614792"/>
    <w:rsid w:val="0061537D"/>
    <w:rsid w:val="00616283"/>
    <w:rsid w:val="00616794"/>
    <w:rsid w:val="0062047D"/>
    <w:rsid w:val="00620F4C"/>
    <w:rsid w:val="00621129"/>
    <w:rsid w:val="0062130E"/>
    <w:rsid w:val="00621F53"/>
    <w:rsid w:val="006240EC"/>
    <w:rsid w:val="00624820"/>
    <w:rsid w:val="00624FA9"/>
    <w:rsid w:val="006253BB"/>
    <w:rsid w:val="00627678"/>
    <w:rsid w:val="00627A11"/>
    <w:rsid w:val="00630AF8"/>
    <w:rsid w:val="00631792"/>
    <w:rsid w:val="006333B4"/>
    <w:rsid w:val="006333F9"/>
    <w:rsid w:val="006335E8"/>
    <w:rsid w:val="006344A8"/>
    <w:rsid w:val="00634654"/>
    <w:rsid w:val="006353F6"/>
    <w:rsid w:val="006357B4"/>
    <w:rsid w:val="0063659A"/>
    <w:rsid w:val="0064090B"/>
    <w:rsid w:val="006415FD"/>
    <w:rsid w:val="006453DB"/>
    <w:rsid w:val="00646D74"/>
    <w:rsid w:val="006473D8"/>
    <w:rsid w:val="00647C4D"/>
    <w:rsid w:val="0065002F"/>
    <w:rsid w:val="00651796"/>
    <w:rsid w:val="00652F72"/>
    <w:rsid w:val="0065329C"/>
    <w:rsid w:val="006533BF"/>
    <w:rsid w:val="0065426E"/>
    <w:rsid w:val="00655F3E"/>
    <w:rsid w:val="00657E17"/>
    <w:rsid w:val="00657E86"/>
    <w:rsid w:val="00661085"/>
    <w:rsid w:val="00661367"/>
    <w:rsid w:val="00662F7A"/>
    <w:rsid w:val="00663E57"/>
    <w:rsid w:val="00664EB8"/>
    <w:rsid w:val="00665EDB"/>
    <w:rsid w:val="00666417"/>
    <w:rsid w:val="0066688A"/>
    <w:rsid w:val="00666D4E"/>
    <w:rsid w:val="00667F81"/>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B85"/>
    <w:rsid w:val="00680FB0"/>
    <w:rsid w:val="006824D9"/>
    <w:rsid w:val="00682721"/>
    <w:rsid w:val="00682F7D"/>
    <w:rsid w:val="00683E58"/>
    <w:rsid w:val="0068494A"/>
    <w:rsid w:val="00684B4A"/>
    <w:rsid w:val="0068578C"/>
    <w:rsid w:val="00685AE7"/>
    <w:rsid w:val="006863F5"/>
    <w:rsid w:val="006879A8"/>
    <w:rsid w:val="00687C10"/>
    <w:rsid w:val="0069044E"/>
    <w:rsid w:val="0069161D"/>
    <w:rsid w:val="00691BB7"/>
    <w:rsid w:val="006928F4"/>
    <w:rsid w:val="00692A36"/>
    <w:rsid w:val="00693555"/>
    <w:rsid w:val="00693692"/>
    <w:rsid w:val="006937A0"/>
    <w:rsid w:val="00693B58"/>
    <w:rsid w:val="00693DA5"/>
    <w:rsid w:val="00693FC0"/>
    <w:rsid w:val="00694E55"/>
    <w:rsid w:val="00695910"/>
    <w:rsid w:val="00695E89"/>
    <w:rsid w:val="006A02CB"/>
    <w:rsid w:val="006A0691"/>
    <w:rsid w:val="006A21E2"/>
    <w:rsid w:val="006A2296"/>
    <w:rsid w:val="006A256E"/>
    <w:rsid w:val="006A30DE"/>
    <w:rsid w:val="006A32AC"/>
    <w:rsid w:val="006A3B49"/>
    <w:rsid w:val="006A4158"/>
    <w:rsid w:val="006A4BEF"/>
    <w:rsid w:val="006A7232"/>
    <w:rsid w:val="006A77D4"/>
    <w:rsid w:val="006B063F"/>
    <w:rsid w:val="006B065E"/>
    <w:rsid w:val="006B08B6"/>
    <w:rsid w:val="006B1380"/>
    <w:rsid w:val="006B2DF7"/>
    <w:rsid w:val="006B33CD"/>
    <w:rsid w:val="006B41A3"/>
    <w:rsid w:val="006B41B8"/>
    <w:rsid w:val="006B4220"/>
    <w:rsid w:val="006C033C"/>
    <w:rsid w:val="006C0E17"/>
    <w:rsid w:val="006C1C0D"/>
    <w:rsid w:val="006C23BA"/>
    <w:rsid w:val="006C295D"/>
    <w:rsid w:val="006C30DD"/>
    <w:rsid w:val="006C3421"/>
    <w:rsid w:val="006C57F8"/>
    <w:rsid w:val="006C73DC"/>
    <w:rsid w:val="006D03D8"/>
    <w:rsid w:val="006D095C"/>
    <w:rsid w:val="006D0B63"/>
    <w:rsid w:val="006D15FF"/>
    <w:rsid w:val="006D2B81"/>
    <w:rsid w:val="006D2C82"/>
    <w:rsid w:val="006D3877"/>
    <w:rsid w:val="006D580F"/>
    <w:rsid w:val="006D5AD4"/>
    <w:rsid w:val="006D65B3"/>
    <w:rsid w:val="006D660D"/>
    <w:rsid w:val="006D69E8"/>
    <w:rsid w:val="006D7190"/>
    <w:rsid w:val="006D72D1"/>
    <w:rsid w:val="006E0E8D"/>
    <w:rsid w:val="006E1ED7"/>
    <w:rsid w:val="006E22D7"/>
    <w:rsid w:val="006E41A1"/>
    <w:rsid w:val="006E6033"/>
    <w:rsid w:val="006E618F"/>
    <w:rsid w:val="006E6903"/>
    <w:rsid w:val="006F0762"/>
    <w:rsid w:val="006F0DFF"/>
    <w:rsid w:val="006F1186"/>
    <w:rsid w:val="006F1783"/>
    <w:rsid w:val="006F1BC7"/>
    <w:rsid w:val="006F2B9B"/>
    <w:rsid w:val="006F3CC9"/>
    <w:rsid w:val="006F400E"/>
    <w:rsid w:val="006F4242"/>
    <w:rsid w:val="006F4493"/>
    <w:rsid w:val="006F576A"/>
    <w:rsid w:val="006F6461"/>
    <w:rsid w:val="006F6599"/>
    <w:rsid w:val="006F6DD2"/>
    <w:rsid w:val="006F7020"/>
    <w:rsid w:val="006F70FB"/>
    <w:rsid w:val="006F7B49"/>
    <w:rsid w:val="00702342"/>
    <w:rsid w:val="0070252C"/>
    <w:rsid w:val="00702CFB"/>
    <w:rsid w:val="00703451"/>
    <w:rsid w:val="00703E74"/>
    <w:rsid w:val="00705925"/>
    <w:rsid w:val="00705A69"/>
    <w:rsid w:val="00705FF0"/>
    <w:rsid w:val="00706853"/>
    <w:rsid w:val="00706CB1"/>
    <w:rsid w:val="00706CC3"/>
    <w:rsid w:val="007074C5"/>
    <w:rsid w:val="00710A66"/>
    <w:rsid w:val="00710BEC"/>
    <w:rsid w:val="00710EDD"/>
    <w:rsid w:val="00711037"/>
    <w:rsid w:val="007137C2"/>
    <w:rsid w:val="00713D11"/>
    <w:rsid w:val="0071609A"/>
    <w:rsid w:val="007170C7"/>
    <w:rsid w:val="00717C29"/>
    <w:rsid w:val="00721BBB"/>
    <w:rsid w:val="00721F18"/>
    <w:rsid w:val="00722175"/>
    <w:rsid w:val="0072388B"/>
    <w:rsid w:val="007238C0"/>
    <w:rsid w:val="00723A5F"/>
    <w:rsid w:val="0072496C"/>
    <w:rsid w:val="00725B96"/>
    <w:rsid w:val="00725DB9"/>
    <w:rsid w:val="0072601E"/>
    <w:rsid w:val="0073032E"/>
    <w:rsid w:val="00730B59"/>
    <w:rsid w:val="007321F8"/>
    <w:rsid w:val="00732C90"/>
    <w:rsid w:val="00733138"/>
    <w:rsid w:val="00733490"/>
    <w:rsid w:val="00733CF3"/>
    <w:rsid w:val="00733F47"/>
    <w:rsid w:val="00734C51"/>
    <w:rsid w:val="00734CD0"/>
    <w:rsid w:val="0073606E"/>
    <w:rsid w:val="00736656"/>
    <w:rsid w:val="00736681"/>
    <w:rsid w:val="00736A13"/>
    <w:rsid w:val="00736F38"/>
    <w:rsid w:val="007379BF"/>
    <w:rsid w:val="007408EB"/>
    <w:rsid w:val="00740976"/>
    <w:rsid w:val="00740D01"/>
    <w:rsid w:val="00741229"/>
    <w:rsid w:val="007414DB"/>
    <w:rsid w:val="0074265E"/>
    <w:rsid w:val="0074342F"/>
    <w:rsid w:val="00743858"/>
    <w:rsid w:val="007453A7"/>
    <w:rsid w:val="00746ECC"/>
    <w:rsid w:val="007503D1"/>
    <w:rsid w:val="00750482"/>
    <w:rsid w:val="00752300"/>
    <w:rsid w:val="00752309"/>
    <w:rsid w:val="0075786E"/>
    <w:rsid w:val="00760496"/>
    <w:rsid w:val="00761040"/>
    <w:rsid w:val="0076139A"/>
    <w:rsid w:val="0076250B"/>
    <w:rsid w:val="00763B3F"/>
    <w:rsid w:val="00764987"/>
    <w:rsid w:val="00764C75"/>
    <w:rsid w:val="00765F13"/>
    <w:rsid w:val="00765FDA"/>
    <w:rsid w:val="00766113"/>
    <w:rsid w:val="00766334"/>
    <w:rsid w:val="00766B1F"/>
    <w:rsid w:val="00767285"/>
    <w:rsid w:val="00767934"/>
    <w:rsid w:val="00771D88"/>
    <w:rsid w:val="00771E97"/>
    <w:rsid w:val="00772308"/>
    <w:rsid w:val="007725B5"/>
    <w:rsid w:val="00772745"/>
    <w:rsid w:val="007728CA"/>
    <w:rsid w:val="00772C06"/>
    <w:rsid w:val="00772ECE"/>
    <w:rsid w:val="00773BA3"/>
    <w:rsid w:val="00773CD9"/>
    <w:rsid w:val="00773DBA"/>
    <w:rsid w:val="00773EBD"/>
    <w:rsid w:val="0077450F"/>
    <w:rsid w:val="007763C3"/>
    <w:rsid w:val="007766A3"/>
    <w:rsid w:val="00776BEA"/>
    <w:rsid w:val="00776D10"/>
    <w:rsid w:val="007770E1"/>
    <w:rsid w:val="00780634"/>
    <w:rsid w:val="00780F21"/>
    <w:rsid w:val="00783420"/>
    <w:rsid w:val="00784B05"/>
    <w:rsid w:val="00784B0D"/>
    <w:rsid w:val="00784D3A"/>
    <w:rsid w:val="0078512A"/>
    <w:rsid w:val="00785FE0"/>
    <w:rsid w:val="00786C72"/>
    <w:rsid w:val="007874E8"/>
    <w:rsid w:val="0078751C"/>
    <w:rsid w:val="007879F4"/>
    <w:rsid w:val="00791CFE"/>
    <w:rsid w:val="00793070"/>
    <w:rsid w:val="00793B42"/>
    <w:rsid w:val="00794A6A"/>
    <w:rsid w:val="007963AE"/>
    <w:rsid w:val="007972A1"/>
    <w:rsid w:val="00797898"/>
    <w:rsid w:val="007A00A2"/>
    <w:rsid w:val="007A0A2B"/>
    <w:rsid w:val="007A1010"/>
    <w:rsid w:val="007A1387"/>
    <w:rsid w:val="007A2916"/>
    <w:rsid w:val="007A2DB0"/>
    <w:rsid w:val="007A3E9C"/>
    <w:rsid w:val="007A4B35"/>
    <w:rsid w:val="007A5B4E"/>
    <w:rsid w:val="007A6018"/>
    <w:rsid w:val="007A67FC"/>
    <w:rsid w:val="007A696D"/>
    <w:rsid w:val="007A6C29"/>
    <w:rsid w:val="007A6D2F"/>
    <w:rsid w:val="007A7BCE"/>
    <w:rsid w:val="007B0BFF"/>
    <w:rsid w:val="007B11A8"/>
    <w:rsid w:val="007B195F"/>
    <w:rsid w:val="007B2BEA"/>
    <w:rsid w:val="007B3623"/>
    <w:rsid w:val="007B49E2"/>
    <w:rsid w:val="007B4B3C"/>
    <w:rsid w:val="007B4BDD"/>
    <w:rsid w:val="007B594D"/>
    <w:rsid w:val="007B5C09"/>
    <w:rsid w:val="007C0AF0"/>
    <w:rsid w:val="007C1C6F"/>
    <w:rsid w:val="007C237E"/>
    <w:rsid w:val="007C2FA0"/>
    <w:rsid w:val="007C35A7"/>
    <w:rsid w:val="007C3B6C"/>
    <w:rsid w:val="007C3E2C"/>
    <w:rsid w:val="007C4C17"/>
    <w:rsid w:val="007C50CC"/>
    <w:rsid w:val="007C5440"/>
    <w:rsid w:val="007C655F"/>
    <w:rsid w:val="007C6991"/>
    <w:rsid w:val="007C6AA3"/>
    <w:rsid w:val="007C6F20"/>
    <w:rsid w:val="007C74B1"/>
    <w:rsid w:val="007C75B6"/>
    <w:rsid w:val="007C789F"/>
    <w:rsid w:val="007D07A8"/>
    <w:rsid w:val="007D0A71"/>
    <w:rsid w:val="007D1A8B"/>
    <w:rsid w:val="007D2A18"/>
    <w:rsid w:val="007D2CEF"/>
    <w:rsid w:val="007D4396"/>
    <w:rsid w:val="007D4C0B"/>
    <w:rsid w:val="007D68F3"/>
    <w:rsid w:val="007D6FE1"/>
    <w:rsid w:val="007D7AF4"/>
    <w:rsid w:val="007E2D81"/>
    <w:rsid w:val="007E36BC"/>
    <w:rsid w:val="007E37AB"/>
    <w:rsid w:val="007E4529"/>
    <w:rsid w:val="007E4C32"/>
    <w:rsid w:val="007E4F11"/>
    <w:rsid w:val="007E5113"/>
    <w:rsid w:val="007E583E"/>
    <w:rsid w:val="007E5BBA"/>
    <w:rsid w:val="007E5EB5"/>
    <w:rsid w:val="007E77FF"/>
    <w:rsid w:val="007F06B0"/>
    <w:rsid w:val="007F0F5E"/>
    <w:rsid w:val="007F19F8"/>
    <w:rsid w:val="007F223F"/>
    <w:rsid w:val="007F2869"/>
    <w:rsid w:val="007F29CB"/>
    <w:rsid w:val="007F2F09"/>
    <w:rsid w:val="007F389E"/>
    <w:rsid w:val="007F3A04"/>
    <w:rsid w:val="007F4E81"/>
    <w:rsid w:val="007F5B5B"/>
    <w:rsid w:val="007F62C0"/>
    <w:rsid w:val="0080363B"/>
    <w:rsid w:val="00803C8D"/>
    <w:rsid w:val="008041EE"/>
    <w:rsid w:val="0080424E"/>
    <w:rsid w:val="008047E6"/>
    <w:rsid w:val="00807B3A"/>
    <w:rsid w:val="008107BB"/>
    <w:rsid w:val="00811F59"/>
    <w:rsid w:val="008121EF"/>
    <w:rsid w:val="00812411"/>
    <w:rsid w:val="00812886"/>
    <w:rsid w:val="00812FD7"/>
    <w:rsid w:val="0081302A"/>
    <w:rsid w:val="0081359F"/>
    <w:rsid w:val="008146E7"/>
    <w:rsid w:val="00814DE9"/>
    <w:rsid w:val="008155CF"/>
    <w:rsid w:val="00815C37"/>
    <w:rsid w:val="0081675C"/>
    <w:rsid w:val="0081696A"/>
    <w:rsid w:val="00817F44"/>
    <w:rsid w:val="00820343"/>
    <w:rsid w:val="008205A2"/>
    <w:rsid w:val="00821DF8"/>
    <w:rsid w:val="008228DD"/>
    <w:rsid w:val="00822F78"/>
    <w:rsid w:val="00824983"/>
    <w:rsid w:val="008249E9"/>
    <w:rsid w:val="008264AA"/>
    <w:rsid w:val="008310E7"/>
    <w:rsid w:val="00831BA4"/>
    <w:rsid w:val="0083281F"/>
    <w:rsid w:val="00832BBF"/>
    <w:rsid w:val="00832D49"/>
    <w:rsid w:val="008334AD"/>
    <w:rsid w:val="00834DD7"/>
    <w:rsid w:val="00834F05"/>
    <w:rsid w:val="008353D4"/>
    <w:rsid w:val="00835C9A"/>
    <w:rsid w:val="008374BC"/>
    <w:rsid w:val="00840324"/>
    <w:rsid w:val="008406CB"/>
    <w:rsid w:val="0084182E"/>
    <w:rsid w:val="00841A3C"/>
    <w:rsid w:val="00841EDA"/>
    <w:rsid w:val="008422DA"/>
    <w:rsid w:val="00842303"/>
    <w:rsid w:val="00843089"/>
    <w:rsid w:val="0084330F"/>
    <w:rsid w:val="00843FD8"/>
    <w:rsid w:val="00845807"/>
    <w:rsid w:val="008460A8"/>
    <w:rsid w:val="00846261"/>
    <w:rsid w:val="0084690E"/>
    <w:rsid w:val="00846E8B"/>
    <w:rsid w:val="00851689"/>
    <w:rsid w:val="00851AB3"/>
    <w:rsid w:val="0085276A"/>
    <w:rsid w:val="00852ABE"/>
    <w:rsid w:val="00852D70"/>
    <w:rsid w:val="00852E6A"/>
    <w:rsid w:val="00853739"/>
    <w:rsid w:val="00855672"/>
    <w:rsid w:val="00855A8C"/>
    <w:rsid w:val="00856A7D"/>
    <w:rsid w:val="0085725C"/>
    <w:rsid w:val="008579DA"/>
    <w:rsid w:val="00860319"/>
    <w:rsid w:val="0086064A"/>
    <w:rsid w:val="008609B0"/>
    <w:rsid w:val="00861727"/>
    <w:rsid w:val="00862625"/>
    <w:rsid w:val="00862DF4"/>
    <w:rsid w:val="008637DE"/>
    <w:rsid w:val="00863A89"/>
    <w:rsid w:val="00863D30"/>
    <w:rsid w:val="008644F8"/>
    <w:rsid w:val="00864BF5"/>
    <w:rsid w:val="00866AE8"/>
    <w:rsid w:val="0086714C"/>
    <w:rsid w:val="008700B6"/>
    <w:rsid w:val="00870CC1"/>
    <w:rsid w:val="0087190A"/>
    <w:rsid w:val="008726FC"/>
    <w:rsid w:val="008738AC"/>
    <w:rsid w:val="00874322"/>
    <w:rsid w:val="00875119"/>
    <w:rsid w:val="00875253"/>
    <w:rsid w:val="00880187"/>
    <w:rsid w:val="008801B9"/>
    <w:rsid w:val="00880861"/>
    <w:rsid w:val="00880EE1"/>
    <w:rsid w:val="00880F11"/>
    <w:rsid w:val="008824A5"/>
    <w:rsid w:val="00883194"/>
    <w:rsid w:val="00883358"/>
    <w:rsid w:val="00883676"/>
    <w:rsid w:val="00885484"/>
    <w:rsid w:val="00886059"/>
    <w:rsid w:val="00886B14"/>
    <w:rsid w:val="0088702C"/>
    <w:rsid w:val="0089069C"/>
    <w:rsid w:val="008927C6"/>
    <w:rsid w:val="0089311C"/>
    <w:rsid w:val="00893E1D"/>
    <w:rsid w:val="00894154"/>
    <w:rsid w:val="00895B37"/>
    <w:rsid w:val="008969BD"/>
    <w:rsid w:val="008969C5"/>
    <w:rsid w:val="008970B6"/>
    <w:rsid w:val="0089722C"/>
    <w:rsid w:val="00897474"/>
    <w:rsid w:val="008976DB"/>
    <w:rsid w:val="008978AE"/>
    <w:rsid w:val="00897DE9"/>
    <w:rsid w:val="008A007A"/>
    <w:rsid w:val="008A1A9B"/>
    <w:rsid w:val="008A3437"/>
    <w:rsid w:val="008A3ED1"/>
    <w:rsid w:val="008A3EED"/>
    <w:rsid w:val="008A3F3E"/>
    <w:rsid w:val="008A41E9"/>
    <w:rsid w:val="008A48D7"/>
    <w:rsid w:val="008A494A"/>
    <w:rsid w:val="008A4C82"/>
    <w:rsid w:val="008A61A3"/>
    <w:rsid w:val="008A6616"/>
    <w:rsid w:val="008B02E0"/>
    <w:rsid w:val="008B057E"/>
    <w:rsid w:val="008B0A07"/>
    <w:rsid w:val="008B0CD9"/>
    <w:rsid w:val="008B0D0E"/>
    <w:rsid w:val="008B0F8C"/>
    <w:rsid w:val="008B1559"/>
    <w:rsid w:val="008B1834"/>
    <w:rsid w:val="008B1956"/>
    <w:rsid w:val="008B2158"/>
    <w:rsid w:val="008B2C38"/>
    <w:rsid w:val="008B2ED4"/>
    <w:rsid w:val="008B4755"/>
    <w:rsid w:val="008B6D86"/>
    <w:rsid w:val="008B7129"/>
    <w:rsid w:val="008B7C40"/>
    <w:rsid w:val="008C051C"/>
    <w:rsid w:val="008C0EB0"/>
    <w:rsid w:val="008C1117"/>
    <w:rsid w:val="008C1292"/>
    <w:rsid w:val="008C1AF3"/>
    <w:rsid w:val="008C1B90"/>
    <w:rsid w:val="008C2676"/>
    <w:rsid w:val="008C276F"/>
    <w:rsid w:val="008C2778"/>
    <w:rsid w:val="008C3427"/>
    <w:rsid w:val="008C3F46"/>
    <w:rsid w:val="008C4025"/>
    <w:rsid w:val="008C403D"/>
    <w:rsid w:val="008C5D45"/>
    <w:rsid w:val="008C5F49"/>
    <w:rsid w:val="008C6FAE"/>
    <w:rsid w:val="008C7455"/>
    <w:rsid w:val="008C7C8D"/>
    <w:rsid w:val="008C7F4E"/>
    <w:rsid w:val="008D04A4"/>
    <w:rsid w:val="008D19A4"/>
    <w:rsid w:val="008D2182"/>
    <w:rsid w:val="008D2220"/>
    <w:rsid w:val="008D2C45"/>
    <w:rsid w:val="008D2EA2"/>
    <w:rsid w:val="008D3611"/>
    <w:rsid w:val="008D4A5D"/>
    <w:rsid w:val="008D4F41"/>
    <w:rsid w:val="008D552D"/>
    <w:rsid w:val="008D6197"/>
    <w:rsid w:val="008D6742"/>
    <w:rsid w:val="008D6B86"/>
    <w:rsid w:val="008E1980"/>
    <w:rsid w:val="008E1BD4"/>
    <w:rsid w:val="008E23DF"/>
    <w:rsid w:val="008E266C"/>
    <w:rsid w:val="008E35B0"/>
    <w:rsid w:val="008E3C6F"/>
    <w:rsid w:val="008E3F4C"/>
    <w:rsid w:val="008E46FF"/>
    <w:rsid w:val="008E6669"/>
    <w:rsid w:val="008E735A"/>
    <w:rsid w:val="008F094A"/>
    <w:rsid w:val="008F09DB"/>
    <w:rsid w:val="008F0BA0"/>
    <w:rsid w:val="008F0F4A"/>
    <w:rsid w:val="008F108B"/>
    <w:rsid w:val="008F176E"/>
    <w:rsid w:val="008F1964"/>
    <w:rsid w:val="008F1C7C"/>
    <w:rsid w:val="008F2BEB"/>
    <w:rsid w:val="008F4AE7"/>
    <w:rsid w:val="008F5246"/>
    <w:rsid w:val="008F6BF5"/>
    <w:rsid w:val="009004F1"/>
    <w:rsid w:val="009008BA"/>
    <w:rsid w:val="00900DE5"/>
    <w:rsid w:val="00900F10"/>
    <w:rsid w:val="0090249C"/>
    <w:rsid w:val="0090384D"/>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56C"/>
    <w:rsid w:val="00914474"/>
    <w:rsid w:val="009157AE"/>
    <w:rsid w:val="00915ABD"/>
    <w:rsid w:val="0091764C"/>
    <w:rsid w:val="009176D9"/>
    <w:rsid w:val="00917A88"/>
    <w:rsid w:val="00917B27"/>
    <w:rsid w:val="00917C34"/>
    <w:rsid w:val="00920805"/>
    <w:rsid w:val="00920915"/>
    <w:rsid w:val="0092197B"/>
    <w:rsid w:val="00922020"/>
    <w:rsid w:val="0092206F"/>
    <w:rsid w:val="00922E30"/>
    <w:rsid w:val="00923D55"/>
    <w:rsid w:val="009244ED"/>
    <w:rsid w:val="00924A20"/>
    <w:rsid w:val="00925759"/>
    <w:rsid w:val="00925F09"/>
    <w:rsid w:val="009272EA"/>
    <w:rsid w:val="00930714"/>
    <w:rsid w:val="00930EFB"/>
    <w:rsid w:val="00932D21"/>
    <w:rsid w:val="00932E4C"/>
    <w:rsid w:val="00934826"/>
    <w:rsid w:val="00934983"/>
    <w:rsid w:val="00935D4C"/>
    <w:rsid w:val="00936619"/>
    <w:rsid w:val="00936738"/>
    <w:rsid w:val="009370CA"/>
    <w:rsid w:val="0093724F"/>
    <w:rsid w:val="00940463"/>
    <w:rsid w:val="00940C28"/>
    <w:rsid w:val="00940F83"/>
    <w:rsid w:val="00941AED"/>
    <w:rsid w:val="009430EA"/>
    <w:rsid w:val="009437BA"/>
    <w:rsid w:val="00945071"/>
    <w:rsid w:val="00945D75"/>
    <w:rsid w:val="0094630A"/>
    <w:rsid w:val="00946F0E"/>
    <w:rsid w:val="0095138A"/>
    <w:rsid w:val="009521F2"/>
    <w:rsid w:val="00952535"/>
    <w:rsid w:val="00953584"/>
    <w:rsid w:val="009535B6"/>
    <w:rsid w:val="00953606"/>
    <w:rsid w:val="00954E79"/>
    <w:rsid w:val="00955867"/>
    <w:rsid w:val="00956055"/>
    <w:rsid w:val="0095723C"/>
    <w:rsid w:val="00957296"/>
    <w:rsid w:val="009574C2"/>
    <w:rsid w:val="0096169C"/>
    <w:rsid w:val="009622A5"/>
    <w:rsid w:val="00964021"/>
    <w:rsid w:val="00964D6A"/>
    <w:rsid w:val="00964F02"/>
    <w:rsid w:val="00965F82"/>
    <w:rsid w:val="0096613D"/>
    <w:rsid w:val="00966BAB"/>
    <w:rsid w:val="009702E9"/>
    <w:rsid w:val="0097073C"/>
    <w:rsid w:val="00970DCE"/>
    <w:rsid w:val="00971017"/>
    <w:rsid w:val="009723CF"/>
    <w:rsid w:val="00972714"/>
    <w:rsid w:val="00972779"/>
    <w:rsid w:val="00972925"/>
    <w:rsid w:val="0097318A"/>
    <w:rsid w:val="00973322"/>
    <w:rsid w:val="00973CBB"/>
    <w:rsid w:val="00973E74"/>
    <w:rsid w:val="00973F70"/>
    <w:rsid w:val="0097417F"/>
    <w:rsid w:val="0097458F"/>
    <w:rsid w:val="0097466B"/>
    <w:rsid w:val="00974ECD"/>
    <w:rsid w:val="009766D9"/>
    <w:rsid w:val="00976BBA"/>
    <w:rsid w:val="00977315"/>
    <w:rsid w:val="00977502"/>
    <w:rsid w:val="009778BA"/>
    <w:rsid w:val="00977CE0"/>
    <w:rsid w:val="00977DFF"/>
    <w:rsid w:val="0098147C"/>
    <w:rsid w:val="0098159E"/>
    <w:rsid w:val="00981B6E"/>
    <w:rsid w:val="0098221E"/>
    <w:rsid w:val="009825EB"/>
    <w:rsid w:val="0098371F"/>
    <w:rsid w:val="00983727"/>
    <w:rsid w:val="00983E45"/>
    <w:rsid w:val="00985802"/>
    <w:rsid w:val="00986005"/>
    <w:rsid w:val="00986963"/>
    <w:rsid w:val="00987B63"/>
    <w:rsid w:val="00987E8D"/>
    <w:rsid w:val="009901C4"/>
    <w:rsid w:val="009904CB"/>
    <w:rsid w:val="00990661"/>
    <w:rsid w:val="00991E7E"/>
    <w:rsid w:val="0099290D"/>
    <w:rsid w:val="00993868"/>
    <w:rsid w:val="00994212"/>
    <w:rsid w:val="00994A81"/>
    <w:rsid w:val="00995130"/>
    <w:rsid w:val="00995252"/>
    <w:rsid w:val="009954D3"/>
    <w:rsid w:val="0099579B"/>
    <w:rsid w:val="0099651C"/>
    <w:rsid w:val="00996A7C"/>
    <w:rsid w:val="009A16E2"/>
    <w:rsid w:val="009A1910"/>
    <w:rsid w:val="009A245E"/>
    <w:rsid w:val="009A2E65"/>
    <w:rsid w:val="009A30FE"/>
    <w:rsid w:val="009A41AA"/>
    <w:rsid w:val="009A4B22"/>
    <w:rsid w:val="009A5322"/>
    <w:rsid w:val="009A5AFE"/>
    <w:rsid w:val="009A6490"/>
    <w:rsid w:val="009A75AB"/>
    <w:rsid w:val="009B2039"/>
    <w:rsid w:val="009B21C3"/>
    <w:rsid w:val="009B2280"/>
    <w:rsid w:val="009B2C9A"/>
    <w:rsid w:val="009B4254"/>
    <w:rsid w:val="009B5DF8"/>
    <w:rsid w:val="009B675C"/>
    <w:rsid w:val="009B70A7"/>
    <w:rsid w:val="009B711D"/>
    <w:rsid w:val="009B756B"/>
    <w:rsid w:val="009C01DF"/>
    <w:rsid w:val="009C0B1A"/>
    <w:rsid w:val="009C3716"/>
    <w:rsid w:val="009C504D"/>
    <w:rsid w:val="009C5363"/>
    <w:rsid w:val="009C5367"/>
    <w:rsid w:val="009C6654"/>
    <w:rsid w:val="009C6A43"/>
    <w:rsid w:val="009C7495"/>
    <w:rsid w:val="009C7D58"/>
    <w:rsid w:val="009D0348"/>
    <w:rsid w:val="009D06E4"/>
    <w:rsid w:val="009D0DC9"/>
    <w:rsid w:val="009D1BF6"/>
    <w:rsid w:val="009D1CCE"/>
    <w:rsid w:val="009D33E2"/>
    <w:rsid w:val="009D3FC1"/>
    <w:rsid w:val="009D483C"/>
    <w:rsid w:val="009D50FF"/>
    <w:rsid w:val="009D5237"/>
    <w:rsid w:val="009D6F68"/>
    <w:rsid w:val="009D774A"/>
    <w:rsid w:val="009D79BD"/>
    <w:rsid w:val="009E07E0"/>
    <w:rsid w:val="009E0FBB"/>
    <w:rsid w:val="009E20B1"/>
    <w:rsid w:val="009E254F"/>
    <w:rsid w:val="009E25DD"/>
    <w:rsid w:val="009E2B44"/>
    <w:rsid w:val="009E3081"/>
    <w:rsid w:val="009E3DF5"/>
    <w:rsid w:val="009E3E0C"/>
    <w:rsid w:val="009E443C"/>
    <w:rsid w:val="009E44DC"/>
    <w:rsid w:val="009E4FC8"/>
    <w:rsid w:val="009E518E"/>
    <w:rsid w:val="009E5467"/>
    <w:rsid w:val="009E55E6"/>
    <w:rsid w:val="009E57E8"/>
    <w:rsid w:val="009E6C9D"/>
    <w:rsid w:val="009E6CC1"/>
    <w:rsid w:val="009E79DA"/>
    <w:rsid w:val="009F1646"/>
    <w:rsid w:val="009F2445"/>
    <w:rsid w:val="009F4989"/>
    <w:rsid w:val="009F78C1"/>
    <w:rsid w:val="009F7FFC"/>
    <w:rsid w:val="00A00CAC"/>
    <w:rsid w:val="00A01F38"/>
    <w:rsid w:val="00A02327"/>
    <w:rsid w:val="00A0241F"/>
    <w:rsid w:val="00A026D0"/>
    <w:rsid w:val="00A02771"/>
    <w:rsid w:val="00A02D68"/>
    <w:rsid w:val="00A03BFE"/>
    <w:rsid w:val="00A05B33"/>
    <w:rsid w:val="00A11A71"/>
    <w:rsid w:val="00A1284C"/>
    <w:rsid w:val="00A1341C"/>
    <w:rsid w:val="00A1346D"/>
    <w:rsid w:val="00A13D48"/>
    <w:rsid w:val="00A140BE"/>
    <w:rsid w:val="00A14274"/>
    <w:rsid w:val="00A1450E"/>
    <w:rsid w:val="00A1471A"/>
    <w:rsid w:val="00A1535C"/>
    <w:rsid w:val="00A15B6E"/>
    <w:rsid w:val="00A160D7"/>
    <w:rsid w:val="00A1765E"/>
    <w:rsid w:val="00A2042E"/>
    <w:rsid w:val="00A21CEA"/>
    <w:rsid w:val="00A21FA6"/>
    <w:rsid w:val="00A221D5"/>
    <w:rsid w:val="00A22667"/>
    <w:rsid w:val="00A22DE1"/>
    <w:rsid w:val="00A2413A"/>
    <w:rsid w:val="00A2432A"/>
    <w:rsid w:val="00A25558"/>
    <w:rsid w:val="00A2624D"/>
    <w:rsid w:val="00A2653D"/>
    <w:rsid w:val="00A2703C"/>
    <w:rsid w:val="00A27662"/>
    <w:rsid w:val="00A278AC"/>
    <w:rsid w:val="00A30415"/>
    <w:rsid w:val="00A3063F"/>
    <w:rsid w:val="00A30B80"/>
    <w:rsid w:val="00A31230"/>
    <w:rsid w:val="00A31261"/>
    <w:rsid w:val="00A313F8"/>
    <w:rsid w:val="00A31D00"/>
    <w:rsid w:val="00A323E7"/>
    <w:rsid w:val="00A333CF"/>
    <w:rsid w:val="00A366B8"/>
    <w:rsid w:val="00A374E6"/>
    <w:rsid w:val="00A374F0"/>
    <w:rsid w:val="00A378BF"/>
    <w:rsid w:val="00A40ABE"/>
    <w:rsid w:val="00A41A66"/>
    <w:rsid w:val="00A41A9B"/>
    <w:rsid w:val="00A422C4"/>
    <w:rsid w:val="00A4340F"/>
    <w:rsid w:val="00A4366D"/>
    <w:rsid w:val="00A444A5"/>
    <w:rsid w:val="00A445C4"/>
    <w:rsid w:val="00A446C1"/>
    <w:rsid w:val="00A4569E"/>
    <w:rsid w:val="00A45B0A"/>
    <w:rsid w:val="00A45F32"/>
    <w:rsid w:val="00A46CD8"/>
    <w:rsid w:val="00A46FF7"/>
    <w:rsid w:val="00A4730D"/>
    <w:rsid w:val="00A4735E"/>
    <w:rsid w:val="00A479A4"/>
    <w:rsid w:val="00A505D6"/>
    <w:rsid w:val="00A50D90"/>
    <w:rsid w:val="00A51FD0"/>
    <w:rsid w:val="00A52394"/>
    <w:rsid w:val="00A524AF"/>
    <w:rsid w:val="00A52657"/>
    <w:rsid w:val="00A52823"/>
    <w:rsid w:val="00A530B6"/>
    <w:rsid w:val="00A531AC"/>
    <w:rsid w:val="00A53AB2"/>
    <w:rsid w:val="00A54169"/>
    <w:rsid w:val="00A54BC1"/>
    <w:rsid w:val="00A55291"/>
    <w:rsid w:val="00A5535D"/>
    <w:rsid w:val="00A55E19"/>
    <w:rsid w:val="00A564A7"/>
    <w:rsid w:val="00A56F55"/>
    <w:rsid w:val="00A61CF5"/>
    <w:rsid w:val="00A61CF8"/>
    <w:rsid w:val="00A61EF8"/>
    <w:rsid w:val="00A628F1"/>
    <w:rsid w:val="00A63188"/>
    <w:rsid w:val="00A649EC"/>
    <w:rsid w:val="00A64D67"/>
    <w:rsid w:val="00A65F3C"/>
    <w:rsid w:val="00A65FA7"/>
    <w:rsid w:val="00A66C0F"/>
    <w:rsid w:val="00A6714D"/>
    <w:rsid w:val="00A67872"/>
    <w:rsid w:val="00A71841"/>
    <w:rsid w:val="00A71E5E"/>
    <w:rsid w:val="00A71E88"/>
    <w:rsid w:val="00A72236"/>
    <w:rsid w:val="00A72BC5"/>
    <w:rsid w:val="00A73DB2"/>
    <w:rsid w:val="00A746A7"/>
    <w:rsid w:val="00A74911"/>
    <w:rsid w:val="00A75259"/>
    <w:rsid w:val="00A75A81"/>
    <w:rsid w:val="00A7661A"/>
    <w:rsid w:val="00A76C99"/>
    <w:rsid w:val="00A77717"/>
    <w:rsid w:val="00A80046"/>
    <w:rsid w:val="00A80AD0"/>
    <w:rsid w:val="00A80CC9"/>
    <w:rsid w:val="00A81333"/>
    <w:rsid w:val="00A81F9C"/>
    <w:rsid w:val="00A82565"/>
    <w:rsid w:val="00A825E5"/>
    <w:rsid w:val="00A82995"/>
    <w:rsid w:val="00A82F18"/>
    <w:rsid w:val="00A835EC"/>
    <w:rsid w:val="00A8467E"/>
    <w:rsid w:val="00A84D37"/>
    <w:rsid w:val="00A855CB"/>
    <w:rsid w:val="00A85BD7"/>
    <w:rsid w:val="00A86DC7"/>
    <w:rsid w:val="00A925BA"/>
    <w:rsid w:val="00A9262B"/>
    <w:rsid w:val="00A93925"/>
    <w:rsid w:val="00A939B4"/>
    <w:rsid w:val="00A93B14"/>
    <w:rsid w:val="00A93D71"/>
    <w:rsid w:val="00A9403E"/>
    <w:rsid w:val="00A95877"/>
    <w:rsid w:val="00A95C58"/>
    <w:rsid w:val="00A95C7E"/>
    <w:rsid w:val="00A97473"/>
    <w:rsid w:val="00AA0815"/>
    <w:rsid w:val="00AA0F64"/>
    <w:rsid w:val="00AA1FFE"/>
    <w:rsid w:val="00AA22B8"/>
    <w:rsid w:val="00AA305A"/>
    <w:rsid w:val="00AA46E9"/>
    <w:rsid w:val="00AA5826"/>
    <w:rsid w:val="00AA5ED9"/>
    <w:rsid w:val="00AA7C6B"/>
    <w:rsid w:val="00AA7D07"/>
    <w:rsid w:val="00AB047C"/>
    <w:rsid w:val="00AB08E6"/>
    <w:rsid w:val="00AB0B34"/>
    <w:rsid w:val="00AB1DBA"/>
    <w:rsid w:val="00AB20B1"/>
    <w:rsid w:val="00AB3BFA"/>
    <w:rsid w:val="00AB3CE4"/>
    <w:rsid w:val="00AB4CF2"/>
    <w:rsid w:val="00AB5404"/>
    <w:rsid w:val="00AB587D"/>
    <w:rsid w:val="00AB67E7"/>
    <w:rsid w:val="00AB6AE4"/>
    <w:rsid w:val="00AB6E61"/>
    <w:rsid w:val="00AB738B"/>
    <w:rsid w:val="00AB75B6"/>
    <w:rsid w:val="00AC2083"/>
    <w:rsid w:val="00AC2B28"/>
    <w:rsid w:val="00AC2CA2"/>
    <w:rsid w:val="00AC398A"/>
    <w:rsid w:val="00AC4524"/>
    <w:rsid w:val="00AC6A88"/>
    <w:rsid w:val="00AC7A58"/>
    <w:rsid w:val="00AD024F"/>
    <w:rsid w:val="00AD0352"/>
    <w:rsid w:val="00AD0410"/>
    <w:rsid w:val="00AD150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22B4"/>
    <w:rsid w:val="00AE2C07"/>
    <w:rsid w:val="00AE5118"/>
    <w:rsid w:val="00AE5312"/>
    <w:rsid w:val="00AE5869"/>
    <w:rsid w:val="00AE6A15"/>
    <w:rsid w:val="00AE6EBD"/>
    <w:rsid w:val="00AE6EDD"/>
    <w:rsid w:val="00AE72CA"/>
    <w:rsid w:val="00AF1B23"/>
    <w:rsid w:val="00AF20E8"/>
    <w:rsid w:val="00AF21F7"/>
    <w:rsid w:val="00AF337C"/>
    <w:rsid w:val="00AF394C"/>
    <w:rsid w:val="00AF4375"/>
    <w:rsid w:val="00AF4A9E"/>
    <w:rsid w:val="00AF4B13"/>
    <w:rsid w:val="00AF4EDF"/>
    <w:rsid w:val="00AF6285"/>
    <w:rsid w:val="00AF6B97"/>
    <w:rsid w:val="00AF70B8"/>
    <w:rsid w:val="00AF73C6"/>
    <w:rsid w:val="00AF75F7"/>
    <w:rsid w:val="00AF7D0B"/>
    <w:rsid w:val="00B00136"/>
    <w:rsid w:val="00B001FC"/>
    <w:rsid w:val="00B02871"/>
    <w:rsid w:val="00B0299A"/>
    <w:rsid w:val="00B02EEC"/>
    <w:rsid w:val="00B032AE"/>
    <w:rsid w:val="00B034CE"/>
    <w:rsid w:val="00B03A2F"/>
    <w:rsid w:val="00B03B40"/>
    <w:rsid w:val="00B03D47"/>
    <w:rsid w:val="00B04AF6"/>
    <w:rsid w:val="00B0511D"/>
    <w:rsid w:val="00B05298"/>
    <w:rsid w:val="00B05BB6"/>
    <w:rsid w:val="00B07649"/>
    <w:rsid w:val="00B07F2A"/>
    <w:rsid w:val="00B10650"/>
    <w:rsid w:val="00B11393"/>
    <w:rsid w:val="00B12235"/>
    <w:rsid w:val="00B1260E"/>
    <w:rsid w:val="00B128A8"/>
    <w:rsid w:val="00B12C01"/>
    <w:rsid w:val="00B13592"/>
    <w:rsid w:val="00B14D49"/>
    <w:rsid w:val="00B15850"/>
    <w:rsid w:val="00B158E3"/>
    <w:rsid w:val="00B16389"/>
    <w:rsid w:val="00B163FD"/>
    <w:rsid w:val="00B179BB"/>
    <w:rsid w:val="00B17C9F"/>
    <w:rsid w:val="00B17FB6"/>
    <w:rsid w:val="00B200C2"/>
    <w:rsid w:val="00B20275"/>
    <w:rsid w:val="00B21D27"/>
    <w:rsid w:val="00B22843"/>
    <w:rsid w:val="00B2444C"/>
    <w:rsid w:val="00B24A40"/>
    <w:rsid w:val="00B25317"/>
    <w:rsid w:val="00B2575E"/>
    <w:rsid w:val="00B25D7B"/>
    <w:rsid w:val="00B25EC8"/>
    <w:rsid w:val="00B25F6C"/>
    <w:rsid w:val="00B2780C"/>
    <w:rsid w:val="00B27878"/>
    <w:rsid w:val="00B30AC1"/>
    <w:rsid w:val="00B32607"/>
    <w:rsid w:val="00B326E9"/>
    <w:rsid w:val="00B3403D"/>
    <w:rsid w:val="00B34460"/>
    <w:rsid w:val="00B3456E"/>
    <w:rsid w:val="00B34585"/>
    <w:rsid w:val="00B3633E"/>
    <w:rsid w:val="00B374C0"/>
    <w:rsid w:val="00B37840"/>
    <w:rsid w:val="00B37C78"/>
    <w:rsid w:val="00B402DC"/>
    <w:rsid w:val="00B40C23"/>
    <w:rsid w:val="00B41FB6"/>
    <w:rsid w:val="00B427F1"/>
    <w:rsid w:val="00B431F5"/>
    <w:rsid w:val="00B437E0"/>
    <w:rsid w:val="00B446A3"/>
    <w:rsid w:val="00B44C79"/>
    <w:rsid w:val="00B44E30"/>
    <w:rsid w:val="00B45C76"/>
    <w:rsid w:val="00B461B5"/>
    <w:rsid w:val="00B468BF"/>
    <w:rsid w:val="00B46F27"/>
    <w:rsid w:val="00B471D3"/>
    <w:rsid w:val="00B50CBC"/>
    <w:rsid w:val="00B52287"/>
    <w:rsid w:val="00B539CD"/>
    <w:rsid w:val="00B53B93"/>
    <w:rsid w:val="00B541D0"/>
    <w:rsid w:val="00B543E0"/>
    <w:rsid w:val="00B553EC"/>
    <w:rsid w:val="00B56F18"/>
    <w:rsid w:val="00B570F7"/>
    <w:rsid w:val="00B57D09"/>
    <w:rsid w:val="00B57EEE"/>
    <w:rsid w:val="00B604E2"/>
    <w:rsid w:val="00B61872"/>
    <w:rsid w:val="00B61FA0"/>
    <w:rsid w:val="00B6287D"/>
    <w:rsid w:val="00B62AE6"/>
    <w:rsid w:val="00B6354B"/>
    <w:rsid w:val="00B63D41"/>
    <w:rsid w:val="00B644AF"/>
    <w:rsid w:val="00B65747"/>
    <w:rsid w:val="00B65B3D"/>
    <w:rsid w:val="00B65E4B"/>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7544"/>
    <w:rsid w:val="00B77B2E"/>
    <w:rsid w:val="00B821D4"/>
    <w:rsid w:val="00B8223F"/>
    <w:rsid w:val="00B82C2D"/>
    <w:rsid w:val="00B8353B"/>
    <w:rsid w:val="00B844CE"/>
    <w:rsid w:val="00B84CC4"/>
    <w:rsid w:val="00B8521B"/>
    <w:rsid w:val="00B868A6"/>
    <w:rsid w:val="00B8782F"/>
    <w:rsid w:val="00B90087"/>
    <w:rsid w:val="00B908C8"/>
    <w:rsid w:val="00B90DB7"/>
    <w:rsid w:val="00B91B01"/>
    <w:rsid w:val="00B935BC"/>
    <w:rsid w:val="00B9439F"/>
    <w:rsid w:val="00B9440C"/>
    <w:rsid w:val="00B945EF"/>
    <w:rsid w:val="00B95502"/>
    <w:rsid w:val="00B9650C"/>
    <w:rsid w:val="00B96825"/>
    <w:rsid w:val="00B97935"/>
    <w:rsid w:val="00BA0575"/>
    <w:rsid w:val="00BA0BE3"/>
    <w:rsid w:val="00BA209F"/>
    <w:rsid w:val="00BA2B45"/>
    <w:rsid w:val="00BA38D1"/>
    <w:rsid w:val="00BA39AA"/>
    <w:rsid w:val="00BA3DEB"/>
    <w:rsid w:val="00BA5E01"/>
    <w:rsid w:val="00BA68BF"/>
    <w:rsid w:val="00BA7193"/>
    <w:rsid w:val="00BA75BE"/>
    <w:rsid w:val="00BA78BC"/>
    <w:rsid w:val="00BB1435"/>
    <w:rsid w:val="00BB1919"/>
    <w:rsid w:val="00BB3E31"/>
    <w:rsid w:val="00BB56A0"/>
    <w:rsid w:val="00BB5764"/>
    <w:rsid w:val="00BB5EBC"/>
    <w:rsid w:val="00BB6120"/>
    <w:rsid w:val="00BB6BA7"/>
    <w:rsid w:val="00BB701B"/>
    <w:rsid w:val="00BB7505"/>
    <w:rsid w:val="00BB7668"/>
    <w:rsid w:val="00BC0DC7"/>
    <w:rsid w:val="00BC0E58"/>
    <w:rsid w:val="00BC1706"/>
    <w:rsid w:val="00BC1D22"/>
    <w:rsid w:val="00BC3397"/>
    <w:rsid w:val="00BC4109"/>
    <w:rsid w:val="00BC440C"/>
    <w:rsid w:val="00BC536A"/>
    <w:rsid w:val="00BC5444"/>
    <w:rsid w:val="00BC5953"/>
    <w:rsid w:val="00BC5F1B"/>
    <w:rsid w:val="00BC6552"/>
    <w:rsid w:val="00BC6F07"/>
    <w:rsid w:val="00BC71D9"/>
    <w:rsid w:val="00BC7432"/>
    <w:rsid w:val="00BC7C52"/>
    <w:rsid w:val="00BD01A5"/>
    <w:rsid w:val="00BD062B"/>
    <w:rsid w:val="00BD0DB3"/>
    <w:rsid w:val="00BD0FB1"/>
    <w:rsid w:val="00BD18AA"/>
    <w:rsid w:val="00BD220D"/>
    <w:rsid w:val="00BD27D2"/>
    <w:rsid w:val="00BD421A"/>
    <w:rsid w:val="00BD5026"/>
    <w:rsid w:val="00BD63DD"/>
    <w:rsid w:val="00BD6CC0"/>
    <w:rsid w:val="00BD701F"/>
    <w:rsid w:val="00BD7452"/>
    <w:rsid w:val="00BD76B1"/>
    <w:rsid w:val="00BE009F"/>
    <w:rsid w:val="00BE239D"/>
    <w:rsid w:val="00BE2AB3"/>
    <w:rsid w:val="00BE3227"/>
    <w:rsid w:val="00BE3534"/>
    <w:rsid w:val="00BE36A2"/>
    <w:rsid w:val="00BE5262"/>
    <w:rsid w:val="00BE65D6"/>
    <w:rsid w:val="00BF0A1D"/>
    <w:rsid w:val="00BF0AA3"/>
    <w:rsid w:val="00BF0EBC"/>
    <w:rsid w:val="00BF1FC3"/>
    <w:rsid w:val="00BF28BB"/>
    <w:rsid w:val="00BF29BF"/>
    <w:rsid w:val="00BF2C3C"/>
    <w:rsid w:val="00BF3357"/>
    <w:rsid w:val="00BF4407"/>
    <w:rsid w:val="00BF5324"/>
    <w:rsid w:val="00BF5D90"/>
    <w:rsid w:val="00BF636C"/>
    <w:rsid w:val="00BF7478"/>
    <w:rsid w:val="00C00257"/>
    <w:rsid w:val="00C0105D"/>
    <w:rsid w:val="00C04197"/>
    <w:rsid w:val="00C046B8"/>
    <w:rsid w:val="00C05B30"/>
    <w:rsid w:val="00C102A9"/>
    <w:rsid w:val="00C114FF"/>
    <w:rsid w:val="00C13F19"/>
    <w:rsid w:val="00C15E01"/>
    <w:rsid w:val="00C1644F"/>
    <w:rsid w:val="00C165FE"/>
    <w:rsid w:val="00C179F3"/>
    <w:rsid w:val="00C17A7F"/>
    <w:rsid w:val="00C17D43"/>
    <w:rsid w:val="00C17F95"/>
    <w:rsid w:val="00C21CD2"/>
    <w:rsid w:val="00C22150"/>
    <w:rsid w:val="00C2248F"/>
    <w:rsid w:val="00C22695"/>
    <w:rsid w:val="00C2275D"/>
    <w:rsid w:val="00C24360"/>
    <w:rsid w:val="00C243E1"/>
    <w:rsid w:val="00C2571B"/>
    <w:rsid w:val="00C2619D"/>
    <w:rsid w:val="00C26590"/>
    <w:rsid w:val="00C2695B"/>
    <w:rsid w:val="00C2763D"/>
    <w:rsid w:val="00C31265"/>
    <w:rsid w:val="00C31384"/>
    <w:rsid w:val="00C31545"/>
    <w:rsid w:val="00C32BD7"/>
    <w:rsid w:val="00C3361F"/>
    <w:rsid w:val="00C33D47"/>
    <w:rsid w:val="00C343CF"/>
    <w:rsid w:val="00C34687"/>
    <w:rsid w:val="00C34AF3"/>
    <w:rsid w:val="00C35094"/>
    <w:rsid w:val="00C3527F"/>
    <w:rsid w:val="00C35286"/>
    <w:rsid w:val="00C352B3"/>
    <w:rsid w:val="00C35D4F"/>
    <w:rsid w:val="00C360C7"/>
    <w:rsid w:val="00C3734A"/>
    <w:rsid w:val="00C378AD"/>
    <w:rsid w:val="00C41455"/>
    <w:rsid w:val="00C42145"/>
    <w:rsid w:val="00C425DE"/>
    <w:rsid w:val="00C45333"/>
    <w:rsid w:val="00C46D71"/>
    <w:rsid w:val="00C5002D"/>
    <w:rsid w:val="00C50C7C"/>
    <w:rsid w:val="00C5182F"/>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21E6"/>
    <w:rsid w:val="00C6365E"/>
    <w:rsid w:val="00C63994"/>
    <w:rsid w:val="00C63E85"/>
    <w:rsid w:val="00C649F0"/>
    <w:rsid w:val="00C65BA7"/>
    <w:rsid w:val="00C6713B"/>
    <w:rsid w:val="00C67282"/>
    <w:rsid w:val="00C70430"/>
    <w:rsid w:val="00C707DD"/>
    <w:rsid w:val="00C70EBE"/>
    <w:rsid w:val="00C71956"/>
    <w:rsid w:val="00C71BA7"/>
    <w:rsid w:val="00C71E05"/>
    <w:rsid w:val="00C727CA"/>
    <w:rsid w:val="00C72FC8"/>
    <w:rsid w:val="00C745B8"/>
    <w:rsid w:val="00C748A4"/>
    <w:rsid w:val="00C751DA"/>
    <w:rsid w:val="00C753F8"/>
    <w:rsid w:val="00C75695"/>
    <w:rsid w:val="00C7621B"/>
    <w:rsid w:val="00C770F2"/>
    <w:rsid w:val="00C77AC2"/>
    <w:rsid w:val="00C800FC"/>
    <w:rsid w:val="00C80498"/>
    <w:rsid w:val="00C806C2"/>
    <w:rsid w:val="00C82AAD"/>
    <w:rsid w:val="00C831EC"/>
    <w:rsid w:val="00C84AA4"/>
    <w:rsid w:val="00C8502B"/>
    <w:rsid w:val="00C8651A"/>
    <w:rsid w:val="00C8687C"/>
    <w:rsid w:val="00C86B24"/>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4122"/>
    <w:rsid w:val="00C943A3"/>
    <w:rsid w:val="00C94825"/>
    <w:rsid w:val="00C965E0"/>
    <w:rsid w:val="00C976B2"/>
    <w:rsid w:val="00C97A95"/>
    <w:rsid w:val="00C97DA8"/>
    <w:rsid w:val="00C97E21"/>
    <w:rsid w:val="00CA0E78"/>
    <w:rsid w:val="00CA0F5D"/>
    <w:rsid w:val="00CA121B"/>
    <w:rsid w:val="00CA1A09"/>
    <w:rsid w:val="00CA1E63"/>
    <w:rsid w:val="00CA2850"/>
    <w:rsid w:val="00CA3AD9"/>
    <w:rsid w:val="00CA4A20"/>
    <w:rsid w:val="00CA573F"/>
    <w:rsid w:val="00CA6EB7"/>
    <w:rsid w:val="00CB0403"/>
    <w:rsid w:val="00CB114B"/>
    <w:rsid w:val="00CB177A"/>
    <w:rsid w:val="00CB3CE5"/>
    <w:rsid w:val="00CB3FC0"/>
    <w:rsid w:val="00CB407D"/>
    <w:rsid w:val="00CB47F4"/>
    <w:rsid w:val="00CB4AF0"/>
    <w:rsid w:val="00CB50EE"/>
    <w:rsid w:val="00CB6A9B"/>
    <w:rsid w:val="00CB6B10"/>
    <w:rsid w:val="00CB6FD1"/>
    <w:rsid w:val="00CB75BD"/>
    <w:rsid w:val="00CC0672"/>
    <w:rsid w:val="00CC3279"/>
    <w:rsid w:val="00CC3CAB"/>
    <w:rsid w:val="00CC3CEF"/>
    <w:rsid w:val="00CC4268"/>
    <w:rsid w:val="00CC4E7B"/>
    <w:rsid w:val="00CC524C"/>
    <w:rsid w:val="00CC5655"/>
    <w:rsid w:val="00CC62AB"/>
    <w:rsid w:val="00CC7186"/>
    <w:rsid w:val="00CC7FFA"/>
    <w:rsid w:val="00CD079A"/>
    <w:rsid w:val="00CD103C"/>
    <w:rsid w:val="00CD1574"/>
    <w:rsid w:val="00CD163C"/>
    <w:rsid w:val="00CD1C06"/>
    <w:rsid w:val="00CD27F0"/>
    <w:rsid w:val="00CD301C"/>
    <w:rsid w:val="00CD3132"/>
    <w:rsid w:val="00CD33D5"/>
    <w:rsid w:val="00CD4853"/>
    <w:rsid w:val="00CD4FAE"/>
    <w:rsid w:val="00CD52C7"/>
    <w:rsid w:val="00CD60C8"/>
    <w:rsid w:val="00CD6C5B"/>
    <w:rsid w:val="00CD6C8D"/>
    <w:rsid w:val="00CD78F3"/>
    <w:rsid w:val="00CE07B6"/>
    <w:rsid w:val="00CE0BD7"/>
    <w:rsid w:val="00CE125D"/>
    <w:rsid w:val="00CE2CF7"/>
    <w:rsid w:val="00CE3E94"/>
    <w:rsid w:val="00CE44A3"/>
    <w:rsid w:val="00CE49BA"/>
    <w:rsid w:val="00CE4D11"/>
    <w:rsid w:val="00CE74FA"/>
    <w:rsid w:val="00CE757B"/>
    <w:rsid w:val="00CE7D6A"/>
    <w:rsid w:val="00CE7F27"/>
    <w:rsid w:val="00CF05B1"/>
    <w:rsid w:val="00CF102F"/>
    <w:rsid w:val="00CF1AF9"/>
    <w:rsid w:val="00CF1CA4"/>
    <w:rsid w:val="00CF232D"/>
    <w:rsid w:val="00CF3603"/>
    <w:rsid w:val="00CF4268"/>
    <w:rsid w:val="00CF51CE"/>
    <w:rsid w:val="00CF574D"/>
    <w:rsid w:val="00CF7A45"/>
    <w:rsid w:val="00CF7CD2"/>
    <w:rsid w:val="00D00DBC"/>
    <w:rsid w:val="00D01909"/>
    <w:rsid w:val="00D02313"/>
    <w:rsid w:val="00D031B2"/>
    <w:rsid w:val="00D03C8C"/>
    <w:rsid w:val="00D03F3D"/>
    <w:rsid w:val="00D04615"/>
    <w:rsid w:val="00D04BF6"/>
    <w:rsid w:val="00D06227"/>
    <w:rsid w:val="00D073FD"/>
    <w:rsid w:val="00D07E01"/>
    <w:rsid w:val="00D108B3"/>
    <w:rsid w:val="00D10EBF"/>
    <w:rsid w:val="00D125CD"/>
    <w:rsid w:val="00D12FA4"/>
    <w:rsid w:val="00D141C9"/>
    <w:rsid w:val="00D1453A"/>
    <w:rsid w:val="00D148C1"/>
    <w:rsid w:val="00D14E88"/>
    <w:rsid w:val="00D15173"/>
    <w:rsid w:val="00D169CC"/>
    <w:rsid w:val="00D1724D"/>
    <w:rsid w:val="00D178B6"/>
    <w:rsid w:val="00D201B8"/>
    <w:rsid w:val="00D20203"/>
    <w:rsid w:val="00D21A9C"/>
    <w:rsid w:val="00D223E2"/>
    <w:rsid w:val="00D22545"/>
    <w:rsid w:val="00D23013"/>
    <w:rsid w:val="00D2310D"/>
    <w:rsid w:val="00D24113"/>
    <w:rsid w:val="00D24FFD"/>
    <w:rsid w:val="00D25195"/>
    <w:rsid w:val="00D251F7"/>
    <w:rsid w:val="00D25215"/>
    <w:rsid w:val="00D258F6"/>
    <w:rsid w:val="00D26336"/>
    <w:rsid w:val="00D2685F"/>
    <w:rsid w:val="00D2763D"/>
    <w:rsid w:val="00D27FCB"/>
    <w:rsid w:val="00D304CA"/>
    <w:rsid w:val="00D31077"/>
    <w:rsid w:val="00D311F9"/>
    <w:rsid w:val="00D31F01"/>
    <w:rsid w:val="00D32097"/>
    <w:rsid w:val="00D32167"/>
    <w:rsid w:val="00D33A96"/>
    <w:rsid w:val="00D36B22"/>
    <w:rsid w:val="00D37C85"/>
    <w:rsid w:val="00D415E1"/>
    <w:rsid w:val="00D41A24"/>
    <w:rsid w:val="00D42516"/>
    <w:rsid w:val="00D431C5"/>
    <w:rsid w:val="00D440E4"/>
    <w:rsid w:val="00D44ACE"/>
    <w:rsid w:val="00D44EB1"/>
    <w:rsid w:val="00D44FE7"/>
    <w:rsid w:val="00D46F79"/>
    <w:rsid w:val="00D50735"/>
    <w:rsid w:val="00D50D8D"/>
    <w:rsid w:val="00D51DE9"/>
    <w:rsid w:val="00D52784"/>
    <w:rsid w:val="00D529DD"/>
    <w:rsid w:val="00D52EF5"/>
    <w:rsid w:val="00D535A3"/>
    <w:rsid w:val="00D53CB1"/>
    <w:rsid w:val="00D5487A"/>
    <w:rsid w:val="00D54883"/>
    <w:rsid w:val="00D556F6"/>
    <w:rsid w:val="00D55ADD"/>
    <w:rsid w:val="00D56BD6"/>
    <w:rsid w:val="00D57249"/>
    <w:rsid w:val="00D5726E"/>
    <w:rsid w:val="00D574EB"/>
    <w:rsid w:val="00D606B6"/>
    <w:rsid w:val="00D60B18"/>
    <w:rsid w:val="00D60DDD"/>
    <w:rsid w:val="00D615E3"/>
    <w:rsid w:val="00D61D58"/>
    <w:rsid w:val="00D633B9"/>
    <w:rsid w:val="00D63EB8"/>
    <w:rsid w:val="00D65AE5"/>
    <w:rsid w:val="00D65CE6"/>
    <w:rsid w:val="00D65E77"/>
    <w:rsid w:val="00D66085"/>
    <w:rsid w:val="00D66290"/>
    <w:rsid w:val="00D67270"/>
    <w:rsid w:val="00D67BDF"/>
    <w:rsid w:val="00D72DB5"/>
    <w:rsid w:val="00D72FD8"/>
    <w:rsid w:val="00D73068"/>
    <w:rsid w:val="00D7396B"/>
    <w:rsid w:val="00D747DA"/>
    <w:rsid w:val="00D77107"/>
    <w:rsid w:val="00D77636"/>
    <w:rsid w:val="00D80F73"/>
    <w:rsid w:val="00D81244"/>
    <w:rsid w:val="00D8196F"/>
    <w:rsid w:val="00D819C4"/>
    <w:rsid w:val="00D82398"/>
    <w:rsid w:val="00D8277E"/>
    <w:rsid w:val="00D83354"/>
    <w:rsid w:val="00D83615"/>
    <w:rsid w:val="00D83C72"/>
    <w:rsid w:val="00D83CB9"/>
    <w:rsid w:val="00D83F05"/>
    <w:rsid w:val="00D84399"/>
    <w:rsid w:val="00D86E0D"/>
    <w:rsid w:val="00D87085"/>
    <w:rsid w:val="00D87784"/>
    <w:rsid w:val="00D87AA6"/>
    <w:rsid w:val="00D90215"/>
    <w:rsid w:val="00D9133A"/>
    <w:rsid w:val="00D9169A"/>
    <w:rsid w:val="00D9250A"/>
    <w:rsid w:val="00D9265C"/>
    <w:rsid w:val="00D92962"/>
    <w:rsid w:val="00D92A2A"/>
    <w:rsid w:val="00D92C54"/>
    <w:rsid w:val="00D92F7B"/>
    <w:rsid w:val="00D93A53"/>
    <w:rsid w:val="00D93AAF"/>
    <w:rsid w:val="00D944AA"/>
    <w:rsid w:val="00D945D3"/>
    <w:rsid w:val="00D9536E"/>
    <w:rsid w:val="00D970EE"/>
    <w:rsid w:val="00D977C0"/>
    <w:rsid w:val="00D9782A"/>
    <w:rsid w:val="00D97AE5"/>
    <w:rsid w:val="00D97DF6"/>
    <w:rsid w:val="00DA0C1D"/>
    <w:rsid w:val="00DA111A"/>
    <w:rsid w:val="00DA3F57"/>
    <w:rsid w:val="00DA542D"/>
    <w:rsid w:val="00DA5AD6"/>
    <w:rsid w:val="00DA5D3C"/>
    <w:rsid w:val="00DA60B9"/>
    <w:rsid w:val="00DA646B"/>
    <w:rsid w:val="00DA71A6"/>
    <w:rsid w:val="00DB0099"/>
    <w:rsid w:val="00DB00D9"/>
    <w:rsid w:val="00DB1DA6"/>
    <w:rsid w:val="00DB2218"/>
    <w:rsid w:val="00DB2229"/>
    <w:rsid w:val="00DB2B0E"/>
    <w:rsid w:val="00DB3307"/>
    <w:rsid w:val="00DB3758"/>
    <w:rsid w:val="00DB46BF"/>
    <w:rsid w:val="00DB4882"/>
    <w:rsid w:val="00DB4EC6"/>
    <w:rsid w:val="00DB5098"/>
    <w:rsid w:val="00DB515E"/>
    <w:rsid w:val="00DB5829"/>
    <w:rsid w:val="00DC0041"/>
    <w:rsid w:val="00DC01DB"/>
    <w:rsid w:val="00DC044C"/>
    <w:rsid w:val="00DC2045"/>
    <w:rsid w:val="00DC2356"/>
    <w:rsid w:val="00DC29AF"/>
    <w:rsid w:val="00DC3533"/>
    <w:rsid w:val="00DC412D"/>
    <w:rsid w:val="00DC45C4"/>
    <w:rsid w:val="00DC4CCD"/>
    <w:rsid w:val="00DC4F43"/>
    <w:rsid w:val="00DC5864"/>
    <w:rsid w:val="00DC62EC"/>
    <w:rsid w:val="00DC643C"/>
    <w:rsid w:val="00DC6BF1"/>
    <w:rsid w:val="00DC6D54"/>
    <w:rsid w:val="00DC7BFA"/>
    <w:rsid w:val="00DD0C71"/>
    <w:rsid w:val="00DD2A74"/>
    <w:rsid w:val="00DD47A6"/>
    <w:rsid w:val="00DD4CEC"/>
    <w:rsid w:val="00DD549F"/>
    <w:rsid w:val="00DD6132"/>
    <w:rsid w:val="00DE0AE5"/>
    <w:rsid w:val="00DE0BDE"/>
    <w:rsid w:val="00DE0DBE"/>
    <w:rsid w:val="00DE0F42"/>
    <w:rsid w:val="00DE297D"/>
    <w:rsid w:val="00DE3FC1"/>
    <w:rsid w:val="00DE5B2C"/>
    <w:rsid w:val="00DE5EF4"/>
    <w:rsid w:val="00DE6072"/>
    <w:rsid w:val="00DE67D1"/>
    <w:rsid w:val="00DE6A77"/>
    <w:rsid w:val="00DE7948"/>
    <w:rsid w:val="00DE7F08"/>
    <w:rsid w:val="00DF0A5D"/>
    <w:rsid w:val="00DF0D6B"/>
    <w:rsid w:val="00DF0E1F"/>
    <w:rsid w:val="00DF11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2DF1"/>
    <w:rsid w:val="00E03357"/>
    <w:rsid w:val="00E03540"/>
    <w:rsid w:val="00E035E4"/>
    <w:rsid w:val="00E041DC"/>
    <w:rsid w:val="00E04EDA"/>
    <w:rsid w:val="00E0531A"/>
    <w:rsid w:val="00E0601F"/>
    <w:rsid w:val="00E0673D"/>
    <w:rsid w:val="00E07B34"/>
    <w:rsid w:val="00E07CB9"/>
    <w:rsid w:val="00E07CCD"/>
    <w:rsid w:val="00E07E4F"/>
    <w:rsid w:val="00E07EC7"/>
    <w:rsid w:val="00E10242"/>
    <w:rsid w:val="00E10854"/>
    <w:rsid w:val="00E108BC"/>
    <w:rsid w:val="00E110DD"/>
    <w:rsid w:val="00E13F8C"/>
    <w:rsid w:val="00E141C4"/>
    <w:rsid w:val="00E15C89"/>
    <w:rsid w:val="00E163A0"/>
    <w:rsid w:val="00E1703C"/>
    <w:rsid w:val="00E2013D"/>
    <w:rsid w:val="00E20FBD"/>
    <w:rsid w:val="00E210C4"/>
    <w:rsid w:val="00E210DD"/>
    <w:rsid w:val="00E21A5D"/>
    <w:rsid w:val="00E2328B"/>
    <w:rsid w:val="00E24EC6"/>
    <w:rsid w:val="00E25037"/>
    <w:rsid w:val="00E25633"/>
    <w:rsid w:val="00E25CF4"/>
    <w:rsid w:val="00E307BA"/>
    <w:rsid w:val="00E3122D"/>
    <w:rsid w:val="00E32FBC"/>
    <w:rsid w:val="00E33307"/>
    <w:rsid w:val="00E33C8A"/>
    <w:rsid w:val="00E357A4"/>
    <w:rsid w:val="00E374D7"/>
    <w:rsid w:val="00E37A26"/>
    <w:rsid w:val="00E40979"/>
    <w:rsid w:val="00E411CE"/>
    <w:rsid w:val="00E4151C"/>
    <w:rsid w:val="00E41539"/>
    <w:rsid w:val="00E427BF"/>
    <w:rsid w:val="00E434B9"/>
    <w:rsid w:val="00E443E6"/>
    <w:rsid w:val="00E44D32"/>
    <w:rsid w:val="00E45429"/>
    <w:rsid w:val="00E458A9"/>
    <w:rsid w:val="00E45C25"/>
    <w:rsid w:val="00E47BB8"/>
    <w:rsid w:val="00E50628"/>
    <w:rsid w:val="00E50B2D"/>
    <w:rsid w:val="00E52209"/>
    <w:rsid w:val="00E5403B"/>
    <w:rsid w:val="00E544E1"/>
    <w:rsid w:val="00E556D5"/>
    <w:rsid w:val="00E55782"/>
    <w:rsid w:val="00E56678"/>
    <w:rsid w:val="00E56D79"/>
    <w:rsid w:val="00E60543"/>
    <w:rsid w:val="00E61077"/>
    <w:rsid w:val="00E61A66"/>
    <w:rsid w:val="00E61B63"/>
    <w:rsid w:val="00E623A1"/>
    <w:rsid w:val="00E62CB2"/>
    <w:rsid w:val="00E636BF"/>
    <w:rsid w:val="00E63CA0"/>
    <w:rsid w:val="00E642C1"/>
    <w:rsid w:val="00E652F6"/>
    <w:rsid w:val="00E65303"/>
    <w:rsid w:val="00E66271"/>
    <w:rsid w:val="00E66D70"/>
    <w:rsid w:val="00E671C8"/>
    <w:rsid w:val="00E67C6F"/>
    <w:rsid w:val="00E70D67"/>
    <w:rsid w:val="00E7164D"/>
    <w:rsid w:val="00E71C8F"/>
    <w:rsid w:val="00E721CD"/>
    <w:rsid w:val="00E72754"/>
    <w:rsid w:val="00E727D8"/>
    <w:rsid w:val="00E729A2"/>
    <w:rsid w:val="00E738FE"/>
    <w:rsid w:val="00E74C9E"/>
    <w:rsid w:val="00E74D64"/>
    <w:rsid w:val="00E75F3D"/>
    <w:rsid w:val="00E77C7E"/>
    <w:rsid w:val="00E800B6"/>
    <w:rsid w:val="00E80949"/>
    <w:rsid w:val="00E81FFA"/>
    <w:rsid w:val="00E82215"/>
    <w:rsid w:val="00E828C0"/>
    <w:rsid w:val="00E82A96"/>
    <w:rsid w:val="00E8404A"/>
    <w:rsid w:val="00E84851"/>
    <w:rsid w:val="00E84B52"/>
    <w:rsid w:val="00E84D30"/>
    <w:rsid w:val="00E85999"/>
    <w:rsid w:val="00E85DE5"/>
    <w:rsid w:val="00E86013"/>
    <w:rsid w:val="00E86648"/>
    <w:rsid w:val="00E86BA5"/>
    <w:rsid w:val="00E87548"/>
    <w:rsid w:val="00E87965"/>
    <w:rsid w:val="00E87C50"/>
    <w:rsid w:val="00E90F2B"/>
    <w:rsid w:val="00E91D77"/>
    <w:rsid w:val="00E91EBA"/>
    <w:rsid w:val="00E9218C"/>
    <w:rsid w:val="00E922C6"/>
    <w:rsid w:val="00E92364"/>
    <w:rsid w:val="00E92B91"/>
    <w:rsid w:val="00E930A1"/>
    <w:rsid w:val="00E93F57"/>
    <w:rsid w:val="00E941CE"/>
    <w:rsid w:val="00E953F4"/>
    <w:rsid w:val="00E9627F"/>
    <w:rsid w:val="00E97403"/>
    <w:rsid w:val="00EA0122"/>
    <w:rsid w:val="00EA0143"/>
    <w:rsid w:val="00EA05C8"/>
    <w:rsid w:val="00EA0DD8"/>
    <w:rsid w:val="00EA1C2D"/>
    <w:rsid w:val="00EA204D"/>
    <w:rsid w:val="00EA225B"/>
    <w:rsid w:val="00EA33EE"/>
    <w:rsid w:val="00EA48C8"/>
    <w:rsid w:val="00EA4E3E"/>
    <w:rsid w:val="00EA750F"/>
    <w:rsid w:val="00EA7730"/>
    <w:rsid w:val="00EA792F"/>
    <w:rsid w:val="00EA79C0"/>
    <w:rsid w:val="00EA7BFB"/>
    <w:rsid w:val="00EB01C0"/>
    <w:rsid w:val="00EB1146"/>
    <w:rsid w:val="00EB12DA"/>
    <w:rsid w:val="00EB1628"/>
    <w:rsid w:val="00EB1CC2"/>
    <w:rsid w:val="00EB2067"/>
    <w:rsid w:val="00EB370A"/>
    <w:rsid w:val="00EB5820"/>
    <w:rsid w:val="00EB6AA8"/>
    <w:rsid w:val="00EB6F3E"/>
    <w:rsid w:val="00EC079C"/>
    <w:rsid w:val="00EC080A"/>
    <w:rsid w:val="00EC1271"/>
    <w:rsid w:val="00EC14D8"/>
    <w:rsid w:val="00EC2001"/>
    <w:rsid w:val="00EC39D7"/>
    <w:rsid w:val="00EC3C49"/>
    <w:rsid w:val="00EC5422"/>
    <w:rsid w:val="00EC69E1"/>
    <w:rsid w:val="00EC6A09"/>
    <w:rsid w:val="00EC6BBC"/>
    <w:rsid w:val="00EC6E52"/>
    <w:rsid w:val="00EC7806"/>
    <w:rsid w:val="00ED003C"/>
    <w:rsid w:val="00ED00BB"/>
    <w:rsid w:val="00ED1C92"/>
    <w:rsid w:val="00ED243B"/>
    <w:rsid w:val="00ED32B3"/>
    <w:rsid w:val="00ED3E66"/>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4912"/>
    <w:rsid w:val="00EE69FD"/>
    <w:rsid w:val="00EE6B9D"/>
    <w:rsid w:val="00EE7FE1"/>
    <w:rsid w:val="00EF1AF9"/>
    <w:rsid w:val="00EF1D60"/>
    <w:rsid w:val="00EF29D1"/>
    <w:rsid w:val="00EF2CDD"/>
    <w:rsid w:val="00EF3885"/>
    <w:rsid w:val="00EF4172"/>
    <w:rsid w:val="00EF58FF"/>
    <w:rsid w:val="00EF6148"/>
    <w:rsid w:val="00EF629B"/>
    <w:rsid w:val="00EF63D0"/>
    <w:rsid w:val="00EF65B1"/>
    <w:rsid w:val="00EF7635"/>
    <w:rsid w:val="00EF7C45"/>
    <w:rsid w:val="00EF7C99"/>
    <w:rsid w:val="00EF7EF4"/>
    <w:rsid w:val="00EF7F63"/>
    <w:rsid w:val="00F014D0"/>
    <w:rsid w:val="00F018C2"/>
    <w:rsid w:val="00F029E5"/>
    <w:rsid w:val="00F02ECB"/>
    <w:rsid w:val="00F04878"/>
    <w:rsid w:val="00F05402"/>
    <w:rsid w:val="00F05952"/>
    <w:rsid w:val="00F05D58"/>
    <w:rsid w:val="00F05E1E"/>
    <w:rsid w:val="00F05EB0"/>
    <w:rsid w:val="00F0626A"/>
    <w:rsid w:val="00F063FC"/>
    <w:rsid w:val="00F0724C"/>
    <w:rsid w:val="00F11559"/>
    <w:rsid w:val="00F11B50"/>
    <w:rsid w:val="00F1207E"/>
    <w:rsid w:val="00F12CE8"/>
    <w:rsid w:val="00F1326A"/>
    <w:rsid w:val="00F14520"/>
    <w:rsid w:val="00F1458D"/>
    <w:rsid w:val="00F14CAD"/>
    <w:rsid w:val="00F15F33"/>
    <w:rsid w:val="00F169E5"/>
    <w:rsid w:val="00F16FFB"/>
    <w:rsid w:val="00F17489"/>
    <w:rsid w:val="00F20443"/>
    <w:rsid w:val="00F20FC4"/>
    <w:rsid w:val="00F21248"/>
    <w:rsid w:val="00F212E6"/>
    <w:rsid w:val="00F23366"/>
    <w:rsid w:val="00F23A35"/>
    <w:rsid w:val="00F23CB1"/>
    <w:rsid w:val="00F23E3A"/>
    <w:rsid w:val="00F2491A"/>
    <w:rsid w:val="00F250A7"/>
    <w:rsid w:val="00F25176"/>
    <w:rsid w:val="00F2599E"/>
    <w:rsid w:val="00F26554"/>
    <w:rsid w:val="00F26647"/>
    <w:rsid w:val="00F2677C"/>
    <w:rsid w:val="00F269D5"/>
    <w:rsid w:val="00F26FC4"/>
    <w:rsid w:val="00F2797D"/>
    <w:rsid w:val="00F3055F"/>
    <w:rsid w:val="00F30F87"/>
    <w:rsid w:val="00F31B84"/>
    <w:rsid w:val="00F32A6C"/>
    <w:rsid w:val="00F33A39"/>
    <w:rsid w:val="00F33CBB"/>
    <w:rsid w:val="00F350EF"/>
    <w:rsid w:val="00F3562A"/>
    <w:rsid w:val="00F3701F"/>
    <w:rsid w:val="00F37414"/>
    <w:rsid w:val="00F37635"/>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50BD9"/>
    <w:rsid w:val="00F50CFB"/>
    <w:rsid w:val="00F50ECD"/>
    <w:rsid w:val="00F50EDB"/>
    <w:rsid w:val="00F51497"/>
    <w:rsid w:val="00F5155D"/>
    <w:rsid w:val="00F5159C"/>
    <w:rsid w:val="00F5246C"/>
    <w:rsid w:val="00F52A5F"/>
    <w:rsid w:val="00F53F71"/>
    <w:rsid w:val="00F55408"/>
    <w:rsid w:val="00F56BB8"/>
    <w:rsid w:val="00F57675"/>
    <w:rsid w:val="00F60A6B"/>
    <w:rsid w:val="00F60F1A"/>
    <w:rsid w:val="00F61DA0"/>
    <w:rsid w:val="00F62826"/>
    <w:rsid w:val="00F62F2C"/>
    <w:rsid w:val="00F62FE8"/>
    <w:rsid w:val="00F63FDF"/>
    <w:rsid w:val="00F64115"/>
    <w:rsid w:val="00F643C2"/>
    <w:rsid w:val="00F649E5"/>
    <w:rsid w:val="00F64C1D"/>
    <w:rsid w:val="00F65847"/>
    <w:rsid w:val="00F66A98"/>
    <w:rsid w:val="00F67C63"/>
    <w:rsid w:val="00F711FA"/>
    <w:rsid w:val="00F71FC2"/>
    <w:rsid w:val="00F72542"/>
    <w:rsid w:val="00F73657"/>
    <w:rsid w:val="00F7415A"/>
    <w:rsid w:val="00F745DE"/>
    <w:rsid w:val="00F76D9C"/>
    <w:rsid w:val="00F773FD"/>
    <w:rsid w:val="00F80347"/>
    <w:rsid w:val="00F80E63"/>
    <w:rsid w:val="00F80F47"/>
    <w:rsid w:val="00F81717"/>
    <w:rsid w:val="00F82068"/>
    <w:rsid w:val="00F820BF"/>
    <w:rsid w:val="00F8220F"/>
    <w:rsid w:val="00F82623"/>
    <w:rsid w:val="00F8318B"/>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CB8"/>
    <w:rsid w:val="00F91C22"/>
    <w:rsid w:val="00F92350"/>
    <w:rsid w:val="00F92E99"/>
    <w:rsid w:val="00F938AC"/>
    <w:rsid w:val="00F93A8E"/>
    <w:rsid w:val="00F93B6A"/>
    <w:rsid w:val="00F955FA"/>
    <w:rsid w:val="00F95F3B"/>
    <w:rsid w:val="00F9681F"/>
    <w:rsid w:val="00FA0938"/>
    <w:rsid w:val="00FA12CD"/>
    <w:rsid w:val="00FA1A48"/>
    <w:rsid w:val="00FA2BB0"/>
    <w:rsid w:val="00FA37E2"/>
    <w:rsid w:val="00FA5685"/>
    <w:rsid w:val="00FA60D5"/>
    <w:rsid w:val="00FA69A4"/>
    <w:rsid w:val="00FA6F09"/>
    <w:rsid w:val="00FB0A4B"/>
    <w:rsid w:val="00FB0F59"/>
    <w:rsid w:val="00FB1A6C"/>
    <w:rsid w:val="00FB2F8E"/>
    <w:rsid w:val="00FB3B38"/>
    <w:rsid w:val="00FB4ACC"/>
    <w:rsid w:val="00FB5521"/>
    <w:rsid w:val="00FB561D"/>
    <w:rsid w:val="00FB586C"/>
    <w:rsid w:val="00FB5DC1"/>
    <w:rsid w:val="00FB6502"/>
    <w:rsid w:val="00FC105A"/>
    <w:rsid w:val="00FC1CA3"/>
    <w:rsid w:val="00FC1CC2"/>
    <w:rsid w:val="00FC21E8"/>
    <w:rsid w:val="00FC3D13"/>
    <w:rsid w:val="00FC40F1"/>
    <w:rsid w:val="00FC4201"/>
    <w:rsid w:val="00FC4817"/>
    <w:rsid w:val="00FC4BD3"/>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E0C18"/>
    <w:rsid w:val="00FE165B"/>
    <w:rsid w:val="00FE209B"/>
    <w:rsid w:val="00FE25B0"/>
    <w:rsid w:val="00FE346E"/>
    <w:rsid w:val="00FE36A7"/>
    <w:rsid w:val="00FE3D21"/>
    <w:rsid w:val="00FE481B"/>
    <w:rsid w:val="00FE70C7"/>
    <w:rsid w:val="00FE77BA"/>
    <w:rsid w:val="00FE7BCB"/>
    <w:rsid w:val="00FF045C"/>
    <w:rsid w:val="00FF05E3"/>
    <w:rsid w:val="00FF09CA"/>
    <w:rsid w:val="00FF0A39"/>
    <w:rsid w:val="00FF252F"/>
    <w:rsid w:val="00FF2F97"/>
    <w:rsid w:val="00FF36C4"/>
    <w:rsid w:val="00FF412D"/>
    <w:rsid w:val="00FF5310"/>
    <w:rsid w:val="00FF53CB"/>
    <w:rsid w:val="00FF71AB"/>
    <w:rsid w:val="00FF7944"/>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basedOn w:val="DefaultParagraphFont"/>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basedOn w:val="DefaultParagraphFont"/>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basedOn w:val="DefaultParagraphFont"/>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basedOn w:val="DefaultParagraphFont"/>
    <w:link w:val="TH"/>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A7D5E"/>
    <w:rPr>
      <w:rFonts w:eastAsia="MS Mincho" w:cs="Vrinda"/>
      <w:lang w:val="en-GB" w:eastAsia="ja-JP" w:bidi="bn-IN"/>
    </w:rPr>
  </w:style>
  <w:style w:type="character" w:customStyle="1" w:styleId="TALCar">
    <w:name w:val="TAL Car"/>
    <w:basedOn w:val="DefaultParagraphFont"/>
    <w:link w:val="TAL"/>
    <w:rsid w:val="003A7D5E"/>
    <w:rPr>
      <w:rFonts w:ascii="Arial" w:eastAsia="MS Mincho" w:hAnsi="Arial" w:cs="Vrinda"/>
      <w:sz w:val="18"/>
      <w:szCs w:val="18"/>
      <w:lang w:val="en-GB" w:eastAsia="ja-JP" w:bidi="bn-IN"/>
    </w:rPr>
  </w:style>
  <w:style w:type="character" w:customStyle="1" w:styleId="TACChar">
    <w:name w:val="TAC Char"/>
    <w:basedOn w:val="DefaultParagraphFont"/>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style>
  <w:style w:type="character" w:customStyle="1" w:styleId="TAHCar">
    <w:name w:val="TAH Car"/>
    <w:basedOn w:val="DefaultParagraphFont"/>
    <w:link w:val="TAH"/>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basedOn w:val="DefaultParagraphFont"/>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655267-481E-4777-8708-B6602F2E4D32}">
  <ds:schemaRefs>
    <ds:schemaRef ds:uri="http://schemas.microsoft.com/sharepoint/v3/contenttype/forms"/>
  </ds:schemaRefs>
</ds:datastoreItem>
</file>

<file path=customXml/itemProps2.xml><?xml version="1.0" encoding="utf-8"?>
<ds:datastoreItem xmlns:ds="http://schemas.openxmlformats.org/officeDocument/2006/customXml" ds:itemID="{5CC098ED-3096-4A8F-BB9D-60B868B3D4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24B58EE-46D3-4C19-9B8A-279BD0235916}">
  <ds:schemaRefs>
    <ds:schemaRef ds:uri="http://schemas.microsoft.com/office/2006/metadata/properties"/>
    <ds:schemaRef ds:uri="http://schemas.microsoft.com/sharepoint/v3"/>
  </ds:schemaRefs>
</ds:datastoreItem>
</file>

<file path=customXml/itemProps4.xml><?xml version="1.0" encoding="utf-8"?>
<ds:datastoreItem xmlns:ds="http://schemas.openxmlformats.org/officeDocument/2006/customXml" ds:itemID="{10FCBB43-30FB-4DFF-8EEE-F8A2BBFDD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Pages>
  <Words>824</Words>
  <Characters>4443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5257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TSG-RAN WG4 TDoc</dc:subject>
  <dc:creator>James Wang</dc:creator>
  <cp:lastModifiedBy>vend_james.wang</cp:lastModifiedBy>
  <cp:revision>6</cp:revision>
  <cp:lastPrinted>2012-09-28T20:55:00Z</cp:lastPrinted>
  <dcterms:created xsi:type="dcterms:W3CDTF">2013-08-09T22:00:00Z</dcterms:created>
  <dcterms:modified xsi:type="dcterms:W3CDTF">2013-08-12T06:30:00Z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273803011</vt:i4>
  </property>
  <property fmtid="{D5CDD505-2E9C-101B-9397-08002B2CF9AE}" pid="4" name="_EmailSubject">
    <vt:lpwstr>Two more Tdoc for your review and approval</vt:lpwstr>
  </property>
  <property fmtid="{D5CDD505-2E9C-101B-9397-08002B2CF9AE}" pid="5" name="_AuthorEmail">
    <vt:lpwstr>vend_james.wang@mediatek.com</vt:lpwstr>
  </property>
  <property fmtid="{D5CDD505-2E9C-101B-9397-08002B2CF9AE}" pid="6" name="_AuthorEmailDisplayName">
    <vt:lpwstr>James.Wang (王富正)</vt:lpwstr>
  </property>
</Properties>
</file>