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A55E19">
        <w:rPr>
          <w:rFonts w:cs="Arial"/>
          <w:sz w:val="24"/>
          <w:szCs w:val="24"/>
          <w:lang w:val="en-US" w:eastAsia="ja-JP"/>
        </w:rPr>
        <w:t>67</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A55E19">
        <w:rPr>
          <w:rFonts w:cs="Arial"/>
          <w:sz w:val="24"/>
          <w:szCs w:val="24"/>
          <w:lang w:val="en-US"/>
        </w:rPr>
        <w:t>2</w:t>
      </w:r>
      <w:r w:rsidR="00E40B2F">
        <w:rPr>
          <w:rFonts w:cs="Arial"/>
          <w:sz w:val="24"/>
          <w:szCs w:val="24"/>
          <w:lang w:val="en-US"/>
        </w:rPr>
        <w:t>733</w:t>
      </w:r>
    </w:p>
    <w:p w:rsidR="00445267" w:rsidRPr="007408EB" w:rsidRDefault="00A55E19"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Fukuoka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Japan</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May</w:t>
      </w:r>
      <w:r w:rsidR="00453547">
        <w:rPr>
          <w:rFonts w:ascii="Arial" w:hAnsi="Arial" w:cs="Arial"/>
          <w:b/>
          <w:sz w:val="24"/>
          <w:szCs w:val="24"/>
          <w:lang w:eastAsia="ja-JP"/>
        </w:rPr>
        <w:t xml:space="preserve"> </w:t>
      </w:r>
      <w:r>
        <w:rPr>
          <w:rFonts w:ascii="Arial" w:hAnsi="Arial" w:cs="Arial"/>
          <w:b/>
          <w:sz w:val="24"/>
          <w:szCs w:val="24"/>
          <w:lang w:eastAsia="ja-JP"/>
        </w:rPr>
        <w:t>20</w:t>
      </w:r>
      <w:r w:rsidR="001836E7" w:rsidRPr="001836E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Pr>
          <w:rFonts w:ascii="Arial" w:hAnsi="Arial" w:cs="Arial"/>
          <w:b/>
          <w:sz w:val="24"/>
          <w:szCs w:val="24"/>
          <w:lang w:eastAsia="ja-JP"/>
        </w:rPr>
        <w:t>24</w:t>
      </w:r>
      <w:r w:rsidR="001836E7" w:rsidRPr="001836E7">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9F520B">
        <w:rPr>
          <w:rFonts w:ascii="Arial" w:hAnsi="Arial" w:cs="Arial"/>
          <w:sz w:val="24"/>
          <w:lang w:val="en-US"/>
        </w:rPr>
        <w:t>7.17.1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520B">
        <w:rPr>
          <w:rFonts w:ascii="Arial" w:hAnsi="Arial" w:cs="Arial"/>
          <w:sz w:val="22"/>
        </w:rPr>
        <w:t>Concern of single-chip implementation on inter-band CA with 2UL</w:t>
      </w:r>
      <w:r w:rsidR="00267AA4">
        <w:rPr>
          <w:rFonts w:ascii="Arial" w:hAnsi="Arial" w:cs="Arial"/>
          <w:sz w:val="22"/>
        </w:rPr>
        <w:t xml:space="preserve"> </w:t>
      </w:r>
      <w:r w:rsidR="003E3E9B">
        <w:rPr>
          <w:rFonts w:ascii="Arial" w:hAnsi="Arial" w:cs="Arial"/>
          <w:sz w:val="22"/>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9F520B" w:rsidP="0090534F">
      <w:pPr>
        <w:spacing w:before="120" w:after="0"/>
        <w:jc w:val="both"/>
        <w:rPr>
          <w:rFonts w:ascii="Arial" w:hAnsi="Arial" w:cs="Arial"/>
          <w:lang w:eastAsia="ja-JP"/>
        </w:rPr>
      </w:pPr>
      <w:r>
        <w:rPr>
          <w:rFonts w:ascii="Arial" w:hAnsi="Arial" w:cs="Arial"/>
          <w:lang w:eastAsia="ja-JP"/>
        </w:rPr>
        <w:t xml:space="preserve">RF front-end architectures which support both intra-band non-contiguous </w:t>
      </w:r>
      <w:r w:rsidR="00065D93">
        <w:rPr>
          <w:rFonts w:ascii="Arial" w:hAnsi="Arial" w:cs="Arial"/>
          <w:lang w:eastAsia="ja-JP"/>
        </w:rPr>
        <w:t xml:space="preserve">CA </w:t>
      </w:r>
      <w:r>
        <w:rPr>
          <w:rFonts w:ascii="Arial" w:hAnsi="Arial" w:cs="Arial"/>
          <w:lang w:eastAsia="ja-JP"/>
        </w:rPr>
        <w:t>and inter-band CA applic</w:t>
      </w:r>
      <w:r w:rsidR="0026122B">
        <w:rPr>
          <w:rFonts w:ascii="Arial" w:hAnsi="Arial" w:cs="Arial"/>
          <w:lang w:eastAsia="ja-JP"/>
        </w:rPr>
        <w:t>ations had been proposed in last</w:t>
      </w:r>
      <w:r>
        <w:rPr>
          <w:rFonts w:ascii="Arial" w:hAnsi="Arial" w:cs="Arial"/>
          <w:lang w:eastAsia="ja-JP"/>
        </w:rPr>
        <w:t xml:space="preserve"> two RAN4 meetings [1-2]. In this contribution, we discuss </w:t>
      </w:r>
      <w:r w:rsidR="00836270">
        <w:rPr>
          <w:rFonts w:ascii="Arial" w:hAnsi="Arial" w:cs="Arial"/>
          <w:lang w:eastAsia="ja-JP"/>
        </w:rPr>
        <w:t xml:space="preserve">a </w:t>
      </w:r>
      <w:r>
        <w:rPr>
          <w:rFonts w:ascii="Arial" w:hAnsi="Arial" w:cs="Arial"/>
          <w:lang w:eastAsia="ja-JP"/>
        </w:rPr>
        <w:t xml:space="preserve">potential </w:t>
      </w:r>
      <w:r w:rsidR="00065D93">
        <w:rPr>
          <w:rFonts w:ascii="Arial" w:hAnsi="Arial" w:cs="Arial"/>
          <w:lang w:eastAsia="ja-JP"/>
        </w:rPr>
        <w:t xml:space="preserve">issue on inter-band CA with 2UL for </w:t>
      </w:r>
      <w:r>
        <w:rPr>
          <w:rFonts w:ascii="Arial" w:hAnsi="Arial" w:cs="Arial"/>
          <w:lang w:eastAsia="ja-JP"/>
        </w:rPr>
        <w:t>single-ch</w:t>
      </w:r>
      <w:r w:rsidR="00836270">
        <w:rPr>
          <w:rFonts w:ascii="Arial" w:hAnsi="Arial" w:cs="Arial"/>
          <w:lang w:eastAsia="ja-JP"/>
        </w:rPr>
        <w:t>ip radio solutions based on the framework of switch</w:t>
      </w:r>
      <w:r w:rsidR="00BD4EBE">
        <w:rPr>
          <w:rFonts w:ascii="Arial" w:hAnsi="Arial" w:cs="Arial"/>
          <w:lang w:eastAsia="ja-JP"/>
        </w:rPr>
        <w:t>ing</w:t>
      </w:r>
      <w:r w:rsidR="00836270">
        <w:rPr>
          <w:rFonts w:ascii="Arial" w:hAnsi="Arial" w:cs="Arial"/>
          <w:lang w:eastAsia="ja-JP"/>
        </w:rPr>
        <w:t xml:space="preserve"> matrix proposed by ITRI [1]</w:t>
      </w:r>
      <w:r w:rsidR="00065D93">
        <w:rPr>
          <w:rFonts w:ascii="Arial" w:hAnsi="Arial" w:cs="Arial"/>
          <w:lang w:eastAsia="ja-JP"/>
        </w:rPr>
        <w:t>.</w:t>
      </w:r>
      <w:r w:rsidR="00836270">
        <w:rPr>
          <w:rFonts w:ascii="Arial" w:hAnsi="Arial" w:cs="Arial"/>
          <w:lang w:eastAsia="ja-JP"/>
        </w:rPr>
        <w:t xml:space="preserve">  </w:t>
      </w:r>
      <w:r w:rsidR="00613DEF">
        <w:rPr>
          <w:rFonts w:ascii="Arial" w:hAnsi="Arial" w:cs="Arial"/>
          <w:lang w:eastAsia="ja-JP"/>
        </w:rPr>
        <w:t xml:space="preserve"> </w:t>
      </w:r>
      <w:r w:rsidR="00372367">
        <w:rPr>
          <w:rFonts w:ascii="Arial" w:hAnsi="Arial" w:cs="Arial"/>
          <w:lang w:eastAsia="ja-JP"/>
        </w:rPr>
        <w:t xml:space="preserve"> </w:t>
      </w:r>
      <w:r w:rsidR="009904CB">
        <w:rPr>
          <w:rFonts w:ascii="Arial" w:hAnsi="Arial" w:cs="Arial"/>
          <w:lang w:eastAsia="ja-JP"/>
        </w:rPr>
        <w:t xml:space="preserve">  </w:t>
      </w:r>
      <w:r w:rsidR="000611CA">
        <w:rPr>
          <w:rFonts w:ascii="Arial" w:hAnsi="Arial" w:cs="Arial"/>
          <w:lang w:eastAsia="ja-JP"/>
        </w:rPr>
        <w:t xml:space="preserve">  </w:t>
      </w:r>
      <w:r w:rsidR="008353D4">
        <w:rPr>
          <w:rFonts w:ascii="Arial" w:hAnsi="Arial" w:cs="Arial"/>
          <w:lang w:eastAsia="ja-JP"/>
        </w:rPr>
        <w:t xml:space="preserve">  </w:t>
      </w:r>
      <w:r w:rsidR="001C5975">
        <w:rPr>
          <w:rFonts w:ascii="Arial" w:hAnsi="Arial" w:cs="Arial"/>
          <w:lang w:eastAsia="ja-JP"/>
        </w:rPr>
        <w:t xml:space="preserve">  </w:t>
      </w:r>
      <w:r w:rsidR="00B10650">
        <w:rPr>
          <w:rFonts w:ascii="Arial" w:hAnsi="Arial" w:cs="Arial"/>
          <w:lang w:eastAsia="ja-JP"/>
        </w:rPr>
        <w:t xml:space="preserve"> </w:t>
      </w:r>
      <w:r w:rsidR="00284627">
        <w:rPr>
          <w:rFonts w:ascii="Arial" w:hAnsi="Arial" w:cs="Arial"/>
          <w:lang w:eastAsia="ja-JP"/>
        </w:rPr>
        <w:t xml:space="preserve"> </w:t>
      </w:r>
      <w:r w:rsidR="00465FEF">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BD4EBE" w:rsidRDefault="007A13C7" w:rsidP="00D556F6">
      <w:pPr>
        <w:spacing w:before="180" w:after="120"/>
        <w:jc w:val="both"/>
        <w:rPr>
          <w:rFonts w:ascii="Arial" w:hAnsi="Arial" w:cs="Arial"/>
        </w:rPr>
      </w:pPr>
      <w:r>
        <w:rPr>
          <w:rFonts w:ascii="Arial" w:hAnsi="Arial" w:cs="Arial"/>
        </w:rPr>
        <w:t>RF frond-end architectures which support both intra-band non-contiguous CA and inter-band CA applications as shown in Figure 2-1 and Figure 2-2 had been proposed by ITRI [1] and ZTE [2] respectively in past two RAN4 meetings.</w:t>
      </w:r>
      <w:r w:rsidR="00F65A4F">
        <w:rPr>
          <w:rFonts w:ascii="Arial" w:hAnsi="Arial" w:cs="Arial"/>
        </w:rPr>
        <w:t xml:space="preserve"> Though each architecture </w:t>
      </w:r>
      <w:r w:rsidR="009C50A9">
        <w:rPr>
          <w:rFonts w:ascii="Arial" w:hAnsi="Arial" w:cs="Arial"/>
        </w:rPr>
        <w:t>may possess</w:t>
      </w:r>
      <w:r w:rsidR="00F65A4F">
        <w:rPr>
          <w:rFonts w:ascii="Arial" w:hAnsi="Arial" w:cs="Arial"/>
        </w:rPr>
        <w:t xml:space="preserve"> its own merit in terms of technical challenges versus cost effectiveness, </w:t>
      </w:r>
      <w:r w:rsidR="009C50A9">
        <w:rPr>
          <w:rFonts w:ascii="Arial" w:hAnsi="Arial" w:cs="Arial"/>
        </w:rPr>
        <w:t>the architecture proposed by ITRI seems to be more in line with future cost-effective single-chip radio solution</w:t>
      </w:r>
      <w:r w:rsidR="00BD4EBE">
        <w:rPr>
          <w:rFonts w:ascii="Arial" w:hAnsi="Arial" w:cs="Arial"/>
        </w:rPr>
        <w:t>s.</w:t>
      </w:r>
      <w:r w:rsidR="009C50A9">
        <w:rPr>
          <w:rFonts w:ascii="Arial" w:hAnsi="Arial" w:cs="Arial"/>
        </w:rPr>
        <w:t xml:space="preserve">  </w:t>
      </w:r>
    </w:p>
    <w:p w:rsidR="00E24DDD" w:rsidRDefault="007A13C7" w:rsidP="00D556F6">
      <w:pPr>
        <w:spacing w:before="180" w:after="120"/>
        <w:jc w:val="both"/>
        <w:rPr>
          <w:rFonts w:ascii="Arial" w:hAnsi="Arial" w:cs="Arial"/>
        </w:rPr>
      </w:pPr>
      <w:r>
        <w:rPr>
          <w:rFonts w:ascii="Arial" w:hAnsi="Arial" w:cs="Arial"/>
        </w:rPr>
        <w:t xml:space="preserve">  </w:t>
      </w:r>
    </w:p>
    <w:p w:rsidR="00E24DDD" w:rsidRDefault="00202F35" w:rsidP="00F65A4F">
      <w:pPr>
        <w:spacing w:before="180" w:after="120"/>
        <w:jc w:val="center"/>
        <w:rPr>
          <w:rFonts w:ascii="Arial" w:hAnsi="Arial" w:cs="Arial"/>
        </w:rPr>
      </w:pPr>
      <w:r w:rsidRPr="00202F35">
        <w:rPr>
          <w:noProof/>
          <w:lang w:val="en-US" w:eastAsia="zh-CN"/>
        </w:rPr>
        <w:drawing>
          <wp:inline distT="0" distB="0" distL="0" distR="0">
            <wp:extent cx="4362450" cy="209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362450" cy="2095500"/>
                    </a:xfrm>
                    <a:prstGeom prst="rect">
                      <a:avLst/>
                    </a:prstGeom>
                    <a:noFill/>
                    <a:ln w="9525">
                      <a:noFill/>
                      <a:miter lim="800000"/>
                      <a:headEnd/>
                      <a:tailEnd/>
                    </a:ln>
                  </pic:spPr>
                </pic:pic>
              </a:graphicData>
            </a:graphic>
          </wp:inline>
        </w:drawing>
      </w:r>
    </w:p>
    <w:p w:rsidR="001451EE" w:rsidRDefault="001451EE" w:rsidP="001451EE">
      <w:pPr>
        <w:spacing w:after="0"/>
        <w:jc w:val="center"/>
        <w:rPr>
          <w:rFonts w:ascii="Arial" w:hAnsi="Arial" w:cs="Arial"/>
        </w:rPr>
      </w:pPr>
      <w:bookmarkStart w:id="2" w:name="OLE_LINK5"/>
      <w:bookmarkStart w:id="3" w:name="OLE_LINK6"/>
    </w:p>
    <w:p w:rsidR="00F65A4F" w:rsidRPr="001451EE" w:rsidRDefault="00F65A4F" w:rsidP="00F65A4F">
      <w:pPr>
        <w:spacing w:before="180" w:after="120"/>
        <w:jc w:val="center"/>
        <w:rPr>
          <w:rFonts w:ascii="Arial" w:hAnsi="Arial" w:cs="Arial"/>
          <w:b/>
        </w:rPr>
      </w:pPr>
      <w:r w:rsidRPr="001451EE">
        <w:rPr>
          <w:rFonts w:ascii="Arial" w:hAnsi="Arial" w:cs="Arial"/>
          <w:b/>
        </w:rPr>
        <w:t>Figure 2-1 RF front-end architecture proposed by ITRI</w:t>
      </w:r>
      <w:bookmarkEnd w:id="2"/>
      <w:bookmarkEnd w:id="3"/>
    </w:p>
    <w:p w:rsidR="00F65A4F" w:rsidRDefault="00F65A4F" w:rsidP="00F65A4F">
      <w:pPr>
        <w:spacing w:before="180" w:after="120"/>
        <w:jc w:val="center"/>
        <w:rPr>
          <w:rFonts w:ascii="Arial" w:hAnsi="Arial" w:cs="Arial"/>
        </w:rPr>
      </w:pPr>
    </w:p>
    <w:p w:rsidR="00BD4EBE" w:rsidRDefault="00BD4EBE" w:rsidP="00BD4EBE">
      <w:pPr>
        <w:spacing w:before="180" w:after="120"/>
        <w:jc w:val="both"/>
        <w:rPr>
          <w:rFonts w:ascii="Arial" w:hAnsi="Arial" w:cs="Arial"/>
        </w:rPr>
      </w:pPr>
      <w:r>
        <w:rPr>
          <w:rFonts w:ascii="Arial" w:hAnsi="Arial" w:cs="Arial"/>
        </w:rPr>
        <w:t xml:space="preserve">Based on the framework of switching matrix proposed by ITRI, a possible front-end transmitter topology was </w:t>
      </w:r>
      <w:r w:rsidR="008D33A2">
        <w:rPr>
          <w:rFonts w:ascii="Arial" w:hAnsi="Arial" w:cs="Arial"/>
        </w:rPr>
        <w:t>deduced as shown in Figure 2-3, where d</w:t>
      </w:r>
      <w:r>
        <w:rPr>
          <w:rFonts w:ascii="Arial" w:hAnsi="Arial" w:cs="Arial"/>
        </w:rPr>
        <w:t xml:space="preserve">ifferent CA operation scenarios are controlled by the four RF switches. </w:t>
      </w:r>
      <w:r w:rsidR="001F2E22">
        <w:rPr>
          <w:rFonts w:ascii="Arial" w:hAnsi="Arial" w:cs="Arial"/>
        </w:rPr>
        <w:t xml:space="preserve">For example, </w:t>
      </w:r>
      <w:r w:rsidR="001836E7">
        <w:rPr>
          <w:rFonts w:ascii="Arial" w:hAnsi="Arial" w:cs="Arial"/>
        </w:rPr>
        <w:t>for</w:t>
      </w:r>
      <w:r w:rsidR="001F2E22">
        <w:rPr>
          <w:rFonts w:ascii="Arial" w:hAnsi="Arial" w:cs="Arial"/>
        </w:rPr>
        <w:t xml:space="preserve"> intra-band non-contiguous CA operation, the configuration can be either switch 1 and switch </w:t>
      </w:r>
      <w:r w:rsidR="001836E7">
        <w:rPr>
          <w:rFonts w:ascii="Arial" w:hAnsi="Arial" w:cs="Arial"/>
        </w:rPr>
        <w:t>3</w:t>
      </w:r>
      <w:r w:rsidR="001F2E22">
        <w:rPr>
          <w:rFonts w:ascii="Arial" w:hAnsi="Arial" w:cs="Arial"/>
        </w:rPr>
        <w:t xml:space="preserve"> are closed and switch 2 and switch </w:t>
      </w:r>
      <w:r w:rsidR="001836E7">
        <w:rPr>
          <w:rFonts w:ascii="Arial" w:hAnsi="Arial" w:cs="Arial"/>
        </w:rPr>
        <w:t>4</w:t>
      </w:r>
      <w:r w:rsidR="001F2E22">
        <w:rPr>
          <w:rFonts w:ascii="Arial" w:hAnsi="Arial" w:cs="Arial"/>
        </w:rPr>
        <w:t xml:space="preserve"> are open, or vice versa, as illustrated in Figure 2-4. For inter-band CA operation, both switch 1 and switch </w:t>
      </w:r>
      <w:r w:rsidR="001836E7">
        <w:rPr>
          <w:rFonts w:ascii="Arial" w:hAnsi="Arial" w:cs="Arial"/>
        </w:rPr>
        <w:t>4</w:t>
      </w:r>
      <w:r w:rsidR="001F2E22">
        <w:rPr>
          <w:rFonts w:ascii="Arial" w:hAnsi="Arial" w:cs="Arial"/>
        </w:rPr>
        <w:t xml:space="preserve"> are closed and switch </w:t>
      </w:r>
      <w:r w:rsidR="001836E7">
        <w:rPr>
          <w:rFonts w:ascii="Arial" w:hAnsi="Arial" w:cs="Arial"/>
        </w:rPr>
        <w:t>2</w:t>
      </w:r>
      <w:r w:rsidR="001B193F">
        <w:rPr>
          <w:rFonts w:ascii="Arial" w:hAnsi="Arial" w:cs="Arial"/>
        </w:rPr>
        <w:t xml:space="preserve"> and switch </w:t>
      </w:r>
      <w:r w:rsidR="001836E7">
        <w:rPr>
          <w:rFonts w:ascii="Arial" w:hAnsi="Arial" w:cs="Arial"/>
        </w:rPr>
        <w:t>3</w:t>
      </w:r>
      <w:r w:rsidR="001B193F">
        <w:rPr>
          <w:rFonts w:ascii="Arial" w:hAnsi="Arial" w:cs="Arial"/>
        </w:rPr>
        <w:t xml:space="preserve"> are open, as shown in Figure 2-5.</w:t>
      </w:r>
    </w:p>
    <w:p w:rsidR="00F65A4F" w:rsidRDefault="00F65A4F" w:rsidP="00F65A4F">
      <w:pPr>
        <w:spacing w:before="180" w:after="120"/>
        <w:jc w:val="center"/>
        <w:rPr>
          <w:rFonts w:ascii="Arial" w:hAnsi="Arial" w:cs="Arial"/>
        </w:rPr>
      </w:pPr>
    </w:p>
    <w:p w:rsidR="001451EE" w:rsidRDefault="00202F35" w:rsidP="001451EE">
      <w:pPr>
        <w:spacing w:after="0"/>
        <w:jc w:val="center"/>
        <w:rPr>
          <w:rFonts w:ascii="Arial" w:hAnsi="Arial" w:cs="Arial"/>
        </w:rPr>
      </w:pPr>
      <w:r w:rsidRPr="00202F35">
        <w:rPr>
          <w:noProof/>
          <w:lang w:val="en-US" w:eastAsia="zh-CN"/>
        </w:rPr>
        <w:lastRenderedPageBreak/>
        <w:drawing>
          <wp:inline distT="0" distB="0" distL="0" distR="0">
            <wp:extent cx="4495800" cy="610552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4495800" cy="6105525"/>
                    </a:xfrm>
                    <a:prstGeom prst="rect">
                      <a:avLst/>
                    </a:prstGeom>
                    <a:noFill/>
                    <a:ln w="9525">
                      <a:noFill/>
                      <a:miter lim="800000"/>
                      <a:headEnd/>
                      <a:tailEnd/>
                    </a:ln>
                  </pic:spPr>
                </pic:pic>
              </a:graphicData>
            </a:graphic>
          </wp:inline>
        </w:drawing>
      </w:r>
    </w:p>
    <w:p w:rsidR="00F65A4F" w:rsidRPr="001451EE" w:rsidRDefault="001451EE" w:rsidP="001451EE">
      <w:pPr>
        <w:spacing w:before="180" w:after="120"/>
        <w:jc w:val="center"/>
        <w:rPr>
          <w:rFonts w:ascii="Arial" w:hAnsi="Arial" w:cs="Arial"/>
          <w:b/>
        </w:rPr>
      </w:pPr>
      <w:r w:rsidRPr="001451EE">
        <w:rPr>
          <w:rFonts w:ascii="Arial" w:hAnsi="Arial" w:cs="Arial"/>
          <w:b/>
        </w:rPr>
        <w:t xml:space="preserve">Figure 2-2 RF front-end </w:t>
      </w:r>
      <w:r w:rsidR="0026122B">
        <w:rPr>
          <w:rFonts w:ascii="Arial" w:hAnsi="Arial" w:cs="Arial"/>
          <w:b/>
        </w:rPr>
        <w:t>architecture proposed by ZTE</w:t>
      </w:r>
    </w:p>
    <w:p w:rsidR="00B40129" w:rsidRDefault="00B40129" w:rsidP="00F65A4F">
      <w:pPr>
        <w:spacing w:before="180" w:after="120"/>
        <w:jc w:val="center"/>
        <w:rPr>
          <w:rFonts w:ascii="Arial" w:hAnsi="Arial" w:cs="Arial"/>
        </w:rPr>
      </w:pPr>
    </w:p>
    <w:p w:rsidR="001B193F" w:rsidRDefault="00DC20DB" w:rsidP="00A1341C">
      <w:pPr>
        <w:pStyle w:val="B1"/>
        <w:ind w:left="0" w:firstLine="0"/>
        <w:jc w:val="both"/>
        <w:rPr>
          <w:rFonts w:ascii="Arial" w:hAnsi="Arial" w:cs="Arial"/>
        </w:rPr>
      </w:pPr>
      <w:r>
        <w:rPr>
          <w:rFonts w:ascii="Arial" w:hAnsi="Arial" w:cs="Arial"/>
        </w:rPr>
        <w:t>Based on this switching topology, a potential issue can be anticipated in inter-band CA with 2UL.As the two RF signal paths are coupled by an RF switch, each component carrier could leak into the other signal path due to finite isolation of RF switches as well as through substrate</w:t>
      </w:r>
      <w:r w:rsidR="00C80FED">
        <w:rPr>
          <w:rFonts w:ascii="Arial" w:hAnsi="Arial" w:cs="Arial"/>
        </w:rPr>
        <w:t xml:space="preserve"> coupling attributed to the</w:t>
      </w:r>
      <w:r>
        <w:rPr>
          <w:rFonts w:ascii="Arial" w:hAnsi="Arial" w:cs="Arial"/>
        </w:rPr>
        <w:t xml:space="preserve"> close proximity of two signal paths. As a </w:t>
      </w:r>
      <w:r w:rsidR="00C80FED">
        <w:rPr>
          <w:rFonts w:ascii="Arial" w:hAnsi="Arial" w:cs="Arial"/>
        </w:rPr>
        <w:t xml:space="preserve">result, both component carriers will flow into </w:t>
      </w:r>
      <w:r w:rsidR="008D33A2">
        <w:rPr>
          <w:rFonts w:ascii="Arial" w:hAnsi="Arial" w:cs="Arial"/>
        </w:rPr>
        <w:t xml:space="preserve">each </w:t>
      </w:r>
      <w:r w:rsidR="00C80FED">
        <w:rPr>
          <w:rFonts w:ascii="Arial" w:hAnsi="Arial" w:cs="Arial"/>
        </w:rPr>
        <w:t>PA (which usually dominates the non-linearity in entire signal path) and result in undesired intermodulation products to cause either self-desensitization or coexistence issue.</w:t>
      </w:r>
    </w:p>
    <w:p w:rsidR="00A31064" w:rsidRDefault="001B193F" w:rsidP="00A1341C">
      <w:pPr>
        <w:pStyle w:val="B1"/>
        <w:ind w:left="0" w:firstLine="0"/>
        <w:jc w:val="both"/>
        <w:rPr>
          <w:rFonts w:ascii="Arial" w:hAnsi="Arial" w:cs="Arial"/>
        </w:rPr>
      </w:pPr>
      <w:r>
        <w:rPr>
          <w:rFonts w:ascii="Arial" w:hAnsi="Arial" w:cs="Arial"/>
        </w:rPr>
        <w:t>Notice that Tx signal coupling may also occur in other single-chip radio architectures simply due the close proximity of two signal paths. Owing to this consideration, it is suggested to include PA in inter-band CA 2UL i</w:t>
      </w:r>
      <w:r w:rsidR="008D33A2">
        <w:rPr>
          <w:rFonts w:ascii="Arial" w:hAnsi="Arial" w:cs="Arial"/>
        </w:rPr>
        <w:t>ntermodulation product analysis.</w:t>
      </w:r>
      <w:r>
        <w:rPr>
          <w:rFonts w:ascii="Arial" w:hAnsi="Arial" w:cs="Arial"/>
        </w:rPr>
        <w:t xml:space="preserve"> </w:t>
      </w:r>
      <w:r w:rsidR="00C80FED">
        <w:rPr>
          <w:rFonts w:ascii="Arial" w:hAnsi="Arial" w:cs="Arial"/>
        </w:rPr>
        <w:t xml:space="preserve">  </w:t>
      </w:r>
      <w:r w:rsidR="00DC20DB">
        <w:rPr>
          <w:rFonts w:ascii="Arial" w:hAnsi="Arial" w:cs="Arial"/>
        </w:rPr>
        <w:t xml:space="preserve"> </w:t>
      </w:r>
    </w:p>
    <w:p w:rsidR="00DC20DB" w:rsidRDefault="00B40129" w:rsidP="00B40129">
      <w:pPr>
        <w:pStyle w:val="B1"/>
        <w:ind w:left="0" w:firstLine="0"/>
        <w:jc w:val="center"/>
        <w:rPr>
          <w:rFonts w:ascii="Arial" w:hAnsi="Arial" w:cs="Arial"/>
        </w:rPr>
      </w:pPr>
      <w:r w:rsidRPr="00B40129">
        <w:rPr>
          <w:noProof/>
          <w:lang w:val="en-US" w:eastAsia="zh-CN"/>
        </w:rPr>
        <w:lastRenderedPageBreak/>
        <w:drawing>
          <wp:inline distT="0" distB="0" distL="0" distR="0">
            <wp:extent cx="5391150" cy="212029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87796" cy="2118980"/>
                    </a:xfrm>
                    <a:prstGeom prst="rect">
                      <a:avLst/>
                    </a:prstGeom>
                    <a:noFill/>
                    <a:ln w="9525">
                      <a:noFill/>
                      <a:miter lim="800000"/>
                      <a:headEnd/>
                      <a:tailEnd/>
                    </a:ln>
                  </pic:spPr>
                </pic:pic>
              </a:graphicData>
            </a:graphic>
          </wp:inline>
        </w:drawing>
      </w:r>
    </w:p>
    <w:p w:rsidR="001451EE" w:rsidRDefault="001451EE" w:rsidP="00EA7E3D">
      <w:pPr>
        <w:pStyle w:val="B1"/>
        <w:spacing w:after="0"/>
        <w:ind w:left="0" w:firstLine="0"/>
        <w:jc w:val="center"/>
        <w:rPr>
          <w:rFonts w:ascii="Arial" w:hAnsi="Arial" w:cs="Arial"/>
          <w:b/>
        </w:rPr>
      </w:pPr>
    </w:p>
    <w:p w:rsidR="001451EE" w:rsidRPr="001451EE" w:rsidRDefault="001451EE" w:rsidP="00B40129">
      <w:pPr>
        <w:pStyle w:val="B1"/>
        <w:ind w:left="0" w:firstLine="0"/>
        <w:jc w:val="center"/>
        <w:rPr>
          <w:rFonts w:ascii="Arial" w:hAnsi="Arial" w:cs="Arial"/>
        </w:rPr>
      </w:pPr>
      <w:r w:rsidRPr="001451EE">
        <w:rPr>
          <w:rFonts w:ascii="Arial" w:hAnsi="Arial" w:cs="Arial"/>
          <w:b/>
        </w:rPr>
        <w:t>Figure 2-</w:t>
      </w:r>
      <w:r>
        <w:rPr>
          <w:rFonts w:ascii="Arial" w:hAnsi="Arial" w:cs="Arial"/>
          <w:b/>
        </w:rPr>
        <w:t>3</w:t>
      </w:r>
      <w:r w:rsidRPr="001451EE">
        <w:rPr>
          <w:rFonts w:ascii="Arial" w:hAnsi="Arial" w:cs="Arial"/>
          <w:b/>
        </w:rPr>
        <w:t xml:space="preserve"> </w:t>
      </w:r>
      <w:r>
        <w:rPr>
          <w:rFonts w:ascii="Arial" w:hAnsi="Arial" w:cs="Arial"/>
          <w:b/>
        </w:rPr>
        <w:t>A possible single-chip radio transmitter topology</w:t>
      </w:r>
    </w:p>
    <w:p w:rsidR="001451EE" w:rsidRDefault="001451EE" w:rsidP="00B40129">
      <w:pPr>
        <w:pStyle w:val="B1"/>
        <w:ind w:left="0" w:firstLine="0"/>
        <w:jc w:val="center"/>
        <w:rPr>
          <w:rFonts w:ascii="Arial" w:hAnsi="Arial" w:cs="Arial"/>
        </w:rPr>
      </w:pPr>
    </w:p>
    <w:p w:rsidR="001451EE" w:rsidRDefault="001451EE" w:rsidP="00B40129">
      <w:pPr>
        <w:pStyle w:val="B1"/>
        <w:ind w:left="0" w:firstLine="0"/>
        <w:jc w:val="center"/>
        <w:rPr>
          <w:rFonts w:ascii="Arial" w:hAnsi="Arial" w:cs="Arial"/>
        </w:rPr>
      </w:pPr>
    </w:p>
    <w:p w:rsidR="00B40129" w:rsidRDefault="001451EE" w:rsidP="00B40129">
      <w:pPr>
        <w:pStyle w:val="B1"/>
        <w:ind w:left="0" w:firstLine="0"/>
        <w:jc w:val="center"/>
        <w:rPr>
          <w:rFonts w:ascii="Arial" w:hAnsi="Arial" w:cs="Arial"/>
        </w:rPr>
      </w:pPr>
      <w:r w:rsidRPr="001451EE">
        <w:rPr>
          <w:noProof/>
          <w:lang w:val="en-US" w:eastAsia="zh-CN"/>
        </w:rPr>
        <w:drawing>
          <wp:inline distT="0" distB="0" distL="0" distR="0">
            <wp:extent cx="5762625" cy="2014197"/>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5762625" cy="2014197"/>
                    </a:xfrm>
                    <a:prstGeom prst="rect">
                      <a:avLst/>
                    </a:prstGeom>
                    <a:noFill/>
                    <a:ln w="9525">
                      <a:noFill/>
                      <a:miter lim="800000"/>
                      <a:headEnd/>
                      <a:tailEnd/>
                    </a:ln>
                  </pic:spPr>
                </pic:pic>
              </a:graphicData>
            </a:graphic>
          </wp:inline>
        </w:drawing>
      </w:r>
    </w:p>
    <w:p w:rsidR="001451EE" w:rsidRDefault="001451EE" w:rsidP="00EA7E3D">
      <w:pPr>
        <w:pStyle w:val="B1"/>
        <w:spacing w:after="0"/>
        <w:ind w:left="0" w:firstLine="0"/>
        <w:jc w:val="center"/>
        <w:rPr>
          <w:rFonts w:ascii="Arial" w:hAnsi="Arial" w:cs="Arial"/>
          <w:b/>
        </w:rPr>
      </w:pPr>
    </w:p>
    <w:p w:rsidR="00B40129" w:rsidRDefault="001451EE" w:rsidP="00B40129">
      <w:pPr>
        <w:pStyle w:val="B1"/>
        <w:ind w:left="0" w:firstLine="0"/>
        <w:jc w:val="center"/>
        <w:rPr>
          <w:rFonts w:ascii="Arial" w:hAnsi="Arial" w:cs="Arial"/>
        </w:rPr>
      </w:pPr>
      <w:r w:rsidRPr="001451EE">
        <w:rPr>
          <w:rFonts w:ascii="Arial" w:hAnsi="Arial" w:cs="Arial"/>
          <w:b/>
        </w:rPr>
        <w:t>Figure 2-</w:t>
      </w:r>
      <w:r>
        <w:rPr>
          <w:rFonts w:ascii="Arial" w:hAnsi="Arial" w:cs="Arial"/>
          <w:b/>
        </w:rPr>
        <w:t>4</w:t>
      </w:r>
      <w:r w:rsidRPr="001451EE">
        <w:rPr>
          <w:rFonts w:ascii="Arial" w:hAnsi="Arial" w:cs="Arial"/>
          <w:b/>
        </w:rPr>
        <w:t xml:space="preserve"> </w:t>
      </w:r>
      <w:r w:rsidR="00EA7E3D">
        <w:rPr>
          <w:rFonts w:ascii="Arial" w:hAnsi="Arial" w:cs="Arial"/>
          <w:b/>
        </w:rPr>
        <w:t>Switch configurations for intra-band NC CA</w:t>
      </w:r>
    </w:p>
    <w:p w:rsidR="001451EE" w:rsidRDefault="001451EE" w:rsidP="00B40129">
      <w:pPr>
        <w:pStyle w:val="B1"/>
        <w:ind w:left="0" w:firstLine="0"/>
        <w:jc w:val="center"/>
        <w:rPr>
          <w:rFonts w:ascii="Arial" w:hAnsi="Arial" w:cs="Arial"/>
        </w:rPr>
      </w:pPr>
    </w:p>
    <w:p w:rsidR="001451EE" w:rsidRDefault="001451EE" w:rsidP="00B40129">
      <w:pPr>
        <w:pStyle w:val="B1"/>
        <w:ind w:left="0" w:firstLine="0"/>
        <w:jc w:val="center"/>
        <w:rPr>
          <w:rFonts w:ascii="Arial" w:hAnsi="Arial" w:cs="Arial"/>
        </w:rPr>
      </w:pPr>
    </w:p>
    <w:p w:rsidR="001451EE" w:rsidRDefault="001451EE" w:rsidP="00B40129">
      <w:pPr>
        <w:pStyle w:val="B1"/>
        <w:ind w:left="0" w:firstLine="0"/>
        <w:jc w:val="center"/>
        <w:rPr>
          <w:rFonts w:ascii="Arial" w:hAnsi="Arial" w:cs="Arial"/>
        </w:rPr>
      </w:pPr>
      <w:r w:rsidRPr="001451EE">
        <w:rPr>
          <w:noProof/>
          <w:lang w:val="en-US" w:eastAsia="zh-CN"/>
        </w:rPr>
        <w:drawing>
          <wp:inline distT="0" distB="0" distL="0" distR="0">
            <wp:extent cx="2990850" cy="2167526"/>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2990850" cy="2167526"/>
                    </a:xfrm>
                    <a:prstGeom prst="rect">
                      <a:avLst/>
                    </a:prstGeom>
                    <a:noFill/>
                    <a:ln w="9525">
                      <a:noFill/>
                      <a:miter lim="800000"/>
                      <a:headEnd/>
                      <a:tailEnd/>
                    </a:ln>
                  </pic:spPr>
                </pic:pic>
              </a:graphicData>
            </a:graphic>
          </wp:inline>
        </w:drawing>
      </w:r>
    </w:p>
    <w:p w:rsidR="00EA7E3D" w:rsidRDefault="00EA7E3D" w:rsidP="00EA7E3D">
      <w:pPr>
        <w:pStyle w:val="B1"/>
        <w:spacing w:after="0"/>
        <w:ind w:left="0" w:firstLine="0"/>
        <w:jc w:val="center"/>
        <w:rPr>
          <w:rFonts w:ascii="Arial" w:hAnsi="Arial" w:cs="Arial"/>
          <w:b/>
        </w:rPr>
      </w:pPr>
    </w:p>
    <w:p w:rsidR="001451EE" w:rsidRDefault="00EA7E3D" w:rsidP="00B40129">
      <w:pPr>
        <w:pStyle w:val="B1"/>
        <w:ind w:left="0" w:firstLine="0"/>
        <w:jc w:val="center"/>
        <w:rPr>
          <w:rFonts w:ascii="Arial" w:hAnsi="Arial" w:cs="Arial"/>
        </w:rPr>
      </w:pPr>
      <w:r w:rsidRPr="001451EE">
        <w:rPr>
          <w:rFonts w:ascii="Arial" w:hAnsi="Arial" w:cs="Arial"/>
          <w:b/>
        </w:rPr>
        <w:t>Figure 2-</w:t>
      </w:r>
      <w:r>
        <w:rPr>
          <w:rFonts w:ascii="Arial" w:hAnsi="Arial" w:cs="Arial"/>
          <w:b/>
        </w:rPr>
        <w:t>5</w:t>
      </w:r>
      <w:r w:rsidRPr="001451EE">
        <w:rPr>
          <w:rFonts w:ascii="Arial" w:hAnsi="Arial" w:cs="Arial"/>
          <w:b/>
        </w:rPr>
        <w:t xml:space="preserve"> </w:t>
      </w:r>
      <w:r>
        <w:rPr>
          <w:rFonts w:ascii="Arial" w:hAnsi="Arial" w:cs="Arial"/>
          <w:b/>
        </w:rPr>
        <w:t>Switch configuration for inter-band CA</w:t>
      </w:r>
    </w:p>
    <w:p w:rsidR="00F14520" w:rsidRPr="007408EB" w:rsidRDefault="00F14520" w:rsidP="00F14520">
      <w:pPr>
        <w:pStyle w:val="Heading2"/>
        <w:rPr>
          <w:rFonts w:cs="Arial"/>
        </w:rPr>
      </w:pPr>
      <w:r w:rsidRPr="007408EB">
        <w:rPr>
          <w:rFonts w:cs="Arial"/>
        </w:rPr>
        <w:lastRenderedPageBreak/>
        <w:t>3</w:t>
      </w:r>
      <w:r w:rsidRPr="007408EB">
        <w:rPr>
          <w:rFonts w:cs="Arial"/>
        </w:rPr>
        <w:tab/>
        <w:t>Conclusion</w:t>
      </w:r>
    </w:p>
    <w:p w:rsidR="00F14520" w:rsidRDefault="00A31064" w:rsidP="00F14520">
      <w:pPr>
        <w:spacing w:after="60"/>
        <w:jc w:val="both"/>
        <w:rPr>
          <w:rFonts w:ascii="Arial" w:hAnsi="Arial" w:cs="Arial"/>
          <w:lang w:eastAsia="ja-JP"/>
        </w:rPr>
      </w:pPr>
      <w:r>
        <w:rPr>
          <w:rFonts w:ascii="Arial" w:hAnsi="Arial" w:cs="Arial"/>
          <w:lang w:eastAsia="ja-JP"/>
        </w:rPr>
        <w:t xml:space="preserve">In this contribution, </w:t>
      </w:r>
      <w:r w:rsidR="008D33A2">
        <w:rPr>
          <w:rFonts w:ascii="Arial" w:hAnsi="Arial" w:cs="Arial"/>
          <w:lang w:eastAsia="ja-JP"/>
        </w:rPr>
        <w:t xml:space="preserve">we discussed a potential issue on inter-band CA with 2UL for single-chip radio solutions. Owing to this concern, it is suggested to include PA in inter-band CA 2UL intermodulation product analysis. </w:t>
      </w:r>
      <w:r w:rsidR="00203FD5">
        <w:rPr>
          <w:rFonts w:ascii="Arial" w:hAnsi="Arial" w:cs="Arial"/>
          <w:lang w:eastAsia="ja-JP"/>
        </w:rPr>
        <w:t xml:space="preserve"> </w:t>
      </w:r>
      <w:r w:rsidR="00014381">
        <w:rPr>
          <w:rFonts w:ascii="Arial" w:hAnsi="Arial" w:cs="Arial"/>
          <w:lang w:eastAsia="ja-JP"/>
        </w:rPr>
        <w:t xml:space="preserve">     </w:t>
      </w:r>
      <w:r w:rsidR="0038239B">
        <w:rPr>
          <w:rFonts w:ascii="Arial" w:hAnsi="Arial" w:cs="Arial"/>
          <w:lang w:eastAsia="ja-JP"/>
        </w:rPr>
        <w:t xml:space="preserve">  </w:t>
      </w:r>
    </w:p>
    <w:p w:rsidR="00657E86" w:rsidRDefault="00657E86" w:rsidP="00657E86">
      <w:pPr>
        <w:pStyle w:val="B1"/>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985AD6" w:rsidRDefault="00AC25D5" w:rsidP="00985AD6">
      <w:pPr>
        <w:pStyle w:val="B1"/>
        <w:numPr>
          <w:ilvl w:val="0"/>
          <w:numId w:val="1"/>
        </w:numPr>
        <w:jc w:val="both"/>
        <w:rPr>
          <w:rFonts w:ascii="Arial" w:hAnsi="Arial" w:cs="Arial"/>
          <w:lang w:eastAsia="ja-JP"/>
        </w:rPr>
      </w:pPr>
      <w:r>
        <w:rPr>
          <w:rFonts w:ascii="Arial" w:hAnsi="Arial" w:cs="Arial"/>
          <w:lang w:eastAsia="ja-JP"/>
        </w:rPr>
        <w:t>R4-130230, “</w:t>
      </w:r>
      <w:r w:rsidRPr="00AC25D5">
        <w:rPr>
          <w:rFonts w:ascii="Arial" w:hAnsi="Arial" w:cs="Arial"/>
          <w:lang w:eastAsia="ja-JP"/>
        </w:rPr>
        <w:t>RF front-end architecture for non-contiguous intra-band and inter-band</w:t>
      </w:r>
      <w:r>
        <w:rPr>
          <w:rFonts w:ascii="Arial" w:hAnsi="Arial" w:cs="Arial"/>
          <w:lang w:eastAsia="ja-JP"/>
        </w:rPr>
        <w:t>”, ITRI, TSG</w:t>
      </w:r>
      <w:r>
        <w:rPr>
          <w:rFonts w:ascii="Arial" w:hAnsi="Arial" w:cs="Arial"/>
        </w:rPr>
        <w:t>-RAN WG4 M</w:t>
      </w:r>
      <w:r w:rsidRPr="007F2290">
        <w:rPr>
          <w:rFonts w:ascii="Arial" w:hAnsi="Arial" w:cs="Arial"/>
        </w:rPr>
        <w:t>eeting #6</w:t>
      </w:r>
      <w:r>
        <w:rPr>
          <w:rFonts w:ascii="Arial" w:hAnsi="Arial" w:cs="Arial"/>
        </w:rPr>
        <w:t>6, St. Julians</w:t>
      </w:r>
      <w:r w:rsidRPr="007F2290">
        <w:rPr>
          <w:rFonts w:ascii="Arial" w:hAnsi="Arial" w:cs="Arial"/>
        </w:rPr>
        <w:t xml:space="preserve">, </w:t>
      </w:r>
      <w:r>
        <w:rPr>
          <w:rFonts w:ascii="Arial" w:hAnsi="Arial" w:cs="Arial"/>
        </w:rPr>
        <w:t>Malta, Jan 28</w:t>
      </w:r>
      <w:r w:rsidRPr="00BD1481">
        <w:rPr>
          <w:rFonts w:ascii="Arial" w:hAnsi="Arial" w:cs="Arial"/>
          <w:vertAlign w:val="superscript"/>
        </w:rPr>
        <w:t>th</w:t>
      </w:r>
      <w:r>
        <w:rPr>
          <w:rFonts w:ascii="Arial" w:hAnsi="Arial" w:cs="Arial"/>
        </w:rPr>
        <w:t xml:space="preserve"> – Feb 1</w:t>
      </w:r>
      <w:r w:rsidRPr="00BD1481">
        <w:rPr>
          <w:rFonts w:ascii="Arial" w:hAnsi="Arial" w:cs="Arial"/>
          <w:vertAlign w:val="superscript"/>
        </w:rPr>
        <w:t>st</w:t>
      </w:r>
      <w:r>
        <w:rPr>
          <w:rFonts w:ascii="Arial" w:hAnsi="Arial" w:cs="Arial"/>
        </w:rPr>
        <w:t>, 2013</w:t>
      </w:r>
    </w:p>
    <w:p w:rsidR="00AC25D5" w:rsidRPr="00985AD6" w:rsidRDefault="00AC25D5" w:rsidP="00985AD6">
      <w:pPr>
        <w:pStyle w:val="B1"/>
        <w:numPr>
          <w:ilvl w:val="0"/>
          <w:numId w:val="1"/>
        </w:numPr>
        <w:jc w:val="both"/>
        <w:rPr>
          <w:rFonts w:ascii="Arial" w:hAnsi="Arial" w:cs="Arial"/>
          <w:lang w:eastAsia="ja-JP"/>
        </w:rPr>
      </w:pPr>
      <w:r>
        <w:rPr>
          <w:rFonts w:ascii="Arial" w:hAnsi="Arial" w:cs="Arial"/>
        </w:rPr>
        <w:t>R4-131144, “</w:t>
      </w:r>
      <w:r w:rsidRPr="00AC25D5">
        <w:rPr>
          <w:rFonts w:ascii="Arial" w:hAnsi="Arial" w:cs="Arial"/>
        </w:rPr>
        <w:t>RF front-end architecture discussion for CA applications</w:t>
      </w:r>
      <w:r>
        <w:rPr>
          <w:rFonts w:ascii="Arial" w:hAnsi="Arial" w:cs="Arial"/>
        </w:rPr>
        <w:t>”, ZTE, TSG-RAN WG4 M</w:t>
      </w:r>
      <w:r w:rsidRPr="007F2290">
        <w:rPr>
          <w:rFonts w:ascii="Arial" w:hAnsi="Arial" w:cs="Arial"/>
        </w:rPr>
        <w:t>eeting #6</w:t>
      </w:r>
      <w:r>
        <w:rPr>
          <w:rFonts w:ascii="Arial" w:hAnsi="Arial" w:cs="Arial"/>
        </w:rPr>
        <w:t>6bis, Chicago</w:t>
      </w:r>
      <w:r w:rsidRPr="007F2290">
        <w:rPr>
          <w:rFonts w:ascii="Arial" w:hAnsi="Arial" w:cs="Arial"/>
        </w:rPr>
        <w:t xml:space="preserve">, </w:t>
      </w:r>
      <w:r>
        <w:rPr>
          <w:rFonts w:ascii="Arial" w:hAnsi="Arial" w:cs="Arial"/>
        </w:rPr>
        <w:t>USA, April 15</w:t>
      </w:r>
      <w:r w:rsidRPr="00752679">
        <w:rPr>
          <w:rFonts w:ascii="Arial" w:hAnsi="Arial" w:cs="Arial"/>
          <w:vertAlign w:val="superscript"/>
        </w:rPr>
        <w:t>th</w:t>
      </w:r>
      <w:r>
        <w:rPr>
          <w:rFonts w:ascii="Arial" w:hAnsi="Arial" w:cs="Arial"/>
        </w:rPr>
        <w:t xml:space="preserve"> -19</w:t>
      </w:r>
      <w:r w:rsidRPr="00752679">
        <w:rPr>
          <w:rFonts w:ascii="Arial" w:hAnsi="Arial" w:cs="Arial"/>
          <w:vertAlign w:val="superscript"/>
        </w:rPr>
        <w:t>th</w:t>
      </w:r>
      <w:r w:rsidRPr="007F2290">
        <w:rPr>
          <w:rFonts w:ascii="Arial" w:hAnsi="Arial" w:cs="Arial"/>
        </w:rPr>
        <w:t>, 201</w:t>
      </w:r>
      <w:r>
        <w:rPr>
          <w:rFonts w:ascii="Arial" w:hAnsi="Arial" w:cs="Arial"/>
        </w:rPr>
        <w:t>3</w:t>
      </w:r>
    </w:p>
    <w:sectPr w:rsidR="00AC25D5" w:rsidRPr="00985AD6"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B0A" w:rsidRDefault="00593B0A">
      <w:r>
        <w:separator/>
      </w:r>
    </w:p>
  </w:endnote>
  <w:endnote w:type="continuationSeparator" w:id="0">
    <w:p w:rsidR="00593B0A" w:rsidRDefault="00593B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B0A" w:rsidRDefault="00593B0A">
      <w:r>
        <w:separator/>
      </w:r>
    </w:p>
  </w:footnote>
  <w:footnote w:type="continuationSeparator" w:id="0">
    <w:p w:rsidR="00593B0A" w:rsidRDefault="00593B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840415"/>
    <w:multiLevelType w:val="hybridMultilevel"/>
    <w:tmpl w:val="864805E8"/>
    <w:lvl w:ilvl="0" w:tplc="76AE83D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1"/>
  </w:num>
  <w:num w:numId="3">
    <w:abstractNumId w:val="11"/>
  </w:num>
  <w:num w:numId="4">
    <w:abstractNumId w:val="13"/>
  </w:num>
  <w:num w:numId="5">
    <w:abstractNumId w:val="9"/>
  </w:num>
  <w:num w:numId="6">
    <w:abstractNumId w:val="19"/>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20"/>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3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381"/>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1CA"/>
    <w:rsid w:val="00061DF2"/>
    <w:rsid w:val="00062EEF"/>
    <w:rsid w:val="00063BA1"/>
    <w:rsid w:val="00063FAD"/>
    <w:rsid w:val="00064B04"/>
    <w:rsid w:val="00065D93"/>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1F4A"/>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B"/>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5D38"/>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3148"/>
    <w:rsid w:val="00144D51"/>
    <w:rsid w:val="001451EE"/>
    <w:rsid w:val="00145D31"/>
    <w:rsid w:val="00147DD8"/>
    <w:rsid w:val="00150373"/>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36E7"/>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193F"/>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2E22"/>
    <w:rsid w:val="001F4810"/>
    <w:rsid w:val="001F4FB2"/>
    <w:rsid w:val="001F4FE3"/>
    <w:rsid w:val="001F4FFB"/>
    <w:rsid w:val="001F5229"/>
    <w:rsid w:val="001F642D"/>
    <w:rsid w:val="001F76AF"/>
    <w:rsid w:val="001F78D1"/>
    <w:rsid w:val="002006E3"/>
    <w:rsid w:val="0020079B"/>
    <w:rsid w:val="00200A94"/>
    <w:rsid w:val="00201516"/>
    <w:rsid w:val="00201579"/>
    <w:rsid w:val="00202F35"/>
    <w:rsid w:val="00203FD5"/>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22B"/>
    <w:rsid w:val="002613C0"/>
    <w:rsid w:val="0026169F"/>
    <w:rsid w:val="00261883"/>
    <w:rsid w:val="00261BAC"/>
    <w:rsid w:val="00261F51"/>
    <w:rsid w:val="002639E5"/>
    <w:rsid w:val="00263BE4"/>
    <w:rsid w:val="002648EB"/>
    <w:rsid w:val="00265677"/>
    <w:rsid w:val="00267AA4"/>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5C0B"/>
    <w:rsid w:val="003664CA"/>
    <w:rsid w:val="00372367"/>
    <w:rsid w:val="0037269D"/>
    <w:rsid w:val="00373341"/>
    <w:rsid w:val="003736F8"/>
    <w:rsid w:val="0037399B"/>
    <w:rsid w:val="00377CCD"/>
    <w:rsid w:val="00377EEC"/>
    <w:rsid w:val="00381A3A"/>
    <w:rsid w:val="0038239B"/>
    <w:rsid w:val="003824E5"/>
    <w:rsid w:val="0038318B"/>
    <w:rsid w:val="00384024"/>
    <w:rsid w:val="00385200"/>
    <w:rsid w:val="003862D8"/>
    <w:rsid w:val="00387FD1"/>
    <w:rsid w:val="00390926"/>
    <w:rsid w:val="003914A1"/>
    <w:rsid w:val="00391DE1"/>
    <w:rsid w:val="003922AD"/>
    <w:rsid w:val="00396757"/>
    <w:rsid w:val="00396FBB"/>
    <w:rsid w:val="003973EB"/>
    <w:rsid w:val="00397CA1"/>
    <w:rsid w:val="00397CA4"/>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615"/>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6C1C"/>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48F2"/>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3B0A"/>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277"/>
    <w:rsid w:val="005B1331"/>
    <w:rsid w:val="005B27A2"/>
    <w:rsid w:val="005B28BD"/>
    <w:rsid w:val="005B2B7B"/>
    <w:rsid w:val="005B3228"/>
    <w:rsid w:val="005B441C"/>
    <w:rsid w:val="005B5554"/>
    <w:rsid w:val="005B6108"/>
    <w:rsid w:val="005C08E6"/>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85E"/>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3DEF"/>
    <w:rsid w:val="00614748"/>
    <w:rsid w:val="00614792"/>
    <w:rsid w:val="0061537D"/>
    <w:rsid w:val="00616283"/>
    <w:rsid w:val="00616794"/>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426E"/>
    <w:rsid w:val="00655F3E"/>
    <w:rsid w:val="00656C59"/>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3790"/>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E74"/>
    <w:rsid w:val="00705925"/>
    <w:rsid w:val="00705A69"/>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1B17"/>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CAA"/>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13C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6270"/>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9069C"/>
    <w:rsid w:val="008927C6"/>
    <w:rsid w:val="0089311C"/>
    <w:rsid w:val="00893E1D"/>
    <w:rsid w:val="00894154"/>
    <w:rsid w:val="00895B37"/>
    <w:rsid w:val="008969BD"/>
    <w:rsid w:val="008969C5"/>
    <w:rsid w:val="008970B6"/>
    <w:rsid w:val="0089722C"/>
    <w:rsid w:val="00897474"/>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3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3785"/>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5765D"/>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6FDC"/>
    <w:rsid w:val="00977315"/>
    <w:rsid w:val="00977502"/>
    <w:rsid w:val="009778BA"/>
    <w:rsid w:val="00977CE0"/>
    <w:rsid w:val="00977DFF"/>
    <w:rsid w:val="0098159E"/>
    <w:rsid w:val="00981B6E"/>
    <w:rsid w:val="0098221E"/>
    <w:rsid w:val="009825EB"/>
    <w:rsid w:val="0098371F"/>
    <w:rsid w:val="00983727"/>
    <w:rsid w:val="00983E45"/>
    <w:rsid w:val="00985802"/>
    <w:rsid w:val="00985AD6"/>
    <w:rsid w:val="00986005"/>
    <w:rsid w:val="00986963"/>
    <w:rsid w:val="00987B63"/>
    <w:rsid w:val="00987E8D"/>
    <w:rsid w:val="009901C4"/>
    <w:rsid w:val="009904CB"/>
    <w:rsid w:val="00990661"/>
    <w:rsid w:val="00991E7E"/>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0A9"/>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4DC"/>
    <w:rsid w:val="009E4FC8"/>
    <w:rsid w:val="009E518E"/>
    <w:rsid w:val="009E5467"/>
    <w:rsid w:val="009E55E6"/>
    <w:rsid w:val="009E57E8"/>
    <w:rsid w:val="009E6C9D"/>
    <w:rsid w:val="009E6CC1"/>
    <w:rsid w:val="009E79DA"/>
    <w:rsid w:val="009F1646"/>
    <w:rsid w:val="009F2445"/>
    <w:rsid w:val="009F4989"/>
    <w:rsid w:val="009F520B"/>
    <w:rsid w:val="009F78C1"/>
    <w:rsid w:val="009F7FFC"/>
    <w:rsid w:val="00A00CAC"/>
    <w:rsid w:val="00A01F38"/>
    <w:rsid w:val="00A02327"/>
    <w:rsid w:val="00A0241F"/>
    <w:rsid w:val="00A026D0"/>
    <w:rsid w:val="00A02D68"/>
    <w:rsid w:val="00A03BFE"/>
    <w:rsid w:val="00A05B33"/>
    <w:rsid w:val="00A11A71"/>
    <w:rsid w:val="00A1284C"/>
    <w:rsid w:val="00A1341C"/>
    <w:rsid w:val="00A1346D"/>
    <w:rsid w:val="00A13D48"/>
    <w:rsid w:val="00A140BE"/>
    <w:rsid w:val="00A14274"/>
    <w:rsid w:val="00A1450E"/>
    <w:rsid w:val="00A1535C"/>
    <w:rsid w:val="00A15B6E"/>
    <w:rsid w:val="00A160D7"/>
    <w:rsid w:val="00A1765E"/>
    <w:rsid w:val="00A2042E"/>
    <w:rsid w:val="00A20E56"/>
    <w:rsid w:val="00A21CEA"/>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064"/>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3612"/>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5D5"/>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129"/>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45EF"/>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4EBE"/>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1455"/>
    <w:rsid w:val="00C42145"/>
    <w:rsid w:val="00C425DE"/>
    <w:rsid w:val="00C42B79"/>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0FED"/>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0F82"/>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0DB"/>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DDD"/>
    <w:rsid w:val="00E24EC6"/>
    <w:rsid w:val="00E25037"/>
    <w:rsid w:val="00E25633"/>
    <w:rsid w:val="00E25CF4"/>
    <w:rsid w:val="00E307BA"/>
    <w:rsid w:val="00E3122D"/>
    <w:rsid w:val="00E32FBC"/>
    <w:rsid w:val="00E33307"/>
    <w:rsid w:val="00E33C8A"/>
    <w:rsid w:val="00E357A4"/>
    <w:rsid w:val="00E374D7"/>
    <w:rsid w:val="00E37A26"/>
    <w:rsid w:val="00E40979"/>
    <w:rsid w:val="00E40B2F"/>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5719E"/>
    <w:rsid w:val="00E60543"/>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A7E3D"/>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5A4F"/>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6E3790"/>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0EEEF00C-214A-4FF9-8618-CA91DA6E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499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lastModifiedBy>vend_james.wang</cp:lastModifiedBy>
  <cp:revision>4</cp:revision>
  <cp:lastPrinted>2012-09-28T20:55:00Z</cp:lastPrinted>
  <dcterms:created xsi:type="dcterms:W3CDTF">2013-05-10T23:18:00Z</dcterms:created>
  <dcterms:modified xsi:type="dcterms:W3CDTF">2013-05-10T23:29:00Z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