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83" w:rsidRPr="00EE76A9" w:rsidRDefault="000E2D83" w:rsidP="00965FBD">
      <w:pPr>
        <w:pStyle w:val="Header"/>
        <w:tabs>
          <w:tab w:val="right" w:pos="9639"/>
        </w:tabs>
        <w:rPr>
          <w:bCs/>
          <w:i/>
          <w:noProof w:val="0"/>
          <w:sz w:val="32"/>
          <w:lang w:eastAsia="ja-JP"/>
        </w:rPr>
      </w:pPr>
      <w:r w:rsidRPr="004A1A5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A1A55">
        <w:rPr>
          <w:bCs/>
          <w:noProof w:val="0"/>
          <w:sz w:val="24"/>
          <w:szCs w:val="24"/>
        </w:rPr>
        <w:t xml:space="preserve">SG-RAN </w:t>
      </w:r>
      <w:r w:rsidRPr="004A1A55">
        <w:rPr>
          <w:noProof w:val="0"/>
          <w:sz w:val="24"/>
          <w:szCs w:val="24"/>
        </w:rPr>
        <w:t>WG</w:t>
      </w:r>
      <w:r>
        <w:rPr>
          <w:noProof w:val="0"/>
          <w:sz w:val="24"/>
          <w:szCs w:val="24"/>
        </w:rPr>
        <w:t>4</w:t>
      </w:r>
      <w:r w:rsidRPr="004A1A55">
        <w:rPr>
          <w:noProof w:val="0"/>
          <w:sz w:val="24"/>
          <w:szCs w:val="24"/>
        </w:rPr>
        <w:t xml:space="preserve"> Meeting #</w:t>
      </w:r>
      <w:r>
        <w:rPr>
          <w:noProof w:val="0"/>
          <w:sz w:val="24"/>
          <w:szCs w:val="24"/>
        </w:rPr>
        <w:t>62</w:t>
      </w:r>
      <w:r>
        <w:rPr>
          <w:bCs/>
          <w:noProof w:val="0"/>
          <w:sz w:val="24"/>
        </w:rPr>
        <w:t xml:space="preserve">                                                          </w:t>
      </w:r>
      <w:r w:rsidRPr="006A3FB7">
        <w:rPr>
          <w:bCs/>
          <w:noProof w:val="0"/>
          <w:sz w:val="24"/>
          <w:lang w:eastAsia="ja-JP"/>
        </w:rPr>
        <w:t>R4-1</w:t>
      </w:r>
      <w:r w:rsidR="00DA6143">
        <w:rPr>
          <w:bCs/>
          <w:noProof w:val="0"/>
          <w:sz w:val="24"/>
          <w:lang w:eastAsia="ja-JP"/>
        </w:rPr>
        <w:t>20710</w:t>
      </w: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  <w:r>
        <w:rPr>
          <w:rFonts w:eastAsia="SimSun"/>
          <w:sz w:val="24"/>
          <w:lang w:eastAsia="zh-CN"/>
        </w:rPr>
        <w:t>Dresden, Germany,</w:t>
      </w:r>
      <w:r w:rsidRPr="005A565D">
        <w:rPr>
          <w:rFonts w:eastAsia="SimSun"/>
          <w:sz w:val="24"/>
          <w:lang w:eastAsia="zh-CN"/>
        </w:rPr>
        <w:t xml:space="preserve"> </w:t>
      </w:r>
      <w:r w:rsidR="00E07021">
        <w:rPr>
          <w:rFonts w:eastAsia="SimSun"/>
          <w:sz w:val="24"/>
          <w:lang w:eastAsia="zh-CN"/>
        </w:rPr>
        <w:t>6-9</w:t>
      </w:r>
      <w:r>
        <w:rPr>
          <w:rFonts w:eastAsia="SimSun"/>
          <w:sz w:val="24"/>
          <w:lang w:eastAsia="zh-CN"/>
        </w:rPr>
        <w:t xml:space="preserve"> February 2012</w:t>
      </w: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</w:p>
    <w:p w:rsidR="000E2D83" w:rsidRPr="007B7496" w:rsidRDefault="000E2D83" w:rsidP="00965FBD">
      <w:pPr>
        <w:pStyle w:val="Header"/>
        <w:rPr>
          <w:bCs/>
          <w:noProof w:val="0"/>
          <w:sz w:val="24"/>
          <w:lang w:eastAsia="ja-JP"/>
        </w:rPr>
      </w:pPr>
    </w:p>
    <w:p w:rsidR="000E2D83" w:rsidRPr="000E2D83" w:rsidRDefault="00D77096" w:rsidP="00965FBD">
      <w:pPr>
        <w:pStyle w:val="CRCoverPage"/>
        <w:rPr>
          <w:rFonts w:cs="Arial"/>
          <w:b/>
          <w:bCs/>
          <w:sz w:val="21"/>
          <w:szCs w:val="21"/>
          <w:lang w:val="sv-SE"/>
        </w:rPr>
      </w:pPr>
      <w:r w:rsidRPr="00D77096">
        <w:rPr>
          <w:rFonts w:cs="Arial"/>
          <w:b/>
          <w:bCs/>
          <w:sz w:val="21"/>
          <w:szCs w:val="21"/>
          <w:lang w:val="sv-SE"/>
        </w:rPr>
        <w:t xml:space="preserve">Agenda item:           </w:t>
      </w:r>
      <w:r w:rsidR="004D37E8">
        <w:rPr>
          <w:rFonts w:cs="Arial"/>
          <w:b/>
          <w:bCs/>
          <w:sz w:val="21"/>
          <w:szCs w:val="21"/>
          <w:lang w:val="sv-SE"/>
        </w:rPr>
        <w:t xml:space="preserve"> </w:t>
      </w:r>
      <w:r w:rsidR="00DA6143">
        <w:rPr>
          <w:rFonts w:cs="Arial"/>
          <w:b/>
          <w:bCs/>
          <w:sz w:val="21"/>
          <w:szCs w:val="21"/>
          <w:lang w:val="sv-SE"/>
        </w:rPr>
        <w:t>8.3</w:t>
      </w:r>
      <w:r>
        <w:rPr>
          <w:rFonts w:cs="Arial"/>
          <w:b/>
          <w:bCs/>
          <w:sz w:val="21"/>
          <w:szCs w:val="21"/>
          <w:lang w:val="sv-SE"/>
        </w:rPr>
        <w:tab/>
      </w:r>
    </w:p>
    <w:p w:rsidR="000E2D83" w:rsidRPr="00DA6143" w:rsidRDefault="004D37E8" w:rsidP="00965F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Source:</w:t>
      </w:r>
      <w:r>
        <w:rPr>
          <w:rFonts w:ascii="Arial" w:hAnsi="Arial" w:cs="Arial"/>
          <w:b/>
          <w:bCs/>
          <w:szCs w:val="21"/>
        </w:rPr>
        <w:tab/>
      </w:r>
      <w:r w:rsidR="000E2D83" w:rsidRPr="00687A15">
        <w:rPr>
          <w:rFonts w:ascii="Arial" w:hAnsi="Arial" w:cs="Arial"/>
          <w:b/>
          <w:bCs/>
          <w:szCs w:val="21"/>
        </w:rPr>
        <w:t>ST-Ericsson/Ericsson</w:t>
      </w:r>
    </w:p>
    <w:p w:rsidR="000E2D83" w:rsidRPr="007734A3" w:rsidRDefault="000E2D83" w:rsidP="00965FBD">
      <w:pPr>
        <w:ind w:left="1985" w:hanging="1985"/>
        <w:rPr>
          <w:rFonts w:ascii="Arial" w:hAnsi="Arial" w:cs="Arial"/>
          <w:b/>
          <w:szCs w:val="21"/>
        </w:rPr>
      </w:pPr>
      <w:r w:rsidRPr="00DA6143">
        <w:rPr>
          <w:rFonts w:ascii="Arial" w:hAnsi="Arial" w:cs="Arial"/>
          <w:b/>
          <w:bCs/>
          <w:szCs w:val="21"/>
        </w:rPr>
        <w:t>Title:</w:t>
      </w:r>
      <w:r w:rsidRPr="00DA6143">
        <w:rPr>
          <w:rFonts w:ascii="Arial" w:hAnsi="Arial" w:cs="Arial"/>
          <w:b/>
          <w:bCs/>
          <w:szCs w:val="21"/>
        </w:rPr>
        <w:tab/>
      </w:r>
      <w:r w:rsidR="00DA6143" w:rsidRPr="007734A3">
        <w:rPr>
          <w:rFonts w:ascii="Arial" w:hAnsi="Arial" w:cs="Arial"/>
          <w:b/>
          <w:szCs w:val="18"/>
        </w:rPr>
        <w:t>Link level simulation results for advanced receiver</w:t>
      </w:r>
    </w:p>
    <w:p w:rsidR="000E2D83" w:rsidRPr="00687A15" w:rsidRDefault="004D37E8" w:rsidP="00965FBD">
      <w:pPr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Document for:</w:t>
      </w:r>
      <w:r>
        <w:rPr>
          <w:rFonts w:ascii="Arial" w:hAnsi="Arial" w:cs="Arial"/>
          <w:b/>
          <w:bCs/>
          <w:szCs w:val="21"/>
        </w:rPr>
        <w:tab/>
        <w:t xml:space="preserve">          </w:t>
      </w:r>
      <w:r w:rsidR="00B84D02">
        <w:rPr>
          <w:rFonts w:ascii="Arial" w:hAnsi="Arial" w:cs="Arial"/>
          <w:b/>
          <w:bCs/>
          <w:szCs w:val="21"/>
        </w:rPr>
        <w:t>Discussion</w:t>
      </w:r>
    </w:p>
    <w:p w:rsidR="000E2D83" w:rsidRDefault="000E2D83" w:rsidP="00965FBD">
      <w:pPr>
        <w:tabs>
          <w:tab w:val="left" w:pos="1985"/>
        </w:tabs>
        <w:rPr>
          <w:sz w:val="22"/>
        </w:rPr>
      </w:pPr>
    </w:p>
    <w:p w:rsidR="000E2D83" w:rsidRDefault="000E2D83" w:rsidP="00965FBD">
      <w:pPr>
        <w:pStyle w:val="Heading1"/>
        <w:pBdr>
          <w:top w:val="single" w:sz="12" w:space="0" w:color="auto"/>
        </w:pBdr>
      </w:pPr>
      <w:r>
        <w:t>Introduction</w:t>
      </w:r>
    </w:p>
    <w:p w:rsidR="004D37E8" w:rsidRPr="00DA6143" w:rsidRDefault="004D37E8" w:rsidP="004D37E8">
      <w:p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In the last meeting the discussion on advanced receiver started. A way forward document was agreed in [1]. The way forward document covers the following aspects:</w:t>
      </w:r>
    </w:p>
    <w:p w:rsidR="001C0190" w:rsidRPr="00DA6143" w:rsidRDefault="001C0190" w:rsidP="00E34B1F">
      <w:pPr>
        <w:rPr>
          <w:rFonts w:ascii="Arial" w:hAnsi="Arial" w:cs="Arial"/>
          <w:szCs w:val="21"/>
          <w:lang w:val="en-GB" w:eastAsia="en-US"/>
        </w:rPr>
      </w:pP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By 23</w:t>
      </w:r>
      <w:r w:rsidRPr="00DA6143">
        <w:rPr>
          <w:rFonts w:ascii="Arial" w:hAnsi="Arial" w:cs="Arial"/>
          <w:szCs w:val="21"/>
          <w:vertAlign w:val="superscript"/>
        </w:rPr>
        <w:t>rd</w:t>
      </w:r>
      <w:r w:rsidRPr="00DA6143">
        <w:rPr>
          <w:rFonts w:ascii="Arial" w:hAnsi="Arial" w:cs="Arial"/>
          <w:szCs w:val="21"/>
        </w:rPr>
        <w:t xml:space="preserve"> January 2012</w:t>
      </w:r>
    </w:p>
    <w:p w:rsidR="0064583E" w:rsidRPr="00DA6143" w:rsidRDefault="0064583E" w:rsidP="0064583E">
      <w:pPr>
        <w:widowControl/>
        <w:numPr>
          <w:ilvl w:val="0"/>
          <w:numId w:val="7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 xml:space="preserve">Provide DIP table </w:t>
      </w: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RAN4 #62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Provide the link level simulation results based on conditional median DIP [24]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Provide the link level simulation results based on the “DIP table for weighted average throughput gain study” table provided on 23</w:t>
      </w:r>
      <w:r w:rsidRPr="00DA6143">
        <w:rPr>
          <w:rFonts w:ascii="Arial" w:hAnsi="Arial" w:cs="Arial"/>
          <w:szCs w:val="21"/>
          <w:vertAlign w:val="superscript"/>
        </w:rPr>
        <w:t>rd</w:t>
      </w:r>
      <w:r w:rsidRPr="00DA6143">
        <w:rPr>
          <w:rFonts w:ascii="Arial" w:hAnsi="Arial" w:cs="Arial"/>
          <w:szCs w:val="21"/>
        </w:rPr>
        <w:t xml:space="preserve"> January 2012 by interested companies</w:t>
      </w:r>
    </w:p>
    <w:p w:rsidR="0064583E" w:rsidRPr="00DA6143" w:rsidRDefault="0064583E" w:rsidP="0064583E">
      <w:pPr>
        <w:widowControl/>
        <w:numPr>
          <w:ilvl w:val="1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Typical DIP scenario based on the average throughput gain will be defined.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Provide the system level simulation results by interested companies</w:t>
      </w:r>
    </w:p>
    <w:p w:rsidR="0064583E" w:rsidRPr="00DA6143" w:rsidRDefault="0064583E" w:rsidP="0064583E">
      <w:pPr>
        <w:widowControl/>
        <w:numPr>
          <w:ilvl w:val="0"/>
          <w:numId w:val="8"/>
        </w:numPr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Finalize TR</w:t>
      </w: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The link level simulation results should be provided by considering the following baseline conditions:</w:t>
      </w:r>
    </w:p>
    <w:p w:rsidR="0064583E" w:rsidRPr="00DA6143" w:rsidRDefault="0064583E" w:rsidP="0064583E">
      <w:pPr>
        <w:widowControl/>
        <w:jc w:val="left"/>
        <w:rPr>
          <w:rFonts w:ascii="Arial" w:hAnsi="Arial" w:cs="Arial"/>
          <w:szCs w:val="21"/>
        </w:rPr>
      </w:pPr>
    </w:p>
    <w:p w:rsidR="0064583E" w:rsidRPr="00DA6143" w:rsidRDefault="0064583E" w:rsidP="0064583E">
      <w:pPr>
        <w:numPr>
          <w:ilvl w:val="0"/>
          <w:numId w:val="10"/>
        </w:num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Synchronized network (</w:t>
      </w:r>
      <w:proofErr w:type="spellStart"/>
      <w:r w:rsidRPr="00DA6143">
        <w:rPr>
          <w:rFonts w:ascii="Arial" w:hAnsi="Arial" w:cs="Arial"/>
          <w:szCs w:val="21"/>
        </w:rPr>
        <w:t>baseilne</w:t>
      </w:r>
      <w:proofErr w:type="spellEnd"/>
      <w:r w:rsidRPr="00DA6143">
        <w:rPr>
          <w:rFonts w:ascii="Arial" w:hAnsi="Arial" w:cs="Arial"/>
          <w:szCs w:val="21"/>
        </w:rPr>
        <w:t>)</w:t>
      </w:r>
    </w:p>
    <w:p w:rsidR="0064583E" w:rsidRPr="00DA6143" w:rsidRDefault="0064583E" w:rsidP="0064583E">
      <w:pPr>
        <w:numPr>
          <w:ilvl w:val="1"/>
          <w:numId w:val="10"/>
        </w:num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 xml:space="preserve">Number of </w:t>
      </w:r>
      <w:proofErr w:type="spellStart"/>
      <w:r w:rsidRPr="00DA6143">
        <w:rPr>
          <w:rFonts w:ascii="Arial" w:hAnsi="Arial" w:cs="Arial"/>
          <w:szCs w:val="21"/>
        </w:rPr>
        <w:t>interfing</w:t>
      </w:r>
      <w:proofErr w:type="spellEnd"/>
      <w:r w:rsidRPr="00DA6143">
        <w:rPr>
          <w:rFonts w:ascii="Arial" w:hAnsi="Arial" w:cs="Arial"/>
          <w:szCs w:val="21"/>
        </w:rPr>
        <w:t xml:space="preserve"> cells: 2 cells</w:t>
      </w:r>
    </w:p>
    <w:p w:rsidR="0064583E" w:rsidRPr="00DA6143" w:rsidRDefault="0064583E" w:rsidP="0064583E">
      <w:pPr>
        <w:numPr>
          <w:ilvl w:val="1"/>
          <w:numId w:val="10"/>
        </w:numPr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Conditional median DIP values:</w:t>
      </w:r>
    </w:p>
    <w:p w:rsidR="0064583E" w:rsidRPr="00DA6143" w:rsidRDefault="0064583E" w:rsidP="0064583E">
      <w:pPr>
        <w:widowControl/>
        <w:numPr>
          <w:ilvl w:val="2"/>
          <w:numId w:val="9"/>
        </w:numPr>
        <w:spacing w:after="120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DIP</w:t>
      </w:r>
      <w:r w:rsidRPr="00DA6143">
        <w:rPr>
          <w:rFonts w:ascii="Arial" w:hAnsi="Arial" w:cs="Arial"/>
          <w:szCs w:val="21"/>
          <w:vertAlign w:val="subscript"/>
        </w:rPr>
        <w:t>1</w:t>
      </w:r>
      <w:r w:rsidRPr="00DA6143">
        <w:rPr>
          <w:rFonts w:ascii="Arial" w:hAnsi="Arial" w:cs="Arial"/>
          <w:szCs w:val="21"/>
        </w:rPr>
        <w:t xml:space="preserve"> = -2.8 dB, DIP</w:t>
      </w:r>
      <w:r w:rsidRPr="00DA6143">
        <w:rPr>
          <w:rFonts w:ascii="Arial" w:hAnsi="Arial" w:cs="Arial"/>
          <w:szCs w:val="21"/>
          <w:vertAlign w:val="subscript"/>
        </w:rPr>
        <w:t>2</w:t>
      </w:r>
      <w:r w:rsidRPr="00DA6143">
        <w:rPr>
          <w:rFonts w:ascii="Arial" w:hAnsi="Arial" w:cs="Arial"/>
          <w:szCs w:val="21"/>
        </w:rPr>
        <w:t xml:space="preserve"> = -7.3 dB on 0 dB geometry.</w:t>
      </w:r>
    </w:p>
    <w:p w:rsidR="0064583E" w:rsidRPr="00DA6143" w:rsidRDefault="0064583E" w:rsidP="0064583E">
      <w:pPr>
        <w:widowControl/>
        <w:numPr>
          <w:ilvl w:val="2"/>
          <w:numId w:val="9"/>
        </w:numPr>
        <w:spacing w:after="120"/>
        <w:rPr>
          <w:rFonts w:ascii="Arial" w:hAnsi="Arial" w:cs="Arial"/>
          <w:szCs w:val="21"/>
        </w:rPr>
      </w:pPr>
      <w:r w:rsidRPr="00DA6143">
        <w:rPr>
          <w:rFonts w:ascii="Arial" w:hAnsi="Arial" w:cs="Arial"/>
          <w:szCs w:val="21"/>
        </w:rPr>
        <w:t>DIP</w:t>
      </w:r>
      <w:r w:rsidRPr="00DA6143">
        <w:rPr>
          <w:rFonts w:ascii="Arial" w:hAnsi="Arial" w:cs="Arial"/>
          <w:szCs w:val="21"/>
          <w:vertAlign w:val="subscript"/>
        </w:rPr>
        <w:t>1</w:t>
      </w:r>
      <w:r w:rsidRPr="00DA6143">
        <w:rPr>
          <w:rFonts w:ascii="Arial" w:hAnsi="Arial" w:cs="Arial"/>
          <w:szCs w:val="21"/>
        </w:rPr>
        <w:t xml:space="preserve"> = -3.1 dB, DIP</w:t>
      </w:r>
      <w:r w:rsidRPr="00DA6143">
        <w:rPr>
          <w:rFonts w:ascii="Arial" w:hAnsi="Arial" w:cs="Arial"/>
          <w:szCs w:val="21"/>
          <w:vertAlign w:val="subscript"/>
        </w:rPr>
        <w:t>2</w:t>
      </w:r>
      <w:r w:rsidRPr="00DA6143">
        <w:rPr>
          <w:rFonts w:ascii="Arial" w:hAnsi="Arial" w:cs="Arial"/>
          <w:szCs w:val="21"/>
        </w:rPr>
        <w:t xml:space="preserve"> = -5.4 dB on -3dB geometry.</w:t>
      </w:r>
    </w:p>
    <w:p w:rsidR="00DF0DFE" w:rsidRPr="00AE7FDF" w:rsidRDefault="00DF0DFE" w:rsidP="00DF0DFE">
      <w:pPr>
        <w:widowControl/>
        <w:spacing w:after="120"/>
        <w:ind w:left="1470"/>
      </w:pPr>
    </w:p>
    <w:p w:rsidR="0064583E" w:rsidRPr="005861D8" w:rsidRDefault="0064583E" w:rsidP="00DF0DFE">
      <w:pPr>
        <w:pStyle w:val="Caption"/>
        <w:ind w:left="630"/>
        <w:jc w:val="center"/>
        <w:rPr>
          <w:rFonts w:ascii="Arial" w:hAnsi="Arial" w:cs="Arial"/>
        </w:rPr>
      </w:pPr>
      <w:proofErr w:type="gramStart"/>
      <w:r w:rsidRPr="005861D8"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</w:rPr>
        <w:t>1</w:t>
      </w:r>
      <w:r w:rsidRPr="005861D8">
        <w:rPr>
          <w:rFonts w:ascii="Arial" w:hAnsi="Arial" w:cs="Arial"/>
        </w:rPr>
        <w:t>: Initial simulation assumptions for the evaluation of link-level evaluation.</w:t>
      </w:r>
      <w:proofErr w:type="gramEnd"/>
    </w:p>
    <w:tbl>
      <w:tblPr>
        <w:tblW w:w="10060" w:type="dxa"/>
        <w:tblInd w:w="94" w:type="dxa"/>
        <w:tblCellMar>
          <w:left w:w="99" w:type="dxa"/>
          <w:right w:w="99" w:type="dxa"/>
        </w:tblCellMar>
        <w:tblLook w:val="0000"/>
      </w:tblPr>
      <w:tblGrid>
        <w:gridCol w:w="3160"/>
        <w:gridCol w:w="3441"/>
        <w:gridCol w:w="3459"/>
      </w:tblGrid>
      <w:tr w:rsidR="0064583E" w:rsidRPr="005861D8" w:rsidTr="00DA6143">
        <w:trPr>
          <w:trHeight w:val="1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</w:pPr>
            <w:r w:rsidRPr="005861D8"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  <w:t>Parameter</w:t>
            </w: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</w:pPr>
            <w:r w:rsidRPr="005861D8"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  <w:t xml:space="preserve">Scenario </w:t>
            </w:r>
            <w:r>
              <w:rPr>
                <w:rFonts w:ascii="Arial" w:eastAsia="MS PGothic" w:hAnsi="Arial" w:cs="Arial" w:hint="eastAsia"/>
                <w:b/>
                <w:bCs/>
                <w:kern w:val="0"/>
                <w:sz w:val="20"/>
                <w:szCs w:val="20"/>
              </w:rPr>
              <w:t>1</w:t>
            </w:r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eastAsia="MS PGothic" w:hAnsi="Arial" w:cs="Arial" w:hint="eastAsia"/>
                <w:b/>
                <w:bCs/>
                <w:kern w:val="0"/>
                <w:sz w:val="20"/>
                <w:szCs w:val="20"/>
              </w:rPr>
              <w:t>(CRS based)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b/>
                <w:bCs/>
                <w:kern w:val="0"/>
                <w:sz w:val="22"/>
                <w:szCs w:val="22"/>
              </w:rPr>
              <w:t xml:space="preserve">Scenario </w:t>
            </w:r>
            <w:r>
              <w:rPr>
                <w:rFonts w:ascii="Arial" w:eastAsia="MS PGothic" w:hAnsi="Arial" w:cs="Arial" w:hint="eastAsia"/>
                <w:b/>
                <w:bCs/>
                <w:kern w:val="0"/>
                <w:sz w:val="22"/>
                <w:szCs w:val="22"/>
              </w:rPr>
              <w:t>2</w:t>
            </w:r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b/>
                <w:bCs/>
                <w:kern w:val="0"/>
                <w:sz w:val="22"/>
                <w:szCs w:val="22"/>
              </w:rPr>
              <w:t>(DM-RS based)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Carrier frequency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2 GHz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System bandwidth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10 MHz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Transmission mode on Serving cell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TM6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TM9 with 1-laye</w:t>
            </w:r>
            <w:r>
              <w:rPr>
                <w:rFonts w:ascii="Arial" w:eastAsia="MS PGothic" w:hAnsi="Arial" w:cs="Arial"/>
                <w:kern w:val="0"/>
                <w:sz w:val="22"/>
                <w:szCs w:val="22"/>
              </w:rPr>
              <w:t>r</w:t>
            </w: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 transmission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 xml:space="preserve">Transmission mode on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>interference</w:t>
            </w:r>
            <w:proofErr w:type="spellEnd"/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 xml:space="preserve">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  <w:lang w:val="fr-FR"/>
              </w:rPr>
              <w:t>cell</w:t>
            </w:r>
            <w:proofErr w:type="spellEnd"/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TM4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TM9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MIMO configuration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2x2 and low corre</w:t>
            </w:r>
            <w:r w:rsidR="000A4360">
              <w:rPr>
                <w:rFonts w:ascii="Arial" w:eastAsia="MS PGothic" w:hAnsi="Arial" w:cs="Arial"/>
                <w:kern w:val="0"/>
                <w:szCs w:val="21"/>
              </w:rPr>
              <w:t>l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ation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4x2 and low corre</w:t>
            </w:r>
            <w:r w:rsidR="000A4360">
              <w:rPr>
                <w:rFonts w:ascii="Arial" w:eastAsia="MS PGothic" w:hAnsi="Arial" w:cs="Arial"/>
                <w:kern w:val="0"/>
                <w:sz w:val="22"/>
                <w:szCs w:val="22"/>
              </w:rPr>
              <w:t>l</w:t>
            </w: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ation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8576F4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Channel model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and 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>Doppler frequency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for target and </w:t>
            </w:r>
            <w:r>
              <w:rPr>
                <w:rFonts w:ascii="Arial" w:eastAsia="MS PGothic" w:hAnsi="Arial" w:cs="Arial"/>
                <w:kern w:val="0"/>
                <w:szCs w:val="21"/>
              </w:rPr>
              <w:t>interference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cells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EVA, 3km/h, 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br/>
              <w:t>Use different channel seed for between cells</w:t>
            </w:r>
          </w:p>
        </w:tc>
      </w:tr>
      <w:tr w:rsidR="0064583E" w:rsidRPr="008A436B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CRS configuration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2 CRS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ports with </w:t>
            </w:r>
            <w:r>
              <w:rPr>
                <w:rFonts w:ascii="Arial" w:eastAsia="MS PGothic" w:hAnsi="Arial" w:cs="Arial"/>
                <w:kern w:val="0"/>
                <w:szCs w:val="21"/>
              </w:rPr>
              <w:t>planning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(non-colliding)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fr-FR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CSI-RS configuration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None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4 CSI-RS ports,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 and 5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msec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 periodicity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8576F4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nb-NO"/>
              </w:rPr>
            </w:pPr>
            <w:r w:rsidRPr="00F10ABC">
              <w:rPr>
                <w:rFonts w:ascii="Arial" w:eastAsia="MS PGothic" w:hAnsi="Arial" w:cs="Arial" w:hint="eastAsia"/>
                <w:kern w:val="0"/>
                <w:szCs w:val="21"/>
                <w:lang w:val="nb-NO"/>
              </w:rPr>
              <w:lastRenderedPageBreak/>
              <w:t>MCS for target signal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Fixed MCS as follow: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#10, #11, #12 for SINR = 0 dB, and #7, #8 ,#9 for SINR= -3 dB as baseline,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and outer-loop link adaptation by interested companies</w:t>
            </w:r>
          </w:p>
        </w:tc>
      </w:tr>
      <w:tr w:rsidR="0064583E" w:rsidRPr="00211CC9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F10ABC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  <w:lang w:val="nb-NO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  <w:lang w:val="nb-NO"/>
              </w:rPr>
              <w:t>PMI for target signal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Follow wideband PMI as baseline</w:t>
            </w:r>
          </w:p>
          <w:p w:rsidR="0064583E" w:rsidRPr="00211CC9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Fixed wideband PMI by interested companies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H-ARQ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8 HARQ processes and max 4 transmissions</w:t>
            </w:r>
          </w:p>
        </w:tc>
      </w:tr>
      <w:tr w:rsidR="0064583E" w:rsidRPr="005861D8" w:rsidTr="00DA61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eedback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periodicity for target signal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Feedback periodicity: 5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Cs w:val="21"/>
              </w:rPr>
              <w:t>msec</w:t>
            </w:r>
            <w:proofErr w:type="spellEnd"/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Feedback delay: 8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Cs w:val="21"/>
              </w:rPr>
              <w:t>msec</w:t>
            </w:r>
            <w:proofErr w:type="spellEnd"/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 xml:space="preserve">Feedback periodicity: 5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msec</w:t>
            </w:r>
            <w:proofErr w:type="spellEnd"/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 w:val="22"/>
                <w:szCs w:val="22"/>
              </w:rPr>
            </w:pPr>
            <w:r w:rsidRPr="005861D8">
              <w:rPr>
                <w:rFonts w:ascii="Arial" w:eastAsia="MS PGothic" w:hAnsi="Arial" w:cs="Arial"/>
                <w:kern w:val="0"/>
                <w:sz w:val="22"/>
                <w:szCs w:val="22"/>
              </w:rPr>
              <w:t xml:space="preserve">Feedback delay: 8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 w:val="22"/>
                <w:szCs w:val="22"/>
              </w:rPr>
              <w:t>ms</w:t>
            </w:r>
            <w:r>
              <w:rPr>
                <w:rFonts w:ascii="Arial" w:eastAsia="MS PGothic" w:hAnsi="Arial" w:cs="Arial" w:hint="eastAsia"/>
                <w:kern w:val="0"/>
                <w:sz w:val="22"/>
                <w:szCs w:val="22"/>
              </w:rPr>
              <w:t>ec</w:t>
            </w:r>
            <w:proofErr w:type="spellEnd"/>
          </w:p>
        </w:tc>
      </w:tr>
      <w:tr w:rsidR="0064583E" w:rsidRPr="005861D8" w:rsidTr="00DA6143">
        <w:trPr>
          <w:trHeight w:val="576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Mincho" w:hAnsi="Arial" w:cs="Arial"/>
                <w:kern w:val="0"/>
                <w:szCs w:val="21"/>
              </w:rPr>
            </w:pPr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>MCS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/ PMI transmission </w:t>
            </w:r>
            <w:proofErr w:type="spellStart"/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>guranuality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and Number of transmission ranks </w:t>
            </w:r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 xml:space="preserve">for </w:t>
            </w:r>
            <w:proofErr w:type="spellStart"/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>interfernce</w:t>
            </w:r>
            <w:proofErr w:type="spellEnd"/>
            <w:r w:rsidRPr="00A03DB7">
              <w:rPr>
                <w:rFonts w:ascii="Arial" w:eastAsia="MS PGothic" w:hAnsi="Arial" w:cs="Arial" w:hint="eastAsia"/>
                <w:kern w:val="0"/>
                <w:szCs w:val="21"/>
              </w:rPr>
              <w:t xml:space="preserve"> signals</w:t>
            </w:r>
            <w:r w:rsidRPr="005861D8" w:rsidDel="0010627E">
              <w:rPr>
                <w:rFonts w:ascii="Arial" w:eastAsia="MS PMincho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</w:rPr>
              <w:t>(% of rank-1 and % of rank-2)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Random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ly changing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per sub-band 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from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</w:rPr>
              <w:t>subframe</w:t>
            </w:r>
            <w:proofErr w:type="spellEnd"/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 to </w:t>
            </w:r>
            <w:proofErr w:type="spellStart"/>
            <w:r w:rsidRPr="005861D8">
              <w:rPr>
                <w:rFonts w:ascii="Arial" w:eastAsia="MS PGothic" w:hAnsi="Arial" w:cs="Arial"/>
                <w:kern w:val="0"/>
                <w:szCs w:val="21"/>
              </w:rPr>
              <w:t>subframe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as baseline.</w:t>
            </w:r>
          </w:p>
          <w:p w:rsidR="0064583E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Random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ly changing</w:t>
            </w: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per sub-band per 10 </w:t>
            </w:r>
            <w:proofErr w:type="spellStart"/>
            <w:r>
              <w:rPr>
                <w:rFonts w:ascii="Arial" w:eastAsia="MS PGothic" w:hAnsi="Arial" w:cs="Arial" w:hint="eastAsia"/>
                <w:kern w:val="0"/>
                <w:szCs w:val="21"/>
              </w:rPr>
              <w:t>msec</w:t>
            </w:r>
            <w:proofErr w:type="spellEnd"/>
            <w:r>
              <w:rPr>
                <w:rFonts w:ascii="Arial" w:eastAsia="MS PGothic" w:hAnsi="Arial" w:cs="Arial" w:hint="eastAsia"/>
                <w:kern w:val="0"/>
                <w:szCs w:val="21"/>
              </w:rPr>
              <w:t xml:space="preserve"> periodicity by interested companies</w:t>
            </w:r>
          </w:p>
          <w:p w:rsidR="0064583E" w:rsidRPr="00466B6A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</w:p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Frequency granularity is 6 RBs</w:t>
            </w:r>
          </w:p>
        </w:tc>
      </w:tr>
      <w:tr w:rsidR="0064583E" w:rsidRPr="005861D8" w:rsidTr="00DA6143">
        <w:trPr>
          <w:trHeight w:val="150"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Mincho" w:hAnsi="Arial" w:cs="Arial"/>
                <w:kern w:val="0"/>
                <w:szCs w:val="21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80% for rank-1 and 20% for rank-2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70% for rank-1 and 30% for rank-2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PCFICH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 xml:space="preserve">CFI = </w:t>
            </w:r>
            <w:r>
              <w:rPr>
                <w:rFonts w:ascii="Arial" w:eastAsia="MS PGothic" w:hAnsi="Arial" w:cs="Arial" w:hint="eastAsia"/>
                <w:kern w:val="0"/>
                <w:szCs w:val="21"/>
              </w:rPr>
              <w:t>2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PCFICH/PDCCH detection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Not considered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Resource allocation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>
              <w:rPr>
                <w:rFonts w:ascii="Arial" w:eastAsia="MS PGothic" w:hAnsi="Arial" w:cs="Arial" w:hint="eastAsia"/>
                <w:kern w:val="0"/>
                <w:szCs w:val="21"/>
              </w:rPr>
              <w:t>50 RBs</w:t>
            </w:r>
            <w:r w:rsidDel="00406801">
              <w:rPr>
                <w:rFonts w:ascii="Arial" w:eastAsia="MS PGothic" w:hAnsi="Arial" w:cs="Arial" w:hint="eastAsia"/>
                <w:kern w:val="0"/>
                <w:szCs w:val="21"/>
              </w:rPr>
              <w:t xml:space="preserve"> </w:t>
            </w:r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Cyclic prefix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5861D8">
                  <w:rPr>
                    <w:rFonts w:ascii="Arial" w:eastAsia="MS PGothic" w:hAnsi="Arial" w:cs="Arial"/>
                    <w:kern w:val="0"/>
                    <w:szCs w:val="21"/>
                  </w:rPr>
                  <w:t>Normal</w:t>
                </w:r>
              </w:smartTag>
            </w:smartTag>
          </w:p>
        </w:tc>
      </w:tr>
      <w:tr w:rsidR="0064583E" w:rsidRPr="005861D8" w:rsidTr="00DA6143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Simulation length</w:t>
            </w: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583E" w:rsidRPr="005861D8" w:rsidRDefault="0064583E" w:rsidP="00DA6143">
            <w:pPr>
              <w:widowControl/>
              <w:jc w:val="center"/>
              <w:rPr>
                <w:rFonts w:ascii="Arial" w:eastAsia="MS PGothic" w:hAnsi="Arial" w:cs="Arial"/>
                <w:kern w:val="0"/>
                <w:szCs w:val="21"/>
              </w:rPr>
            </w:pPr>
            <w:r w:rsidRPr="005861D8">
              <w:rPr>
                <w:rFonts w:ascii="Arial" w:eastAsia="MS PGothic" w:hAnsi="Arial" w:cs="Arial"/>
                <w:kern w:val="0"/>
                <w:szCs w:val="21"/>
              </w:rPr>
              <w:t>10000 sub-frames at minimum</w:t>
            </w:r>
          </w:p>
        </w:tc>
      </w:tr>
    </w:tbl>
    <w:p w:rsidR="0064583E" w:rsidRPr="00B467DE" w:rsidRDefault="0064583E" w:rsidP="00B467DE">
      <w:pPr>
        <w:rPr>
          <w:rFonts w:ascii="Arial" w:hAnsi="Arial" w:cs="Arial"/>
          <w:lang w:val="en-GB"/>
        </w:rPr>
      </w:pPr>
      <w:r w:rsidRPr="00B467DE">
        <w:rPr>
          <w:rFonts w:ascii="Arial" w:hAnsi="Arial" w:cs="Arial" w:hint="eastAsia"/>
          <w:lang w:val="en-GB"/>
        </w:rPr>
        <w:t>Note: Other transmission modes are not precluded in WI.</w:t>
      </w:r>
    </w:p>
    <w:p w:rsidR="0064583E" w:rsidRDefault="00DA6143" w:rsidP="00DA6143">
      <w:pPr>
        <w:widowControl/>
        <w:tabs>
          <w:tab w:val="left" w:pos="6765"/>
        </w:tabs>
        <w:ind w:left="210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F0DFE" w:rsidRDefault="00DF0DFE" w:rsidP="00B467DE">
      <w:pPr>
        <w:widowControl/>
        <w:ind w:left="210"/>
        <w:jc w:val="left"/>
        <w:rPr>
          <w:rFonts w:ascii="Arial" w:hAnsi="Arial" w:cs="Arial"/>
        </w:rPr>
      </w:pPr>
      <w:r>
        <w:rPr>
          <w:rFonts w:ascii="Arial" w:hAnsi="Arial" w:cs="Arial"/>
        </w:rPr>
        <w:t>In Section 2 we provide simulation results for the baseline assumptions mentioned in the table above and for synchronous case (Case 1). Case 2 as well as the conditions</w:t>
      </w:r>
      <w:r w:rsidR="00C27AEA">
        <w:rPr>
          <w:rFonts w:ascii="Arial" w:hAnsi="Arial" w:cs="Arial"/>
        </w:rPr>
        <w:t xml:space="preserve"> which are </w:t>
      </w:r>
      <w:proofErr w:type="gramStart"/>
      <w:r w:rsidR="00C27AEA">
        <w:rPr>
          <w:rFonts w:ascii="Arial" w:hAnsi="Arial" w:cs="Arial"/>
        </w:rPr>
        <w:t>labeled ”</w:t>
      </w:r>
      <w:proofErr w:type="gramEnd"/>
      <w:r>
        <w:rPr>
          <w:rFonts w:ascii="Arial" w:hAnsi="Arial" w:cs="Arial"/>
        </w:rPr>
        <w:t>to be provided by interested companies</w:t>
      </w:r>
      <w:r w:rsidR="00C27AEA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are not included here. These </w:t>
      </w:r>
      <w:r w:rsidR="00C27AEA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conditions were not sufficiently discussed </w:t>
      </w:r>
      <w:r w:rsidR="00B3709D">
        <w:rPr>
          <w:rFonts w:ascii="Arial" w:hAnsi="Arial" w:cs="Arial"/>
        </w:rPr>
        <w:t xml:space="preserve">and analyzed </w:t>
      </w:r>
      <w:r>
        <w:rPr>
          <w:rFonts w:ascii="Arial" w:hAnsi="Arial" w:cs="Arial"/>
        </w:rPr>
        <w:t xml:space="preserve">during previous meetings </w:t>
      </w:r>
      <w:r w:rsidR="00B3709D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not agreed by the group to be necessary/representative. </w:t>
      </w:r>
      <w:r w:rsidR="00C27AEA">
        <w:rPr>
          <w:rFonts w:ascii="Arial" w:hAnsi="Arial" w:cs="Arial"/>
        </w:rPr>
        <w:t xml:space="preserve">Hence we think that it can be questionable whether the results associated to these conditions can be taken into account to derive average gains of the advanced receiver. Different </w:t>
      </w:r>
      <w:r>
        <w:rPr>
          <w:rFonts w:ascii="Arial" w:hAnsi="Arial" w:cs="Arial"/>
        </w:rPr>
        <w:t xml:space="preserve">conditions </w:t>
      </w:r>
      <w:proofErr w:type="spellStart"/>
      <w:r>
        <w:rPr>
          <w:rFonts w:ascii="Arial" w:hAnsi="Arial" w:cs="Arial"/>
        </w:rPr>
        <w:t>w.r.t</w:t>
      </w:r>
      <w:proofErr w:type="spellEnd"/>
      <w:r>
        <w:rPr>
          <w:rFonts w:ascii="Arial" w:hAnsi="Arial" w:cs="Arial"/>
        </w:rPr>
        <w:t xml:space="preserve"> </w:t>
      </w:r>
      <w:r w:rsidR="00C27AEA">
        <w:rPr>
          <w:rFonts w:ascii="Arial" w:hAnsi="Arial" w:cs="Arial"/>
        </w:rPr>
        <w:t xml:space="preserve">to the baseline conditions which were agreed by the group can be discussed, if needed, </w:t>
      </w:r>
      <w:r>
        <w:rPr>
          <w:rFonts w:ascii="Arial" w:hAnsi="Arial" w:cs="Arial"/>
        </w:rPr>
        <w:t>during the work item</w:t>
      </w:r>
      <w:r w:rsidR="00C27AEA">
        <w:rPr>
          <w:rFonts w:ascii="Arial" w:hAnsi="Arial" w:cs="Arial"/>
        </w:rPr>
        <w:t xml:space="preserve"> phase.</w:t>
      </w:r>
      <w:r>
        <w:rPr>
          <w:rFonts w:ascii="Arial" w:hAnsi="Arial" w:cs="Arial"/>
        </w:rPr>
        <w:t xml:space="preserve">  </w:t>
      </w:r>
    </w:p>
    <w:p w:rsidR="00B378BB" w:rsidRPr="005861D8" w:rsidRDefault="00B378BB" w:rsidP="00B467DE">
      <w:pPr>
        <w:widowControl/>
        <w:ind w:left="210"/>
        <w:jc w:val="left"/>
        <w:rPr>
          <w:rFonts w:ascii="Arial" w:hAnsi="Arial" w:cs="Arial"/>
        </w:rPr>
      </w:pPr>
    </w:p>
    <w:p w:rsidR="000E2D83" w:rsidRDefault="00DF0DFE" w:rsidP="003E2239">
      <w:pPr>
        <w:pStyle w:val="Heading1"/>
        <w:rPr>
          <w:rFonts w:eastAsia="SimSun"/>
        </w:rPr>
      </w:pPr>
      <w:r>
        <w:rPr>
          <w:rFonts w:eastAsia="SimSun"/>
        </w:rPr>
        <w:t>Results</w:t>
      </w:r>
    </w:p>
    <w:p w:rsidR="000A4360" w:rsidRDefault="000A4360" w:rsidP="000A4360">
      <w:pPr>
        <w:pStyle w:val="Heading2"/>
        <w:rPr>
          <w:rFonts w:eastAsia="SimSun"/>
        </w:rPr>
      </w:pPr>
      <w:r>
        <w:rPr>
          <w:rFonts w:eastAsia="SimSun"/>
        </w:rPr>
        <w:t>Throughput results with median DIP</w:t>
      </w:r>
    </w:p>
    <w:p w:rsidR="000A4360" w:rsidRPr="00DA6143" w:rsidRDefault="000A4360" w:rsidP="000A4360">
      <w:pPr>
        <w:rPr>
          <w:rFonts w:ascii="Arial" w:hAnsi="Arial" w:cs="Arial"/>
          <w:lang w:val="en-GB" w:eastAsia="en-US"/>
        </w:rPr>
      </w:pPr>
      <w:r w:rsidRPr="00DA6143">
        <w:rPr>
          <w:rFonts w:ascii="Arial" w:hAnsi="Arial" w:cs="Arial"/>
          <w:lang w:val="en-GB" w:eastAsia="en-US"/>
        </w:rPr>
        <w:t>The following table (Table 2) provides the throughput results with the conditional median DIP.</w:t>
      </w:r>
    </w:p>
    <w:p w:rsidR="000A4360" w:rsidRDefault="000A4360" w:rsidP="000A4360">
      <w:pPr>
        <w:rPr>
          <w:lang w:val="en-GB" w:eastAsia="en-US"/>
        </w:rPr>
      </w:pPr>
    </w:p>
    <w:p w:rsidR="000A4360" w:rsidRPr="000A4360" w:rsidRDefault="000A4360" w:rsidP="000A4360">
      <w:pPr>
        <w:jc w:val="center"/>
        <w:rPr>
          <w:b/>
          <w:lang w:val="en-GB" w:eastAsia="en-US"/>
        </w:rPr>
      </w:pPr>
      <w:proofErr w:type="gramStart"/>
      <w:r w:rsidRPr="000A4360">
        <w:rPr>
          <w:b/>
          <w:lang w:val="en-GB" w:eastAsia="en-US"/>
        </w:rPr>
        <w:t>Table 2.</w:t>
      </w:r>
      <w:proofErr w:type="gramEnd"/>
      <w:r w:rsidRPr="000A4360">
        <w:rPr>
          <w:b/>
          <w:lang w:val="en-GB" w:eastAsia="en-US"/>
        </w:rPr>
        <w:t xml:space="preserve"> Throughput simulation results with conditional median DIP</w:t>
      </w:r>
    </w:p>
    <w:tbl>
      <w:tblPr>
        <w:tblStyle w:val="TableGrid"/>
        <w:tblW w:w="0" w:type="auto"/>
        <w:tblLook w:val="04A0"/>
      </w:tblPr>
      <w:tblGrid>
        <w:gridCol w:w="3081"/>
        <w:gridCol w:w="3081"/>
        <w:gridCol w:w="3081"/>
      </w:tblGrid>
      <w:tr w:rsidR="000A4360" w:rsidTr="000A4360">
        <w:tc>
          <w:tcPr>
            <w:tcW w:w="3081" w:type="dxa"/>
          </w:tcPr>
          <w:p w:rsidR="000A4360" w:rsidRDefault="000A4360" w:rsidP="000A4360">
            <w:pPr>
              <w:rPr>
                <w:lang w:val="en-GB" w:eastAsia="en-US"/>
              </w:rPr>
            </w:pPr>
          </w:p>
        </w:tc>
        <w:tc>
          <w:tcPr>
            <w:tcW w:w="3081" w:type="dxa"/>
          </w:tcPr>
          <w:p w:rsidR="000A4360" w:rsidRPr="00DA6143" w:rsidRDefault="00DA6143" w:rsidP="00DA6143">
            <w:pPr>
              <w:jc w:val="center"/>
              <w:rPr>
                <w:b/>
                <w:lang w:val="en-GB" w:eastAsia="en-US"/>
              </w:rPr>
            </w:pPr>
            <w:r w:rsidRPr="00DA6143">
              <w:rPr>
                <w:b/>
                <w:lang w:val="en-GB" w:eastAsia="en-US"/>
              </w:rPr>
              <w:t>Scenario 1</w:t>
            </w:r>
          </w:p>
        </w:tc>
        <w:tc>
          <w:tcPr>
            <w:tcW w:w="3081" w:type="dxa"/>
          </w:tcPr>
          <w:p w:rsidR="000A4360" w:rsidRPr="00DA6143" w:rsidRDefault="00DA6143" w:rsidP="00DA6143">
            <w:pPr>
              <w:jc w:val="center"/>
              <w:rPr>
                <w:b/>
                <w:lang w:val="en-GB" w:eastAsia="en-US"/>
              </w:rPr>
            </w:pPr>
            <w:r w:rsidRPr="00DA6143">
              <w:rPr>
                <w:b/>
                <w:lang w:val="en-GB" w:eastAsia="en-US"/>
              </w:rPr>
              <w:t>Scenario 2</w:t>
            </w:r>
          </w:p>
        </w:tc>
      </w:tr>
      <w:tr w:rsidR="00DA6143" w:rsidTr="00DA6143">
        <w:tc>
          <w:tcPr>
            <w:tcW w:w="9243" w:type="dxa"/>
            <w:gridSpan w:val="3"/>
          </w:tcPr>
          <w:p w:rsidR="00DA6143" w:rsidRPr="00DA6143" w:rsidRDefault="00DA6143" w:rsidP="000A4360">
            <w:pPr>
              <w:jc w:val="center"/>
              <w:rPr>
                <w:b/>
                <w:lang w:val="en-GB" w:eastAsia="en-US"/>
              </w:rPr>
            </w:pPr>
            <w:r w:rsidRPr="00DA6143">
              <w:rPr>
                <w:b/>
                <w:lang w:val="en-GB" w:eastAsia="en-US"/>
              </w:rPr>
              <w:t xml:space="preserve">Geometry=0dB, </w:t>
            </w:r>
            <w:r w:rsidRPr="00DA6143">
              <w:rPr>
                <w:rFonts w:hint="eastAsia"/>
                <w:b/>
              </w:rPr>
              <w:t>DIP</w:t>
            </w:r>
            <w:r w:rsidRPr="00DA6143">
              <w:rPr>
                <w:rFonts w:hint="eastAsia"/>
                <w:b/>
                <w:vertAlign w:val="subscript"/>
              </w:rPr>
              <w:t>1</w:t>
            </w:r>
            <w:r w:rsidRPr="00DA6143">
              <w:rPr>
                <w:rFonts w:hint="eastAsia"/>
                <w:b/>
              </w:rPr>
              <w:t xml:space="preserve"> = -2.8 dB, DIP</w:t>
            </w:r>
            <w:r w:rsidRPr="00DA6143">
              <w:rPr>
                <w:rFonts w:hint="eastAsia"/>
                <w:b/>
                <w:vertAlign w:val="subscript"/>
              </w:rPr>
              <w:t>2</w:t>
            </w:r>
            <w:r w:rsidRPr="00DA6143">
              <w:rPr>
                <w:rFonts w:hint="eastAsia"/>
                <w:b/>
              </w:rPr>
              <w:t xml:space="preserve"> = -7.3 dB</w:t>
            </w:r>
          </w:p>
        </w:tc>
      </w:tr>
      <w:tr w:rsidR="00DA6143" w:rsidTr="000A4360">
        <w:tc>
          <w:tcPr>
            <w:tcW w:w="3081" w:type="dxa"/>
          </w:tcPr>
          <w:p w:rsidR="00DA6143" w:rsidRDefault="00DA6143" w:rsidP="000A4360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MCS 10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5809498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5379129</w:t>
            </w:r>
          </w:p>
        </w:tc>
      </w:tr>
      <w:tr w:rsidR="00DA6143" w:rsidTr="000A4360">
        <w:tc>
          <w:tcPr>
            <w:tcW w:w="3081" w:type="dxa"/>
          </w:tcPr>
          <w:p w:rsidR="00DA6143" w:rsidRDefault="00DA6143" w:rsidP="000A4360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MCS 11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5956366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5215879</w:t>
            </w:r>
          </w:p>
        </w:tc>
      </w:tr>
      <w:tr w:rsidR="00DA6143" w:rsidTr="000A4360">
        <w:tc>
          <w:tcPr>
            <w:tcW w:w="3081" w:type="dxa"/>
          </w:tcPr>
          <w:p w:rsidR="00DA6143" w:rsidRDefault="00DA6143" w:rsidP="000A4360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MCS 12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5342913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4943569</w:t>
            </w:r>
          </w:p>
        </w:tc>
      </w:tr>
      <w:tr w:rsidR="00DA6143" w:rsidTr="00DA6143">
        <w:tc>
          <w:tcPr>
            <w:tcW w:w="9243" w:type="dxa"/>
            <w:gridSpan w:val="3"/>
          </w:tcPr>
          <w:p w:rsidR="00DA6143" w:rsidRPr="00DA6143" w:rsidRDefault="00DA6143" w:rsidP="000A4360">
            <w:pPr>
              <w:jc w:val="center"/>
              <w:rPr>
                <w:b/>
                <w:lang w:val="en-GB" w:eastAsia="en-US"/>
              </w:rPr>
            </w:pPr>
            <w:r w:rsidRPr="00DA6143">
              <w:rPr>
                <w:b/>
                <w:lang w:val="en-GB" w:eastAsia="en-US"/>
              </w:rPr>
              <w:t xml:space="preserve">Geometry=-3dB, </w:t>
            </w:r>
            <w:r w:rsidRPr="00DA6143">
              <w:rPr>
                <w:rFonts w:hint="eastAsia"/>
                <w:b/>
              </w:rPr>
              <w:t>DIP</w:t>
            </w:r>
            <w:r w:rsidRPr="00DA6143">
              <w:rPr>
                <w:rFonts w:hint="eastAsia"/>
                <w:b/>
                <w:vertAlign w:val="subscript"/>
              </w:rPr>
              <w:t>1</w:t>
            </w:r>
            <w:r w:rsidRPr="00DA6143">
              <w:rPr>
                <w:rFonts w:hint="eastAsia"/>
                <w:b/>
              </w:rPr>
              <w:t xml:space="preserve"> = -3.1 dB, DIP</w:t>
            </w:r>
            <w:r w:rsidRPr="00DA6143">
              <w:rPr>
                <w:rFonts w:hint="eastAsia"/>
                <w:b/>
                <w:vertAlign w:val="subscript"/>
              </w:rPr>
              <w:t>2</w:t>
            </w:r>
            <w:r w:rsidRPr="00DA6143">
              <w:rPr>
                <w:rFonts w:hint="eastAsia"/>
                <w:b/>
              </w:rPr>
              <w:t xml:space="preserve"> = -5.4 dB</w:t>
            </w:r>
          </w:p>
        </w:tc>
      </w:tr>
      <w:tr w:rsidR="00DA6143" w:rsidTr="000A4360">
        <w:tc>
          <w:tcPr>
            <w:tcW w:w="3081" w:type="dxa"/>
          </w:tcPr>
          <w:p w:rsidR="00DA6143" w:rsidRDefault="00DA6143" w:rsidP="000A4360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MCS 7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4053348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3386641</w:t>
            </w:r>
          </w:p>
        </w:tc>
      </w:tr>
      <w:tr w:rsidR="00DA6143" w:rsidTr="000A4360">
        <w:tc>
          <w:tcPr>
            <w:tcW w:w="3081" w:type="dxa"/>
          </w:tcPr>
          <w:p w:rsidR="00DA6143" w:rsidRDefault="00DA6143" w:rsidP="000A4360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MCS 8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4242116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3514150</w:t>
            </w:r>
          </w:p>
        </w:tc>
      </w:tr>
      <w:tr w:rsidR="00DA6143" w:rsidTr="000A4360">
        <w:tc>
          <w:tcPr>
            <w:tcW w:w="3081" w:type="dxa"/>
          </w:tcPr>
          <w:p w:rsidR="00DA6143" w:rsidRDefault="00DA6143" w:rsidP="000A4360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MCS 9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4086787</w:t>
            </w:r>
          </w:p>
        </w:tc>
        <w:tc>
          <w:tcPr>
            <w:tcW w:w="3081" w:type="dxa"/>
          </w:tcPr>
          <w:p w:rsidR="00DA6143" w:rsidRPr="00DA6143" w:rsidRDefault="00DA6143" w:rsidP="00DA6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3209112</w:t>
            </w:r>
          </w:p>
        </w:tc>
      </w:tr>
    </w:tbl>
    <w:p w:rsid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rPr>
          <w:lang w:val="en-GB" w:eastAsia="en-US"/>
        </w:rPr>
      </w:pPr>
    </w:p>
    <w:p w:rsidR="000A4360" w:rsidRP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pStyle w:val="Heading2"/>
        <w:rPr>
          <w:rFonts w:eastAsia="SimSun"/>
        </w:rPr>
      </w:pPr>
      <w:r>
        <w:rPr>
          <w:rFonts w:eastAsia="SimSun"/>
        </w:rPr>
        <w:lastRenderedPageBreak/>
        <w:t xml:space="preserve">Throughput results with </w:t>
      </w:r>
      <w:r>
        <w:rPr>
          <w:rFonts w:cs="Arial" w:hint="eastAsia"/>
        </w:rPr>
        <w:t>DIP table for weighted average throughput gain study</w:t>
      </w:r>
    </w:p>
    <w:p w:rsidR="000A4360" w:rsidRDefault="000A4360" w:rsidP="000A4360">
      <w:pPr>
        <w:rPr>
          <w:lang w:val="en-GB" w:eastAsia="en-US"/>
        </w:rPr>
      </w:pPr>
      <w:r>
        <w:rPr>
          <w:lang w:val="en-GB" w:eastAsia="en-US"/>
        </w:rPr>
        <w:t>The following</w:t>
      </w:r>
      <w:r w:rsidR="00CF5FFB">
        <w:rPr>
          <w:lang w:val="en-GB" w:eastAsia="en-US"/>
        </w:rPr>
        <w:t xml:space="preserve"> tables (Table 3 and 4) provide</w:t>
      </w:r>
      <w:r>
        <w:rPr>
          <w:lang w:val="en-GB" w:eastAsia="en-US"/>
        </w:rPr>
        <w:t xml:space="preserve"> the DIP table for the weighted average throughput gain study </w:t>
      </w:r>
      <w:r w:rsidR="00CF5FFB">
        <w:rPr>
          <w:lang w:val="en-GB" w:eastAsia="en-US"/>
        </w:rPr>
        <w:t>after averaging among all the companies</w:t>
      </w:r>
      <w:r>
        <w:rPr>
          <w:lang w:val="en-GB" w:eastAsia="en-US"/>
        </w:rPr>
        <w:t xml:space="preserve"> for 0 and -3dB geometry level.</w:t>
      </w:r>
      <w:r w:rsidR="00CF5FFB">
        <w:rPr>
          <w:lang w:val="en-GB" w:eastAsia="en-US"/>
        </w:rPr>
        <w:t xml:space="preserve"> The Annex provides the DIP tables provided by Ericsson/ST-Ericsson.</w:t>
      </w:r>
    </w:p>
    <w:p w:rsid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jc w:val="center"/>
        <w:rPr>
          <w:lang w:val="en-GB" w:eastAsia="en-US"/>
        </w:rPr>
      </w:pPr>
      <w:proofErr w:type="gramStart"/>
      <w:r>
        <w:rPr>
          <w:lang w:val="en-GB" w:eastAsia="en-US"/>
        </w:rPr>
        <w:t>Table 3.</w:t>
      </w:r>
      <w:proofErr w:type="gramEnd"/>
      <w:r>
        <w:rPr>
          <w:lang w:val="en-GB" w:eastAsia="en-US"/>
        </w:rPr>
        <w:t xml:space="preserve"> DIP table for 0dB geometry</w:t>
      </w:r>
    </w:p>
    <w:tbl>
      <w:tblPr>
        <w:tblW w:w="5000" w:type="pct"/>
        <w:tblLook w:val="04A0"/>
      </w:tblPr>
      <w:tblGrid>
        <w:gridCol w:w="458"/>
        <w:gridCol w:w="885"/>
        <w:gridCol w:w="988"/>
        <w:gridCol w:w="988"/>
        <w:gridCol w:w="988"/>
        <w:gridCol w:w="988"/>
        <w:gridCol w:w="987"/>
        <w:gridCol w:w="987"/>
        <w:gridCol w:w="987"/>
        <w:gridCol w:w="987"/>
      </w:tblGrid>
      <w:tr w:rsidR="000A4360" w:rsidRPr="00333E56" w:rsidTr="00333E56">
        <w:trPr>
          <w:trHeight w:val="300"/>
        </w:trPr>
        <w:tc>
          <w:tcPr>
            <w:tcW w:w="2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0A4360" w:rsidRPr="00333E56" w:rsidTr="00333E56">
        <w:trPr>
          <w:trHeight w:val="315"/>
        </w:trPr>
        <w:tc>
          <w:tcPr>
            <w:tcW w:w="2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360" w:rsidRPr="00333E56" w:rsidRDefault="000A4360" w:rsidP="000A4360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0A4360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-5.8756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-7.0712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-9.2161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-11.6383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-13.2606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-14.4786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-15.4275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-16.4086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-17.2367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-4.8707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-6.2968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-9.8932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-12.4335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-13.9319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-15.1298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-16.1461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-17.1757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-17.9721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-4.4235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-6.0674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-10.4683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-12.6669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-14.3042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-15.5219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-16.5624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-17.5677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-18.3642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-4.0946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-5.7811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-10.9230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-13.0898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-14.7880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-15.9233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-16.9939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-18.0285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-19.0689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-3.8324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-5.8516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-11.4141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-13.2123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-15.0501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-16.0650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-17.1284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-18.1029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-19.1504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-3.6164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-5.7613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-11.5225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-13.6073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-15.4317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-16.5767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-17.7026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-18.6865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-19.8633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-3.4257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-5.6410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-11.9433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-14.1211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-15.8476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-16.7291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-17.9870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-19.0622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-20.1216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-3.2545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-5.1860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-12.7269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-14.7114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-16.6441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-17.2220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-18.4128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-19.4727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-20.6932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-3.1187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-4.9768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-13.6190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-15.6438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-17.4545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-18.5337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-19.8016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-20.9741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-22.1226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-3.0035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-4.3905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-15.9347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-17.8697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-19.9738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-24.1105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-25.2075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-26.1956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-28.3577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-2.8813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-5.0915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-14.5968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-16.4632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-18.4665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-20.8711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-21.9710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-22.8627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-25.5805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-2.6167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-7.2098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-12.4779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-14.1822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-16.2392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-17.3941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-18.7131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-19.7297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-21.2875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-2.3314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-7.5707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-12.7063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-14.4677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-16.4213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-17.5312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-19.0203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-20.2314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-21.7555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-2.0561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-8.2463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-12.8626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-14.7272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-16.5210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-17.6566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-19.2153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-20.5094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-22.0448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-1.7830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-8.9602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-12.9834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-14.8263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-16.8133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-17.6834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-19.6412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-21.1566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-22.5336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-1.5155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-9.7449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-13.2458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-15.2033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-16.9709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-18.0138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-20.4783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-22.1490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-23.7060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-1.2429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-10.7098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-13.6667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-15.6233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-17.1317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-18.7696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-21.6967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-23.5683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-24.9530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-0.8743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-11.5208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-14.4146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-17.5961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-19.3167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-22.3218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-24.5771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-26.0987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-27.2738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-0.4148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-13.3836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-17.5367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-22.5611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-24.7592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-27.7245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-29.1161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-30.2893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-31.5747</w:t>
            </w:r>
          </w:p>
        </w:tc>
      </w:tr>
      <w:tr w:rsidR="00333E56" w:rsidRPr="00333E56" w:rsidTr="00333E56">
        <w:trPr>
          <w:trHeight w:val="315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0A4360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-0.1714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-15.6040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-24.1766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-29.2237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-31.8375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-34.0250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-35.2416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-36.4086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333E56">
            <w:pPr>
              <w:ind w:firstLineChars="100" w:firstLine="160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-37.9132</w:t>
            </w:r>
          </w:p>
        </w:tc>
      </w:tr>
    </w:tbl>
    <w:p w:rsid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rPr>
          <w:lang w:val="en-GB" w:eastAsia="en-US"/>
        </w:rPr>
      </w:pPr>
    </w:p>
    <w:p w:rsidR="000A4360" w:rsidRDefault="000A4360" w:rsidP="00CF5FFB">
      <w:pPr>
        <w:jc w:val="center"/>
        <w:rPr>
          <w:lang w:val="en-GB" w:eastAsia="en-US"/>
        </w:rPr>
      </w:pPr>
      <w:proofErr w:type="gramStart"/>
      <w:r>
        <w:rPr>
          <w:lang w:val="en-GB" w:eastAsia="en-US"/>
        </w:rPr>
        <w:t>Table 4.</w:t>
      </w:r>
      <w:proofErr w:type="gramEnd"/>
      <w:r>
        <w:rPr>
          <w:lang w:val="en-GB" w:eastAsia="en-US"/>
        </w:rPr>
        <w:t xml:space="preserve"> DIP table for -3dB geometry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0A4360" w:rsidRPr="00333E56" w:rsidTr="00DA6143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0A4360" w:rsidRPr="00333E56" w:rsidTr="00DA6143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360" w:rsidRPr="00333E56" w:rsidRDefault="000A4360" w:rsidP="00DA6143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4360" w:rsidRPr="00333E56" w:rsidRDefault="000A4360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-5.2285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-6.6182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-9.5564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-12.0561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-13.5444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-14.9076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-16.1124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-17.2245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-18.0498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-4.0092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-5.8471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-10.7553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-12.9172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-14.9012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-16.8757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-18.0942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-19.0422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-20.0232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-3.5414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-4.4647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-13.2615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-15.9211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-17.4415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-20.6641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-21.9310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-23.2256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-23.3233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-3.3712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-4.0386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-14.1881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-16.8942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-18.3063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-22.4200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-23.8520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-25.0706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-24.8780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-3.2222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-3.9973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-15.2041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-17.7331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-19.4534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-24.1810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-25.3379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-26.7208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-26.7289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-3.1078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-3.5986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-18.8374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-21.6149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-23.4891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-30.3468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-31.6637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-32.6386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-33.2279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-3.0660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-3.3460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-20.6528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-23.7117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-25.4209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-32.6381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-33.5548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-34.6981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-36.7913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-3.0426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-3.3358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-21.8975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-25.9997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-27.6287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-34.3431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-35.5411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-36.5680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-37.7810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lastRenderedPageBreak/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-3.0127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-3.5442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-20.4491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-24.7029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-26.1773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-30.6464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-31.8486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-33.1919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-33.4181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-2.9655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-3.4608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-20.7371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-23.6312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-25.7816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-27.4733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-28.2479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-29.3706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-28.9740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-2.8678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-4.1277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-20.1599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-21.6615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-22.4232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-23.5480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-24.5886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-25.7378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-2.6047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-5.6851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-13.9475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-16.0074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-17.6255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-17.9079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-19.1133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-20.1178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-21.2491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-2.3330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-5.9009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-14.2919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-16.3024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-18.2590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-18.2057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-19.4189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-20.3595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-21.8157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-2.0844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-6.4156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-14.7056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-16.4982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-18.4206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-18.3878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-19.5630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-20.5906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-22.0139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-1.8617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-6.6742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-15.0511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-16.8358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-18.8130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-18.6399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-20.0420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-21.2698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-22.8031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-1.6581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-7.0132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-15.6023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-17.2217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-19.0901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-18.7732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-20.7126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-22.1964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-23.8335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-1.4470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-7.8461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-15.3880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-17.1916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-18.8891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-19.3352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-21.7793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-23.4463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-25.2927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-1.2095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-8.7584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-15.3769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-17.5211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-19.0383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-20.6533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-23.6806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-25.4556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-27.1489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-0.8701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-10.1265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-16.2263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-19.7819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-21.6125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-26.0967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-27.9890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-29.2449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-30.9404</w:t>
            </w:r>
          </w:p>
        </w:tc>
      </w:tr>
      <w:tr w:rsidR="00333E56" w:rsidRPr="00333E56" w:rsidTr="00DA6143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-0.6180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-12.4646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-18.5602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-20.6644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-22.3917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-33.0207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-34.3076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-35.4357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E56" w:rsidRPr="00333E56" w:rsidRDefault="00333E5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33E56">
              <w:rPr>
                <w:rFonts w:ascii="Calibri" w:hAnsi="Calibri"/>
                <w:color w:val="000000"/>
                <w:sz w:val="16"/>
                <w:szCs w:val="16"/>
              </w:rPr>
              <w:t>-36.8072</w:t>
            </w:r>
          </w:p>
        </w:tc>
      </w:tr>
    </w:tbl>
    <w:p w:rsidR="000A4360" w:rsidRDefault="000A4360" w:rsidP="000A4360">
      <w:pPr>
        <w:rPr>
          <w:lang w:val="en-GB" w:eastAsia="en-US"/>
        </w:rPr>
      </w:pPr>
    </w:p>
    <w:p w:rsidR="000A4360" w:rsidRDefault="000A4360" w:rsidP="000A4360">
      <w:pPr>
        <w:rPr>
          <w:lang w:val="en-GB" w:eastAsia="en-US"/>
        </w:rPr>
      </w:pPr>
    </w:p>
    <w:p w:rsidR="000A4360" w:rsidRDefault="00CF5FFB" w:rsidP="000A4360">
      <w:pPr>
        <w:rPr>
          <w:lang w:val="en-GB" w:eastAsia="en-US"/>
        </w:rPr>
      </w:pPr>
      <w:r>
        <w:rPr>
          <w:lang w:val="en-GB" w:eastAsia="en-US"/>
        </w:rPr>
        <w:t>Table 5</w:t>
      </w:r>
      <w:r w:rsidR="000A4360">
        <w:rPr>
          <w:lang w:val="en-GB" w:eastAsia="en-US"/>
        </w:rPr>
        <w:t xml:space="preserve"> provides ST-Ericsson/Ericsson throughput results for the DIP table averaged among all the companies.</w:t>
      </w:r>
    </w:p>
    <w:p w:rsidR="002140A1" w:rsidRDefault="002140A1" w:rsidP="000A4360">
      <w:pPr>
        <w:rPr>
          <w:lang w:val="en-GB" w:eastAsia="en-US"/>
        </w:rPr>
      </w:pPr>
    </w:p>
    <w:p w:rsidR="00B378BB" w:rsidRDefault="00CF5FFB" w:rsidP="00B378BB">
      <w:pPr>
        <w:jc w:val="center"/>
        <w:rPr>
          <w:b/>
          <w:lang w:val="en-GB" w:eastAsia="en-US"/>
        </w:rPr>
      </w:pPr>
      <w:proofErr w:type="gramStart"/>
      <w:r>
        <w:rPr>
          <w:b/>
          <w:lang w:val="en-GB" w:eastAsia="en-US"/>
        </w:rPr>
        <w:t>Table 5</w:t>
      </w:r>
      <w:r w:rsidR="00B378BB" w:rsidRPr="000A4360">
        <w:rPr>
          <w:b/>
          <w:lang w:val="en-GB" w:eastAsia="en-US"/>
        </w:rPr>
        <w:t>.</w:t>
      </w:r>
      <w:proofErr w:type="gramEnd"/>
      <w:r w:rsidR="00B378BB" w:rsidRPr="000A4360">
        <w:rPr>
          <w:b/>
          <w:lang w:val="en-GB" w:eastAsia="en-US"/>
        </w:rPr>
        <w:t xml:space="preserve"> Throughput simulation resu</w:t>
      </w:r>
      <w:r w:rsidR="00B378BB">
        <w:rPr>
          <w:b/>
          <w:lang w:val="en-GB" w:eastAsia="en-US"/>
        </w:rPr>
        <w:t>lts with averaged DIP table</w:t>
      </w:r>
      <w:r w:rsidR="0050248E">
        <w:rPr>
          <w:b/>
          <w:lang w:val="en-GB" w:eastAsia="en-US"/>
        </w:rPr>
        <w:t>, Scenario 1</w:t>
      </w:r>
    </w:p>
    <w:p w:rsidR="00B378BB" w:rsidRDefault="00B378BB" w:rsidP="00B378BB">
      <w:pPr>
        <w:jc w:val="center"/>
        <w:rPr>
          <w:b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1390"/>
        <w:gridCol w:w="1231"/>
        <w:gridCol w:w="1331"/>
        <w:gridCol w:w="1316"/>
        <w:gridCol w:w="1412"/>
        <w:gridCol w:w="1457"/>
      </w:tblGrid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#</w:t>
            </w:r>
          </w:p>
        </w:tc>
        <w:tc>
          <w:tcPr>
            <w:tcW w:w="2138" w:type="pct"/>
            <w:gridSpan w:val="3"/>
            <w:shd w:val="clear" w:color="auto" w:fill="auto"/>
            <w:noWrap/>
            <w:vAlign w:val="center"/>
            <w:hideMark/>
          </w:tcPr>
          <w:p w:rsidR="0050248E" w:rsidRDefault="0050248E" w:rsidP="00DA6143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Geometry=0dB / Scenario 1</w:t>
            </w:r>
          </w:p>
        </w:tc>
        <w:tc>
          <w:tcPr>
            <w:tcW w:w="2264" w:type="pct"/>
            <w:gridSpan w:val="3"/>
            <w:shd w:val="clear" w:color="auto" w:fill="auto"/>
            <w:noWrap/>
            <w:vAlign w:val="center"/>
            <w:hideMark/>
          </w:tcPr>
          <w:p w:rsidR="0050248E" w:rsidRPr="000A4360" w:rsidRDefault="0050248E" w:rsidP="00DA6143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Geometry=-3dB / Scenario 1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MCS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5333763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5233185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4373818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3718397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3745448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3357182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5497988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5515109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4704297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3902115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4033997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3757489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5618761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5652701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4894413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4176415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4360855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4241898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5717458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5819707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5101936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4364056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4535588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4434913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5770937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5870106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5227583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4410356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4595933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4546075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5845225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5950129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5419962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4621402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4760068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4785174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5930718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6072312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5496211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4782553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4865922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4958982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6058502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6260650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5773902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4805257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4880490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4982608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6159568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6369101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5956390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4703037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4808235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4867322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6336317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6592271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6231525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4786885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4873425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4960461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6225501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6438819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5980360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4549831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4685279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4675786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6031000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6223794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5731539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4275886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4505555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4387793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6128931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6364111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5919653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4396427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4588902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4541097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6245975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6493307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6136292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4461833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4635711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4601377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6369434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6695691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6344082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4562844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4731976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4758624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6541394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6900747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6602659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4689679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4825528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4869030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6754207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7119012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6930259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4751160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4873436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4967246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7128144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7571569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7446319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4893204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4994485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5114784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7732532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8307674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8371076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5220511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5213101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5434288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8344965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8771299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9050160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5567955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5410286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5692593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AWGN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4667887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4046544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2600903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3157389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2847246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2198142</w:t>
            </w:r>
          </w:p>
        </w:tc>
      </w:tr>
      <w:tr w:rsidR="0050248E" w:rsidRPr="000A4360" w:rsidTr="0050248E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 strong cell</w:t>
            </w:r>
          </w:p>
          <w:p w:rsidR="0050248E" w:rsidRDefault="0050248E" w:rsidP="0050248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No AWGN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9110658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9242074</w:t>
            </w:r>
          </w:p>
        </w:tc>
        <w:tc>
          <w:tcPr>
            <w:tcW w:w="720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9628705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7175572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7025205</w:t>
            </w:r>
          </w:p>
        </w:tc>
        <w:tc>
          <w:tcPr>
            <w:tcW w:w="788" w:type="pct"/>
            <w:vAlign w:val="center"/>
          </w:tcPr>
          <w:p w:rsidR="0050248E" w:rsidRDefault="0050248E" w:rsidP="00502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6880596</w:t>
            </w:r>
          </w:p>
        </w:tc>
      </w:tr>
    </w:tbl>
    <w:p w:rsidR="00B378BB" w:rsidRDefault="002140A1" w:rsidP="00B378BB">
      <w:pPr>
        <w:rPr>
          <w:lang w:val="en-GB" w:eastAsia="en-US"/>
        </w:rPr>
      </w:pPr>
      <w:proofErr w:type="spellStart"/>
      <w:r>
        <w:rPr>
          <w:lang w:val="en-GB" w:eastAsia="en-US"/>
        </w:rPr>
        <w:lastRenderedPageBreak/>
        <w:t>Int</w:t>
      </w:r>
      <w:proofErr w:type="spellEnd"/>
      <w:r>
        <w:rPr>
          <w:lang w:val="en-GB" w:eastAsia="en-US"/>
        </w:rPr>
        <w:t xml:space="preserve"> he table we have also included 2 scenarios for comparison,</w:t>
      </w:r>
    </w:p>
    <w:p w:rsidR="002140A1" w:rsidRPr="002140A1" w:rsidRDefault="002140A1" w:rsidP="002140A1">
      <w:pPr>
        <w:pStyle w:val="ListParagraph"/>
        <w:numPr>
          <w:ilvl w:val="0"/>
          <w:numId w:val="10"/>
        </w:numPr>
        <w:rPr>
          <w:lang w:val="en-GB"/>
        </w:rPr>
      </w:pPr>
      <w:r w:rsidRPr="002140A1">
        <w:rPr>
          <w:lang w:val="en-GB"/>
        </w:rPr>
        <w:t>AWGN where we have set the Dip table definition as follows:</w:t>
      </w:r>
    </w:p>
    <w:p w:rsidR="002140A1" w:rsidRDefault="002140A1" w:rsidP="002140A1">
      <w:pPr>
        <w:rPr>
          <w:rFonts w:ascii="Arial" w:eastAsia="Times New Roman" w:hAnsi="Arial" w:cs="Arial"/>
          <w:color w:val="0000FF"/>
          <w:sz w:val="20"/>
          <w:szCs w:val="20"/>
        </w:rPr>
      </w:pP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2140A1" w:rsidRPr="00333E56" w:rsidTr="00AE49BE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2140A1" w:rsidRPr="00333E56" w:rsidTr="00AE49BE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A1" w:rsidRPr="00333E56" w:rsidRDefault="002140A1" w:rsidP="00AE49BE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2140A1" w:rsidRPr="00333E56" w:rsidTr="00AE49BE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</w:tr>
    </w:tbl>
    <w:p w:rsidR="002140A1" w:rsidRDefault="002140A1" w:rsidP="002140A1">
      <w:pPr>
        <w:rPr>
          <w:rFonts w:ascii="Arial" w:eastAsia="Times New Roman" w:hAnsi="Arial" w:cs="Arial"/>
          <w:color w:val="0000FF"/>
          <w:sz w:val="20"/>
          <w:szCs w:val="20"/>
        </w:rPr>
      </w:pPr>
    </w:p>
    <w:p w:rsidR="002140A1" w:rsidRDefault="002140A1" w:rsidP="002140A1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1 Strong cell interference with the following DIP setup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2140A1" w:rsidRPr="00333E56" w:rsidTr="00AE49BE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DIP9</w:t>
            </w:r>
          </w:p>
        </w:tc>
      </w:tr>
      <w:tr w:rsidR="002140A1" w:rsidRPr="00333E56" w:rsidTr="00AE49BE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0A1" w:rsidRPr="00333E56" w:rsidRDefault="002140A1" w:rsidP="00AE49BE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b/>
                <w:bCs/>
                <w:color w:val="000000"/>
                <w:kern w:val="0"/>
                <w:sz w:val="16"/>
                <w:szCs w:val="16"/>
                <w:lang w:eastAsia="en-US"/>
              </w:rPr>
              <w:t>[dB]</w:t>
            </w:r>
          </w:p>
        </w:tc>
      </w:tr>
      <w:tr w:rsidR="002140A1" w:rsidRPr="00333E56" w:rsidTr="00AE49BE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</w:pPr>
            <w:r w:rsidRPr="00333E56">
              <w:rPr>
                <w:rFonts w:ascii="Calibri" w:eastAsia="Times New Roman" w:hAnsi="Calibri"/>
                <w:color w:val="000000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-0.001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1" w:rsidRPr="00333E56" w:rsidRDefault="002140A1" w:rsidP="00AE49B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-50</w:t>
            </w:r>
          </w:p>
        </w:tc>
      </w:tr>
    </w:tbl>
    <w:p w:rsidR="002140A1" w:rsidRPr="002140A1" w:rsidRDefault="002140A1" w:rsidP="002140A1">
      <w:pPr>
        <w:rPr>
          <w:lang w:val="en-GB"/>
        </w:rPr>
      </w:pPr>
    </w:p>
    <w:p w:rsidR="002140A1" w:rsidRDefault="002140A1" w:rsidP="00B378BB">
      <w:pPr>
        <w:rPr>
          <w:lang w:val="en-GB" w:eastAsia="en-US"/>
        </w:rPr>
      </w:pPr>
    </w:p>
    <w:p w:rsidR="002140A1" w:rsidRDefault="002140A1" w:rsidP="00B378BB">
      <w:pPr>
        <w:rPr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  <w:r>
        <w:rPr>
          <w:lang w:val="en-GB" w:eastAsia="en-US"/>
        </w:rPr>
        <w:t>Figure 1 and Figure 2 show the throughput behaviour for Scenario 1 Geometry level 0 and -3dB.</w:t>
      </w:r>
    </w:p>
    <w:p w:rsidR="0050248E" w:rsidRDefault="0050248E" w:rsidP="00B378BB">
      <w:pPr>
        <w:rPr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  <w:r w:rsidRPr="0050248E">
        <w:rPr>
          <w:noProof/>
          <w:lang w:eastAsia="en-US"/>
        </w:rPr>
        <w:drawing>
          <wp:inline distT="0" distB="0" distL="0" distR="0">
            <wp:extent cx="5648325" cy="3676650"/>
            <wp:effectExtent l="19050" t="0" r="9525" b="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0248E" w:rsidRDefault="0050248E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1.</w:t>
      </w:r>
      <w:proofErr w:type="gramEnd"/>
      <w:r>
        <w:rPr>
          <w:lang w:val="en-GB" w:eastAsia="en-US"/>
        </w:rPr>
        <w:t xml:space="preserve"> Scenario 1, 0dB</w:t>
      </w:r>
    </w:p>
    <w:p w:rsidR="0050248E" w:rsidRDefault="0050248E" w:rsidP="00B378BB">
      <w:pPr>
        <w:rPr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</w:p>
    <w:p w:rsidR="0050248E" w:rsidRDefault="00DF201D" w:rsidP="00B378BB">
      <w:pPr>
        <w:rPr>
          <w:lang w:val="en-GB" w:eastAsia="en-US"/>
        </w:rPr>
      </w:pPr>
      <w:r w:rsidRPr="00DF201D">
        <w:rPr>
          <w:lang w:val="en-GB" w:eastAsia="en-US"/>
        </w:rPr>
        <w:lastRenderedPageBreak/>
        <w:drawing>
          <wp:inline distT="0" distB="0" distL="0" distR="0">
            <wp:extent cx="5648325" cy="3676650"/>
            <wp:effectExtent l="19050" t="0" r="9525" b="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0248E" w:rsidRDefault="0050248E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2.</w:t>
      </w:r>
      <w:proofErr w:type="gramEnd"/>
      <w:r>
        <w:rPr>
          <w:lang w:val="en-GB" w:eastAsia="en-US"/>
        </w:rPr>
        <w:t xml:space="preserve"> Scenario 1, -3dB</w:t>
      </w:r>
    </w:p>
    <w:p w:rsidR="00B378BB" w:rsidRDefault="00B378BB" w:rsidP="00B378BB">
      <w:pPr>
        <w:jc w:val="center"/>
        <w:rPr>
          <w:b/>
          <w:lang w:val="en-GB" w:eastAsia="en-US"/>
        </w:rPr>
      </w:pPr>
    </w:p>
    <w:p w:rsidR="00B378BB" w:rsidRDefault="00B378BB" w:rsidP="00B378BB">
      <w:pPr>
        <w:rPr>
          <w:lang w:val="en-GB" w:eastAsia="en-US"/>
        </w:rPr>
      </w:pPr>
    </w:p>
    <w:p w:rsidR="0050248E" w:rsidRDefault="0050248E" w:rsidP="00B378BB">
      <w:pPr>
        <w:rPr>
          <w:lang w:val="en-GB" w:eastAsia="en-US"/>
        </w:rPr>
      </w:pPr>
    </w:p>
    <w:p w:rsidR="0050248E" w:rsidRDefault="0050248E" w:rsidP="0050248E">
      <w:pPr>
        <w:rPr>
          <w:lang w:val="en-GB" w:eastAsia="en-US"/>
        </w:rPr>
      </w:pPr>
      <w:r>
        <w:rPr>
          <w:lang w:val="en-GB" w:eastAsia="en-US"/>
        </w:rPr>
        <w:t>Table 6 provides ST-Ericsson/Ericsson throughput results for the DIP table averaged among all the companies.</w:t>
      </w:r>
    </w:p>
    <w:p w:rsidR="0050248E" w:rsidRDefault="0050248E" w:rsidP="0050248E">
      <w:pPr>
        <w:jc w:val="center"/>
        <w:rPr>
          <w:b/>
          <w:lang w:val="en-GB" w:eastAsia="en-US"/>
        </w:rPr>
      </w:pPr>
      <w:proofErr w:type="gramStart"/>
      <w:r>
        <w:rPr>
          <w:b/>
          <w:lang w:val="en-GB" w:eastAsia="en-US"/>
        </w:rPr>
        <w:t>Table 6</w:t>
      </w:r>
      <w:r w:rsidRPr="000A4360">
        <w:rPr>
          <w:b/>
          <w:lang w:val="en-GB" w:eastAsia="en-US"/>
        </w:rPr>
        <w:t>.</w:t>
      </w:r>
      <w:proofErr w:type="gramEnd"/>
      <w:r w:rsidRPr="000A4360">
        <w:rPr>
          <w:b/>
          <w:lang w:val="en-GB" w:eastAsia="en-US"/>
        </w:rPr>
        <w:t xml:space="preserve"> Throughput simulation resu</w:t>
      </w:r>
      <w:r>
        <w:rPr>
          <w:b/>
          <w:lang w:val="en-GB" w:eastAsia="en-US"/>
        </w:rPr>
        <w:t>lts with averaged DIP table, Scenario 2</w:t>
      </w:r>
    </w:p>
    <w:p w:rsidR="0050248E" w:rsidRDefault="0050248E" w:rsidP="0050248E">
      <w:pPr>
        <w:jc w:val="center"/>
        <w:rPr>
          <w:b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1390"/>
        <w:gridCol w:w="1231"/>
        <w:gridCol w:w="1331"/>
        <w:gridCol w:w="1316"/>
        <w:gridCol w:w="1412"/>
        <w:gridCol w:w="1457"/>
      </w:tblGrid>
      <w:tr w:rsidR="0050248E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#</w:t>
            </w:r>
          </w:p>
        </w:tc>
        <w:tc>
          <w:tcPr>
            <w:tcW w:w="2138" w:type="pct"/>
            <w:gridSpan w:val="3"/>
            <w:shd w:val="clear" w:color="auto" w:fill="auto"/>
            <w:noWrap/>
            <w:vAlign w:val="center"/>
            <w:hideMark/>
          </w:tcPr>
          <w:p w:rsidR="0050248E" w:rsidRDefault="0050248E" w:rsidP="00305CE9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Geometry=0dB / Scenario 2</w:t>
            </w:r>
          </w:p>
        </w:tc>
        <w:tc>
          <w:tcPr>
            <w:tcW w:w="2264" w:type="pct"/>
            <w:gridSpan w:val="3"/>
            <w:shd w:val="clear" w:color="auto" w:fill="auto"/>
            <w:noWrap/>
            <w:vAlign w:val="center"/>
            <w:hideMark/>
          </w:tcPr>
          <w:p w:rsidR="0050248E" w:rsidRPr="000A4360" w:rsidRDefault="0050248E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Geometry=-3dB / Scenario 2</w:t>
            </w:r>
          </w:p>
        </w:tc>
      </w:tr>
      <w:tr w:rsidR="0050248E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50248E" w:rsidRPr="000A4360" w:rsidRDefault="0050248E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MCS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50248E" w:rsidRDefault="0050248E" w:rsidP="00305CE9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50248E" w:rsidRDefault="0050248E" w:rsidP="00305CE9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20" w:type="pct"/>
            <w:vAlign w:val="center"/>
          </w:tcPr>
          <w:p w:rsidR="0050248E" w:rsidRDefault="0050248E" w:rsidP="00305CE9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50248E" w:rsidRDefault="0050248E" w:rsidP="00305CE9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50248E" w:rsidRDefault="0050248E" w:rsidP="00305CE9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88" w:type="pct"/>
            <w:vAlign w:val="center"/>
          </w:tcPr>
          <w:p w:rsidR="0050248E" w:rsidRDefault="0050248E" w:rsidP="00305CE9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4932335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4633275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3964024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3081241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3070602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2542513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5084489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4817981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4275278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3227205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3318536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2865792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5155731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4947371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4470652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3416984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3571774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3281358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5241014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5028355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4613344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3516392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3718744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3487529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5294846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5082160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4677813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3568094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3753858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3546954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5339158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5153215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4829505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3677083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3891904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3760202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5400391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5222818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4957132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3763521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3943585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3872608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5499526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5340438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5170197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3784727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3954170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3903342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5559843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5430879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5227585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3731490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3921440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3805408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5710226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5591948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5530532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3768162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3951984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3885205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5627629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5474584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5376677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3637168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3831248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3672262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5499117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5357018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5170101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3496446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3674671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3436974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5587247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5456526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5302760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3561456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3747248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3534565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5662875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5555660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5472273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3591038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3789698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3611287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5762306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5677511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5639328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3656737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3849281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3743505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5879239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5826159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5847927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3726431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3908215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3847170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lastRenderedPageBreak/>
              <w:t>17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6024588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6002104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6081082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3781426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3978099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3934816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6284706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6329796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6448342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3870385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4046123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4049239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6670106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6850672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7040532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4085051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4242945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4311980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0A4360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6979677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7246815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7459546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4303653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4399860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4530795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Pr="000A4360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AWGN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4590136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4121415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3010779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2882222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2735722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2042908</w:t>
            </w:r>
          </w:p>
        </w:tc>
      </w:tr>
      <w:tr w:rsidR="00305CE9" w:rsidRPr="000A4360" w:rsidTr="00305CE9">
        <w:trPr>
          <w:trHeight w:val="315"/>
          <w:jc w:val="center"/>
        </w:trPr>
        <w:tc>
          <w:tcPr>
            <w:tcW w:w="598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 strong cell</w:t>
            </w:r>
          </w:p>
          <w:p w:rsidR="00305CE9" w:rsidRDefault="00305CE9" w:rsidP="00305CE9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No AWGN</w:t>
            </w:r>
          </w:p>
        </w:tc>
        <w:tc>
          <w:tcPr>
            <w:tcW w:w="75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7273969</w:t>
            </w: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7519258</w:t>
            </w:r>
          </w:p>
        </w:tc>
        <w:tc>
          <w:tcPr>
            <w:tcW w:w="720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7827763</w:t>
            </w:r>
          </w:p>
        </w:tc>
        <w:tc>
          <w:tcPr>
            <w:tcW w:w="712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5242131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5213017</w:t>
            </w:r>
          </w:p>
        </w:tc>
        <w:tc>
          <w:tcPr>
            <w:tcW w:w="788" w:type="pct"/>
            <w:vAlign w:val="center"/>
          </w:tcPr>
          <w:p w:rsidR="00305CE9" w:rsidRDefault="00305CE9" w:rsidP="00305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5363805</w:t>
            </w:r>
          </w:p>
        </w:tc>
      </w:tr>
    </w:tbl>
    <w:p w:rsidR="0050248E" w:rsidRDefault="0050248E" w:rsidP="0050248E">
      <w:pPr>
        <w:rPr>
          <w:lang w:val="en-GB" w:eastAsia="en-US"/>
        </w:rPr>
      </w:pPr>
    </w:p>
    <w:p w:rsidR="0050248E" w:rsidRDefault="00305CE9" w:rsidP="0050248E">
      <w:pPr>
        <w:rPr>
          <w:lang w:val="en-GB" w:eastAsia="en-US"/>
        </w:rPr>
      </w:pPr>
      <w:r>
        <w:rPr>
          <w:lang w:val="en-GB" w:eastAsia="en-US"/>
        </w:rPr>
        <w:t>Figure 3 and Figure 4</w:t>
      </w:r>
      <w:r w:rsidR="0050248E">
        <w:rPr>
          <w:lang w:val="en-GB" w:eastAsia="en-US"/>
        </w:rPr>
        <w:t xml:space="preserve"> show the throughp</w:t>
      </w:r>
      <w:r>
        <w:rPr>
          <w:lang w:val="en-GB" w:eastAsia="en-US"/>
        </w:rPr>
        <w:t>ut behaviour for Scenario 2 and geometry level 0 and -3dB.</w:t>
      </w:r>
    </w:p>
    <w:p w:rsidR="0050248E" w:rsidRDefault="0050248E" w:rsidP="00B378BB">
      <w:pPr>
        <w:rPr>
          <w:lang w:val="en-GB" w:eastAsia="en-US"/>
        </w:rPr>
      </w:pPr>
    </w:p>
    <w:p w:rsidR="00305CE9" w:rsidRDefault="00305CE9" w:rsidP="00B378BB">
      <w:pPr>
        <w:rPr>
          <w:lang w:val="en-GB" w:eastAsia="en-US"/>
        </w:rPr>
      </w:pPr>
      <w:r w:rsidRPr="00305CE9">
        <w:rPr>
          <w:noProof/>
          <w:lang w:eastAsia="en-US"/>
        </w:rPr>
        <w:drawing>
          <wp:inline distT="0" distB="0" distL="0" distR="0">
            <wp:extent cx="5048250" cy="3676650"/>
            <wp:effectExtent l="19050" t="0" r="1905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05CE9" w:rsidRDefault="00305CE9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3.</w:t>
      </w:r>
      <w:proofErr w:type="gramEnd"/>
      <w:r>
        <w:rPr>
          <w:lang w:val="en-GB" w:eastAsia="en-US"/>
        </w:rPr>
        <w:t xml:space="preserve"> Scenario 2, 0dB</w:t>
      </w:r>
    </w:p>
    <w:p w:rsidR="00305CE9" w:rsidRDefault="00305CE9" w:rsidP="00B378BB">
      <w:pPr>
        <w:rPr>
          <w:lang w:val="en-GB" w:eastAsia="en-US"/>
        </w:rPr>
      </w:pPr>
    </w:p>
    <w:p w:rsidR="00305CE9" w:rsidRDefault="00305CE9" w:rsidP="00B378BB">
      <w:pPr>
        <w:rPr>
          <w:lang w:val="en-GB" w:eastAsia="en-US"/>
        </w:rPr>
      </w:pPr>
    </w:p>
    <w:p w:rsidR="00305CE9" w:rsidRDefault="00305CE9" w:rsidP="00B378BB">
      <w:pPr>
        <w:rPr>
          <w:lang w:val="en-GB" w:eastAsia="en-US"/>
        </w:rPr>
      </w:pPr>
      <w:r w:rsidRPr="00305CE9">
        <w:rPr>
          <w:noProof/>
          <w:lang w:eastAsia="en-US"/>
        </w:rPr>
        <w:lastRenderedPageBreak/>
        <w:drawing>
          <wp:inline distT="0" distB="0" distL="0" distR="0">
            <wp:extent cx="5048250" cy="3676650"/>
            <wp:effectExtent l="19050" t="0" r="19050" b="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05CE9" w:rsidRDefault="00305CE9" w:rsidP="00B378BB">
      <w:pPr>
        <w:rPr>
          <w:lang w:val="en-GB" w:eastAsia="en-US"/>
        </w:rPr>
      </w:pPr>
      <w:proofErr w:type="gramStart"/>
      <w:r>
        <w:rPr>
          <w:lang w:val="en-GB" w:eastAsia="en-US"/>
        </w:rPr>
        <w:t>Figure 4.</w:t>
      </w:r>
      <w:proofErr w:type="gramEnd"/>
      <w:r>
        <w:rPr>
          <w:lang w:val="en-GB" w:eastAsia="en-US"/>
        </w:rPr>
        <w:t xml:space="preserve"> Scenario 2, -3dB</w:t>
      </w:r>
    </w:p>
    <w:p w:rsidR="00B378BB" w:rsidRDefault="00B378BB" w:rsidP="00B378BB">
      <w:pPr>
        <w:pStyle w:val="Heading1"/>
        <w:rPr>
          <w:rFonts w:eastAsia="SimSun"/>
        </w:rPr>
      </w:pPr>
      <w:r>
        <w:rPr>
          <w:rFonts w:eastAsia="SimSun"/>
        </w:rPr>
        <w:t>Conclusions</w:t>
      </w:r>
    </w:p>
    <w:p w:rsidR="00B378BB" w:rsidRPr="00305CE9" w:rsidRDefault="00B378BB" w:rsidP="00B378BB">
      <w:pPr>
        <w:rPr>
          <w:rFonts w:ascii="Arial" w:hAnsi="Arial" w:cs="Arial"/>
          <w:lang w:val="en-GB" w:eastAsia="en-US"/>
        </w:rPr>
      </w:pPr>
      <w:r w:rsidRPr="00305CE9">
        <w:rPr>
          <w:rFonts w:ascii="Arial" w:hAnsi="Arial" w:cs="Arial"/>
          <w:lang w:val="en-GB" w:eastAsia="en-US"/>
        </w:rPr>
        <w:t xml:space="preserve">In this paper we have provided simulation results for the conditional median DIP and for the averaged DIP table. We propose to take these results into account for the </w:t>
      </w:r>
      <w:r w:rsidR="00305CE9" w:rsidRPr="00305CE9">
        <w:rPr>
          <w:rFonts w:ascii="Arial" w:hAnsi="Arial" w:cs="Arial"/>
          <w:lang w:val="en-GB" w:eastAsia="en-US"/>
        </w:rPr>
        <w:t>computation of average gains of advanced receiver algorithms</w:t>
      </w:r>
      <w:r w:rsidRPr="00305CE9">
        <w:rPr>
          <w:rFonts w:ascii="Arial" w:hAnsi="Arial" w:cs="Arial"/>
          <w:lang w:val="en-GB" w:eastAsia="en-US"/>
        </w:rPr>
        <w:t>.</w:t>
      </w:r>
    </w:p>
    <w:p w:rsidR="00305CE9" w:rsidRPr="00305CE9" w:rsidRDefault="00B378BB" w:rsidP="00305CE9">
      <w:pPr>
        <w:widowControl/>
        <w:jc w:val="left"/>
        <w:rPr>
          <w:rFonts w:ascii="Arial" w:hAnsi="Arial" w:cs="Arial"/>
        </w:rPr>
      </w:pPr>
      <w:r w:rsidRPr="00305CE9">
        <w:rPr>
          <w:rFonts w:ascii="Arial" w:hAnsi="Arial" w:cs="Arial"/>
          <w:lang w:val="en-GB" w:eastAsia="en-US"/>
        </w:rPr>
        <w:t xml:space="preserve">Moreover </w:t>
      </w:r>
      <w:r w:rsidRPr="00305CE9">
        <w:rPr>
          <w:rFonts w:ascii="Arial" w:hAnsi="Arial" w:cs="Arial"/>
        </w:rPr>
        <w:t xml:space="preserve">Case 2 as well as the conditions which are labeled ”to be provided by interested companies” were not </w:t>
      </w:r>
      <w:r w:rsidR="00305CE9" w:rsidRPr="00305CE9">
        <w:rPr>
          <w:rFonts w:ascii="Arial" w:hAnsi="Arial" w:cs="Arial"/>
        </w:rPr>
        <w:t xml:space="preserve">sufficiently discussed during the meeting and were not agreed </w:t>
      </w:r>
      <w:r w:rsidRPr="00305CE9">
        <w:rPr>
          <w:rFonts w:ascii="Arial" w:hAnsi="Arial" w:cs="Arial"/>
        </w:rPr>
        <w:t xml:space="preserve">by the group </w:t>
      </w:r>
      <w:r w:rsidR="007E0E22" w:rsidRPr="00305CE9">
        <w:rPr>
          <w:rFonts w:ascii="Arial" w:hAnsi="Arial" w:cs="Arial"/>
        </w:rPr>
        <w:t xml:space="preserve">to be considered as baseline. </w:t>
      </w:r>
      <w:r w:rsidR="00305CE9" w:rsidRPr="00305CE9">
        <w:rPr>
          <w:rFonts w:ascii="Arial" w:hAnsi="Arial" w:cs="Arial"/>
        </w:rPr>
        <w:t xml:space="preserve">Hence we think that it can be questionable whether the results associated to these conditions can be taken into account to derive average gains of the advanced receiver. Different conditions </w:t>
      </w:r>
      <w:proofErr w:type="spellStart"/>
      <w:r w:rsidR="00305CE9" w:rsidRPr="00305CE9">
        <w:rPr>
          <w:rFonts w:ascii="Arial" w:hAnsi="Arial" w:cs="Arial"/>
        </w:rPr>
        <w:t>w.r.t</w:t>
      </w:r>
      <w:proofErr w:type="spellEnd"/>
      <w:r w:rsidR="00305CE9" w:rsidRPr="00305CE9">
        <w:rPr>
          <w:rFonts w:ascii="Arial" w:hAnsi="Arial" w:cs="Arial"/>
        </w:rPr>
        <w:t xml:space="preserve"> to the baseline conditions which were agreed by the group can be discussed, if needed, during the work item phase.  </w:t>
      </w:r>
    </w:p>
    <w:p w:rsidR="00305CE9" w:rsidRPr="005861D8" w:rsidRDefault="00305CE9" w:rsidP="00305CE9">
      <w:pPr>
        <w:widowControl/>
        <w:jc w:val="left"/>
        <w:rPr>
          <w:rFonts w:ascii="Arial" w:hAnsi="Arial" w:cs="Arial"/>
        </w:rPr>
      </w:pPr>
    </w:p>
    <w:p w:rsidR="00B378BB" w:rsidRPr="00305CE9" w:rsidRDefault="00B378BB" w:rsidP="000A4360">
      <w:pPr>
        <w:rPr>
          <w:lang w:eastAsia="en-US"/>
        </w:rPr>
      </w:pPr>
    </w:p>
    <w:p w:rsidR="00B378BB" w:rsidRDefault="00B378BB" w:rsidP="000A4360">
      <w:pPr>
        <w:rPr>
          <w:lang w:val="en-GB" w:eastAsia="en-US"/>
        </w:rPr>
      </w:pPr>
    </w:p>
    <w:p w:rsidR="007E0E22" w:rsidRDefault="007E0E22" w:rsidP="007E0E22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:rsidR="007E0E22" w:rsidRPr="00406801" w:rsidRDefault="007E0E22" w:rsidP="007E0E22">
      <w:pPr>
        <w:ind w:left="1506" w:hangingChars="717" w:hanging="1506"/>
        <w:jc w:val="left"/>
        <w:rPr>
          <w:rFonts w:ascii="Arial" w:hAnsi="Arial" w:cs="Arial"/>
          <w:sz w:val="24"/>
        </w:rPr>
      </w:pPr>
      <w:proofErr w:type="gramStart"/>
      <w:r>
        <w:rPr>
          <w:lang w:val="en-GB" w:eastAsia="en-US"/>
        </w:rPr>
        <w:t>[1]</w:t>
      </w:r>
      <w:r>
        <w:rPr>
          <w:lang w:val="en-GB" w:eastAsia="en-US"/>
        </w:rPr>
        <w:tab/>
      </w:r>
      <w:r w:rsidRPr="007E0E22">
        <w:rPr>
          <w:rFonts w:ascii="Arial" w:hAnsi="Arial" w:cs="Arial"/>
          <w:sz w:val="20"/>
          <w:szCs w:val="20"/>
          <w:lang w:val="en-GB" w:eastAsia="en-US"/>
        </w:rPr>
        <w:t>R4-116304, “</w:t>
      </w:r>
      <w:r w:rsidRPr="007E0E22">
        <w:rPr>
          <w:rFonts w:ascii="Arial" w:hAnsi="Arial" w:cs="Arial"/>
          <w:sz w:val="20"/>
          <w:szCs w:val="20"/>
        </w:rPr>
        <w:t xml:space="preserve">Evaluation methodologies and Simulation assumptions for Enhanced performance requirements for LTE UE SI (Revision 2)”, NTT DOCOMO, ST-Ericsson, Ericsson, </w:t>
      </w:r>
      <w:proofErr w:type="spellStart"/>
      <w:r w:rsidRPr="007E0E22">
        <w:rPr>
          <w:rFonts w:ascii="Arial" w:hAnsi="Arial" w:cs="Arial"/>
          <w:sz w:val="20"/>
          <w:szCs w:val="20"/>
        </w:rPr>
        <w:t>Renesas</w:t>
      </w:r>
      <w:proofErr w:type="spellEnd"/>
      <w:r w:rsidRPr="007E0E22">
        <w:rPr>
          <w:rFonts w:ascii="Arial" w:hAnsi="Arial" w:cs="Arial"/>
          <w:sz w:val="20"/>
          <w:szCs w:val="20"/>
        </w:rPr>
        <w:t xml:space="preserve"> Mobile Europe Ltd</w:t>
      </w:r>
      <w:r>
        <w:rPr>
          <w:rFonts w:ascii="Arial" w:hAnsi="Arial" w:cs="Arial"/>
          <w:sz w:val="20"/>
          <w:szCs w:val="20"/>
        </w:rPr>
        <w:t>.</w:t>
      </w:r>
      <w:proofErr w:type="gramEnd"/>
    </w:p>
    <w:p w:rsidR="007E0E22" w:rsidRPr="007E0E22" w:rsidRDefault="007E0E22" w:rsidP="007E0E22">
      <w:pPr>
        <w:rPr>
          <w:lang w:val="en-GB" w:eastAsia="en-US"/>
        </w:rPr>
      </w:pPr>
    </w:p>
    <w:p w:rsidR="00CF5FFB" w:rsidRDefault="00CF5FFB" w:rsidP="00CF5FFB">
      <w:pPr>
        <w:pStyle w:val="Heading1"/>
        <w:rPr>
          <w:rFonts w:eastAsia="SimSun"/>
        </w:rPr>
      </w:pPr>
      <w:r>
        <w:rPr>
          <w:rFonts w:eastAsia="SimSun"/>
        </w:rPr>
        <w:t>Annex</w:t>
      </w:r>
    </w:p>
    <w:p w:rsidR="00CF5FFB" w:rsidRDefault="00CF5FFB" w:rsidP="00CF5FFB">
      <w:pPr>
        <w:rPr>
          <w:lang w:val="en-GB" w:eastAsia="en-US"/>
        </w:rPr>
      </w:pPr>
      <w:r>
        <w:rPr>
          <w:lang w:val="en-GB" w:eastAsia="en-US"/>
        </w:rPr>
        <w:t>DIP tables provided by Ericsson/ST-Ericsson.</w:t>
      </w:r>
    </w:p>
    <w:p w:rsidR="00CF5FFB" w:rsidRDefault="00CF5FFB" w:rsidP="00CF5FFB">
      <w:pPr>
        <w:rPr>
          <w:lang w:val="en-GB" w:eastAsia="en-US"/>
        </w:rPr>
      </w:pPr>
    </w:p>
    <w:p w:rsidR="00CF5FFB" w:rsidRPr="00CF5FFB" w:rsidRDefault="00CF5FFB" w:rsidP="00CF5FFB">
      <w:pPr>
        <w:ind w:firstLine="720"/>
        <w:jc w:val="center"/>
        <w:rPr>
          <w:lang w:val="en-GB" w:eastAsia="en-US"/>
        </w:rPr>
      </w:pPr>
      <w:r>
        <w:rPr>
          <w:lang w:val="en-GB" w:eastAsia="en-US"/>
        </w:rPr>
        <w:t>Table 6 Ericsson/ST-Ericsson DIP table for -3dB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CF5FFB" w:rsidRPr="00CF5FFB" w:rsidTr="00CF5FFB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FFB" w:rsidRPr="00CF5FFB" w:rsidRDefault="00CF5FFB" w:rsidP="00CF5FFB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-5.8677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-7.1428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-8.6273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-10.4515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-12.3388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-14.0114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-15.5336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-16.7787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-17.9149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-4.4906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-6.1856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-8.2153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-11.1464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-14.5904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-17.1839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-20.0864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-21.2066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-4.1803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-6.2904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-9.8567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-12.2766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-14.4571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-15.8563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-17.0488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-18.4436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-19.4269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-3.8679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-6.4528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-9.7748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-12.5505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-14.8304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-16.5126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-17.9345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-19.2204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-19.9653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-3.4573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-6.3029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-10.2647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-13.9225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-15.7244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-17.7837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-20.4838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-21.5411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-3.0801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-5.0333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-18.6087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-22.9157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-25.4422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-27.4121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-28.6306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-29.6289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-30.5853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-3.0207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-31.3366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-34.3722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-35.908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-37.6706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-38.9567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-40.019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-41.2796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-2.9806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-4.4785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-24.7736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-28.0989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-30.619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-32.0424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-33.5203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-34.7522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-35.4484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-2.8252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-6.0065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-17.1215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-20.6644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-22.368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-23.9755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-25.2726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-26.7533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-27.8506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-2.5302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-7.1095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-13.0451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-16.3515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-18.4141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-19.964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-20.7369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-21.8691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-23.0109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-2.192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-7.0968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-14.5731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-17.7746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-20.3808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-21.8042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-23.0922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-24.4226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-25.7011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-1.8896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-7.7448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-14.2922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-17.5761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-20.1096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-22.114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-23.5282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-24.6956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-25.8253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-1.6585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-8.267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-13.9422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-17.1478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-19.5727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-21.5038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-23.0277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-24.0357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-25.0588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-1.4246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-9.2622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-17.8028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-19.8359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-21.7787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-22.8837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-24.0097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-25.1998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-1.2146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-9.5896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-15.8045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-20.3519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-21.8102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-23.2596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-24.558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-25.5568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-1.0321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-10.1727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-16.9482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-19.9313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-21.6003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-23.1282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-24.6996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-25.9659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-26.8643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-0.8434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-10.6448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-17.7268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-20.6128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-22.9563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-24.6595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-26.2547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-28.2719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-29.5016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-0.6314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-11.7499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-19.3821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-22.3893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-23.9848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-25.2969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-26.8858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-28.0669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-28.8963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-0.3875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-13.8403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-20.9325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-24.3568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-26.2844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-27.5411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-28.9403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-29.8351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-30.9223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-0.1607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-17.5633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-24.9932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-27.8219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-30.4978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-32.2575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-33.6094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-34.8986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-36.069</w:t>
            </w:r>
          </w:p>
        </w:tc>
      </w:tr>
    </w:tbl>
    <w:p w:rsidR="00CF5FFB" w:rsidRDefault="00CF5FFB" w:rsidP="00CF5FFB">
      <w:pPr>
        <w:ind w:firstLine="720"/>
        <w:jc w:val="center"/>
        <w:rPr>
          <w:lang w:val="en-GB" w:eastAsia="en-US"/>
        </w:rPr>
      </w:pPr>
      <w:r>
        <w:rPr>
          <w:lang w:val="en-GB" w:eastAsia="en-US"/>
        </w:rPr>
        <w:t>Table 7 Ericsson/ST-Ericsson DIP table for -0dB</w:t>
      </w:r>
    </w:p>
    <w:tbl>
      <w:tblPr>
        <w:tblW w:w="5000" w:type="pct"/>
        <w:tblLook w:val="04A0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CF5FFB" w:rsidRPr="00CF5FFB" w:rsidTr="00CF5FFB">
        <w:trPr>
          <w:trHeight w:val="300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#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DIP1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DIP4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DIP7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DIP9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FFB" w:rsidRPr="00CF5FFB" w:rsidRDefault="00CF5FFB" w:rsidP="00CF5FFB">
            <w:pPr>
              <w:widowControl/>
              <w:jc w:val="left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[dB]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-6.213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-7.1383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-8.9969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-10.9965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-13.1147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-14.6155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-15.8355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-16.7794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-17.7265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-5.1159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-6.861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-9.4339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-11.3914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-13.961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-15.1213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-16.6035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-17.6962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-18.5537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-4.6711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-6.408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-10.0659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-12.2611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-14.1322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-15.4957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-16.8239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-17.8502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-18.8451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-4.2915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-6.1979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-10.2094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-12.6791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-14.7442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-16.0228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-17.1936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-18.8606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-20.0437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-4.0541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-11.2617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-13.1923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-14.5144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-15.7216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-16.8918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-18.2625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-19.5565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-3.8426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-6.055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-11.0147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-13.2864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-15.0134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-16.4658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-17.7555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-18.8063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-20.188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-3.6123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-6.1555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-11.0628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-14.005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-15.6856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-17.1201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-18.4592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-19.617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-20.5712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-3.3881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-6.1193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-11.5838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-14.0054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-15.6612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-17.3465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-18.6023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-21.0943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-3.2015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-6.7318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-11.9764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-14.3366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-16.187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-17.7134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-18.9575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-20.4128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-21.3968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-3.0543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-5.0764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-19.8148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-22.9153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-24.4543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-26.168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-27.2281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-28.6871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-29.416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-2.9497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-5.7946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-18.1387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-20.7744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-22.8762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-24.6453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-25.6338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-26.8546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-27.8943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-2.7043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-7.0489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-15.8326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-18.3487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-19.8285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-21.5027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-22.939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-23.9216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-25.0896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-2.4317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-7.2002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-15.3419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-18.2996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-20.1298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-21.5246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-22.7268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-23.8021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-24.7903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-2.1417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-7.505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-16.1587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-18.7568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-20.4297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-21.7792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-23.434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-24.4833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-25.3289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-1.9022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-8.1877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-15.9649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-18.9637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-20.711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-22.0019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-23.1935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-24.5648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-25.7809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-1.6126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-8.9666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-16.8318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-19.2871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-21.1167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-22.6883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-24.2588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-25.5367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-26.8926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-1.2746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-10.0438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-16.2709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-18.2937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-20.0613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-21.6552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-23.3034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-24.5813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-25.5787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lastRenderedPageBreak/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-0.8848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-11.6853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-16.9014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-18.9897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-20.5568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-22.4786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-24.2277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-25.6468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-26.9273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-0.4505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-13.2655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-19.2315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-24.3682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-26.3203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-27.5637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-29.0276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-30.3315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-31.2689</w:t>
            </w:r>
          </w:p>
        </w:tc>
      </w:tr>
      <w:tr w:rsidR="00CF5FFB" w:rsidRPr="00CF5FFB" w:rsidTr="00CF5FFB">
        <w:trPr>
          <w:trHeight w:val="315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-0.1614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-16.2675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-25.5136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-29.4815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-31.8823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-33.7171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-34.8286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-36.088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5FFB" w:rsidRPr="00CF5FFB" w:rsidRDefault="00CF5FFB" w:rsidP="00CF5FFB">
            <w:pPr>
              <w:widowControl/>
              <w:jc w:val="center"/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</w:pPr>
            <w:r w:rsidRPr="00CF5FFB">
              <w:rPr>
                <w:rFonts w:ascii="Calibri" w:eastAsia="Times New Roman" w:hAnsi="Calibri"/>
                <w:color w:val="000000"/>
                <w:kern w:val="0"/>
                <w:sz w:val="18"/>
                <w:szCs w:val="18"/>
                <w:lang w:eastAsia="en-US"/>
              </w:rPr>
              <w:t>-36.8849</w:t>
            </w:r>
          </w:p>
        </w:tc>
      </w:tr>
    </w:tbl>
    <w:p w:rsidR="00CF5FFB" w:rsidRDefault="00CF5FFB" w:rsidP="000A4360">
      <w:pPr>
        <w:rPr>
          <w:lang w:val="en-GB" w:eastAsia="en-US"/>
        </w:rPr>
      </w:pPr>
    </w:p>
    <w:sectPr w:rsidR="00CF5FFB" w:rsidSect="001B2CA2">
      <w:pgSz w:w="11907" w:h="16839" w:code="9"/>
      <w:pgMar w:top="1440" w:right="1440" w:bottom="1440" w:left="144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S PGothic">
    <w:altName w:val="Arial Unicode MS"/>
    <w:charset w:val="80"/>
    <w:family w:val="swiss"/>
    <w:pitch w:val="variable"/>
    <w:sig w:usb0="A00002BF" w:usb1="68C7FCFB" w:usb2="00000010" w:usb3="00000000" w:csb0="0002009F" w:csb1="00000000"/>
  </w:font>
  <w:font w:name="MS PMincho">
    <w:altName w:val="Arial Unicode MS"/>
    <w:charset w:val="80"/>
    <w:family w:val="roman"/>
    <w:pitch w:val="variable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42AF1"/>
    <w:multiLevelType w:val="hybridMultilevel"/>
    <w:tmpl w:val="34E6A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C5163"/>
    <w:multiLevelType w:val="hybridMultilevel"/>
    <w:tmpl w:val="1D4AECF2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>
    <w:nsid w:val="165B5D47"/>
    <w:multiLevelType w:val="hybridMultilevel"/>
    <w:tmpl w:val="749AD11E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3201C0E"/>
    <w:multiLevelType w:val="hybridMultilevel"/>
    <w:tmpl w:val="FB10576A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>
    <w:nsid w:val="72381842"/>
    <w:multiLevelType w:val="hybridMultilevel"/>
    <w:tmpl w:val="3C7CD420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63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7E1E1552"/>
    <w:multiLevelType w:val="hybridMultilevel"/>
    <w:tmpl w:val="16E834B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65FBD"/>
    <w:rsid w:val="000467E0"/>
    <w:rsid w:val="00060DFD"/>
    <w:rsid w:val="0009795C"/>
    <w:rsid w:val="000A4360"/>
    <w:rsid w:val="000B5773"/>
    <w:rsid w:val="000D3675"/>
    <w:rsid w:val="000E2D83"/>
    <w:rsid w:val="00114E4F"/>
    <w:rsid w:val="001206B1"/>
    <w:rsid w:val="001B2CA2"/>
    <w:rsid w:val="001C0190"/>
    <w:rsid w:val="001D6415"/>
    <w:rsid w:val="001F66DA"/>
    <w:rsid w:val="001F69A9"/>
    <w:rsid w:val="002014FB"/>
    <w:rsid w:val="002140A1"/>
    <w:rsid w:val="00275415"/>
    <w:rsid w:val="00292965"/>
    <w:rsid w:val="002B6BDA"/>
    <w:rsid w:val="002F0875"/>
    <w:rsid w:val="002F2AF1"/>
    <w:rsid w:val="00305CE9"/>
    <w:rsid w:val="00333E56"/>
    <w:rsid w:val="0033556C"/>
    <w:rsid w:val="00360670"/>
    <w:rsid w:val="0036218C"/>
    <w:rsid w:val="00383051"/>
    <w:rsid w:val="003B3DCE"/>
    <w:rsid w:val="003D6039"/>
    <w:rsid w:val="003E2239"/>
    <w:rsid w:val="003E2D39"/>
    <w:rsid w:val="00401A2F"/>
    <w:rsid w:val="00451A0A"/>
    <w:rsid w:val="00461AE3"/>
    <w:rsid w:val="00471193"/>
    <w:rsid w:val="004811C9"/>
    <w:rsid w:val="004A1A55"/>
    <w:rsid w:val="004B693F"/>
    <w:rsid w:val="004D37E8"/>
    <w:rsid w:val="004E1322"/>
    <w:rsid w:val="004F3C93"/>
    <w:rsid w:val="00501924"/>
    <w:rsid w:val="0050248E"/>
    <w:rsid w:val="00530C7D"/>
    <w:rsid w:val="00547978"/>
    <w:rsid w:val="005833F6"/>
    <w:rsid w:val="005A2113"/>
    <w:rsid w:val="005A3CDD"/>
    <w:rsid w:val="005A565D"/>
    <w:rsid w:val="005D1DD4"/>
    <w:rsid w:val="005E66DC"/>
    <w:rsid w:val="00610057"/>
    <w:rsid w:val="0061065B"/>
    <w:rsid w:val="0064583E"/>
    <w:rsid w:val="00681477"/>
    <w:rsid w:val="00687A15"/>
    <w:rsid w:val="006A3FB7"/>
    <w:rsid w:val="006B75AF"/>
    <w:rsid w:val="00713ACF"/>
    <w:rsid w:val="007151C6"/>
    <w:rsid w:val="007366B1"/>
    <w:rsid w:val="00753A4D"/>
    <w:rsid w:val="007734A3"/>
    <w:rsid w:val="00793DF0"/>
    <w:rsid w:val="00795322"/>
    <w:rsid w:val="007B1436"/>
    <w:rsid w:val="007B3328"/>
    <w:rsid w:val="007B7496"/>
    <w:rsid w:val="007E0E22"/>
    <w:rsid w:val="00843222"/>
    <w:rsid w:val="008766AF"/>
    <w:rsid w:val="008A3918"/>
    <w:rsid w:val="008B03B6"/>
    <w:rsid w:val="008B1827"/>
    <w:rsid w:val="008F0389"/>
    <w:rsid w:val="008F7672"/>
    <w:rsid w:val="00907EEC"/>
    <w:rsid w:val="009446BA"/>
    <w:rsid w:val="00965FBD"/>
    <w:rsid w:val="009970AA"/>
    <w:rsid w:val="009F2192"/>
    <w:rsid w:val="00A5040F"/>
    <w:rsid w:val="00A51340"/>
    <w:rsid w:val="00A53BED"/>
    <w:rsid w:val="00AB7ACF"/>
    <w:rsid w:val="00AC0657"/>
    <w:rsid w:val="00AF53E5"/>
    <w:rsid w:val="00B3709D"/>
    <w:rsid w:val="00B378BB"/>
    <w:rsid w:val="00B4516C"/>
    <w:rsid w:val="00B467DE"/>
    <w:rsid w:val="00B47BA1"/>
    <w:rsid w:val="00B56961"/>
    <w:rsid w:val="00B84D02"/>
    <w:rsid w:val="00B90718"/>
    <w:rsid w:val="00BA0543"/>
    <w:rsid w:val="00BA4581"/>
    <w:rsid w:val="00BA64A1"/>
    <w:rsid w:val="00BB1EDE"/>
    <w:rsid w:val="00C12CB4"/>
    <w:rsid w:val="00C27AEA"/>
    <w:rsid w:val="00C43971"/>
    <w:rsid w:val="00C67BD2"/>
    <w:rsid w:val="00C84EC1"/>
    <w:rsid w:val="00CC7D06"/>
    <w:rsid w:val="00CF5FFB"/>
    <w:rsid w:val="00D0026C"/>
    <w:rsid w:val="00D47E84"/>
    <w:rsid w:val="00D77096"/>
    <w:rsid w:val="00DA6143"/>
    <w:rsid w:val="00DB37CF"/>
    <w:rsid w:val="00DF0DFE"/>
    <w:rsid w:val="00DF201D"/>
    <w:rsid w:val="00E07021"/>
    <w:rsid w:val="00E114C4"/>
    <w:rsid w:val="00E34B1F"/>
    <w:rsid w:val="00E932B2"/>
    <w:rsid w:val="00EC7EC5"/>
    <w:rsid w:val="00ED3BEF"/>
    <w:rsid w:val="00EE76A9"/>
    <w:rsid w:val="00EF3B93"/>
    <w:rsid w:val="00F05455"/>
    <w:rsid w:val="00F33AD0"/>
    <w:rsid w:val="00F63CA4"/>
    <w:rsid w:val="00F87042"/>
    <w:rsid w:val="00FA528C"/>
    <w:rsid w:val="00FB507A"/>
    <w:rsid w:val="00FC1BE9"/>
    <w:rsid w:val="00FD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65FBD"/>
    <w:pPr>
      <w:widowControl w:val="0"/>
      <w:jc w:val="both"/>
    </w:pPr>
    <w:rPr>
      <w:rFonts w:ascii="Century" w:eastAsia="MS Mincho" w:hAnsi="Century"/>
      <w:kern w:val="2"/>
      <w:sz w:val="21"/>
      <w:szCs w:val="24"/>
      <w:lang w:eastAsia="ja-JP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965FBD"/>
    <w:pPr>
      <w:keepNext/>
      <w:keepLines/>
      <w:widowControl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eastAsia="Times New Roman" w:hAnsi="Arial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965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1"/>
    <w:uiPriority w:val="99"/>
    <w:qFormat/>
    <w:rsid w:val="00965FB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965FB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965FB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5FB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5FB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965FB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65FB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locked/>
    <w:rsid w:val="00965FBD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0513A0"/>
    <w:rPr>
      <w:rFonts w:ascii="Cambria" w:eastAsia="Times New Roman" w:hAnsi="Cambria" w:cs="Times New Roman"/>
      <w:b/>
      <w:bCs/>
      <w:kern w:val="2"/>
      <w:sz w:val="26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uiPriority w:val="99"/>
    <w:rsid w:val="00965FBD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rsid w:val="000513A0"/>
    <w:rPr>
      <w:rFonts w:ascii="Century" w:eastAsia="MS Mincho" w:hAnsi="Century"/>
      <w:kern w:val="2"/>
      <w:sz w:val="21"/>
      <w:szCs w:val="24"/>
      <w:lang w:val="en-US" w:eastAsia="ja-JP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DefaultParagraphFont"/>
    <w:link w:val="Header"/>
    <w:uiPriority w:val="99"/>
    <w:locked/>
    <w:rsid w:val="00965FBD"/>
    <w:rPr>
      <w:rFonts w:ascii="Arial" w:eastAsia="MS Mincho" w:hAnsi="Arial" w:cs="Times New Roman"/>
      <w:b/>
      <w:noProof/>
      <w:sz w:val="18"/>
      <w:lang w:val="en-US" w:eastAsia="en-US" w:bidi="ar-SA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link w:val="Heading3"/>
    <w:uiPriority w:val="99"/>
    <w:locked/>
    <w:rsid w:val="00965FBD"/>
    <w:rPr>
      <w:rFonts w:ascii="Arial" w:hAnsi="Arial" w:cs="Times New Roman"/>
      <w:sz w:val="20"/>
      <w:szCs w:val="20"/>
      <w:lang w:val="en-GB"/>
    </w:rPr>
  </w:style>
  <w:style w:type="paragraph" w:customStyle="1" w:styleId="CRCoverPage">
    <w:name w:val="CR Cover Page"/>
    <w:uiPriority w:val="99"/>
    <w:rsid w:val="00965FBD"/>
    <w:pPr>
      <w:spacing w:after="120"/>
    </w:pPr>
    <w:rPr>
      <w:rFonts w:ascii="Arial" w:eastAsia="Times New Roman" w:hAnsi="Arial"/>
      <w:lang w:val="en-GB"/>
    </w:rPr>
  </w:style>
  <w:style w:type="paragraph" w:customStyle="1" w:styleId="Reference">
    <w:name w:val="Reference"/>
    <w:basedOn w:val="Normal"/>
    <w:uiPriority w:val="99"/>
    <w:rsid w:val="006A3FB7"/>
    <w:pPr>
      <w:widowControl/>
      <w:numPr>
        <w:numId w:val="2"/>
      </w:numPr>
      <w:spacing w:before="120" w:line="280" w:lineRule="atLeas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2014FB"/>
    <w:pPr>
      <w:widowControl/>
      <w:ind w:left="720"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AH">
    <w:name w:val="TAH"/>
    <w:basedOn w:val="TAC"/>
    <w:rsid w:val="00F05455"/>
    <w:rPr>
      <w:b/>
    </w:rPr>
  </w:style>
  <w:style w:type="paragraph" w:customStyle="1" w:styleId="TAC">
    <w:name w:val="TAC"/>
    <w:basedOn w:val="Normal"/>
    <w:link w:val="TACChar"/>
    <w:rsid w:val="00F0545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F05455"/>
    <w:rPr>
      <w:rFonts w:ascii="Arial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uiPriority w:val="99"/>
    <w:rsid w:val="00F0545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uiPriority w:val="99"/>
    <w:locked/>
    <w:rsid w:val="00F05455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F0545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FP">
    <w:name w:val="FP"/>
    <w:basedOn w:val="Normal"/>
    <w:uiPriority w:val="99"/>
    <w:rsid w:val="00AF53E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FA528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A5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A528C"/>
    <w:rPr>
      <w:rFonts w:ascii="Century" w:eastAsia="MS Mincho" w:hAnsi="Century" w:cs="Times New Roman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A5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A52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A52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28C"/>
    <w:rPr>
      <w:rFonts w:ascii="Tahoma" w:eastAsia="MS Mincho" w:hAnsi="Tahoma" w:cs="Tahoma"/>
      <w:kern w:val="2"/>
      <w:sz w:val="16"/>
      <w:szCs w:val="16"/>
      <w:lang w:eastAsia="ja-JP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locked/>
    <w:rsid w:val="0064583E"/>
    <w:pPr>
      <w:spacing w:before="120" w:after="120"/>
    </w:pPr>
    <w:rPr>
      <w:rFonts w:ascii="Times New Roman" w:hAnsi="Times New Roman"/>
      <w:b/>
      <w:kern w:val="0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4583E"/>
    <w:rPr>
      <w:rFonts w:ascii="Times New Roman" w:eastAsia="MS Mincho" w:hAnsi="Times New Roman"/>
      <w:b/>
    </w:rPr>
  </w:style>
  <w:style w:type="table" w:styleId="TableGrid">
    <w:name w:val="Table Grid"/>
    <w:basedOn w:val="TableNormal"/>
    <w:locked/>
    <w:rsid w:val="000A4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frq06682\My%20Documents\ST-E\3GPP%20Standaridization%20Activity\RAN%204\2012\RAN%204%2062%20Dresden\Contribution%20to%20be%20submitted\LTE\Adv%20Receiver\adv_rec_scenario1_results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frq06682\My%20Documents\ST-E\3GPP%20Standaridization%20Activity\RAN%204\2012\RAN%204%2062%20Dresden\Contribution%20to%20be%20submitted\LTE\Adv%20Receiver\adv_rec_scenario1_results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frq06682\My%20Documents\ST-E\3GPP%20Standaridization%20Activity\RAN%204\2012\RAN%204%2062%20Dresden\Contribution%20to%20be%20submitted\LTE\Adv%20Receiver\adv_rec_scenario2_results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frq06682\My%20Documents\ST-E\3GPP%20Standaridization%20Activity\RAN%204\2012\RAN%204%2062%20Dresden\Contribution%20to%20be%20submitted\LTE\Adv%20Receiver\adv_rec_scenario2_result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5660377358490571"/>
          <c:y val="6.7357512953367921E-2"/>
          <c:w val="0.64339622641509553"/>
          <c:h val="0.8290155440414505"/>
        </c:manualLayout>
      </c:layout>
      <c:lineChart>
        <c:grouping val="standard"/>
        <c:ser>
          <c:idx val="1"/>
          <c:order val="0"/>
          <c:tx>
            <c:strRef>
              <c:f>Sheet1!$B$26</c:f>
              <c:strCache>
                <c:ptCount val="1"/>
                <c:pt idx="0">
                  <c:v>MCS 10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Sheet1!$B$28:$B$47</c:f>
              <c:numCache>
                <c:formatCode>General</c:formatCode>
                <c:ptCount val="20"/>
                <c:pt idx="0">
                  <c:v>5333763.4171000002</c:v>
                </c:pt>
                <c:pt idx="1">
                  <c:v>5497988.4422000004</c:v>
                </c:pt>
                <c:pt idx="2">
                  <c:v>5618761.2060000002</c:v>
                </c:pt>
                <c:pt idx="3">
                  <c:v>5717458.392</c:v>
                </c:pt>
                <c:pt idx="4">
                  <c:v>5770936.9849000014</c:v>
                </c:pt>
                <c:pt idx="5">
                  <c:v>5845224.8240999999</c:v>
                </c:pt>
                <c:pt idx="6">
                  <c:v>5930718.392</c:v>
                </c:pt>
                <c:pt idx="7">
                  <c:v>6058502.2111</c:v>
                </c:pt>
                <c:pt idx="8">
                  <c:v>6159567.9397</c:v>
                </c:pt>
                <c:pt idx="9">
                  <c:v>6336317.1858999999</c:v>
                </c:pt>
                <c:pt idx="10">
                  <c:v>6225501.2060000002</c:v>
                </c:pt>
                <c:pt idx="11">
                  <c:v>6031000.4020000035</c:v>
                </c:pt>
                <c:pt idx="12">
                  <c:v>6128931.2563000014</c:v>
                </c:pt>
                <c:pt idx="13">
                  <c:v>6245974.5729000028</c:v>
                </c:pt>
                <c:pt idx="14">
                  <c:v>6369434.3719000025</c:v>
                </c:pt>
                <c:pt idx="15">
                  <c:v>6541394.3719000025</c:v>
                </c:pt>
                <c:pt idx="16">
                  <c:v>6754206.5327000003</c:v>
                </c:pt>
                <c:pt idx="17">
                  <c:v>7128143.6181000005</c:v>
                </c:pt>
                <c:pt idx="18">
                  <c:v>7732532.4623000026</c:v>
                </c:pt>
                <c:pt idx="19">
                  <c:v>8344965.0250999993</c:v>
                </c:pt>
              </c:numCache>
            </c:numRef>
          </c:val>
        </c:ser>
        <c:ser>
          <c:idx val="2"/>
          <c:order val="1"/>
          <c:tx>
            <c:strRef>
              <c:f>Sheet1!$C$26</c:f>
              <c:strCache>
                <c:ptCount val="1"/>
                <c:pt idx="0">
                  <c:v>MCS 11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Sheet1!$C$28:$C$47</c:f>
              <c:numCache>
                <c:formatCode>General</c:formatCode>
                <c:ptCount val="20"/>
                <c:pt idx="0">
                  <c:v>5233184.9246000005</c:v>
                </c:pt>
                <c:pt idx="1">
                  <c:v>5515109.2462000009</c:v>
                </c:pt>
                <c:pt idx="2">
                  <c:v>5652701.3065000009</c:v>
                </c:pt>
                <c:pt idx="3">
                  <c:v>5819707.2362000002</c:v>
                </c:pt>
                <c:pt idx="4">
                  <c:v>5870106.3317</c:v>
                </c:pt>
                <c:pt idx="5">
                  <c:v>5950129.4472000003</c:v>
                </c:pt>
                <c:pt idx="6">
                  <c:v>6072312.3617999991</c:v>
                </c:pt>
                <c:pt idx="7">
                  <c:v>6260649.9497000007</c:v>
                </c:pt>
                <c:pt idx="8">
                  <c:v>6369100.7035000008</c:v>
                </c:pt>
                <c:pt idx="9">
                  <c:v>6592271.1557999998</c:v>
                </c:pt>
                <c:pt idx="10">
                  <c:v>6438819.4975000024</c:v>
                </c:pt>
                <c:pt idx="11">
                  <c:v>6223793.6683</c:v>
                </c:pt>
                <c:pt idx="12">
                  <c:v>6364111.3567999993</c:v>
                </c:pt>
                <c:pt idx="13">
                  <c:v>6493307.0352000007</c:v>
                </c:pt>
                <c:pt idx="14">
                  <c:v>6695690.9547999995</c:v>
                </c:pt>
                <c:pt idx="15">
                  <c:v>6900747.4372000014</c:v>
                </c:pt>
                <c:pt idx="16">
                  <c:v>7119011.7588</c:v>
                </c:pt>
                <c:pt idx="17">
                  <c:v>7571568.5427000001</c:v>
                </c:pt>
                <c:pt idx="18">
                  <c:v>8307673.5677999994</c:v>
                </c:pt>
                <c:pt idx="19">
                  <c:v>8771299.2964999881</c:v>
                </c:pt>
              </c:numCache>
            </c:numRef>
          </c:val>
        </c:ser>
        <c:ser>
          <c:idx val="3"/>
          <c:order val="2"/>
          <c:tx>
            <c:strRef>
              <c:f>Sheet1!$D$26</c:f>
              <c:strCache>
                <c:ptCount val="1"/>
                <c:pt idx="0">
                  <c:v>MCS 12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Sheet1!$D$28:$D$47</c:f>
              <c:numCache>
                <c:formatCode>General</c:formatCode>
                <c:ptCount val="20"/>
                <c:pt idx="0">
                  <c:v>4373817.5879000025</c:v>
                </c:pt>
                <c:pt idx="1">
                  <c:v>4704297.3869000003</c:v>
                </c:pt>
                <c:pt idx="2">
                  <c:v>4894413.4673000025</c:v>
                </c:pt>
                <c:pt idx="3">
                  <c:v>5101935.8794</c:v>
                </c:pt>
                <c:pt idx="4">
                  <c:v>5227583.4171000002</c:v>
                </c:pt>
                <c:pt idx="5">
                  <c:v>5419961.7085000034</c:v>
                </c:pt>
                <c:pt idx="6">
                  <c:v>5496210.5528000006</c:v>
                </c:pt>
                <c:pt idx="7">
                  <c:v>5773901.8089999994</c:v>
                </c:pt>
                <c:pt idx="8">
                  <c:v>5956389.9497000007</c:v>
                </c:pt>
                <c:pt idx="9">
                  <c:v>6231525.0250999993</c:v>
                </c:pt>
                <c:pt idx="10">
                  <c:v>5980360.1005000006</c:v>
                </c:pt>
                <c:pt idx="11">
                  <c:v>5731539.2965000002</c:v>
                </c:pt>
                <c:pt idx="12">
                  <c:v>5919653.4673000025</c:v>
                </c:pt>
                <c:pt idx="13">
                  <c:v>6136292.0603</c:v>
                </c:pt>
                <c:pt idx="14">
                  <c:v>6344082.4121000003</c:v>
                </c:pt>
                <c:pt idx="15">
                  <c:v>6602659.3970000008</c:v>
                </c:pt>
                <c:pt idx="16">
                  <c:v>6930259.1960000005</c:v>
                </c:pt>
                <c:pt idx="17">
                  <c:v>7446319.1960000005</c:v>
                </c:pt>
                <c:pt idx="18">
                  <c:v>8371076.0804000003</c:v>
                </c:pt>
                <c:pt idx="19">
                  <c:v>9050160.1004999932</c:v>
                </c:pt>
              </c:numCache>
            </c:numRef>
          </c:val>
        </c:ser>
        <c:marker val="1"/>
        <c:axId val="563365760"/>
        <c:axId val="569180544"/>
      </c:lineChart>
      <c:catAx>
        <c:axId val="5633657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DIP #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9180544"/>
        <c:crosses val="autoZero"/>
        <c:auto val="1"/>
        <c:lblAlgn val="ctr"/>
        <c:lblOffset val="100"/>
        <c:tickLblSkip val="2"/>
        <c:tickMarkSkip val="1"/>
      </c:catAx>
      <c:valAx>
        <c:axId val="569180544"/>
        <c:scaling>
          <c:orientation val="minMax"/>
          <c:min val="3500000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Throughput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3365760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1823899371069186"/>
          <c:y val="0.33678756476683974"/>
          <c:w val="0.16666666666666666"/>
          <c:h val="0.29015544041450775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>
        <c:manualLayout>
          <c:layoutTarget val="inner"/>
          <c:xMode val="edge"/>
          <c:yMode val="edge"/>
          <c:x val="0.15660377358490571"/>
          <c:y val="6.7357512953367921E-2"/>
          <c:w val="0.64339622641509508"/>
          <c:h val="0.8290155440414505"/>
        </c:manualLayout>
      </c:layout>
      <c:lineChart>
        <c:grouping val="standard"/>
        <c:ser>
          <c:idx val="1"/>
          <c:order val="0"/>
          <c:tx>
            <c:strRef>
              <c:f>Sheet1!$B$26</c:f>
              <c:strCache>
                <c:ptCount val="1"/>
                <c:pt idx="0">
                  <c:v>MCS 10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Sheet1!$B$28:$B$47</c:f>
              <c:numCache>
                <c:formatCode>General</c:formatCode>
                <c:ptCount val="20"/>
                <c:pt idx="0">
                  <c:v>5333763.4171000002</c:v>
                </c:pt>
                <c:pt idx="1">
                  <c:v>5497988.4422000004</c:v>
                </c:pt>
                <c:pt idx="2">
                  <c:v>5618761.2060000002</c:v>
                </c:pt>
                <c:pt idx="3">
                  <c:v>5717458.392</c:v>
                </c:pt>
                <c:pt idx="4">
                  <c:v>5770936.9849000005</c:v>
                </c:pt>
                <c:pt idx="5">
                  <c:v>5845224.8240999999</c:v>
                </c:pt>
                <c:pt idx="6">
                  <c:v>5930718.392</c:v>
                </c:pt>
                <c:pt idx="7">
                  <c:v>6058502.2111</c:v>
                </c:pt>
                <c:pt idx="8">
                  <c:v>6159567.9397</c:v>
                </c:pt>
                <c:pt idx="9">
                  <c:v>6336317.1858999999</c:v>
                </c:pt>
                <c:pt idx="10">
                  <c:v>6225501.2060000002</c:v>
                </c:pt>
                <c:pt idx="11">
                  <c:v>6031000.4020000016</c:v>
                </c:pt>
                <c:pt idx="12">
                  <c:v>6128931.2563000005</c:v>
                </c:pt>
                <c:pt idx="13">
                  <c:v>6245974.572900001</c:v>
                </c:pt>
                <c:pt idx="14">
                  <c:v>6369434.3719000006</c:v>
                </c:pt>
                <c:pt idx="15">
                  <c:v>6541394.3719000006</c:v>
                </c:pt>
                <c:pt idx="16">
                  <c:v>6754206.5327000003</c:v>
                </c:pt>
                <c:pt idx="17">
                  <c:v>7128143.6181000005</c:v>
                </c:pt>
                <c:pt idx="18">
                  <c:v>7732532.4623000007</c:v>
                </c:pt>
                <c:pt idx="19">
                  <c:v>8344965.0250999993</c:v>
                </c:pt>
              </c:numCache>
            </c:numRef>
          </c:val>
        </c:ser>
        <c:ser>
          <c:idx val="2"/>
          <c:order val="1"/>
          <c:tx>
            <c:strRef>
              <c:f>Sheet1!$C$26</c:f>
              <c:strCache>
                <c:ptCount val="1"/>
                <c:pt idx="0">
                  <c:v>MCS 11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Sheet1!$C$28:$C$47</c:f>
              <c:numCache>
                <c:formatCode>General</c:formatCode>
                <c:ptCount val="20"/>
                <c:pt idx="0">
                  <c:v>5233184.9246000005</c:v>
                </c:pt>
                <c:pt idx="1">
                  <c:v>5515109.2462000009</c:v>
                </c:pt>
                <c:pt idx="2">
                  <c:v>5652701.3065000009</c:v>
                </c:pt>
                <c:pt idx="3">
                  <c:v>5819707.2362000002</c:v>
                </c:pt>
                <c:pt idx="4">
                  <c:v>5870106.3317</c:v>
                </c:pt>
                <c:pt idx="5">
                  <c:v>5950129.4472000003</c:v>
                </c:pt>
                <c:pt idx="6">
                  <c:v>6072312.3617999991</c:v>
                </c:pt>
                <c:pt idx="7">
                  <c:v>6260649.9497000007</c:v>
                </c:pt>
                <c:pt idx="8">
                  <c:v>6369100.7035000008</c:v>
                </c:pt>
                <c:pt idx="9">
                  <c:v>6592271.1557999998</c:v>
                </c:pt>
                <c:pt idx="10">
                  <c:v>6438819.4975000015</c:v>
                </c:pt>
                <c:pt idx="11">
                  <c:v>6223793.6683</c:v>
                </c:pt>
                <c:pt idx="12">
                  <c:v>6364111.3567999993</c:v>
                </c:pt>
                <c:pt idx="13">
                  <c:v>6493307.0352000007</c:v>
                </c:pt>
                <c:pt idx="14">
                  <c:v>6695690.9547999995</c:v>
                </c:pt>
                <c:pt idx="15">
                  <c:v>6900747.4372000014</c:v>
                </c:pt>
                <c:pt idx="16">
                  <c:v>7119011.7588</c:v>
                </c:pt>
                <c:pt idx="17">
                  <c:v>7571568.5427000001</c:v>
                </c:pt>
                <c:pt idx="18">
                  <c:v>8307673.5677999994</c:v>
                </c:pt>
                <c:pt idx="19">
                  <c:v>8771299.2964999955</c:v>
                </c:pt>
              </c:numCache>
            </c:numRef>
          </c:val>
        </c:ser>
        <c:ser>
          <c:idx val="3"/>
          <c:order val="2"/>
          <c:tx>
            <c:strRef>
              <c:f>Sheet1!$D$26</c:f>
              <c:strCache>
                <c:ptCount val="1"/>
                <c:pt idx="0">
                  <c:v>MCS 12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Sheet1!$D$28:$D$47</c:f>
              <c:numCache>
                <c:formatCode>General</c:formatCode>
                <c:ptCount val="20"/>
                <c:pt idx="0">
                  <c:v>4373817.5879000006</c:v>
                </c:pt>
                <c:pt idx="1">
                  <c:v>4704297.3869000003</c:v>
                </c:pt>
                <c:pt idx="2">
                  <c:v>4894413.4673000006</c:v>
                </c:pt>
                <c:pt idx="3">
                  <c:v>5101935.8794</c:v>
                </c:pt>
                <c:pt idx="4">
                  <c:v>5227583.4171000002</c:v>
                </c:pt>
                <c:pt idx="5">
                  <c:v>5419961.7085000016</c:v>
                </c:pt>
                <c:pt idx="6">
                  <c:v>5496210.5528000006</c:v>
                </c:pt>
                <c:pt idx="7">
                  <c:v>5773901.8089999994</c:v>
                </c:pt>
                <c:pt idx="8">
                  <c:v>5956389.9497000007</c:v>
                </c:pt>
                <c:pt idx="9">
                  <c:v>6231525.0250999993</c:v>
                </c:pt>
                <c:pt idx="10">
                  <c:v>5980360.1005000006</c:v>
                </c:pt>
                <c:pt idx="11">
                  <c:v>5731539.2965000002</c:v>
                </c:pt>
                <c:pt idx="12">
                  <c:v>5919653.4673000006</c:v>
                </c:pt>
                <c:pt idx="13">
                  <c:v>6136292.0603</c:v>
                </c:pt>
                <c:pt idx="14">
                  <c:v>6344082.4121000003</c:v>
                </c:pt>
                <c:pt idx="15">
                  <c:v>6602659.3970000008</c:v>
                </c:pt>
                <c:pt idx="16">
                  <c:v>6930259.1960000005</c:v>
                </c:pt>
                <c:pt idx="17">
                  <c:v>7446319.1960000005</c:v>
                </c:pt>
                <c:pt idx="18">
                  <c:v>8371076.0804000003</c:v>
                </c:pt>
                <c:pt idx="19">
                  <c:v>9050160.1004999988</c:v>
                </c:pt>
              </c:numCache>
            </c:numRef>
          </c:val>
        </c:ser>
        <c:marker val="1"/>
        <c:axId val="563951872"/>
        <c:axId val="563954432"/>
      </c:lineChart>
      <c:catAx>
        <c:axId val="563951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DIP #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3954432"/>
        <c:crosses val="autoZero"/>
        <c:auto val="1"/>
        <c:lblAlgn val="ctr"/>
        <c:lblOffset val="100"/>
        <c:tickLblSkip val="2"/>
        <c:tickMarkSkip val="1"/>
      </c:catAx>
      <c:valAx>
        <c:axId val="563954432"/>
        <c:scaling>
          <c:orientation val="minMax"/>
          <c:min val="3500000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Throughput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3951872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1823903546626653"/>
          <c:y val="0.33678756476683958"/>
          <c:w val="0.16666675518848506"/>
          <c:h val="0.29015544041450775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>
        <c:manualLayout>
          <c:layoutTarget val="inner"/>
          <c:xMode val="edge"/>
          <c:yMode val="edge"/>
          <c:x val="0.1433962264150945"/>
          <c:y val="6.7357512953367921E-2"/>
          <c:w val="0.65911949685534654"/>
          <c:h val="0.8290155440414505"/>
        </c:manualLayout>
      </c:layout>
      <c:lineChart>
        <c:grouping val="standard"/>
        <c:ser>
          <c:idx val="1"/>
          <c:order val="0"/>
          <c:tx>
            <c:strRef>
              <c:f>Sheet1!$B$26</c:f>
              <c:strCache>
                <c:ptCount val="1"/>
                <c:pt idx="0">
                  <c:v>MCS 10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Sheet1!$B$28:$B$47</c:f>
              <c:numCache>
                <c:formatCode>General</c:formatCode>
                <c:ptCount val="20"/>
                <c:pt idx="0">
                  <c:v>4932335.2764000036</c:v>
                </c:pt>
                <c:pt idx="1">
                  <c:v>5084489.1456999993</c:v>
                </c:pt>
                <c:pt idx="2">
                  <c:v>5155730.6532999985</c:v>
                </c:pt>
                <c:pt idx="3">
                  <c:v>5241014.1709000003</c:v>
                </c:pt>
                <c:pt idx="4">
                  <c:v>5294846.1307000006</c:v>
                </c:pt>
                <c:pt idx="5">
                  <c:v>5339158.4925000034</c:v>
                </c:pt>
                <c:pt idx="6">
                  <c:v>5400390.7537999991</c:v>
                </c:pt>
                <c:pt idx="7">
                  <c:v>5499526.3317</c:v>
                </c:pt>
                <c:pt idx="8">
                  <c:v>5559843.0150999995</c:v>
                </c:pt>
                <c:pt idx="9">
                  <c:v>5710225.5276000006</c:v>
                </c:pt>
                <c:pt idx="10">
                  <c:v>5627628.9447000008</c:v>
                </c:pt>
                <c:pt idx="11">
                  <c:v>5499116.5829000026</c:v>
                </c:pt>
                <c:pt idx="12">
                  <c:v>5587246.6331999991</c:v>
                </c:pt>
                <c:pt idx="13">
                  <c:v>5662875.477400003</c:v>
                </c:pt>
                <c:pt idx="14">
                  <c:v>5762305.9295999995</c:v>
                </c:pt>
                <c:pt idx="15">
                  <c:v>5879239.0955000008</c:v>
                </c:pt>
                <c:pt idx="16">
                  <c:v>6024588.4422000004</c:v>
                </c:pt>
                <c:pt idx="17">
                  <c:v>6284705.8290999997</c:v>
                </c:pt>
                <c:pt idx="18">
                  <c:v>6670106.4322000034</c:v>
                </c:pt>
                <c:pt idx="19">
                  <c:v>6979677.4874000028</c:v>
                </c:pt>
              </c:numCache>
            </c:numRef>
          </c:val>
        </c:ser>
        <c:ser>
          <c:idx val="2"/>
          <c:order val="1"/>
          <c:tx>
            <c:strRef>
              <c:f>Sheet1!$C$26</c:f>
              <c:strCache>
                <c:ptCount val="1"/>
                <c:pt idx="0">
                  <c:v>MCS 11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Sheet1!$C$28:$C$47</c:f>
              <c:numCache>
                <c:formatCode>General</c:formatCode>
                <c:ptCount val="20"/>
                <c:pt idx="0">
                  <c:v>4633275.3769000014</c:v>
                </c:pt>
                <c:pt idx="1">
                  <c:v>4817981.4070000034</c:v>
                </c:pt>
                <c:pt idx="2">
                  <c:v>4947371.2563000014</c:v>
                </c:pt>
                <c:pt idx="3">
                  <c:v>5028355.1759000001</c:v>
                </c:pt>
                <c:pt idx="4">
                  <c:v>5082159.8994999994</c:v>
                </c:pt>
                <c:pt idx="5">
                  <c:v>5153215.3769000014</c:v>
                </c:pt>
                <c:pt idx="6">
                  <c:v>5222817.7889000028</c:v>
                </c:pt>
                <c:pt idx="7">
                  <c:v>5340438.1910000006</c:v>
                </c:pt>
                <c:pt idx="8">
                  <c:v>5430879.3970000008</c:v>
                </c:pt>
                <c:pt idx="9">
                  <c:v>5591948.4422000004</c:v>
                </c:pt>
                <c:pt idx="10">
                  <c:v>5474584.3215999994</c:v>
                </c:pt>
                <c:pt idx="11">
                  <c:v>5357017.7889000028</c:v>
                </c:pt>
                <c:pt idx="12">
                  <c:v>5456526.4322000034</c:v>
                </c:pt>
                <c:pt idx="13">
                  <c:v>5555660</c:v>
                </c:pt>
                <c:pt idx="14">
                  <c:v>5677510.8542999998</c:v>
                </c:pt>
                <c:pt idx="15">
                  <c:v>5826158.7940000007</c:v>
                </c:pt>
                <c:pt idx="16">
                  <c:v>6002103.5176000008</c:v>
                </c:pt>
                <c:pt idx="17">
                  <c:v>6329796.3819000004</c:v>
                </c:pt>
                <c:pt idx="18">
                  <c:v>6850671.8592999997</c:v>
                </c:pt>
                <c:pt idx="19">
                  <c:v>7246814.6734000007</c:v>
                </c:pt>
              </c:numCache>
            </c:numRef>
          </c:val>
        </c:ser>
        <c:ser>
          <c:idx val="3"/>
          <c:order val="2"/>
          <c:tx>
            <c:strRef>
              <c:f>Sheet1!$D$26</c:f>
              <c:strCache>
                <c:ptCount val="1"/>
                <c:pt idx="0">
                  <c:v>MCS 12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Sheet1!$A$28:$A$47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Sheet1!$D$28:$D$47</c:f>
              <c:numCache>
                <c:formatCode>General</c:formatCode>
                <c:ptCount val="20"/>
                <c:pt idx="0">
                  <c:v>3964024.1206</c:v>
                </c:pt>
                <c:pt idx="1">
                  <c:v>4275278.392</c:v>
                </c:pt>
                <c:pt idx="2">
                  <c:v>4470652.2613000004</c:v>
                </c:pt>
                <c:pt idx="3">
                  <c:v>4613343.7186000003</c:v>
                </c:pt>
                <c:pt idx="4">
                  <c:v>4677813.0652999999</c:v>
                </c:pt>
                <c:pt idx="5">
                  <c:v>4829504.5226000007</c:v>
                </c:pt>
                <c:pt idx="6">
                  <c:v>4957131.6583000002</c:v>
                </c:pt>
                <c:pt idx="7">
                  <c:v>5170196.9849000014</c:v>
                </c:pt>
                <c:pt idx="8">
                  <c:v>5227584.9246000005</c:v>
                </c:pt>
                <c:pt idx="9">
                  <c:v>5530531.6583000002</c:v>
                </c:pt>
                <c:pt idx="10">
                  <c:v>5376677.3869000003</c:v>
                </c:pt>
                <c:pt idx="11">
                  <c:v>5170100.5025000004</c:v>
                </c:pt>
                <c:pt idx="12">
                  <c:v>5302759.7990000015</c:v>
                </c:pt>
                <c:pt idx="13">
                  <c:v>5472273.366799999</c:v>
                </c:pt>
                <c:pt idx="14">
                  <c:v>5639327.6382000009</c:v>
                </c:pt>
                <c:pt idx="15">
                  <c:v>5847926.6331999991</c:v>
                </c:pt>
                <c:pt idx="16">
                  <c:v>6081082.4121000003</c:v>
                </c:pt>
                <c:pt idx="17">
                  <c:v>6448341.7085000034</c:v>
                </c:pt>
                <c:pt idx="18">
                  <c:v>7040531.6583000002</c:v>
                </c:pt>
                <c:pt idx="19">
                  <c:v>7459545.7286</c:v>
                </c:pt>
              </c:numCache>
            </c:numRef>
          </c:val>
        </c:ser>
        <c:marker val="1"/>
        <c:axId val="564017024"/>
        <c:axId val="564027776"/>
      </c:lineChart>
      <c:catAx>
        <c:axId val="5640170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DIP #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4027776"/>
        <c:crosses val="autoZero"/>
        <c:auto val="1"/>
        <c:lblAlgn val="ctr"/>
        <c:lblOffset val="100"/>
        <c:tickLblSkip val="2"/>
        <c:tickMarkSkip val="1"/>
      </c:catAx>
      <c:valAx>
        <c:axId val="564027776"/>
        <c:scaling>
          <c:orientation val="minMax"/>
          <c:min val="3500000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Throughput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401702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433962264150945"/>
          <c:y val="6.7357512953367921E-2"/>
          <c:w val="0.65723270440251569"/>
          <c:h val="0.8290155440414505"/>
        </c:manualLayout>
      </c:layout>
      <c:lineChart>
        <c:grouping val="standard"/>
        <c:ser>
          <c:idx val="1"/>
          <c:order val="0"/>
          <c:tx>
            <c:strRef>
              <c:f>Sheet1!$B$58</c:f>
              <c:strCache>
                <c:ptCount val="1"/>
                <c:pt idx="0">
                  <c:v>MCS 7</c:v>
                </c:pt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Sheet1!$A$60:$A$79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Sheet1!$B$60:$B$79</c:f>
              <c:numCache>
                <c:formatCode>General</c:formatCode>
                <c:ptCount val="20"/>
                <c:pt idx="0">
                  <c:v>3081240.9045000002</c:v>
                </c:pt>
                <c:pt idx="1">
                  <c:v>3227204.7236000001</c:v>
                </c:pt>
                <c:pt idx="2">
                  <c:v>3416984.3215999999</c:v>
                </c:pt>
                <c:pt idx="3">
                  <c:v>3516392.2613000013</c:v>
                </c:pt>
                <c:pt idx="4">
                  <c:v>3568094.2714</c:v>
                </c:pt>
                <c:pt idx="5">
                  <c:v>3677083.0150999986</c:v>
                </c:pt>
                <c:pt idx="6">
                  <c:v>3763521.0049999999</c:v>
                </c:pt>
                <c:pt idx="7">
                  <c:v>3784726.8341999985</c:v>
                </c:pt>
                <c:pt idx="8">
                  <c:v>3731490.2513000001</c:v>
                </c:pt>
                <c:pt idx="9">
                  <c:v>3768162.2111</c:v>
                </c:pt>
                <c:pt idx="10">
                  <c:v>3637167.5377000002</c:v>
                </c:pt>
                <c:pt idx="11">
                  <c:v>3496446.0301999985</c:v>
                </c:pt>
                <c:pt idx="12">
                  <c:v>3561456.4823999987</c:v>
                </c:pt>
                <c:pt idx="13">
                  <c:v>3591037.6883999999</c:v>
                </c:pt>
                <c:pt idx="14">
                  <c:v>3656737.0853999997</c:v>
                </c:pt>
                <c:pt idx="15">
                  <c:v>3726431.0552999997</c:v>
                </c:pt>
                <c:pt idx="16">
                  <c:v>3781425.6280999999</c:v>
                </c:pt>
                <c:pt idx="17">
                  <c:v>3870385.3265999998</c:v>
                </c:pt>
                <c:pt idx="18">
                  <c:v>4085050.7538000001</c:v>
                </c:pt>
                <c:pt idx="19">
                  <c:v>4303652.8642999995</c:v>
                </c:pt>
              </c:numCache>
            </c:numRef>
          </c:val>
        </c:ser>
        <c:ser>
          <c:idx val="2"/>
          <c:order val="1"/>
          <c:tx>
            <c:strRef>
              <c:f>Sheet1!$C$58</c:f>
              <c:strCache>
                <c:ptCount val="1"/>
                <c:pt idx="0">
                  <c:v>MCS 8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Sheet1!$A$60:$A$79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Sheet1!$C$60:$C$79</c:f>
              <c:numCache>
                <c:formatCode>General</c:formatCode>
                <c:ptCount val="20"/>
                <c:pt idx="0">
                  <c:v>3070602.0100999987</c:v>
                </c:pt>
                <c:pt idx="1">
                  <c:v>3318535.8793999986</c:v>
                </c:pt>
                <c:pt idx="2">
                  <c:v>3571774.4723999985</c:v>
                </c:pt>
                <c:pt idx="3">
                  <c:v>3718744.3215999999</c:v>
                </c:pt>
                <c:pt idx="4">
                  <c:v>3753857.8893999998</c:v>
                </c:pt>
                <c:pt idx="5">
                  <c:v>3891904.3215999999</c:v>
                </c:pt>
                <c:pt idx="6">
                  <c:v>3943585.3265999998</c:v>
                </c:pt>
                <c:pt idx="7">
                  <c:v>3954170.4522999986</c:v>
                </c:pt>
                <c:pt idx="8">
                  <c:v>3921440</c:v>
                </c:pt>
                <c:pt idx="9">
                  <c:v>3951983.5175999999</c:v>
                </c:pt>
                <c:pt idx="10">
                  <c:v>3831247.8391999984</c:v>
                </c:pt>
                <c:pt idx="11">
                  <c:v>3674670.5527999997</c:v>
                </c:pt>
                <c:pt idx="12">
                  <c:v>3747247.6381999985</c:v>
                </c:pt>
                <c:pt idx="13">
                  <c:v>3789698.2914999998</c:v>
                </c:pt>
                <c:pt idx="14">
                  <c:v>3849281.0049999999</c:v>
                </c:pt>
                <c:pt idx="15">
                  <c:v>3908215.2763999999</c:v>
                </c:pt>
                <c:pt idx="16">
                  <c:v>3978099.4975000001</c:v>
                </c:pt>
                <c:pt idx="17">
                  <c:v>4046123.0150999986</c:v>
                </c:pt>
                <c:pt idx="18">
                  <c:v>4242944.7235999992</c:v>
                </c:pt>
                <c:pt idx="19">
                  <c:v>4399860.3015000001</c:v>
                </c:pt>
              </c:numCache>
            </c:numRef>
          </c:val>
        </c:ser>
        <c:ser>
          <c:idx val="3"/>
          <c:order val="2"/>
          <c:tx>
            <c:strRef>
              <c:f>Sheet1!$D$58</c:f>
              <c:strCache>
                <c:ptCount val="1"/>
                <c:pt idx="0">
                  <c:v>MCS 9</c:v>
                </c:pt>
              </c:strCache>
            </c:strRef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cat>
            <c:numRef>
              <c:f>Sheet1!$A$60:$A$79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Sheet1!$D$60:$D$79</c:f>
              <c:numCache>
                <c:formatCode>General</c:formatCode>
                <c:ptCount val="20"/>
                <c:pt idx="0">
                  <c:v>2542513.3668</c:v>
                </c:pt>
                <c:pt idx="1">
                  <c:v>2865791.5578000001</c:v>
                </c:pt>
                <c:pt idx="2">
                  <c:v>3281357.9898999999</c:v>
                </c:pt>
                <c:pt idx="3">
                  <c:v>3487529.4471999998</c:v>
                </c:pt>
                <c:pt idx="4">
                  <c:v>3546953.5678000012</c:v>
                </c:pt>
                <c:pt idx="5">
                  <c:v>3760201.608</c:v>
                </c:pt>
                <c:pt idx="6">
                  <c:v>3872607.6381999985</c:v>
                </c:pt>
                <c:pt idx="7">
                  <c:v>3903341.608</c:v>
                </c:pt>
                <c:pt idx="8">
                  <c:v>3805408.3417000002</c:v>
                </c:pt>
                <c:pt idx="9">
                  <c:v>3885205.0250999997</c:v>
                </c:pt>
                <c:pt idx="10">
                  <c:v>3672262.4120999984</c:v>
                </c:pt>
                <c:pt idx="11">
                  <c:v>3436974.2714</c:v>
                </c:pt>
                <c:pt idx="12">
                  <c:v>3534565.3265999998</c:v>
                </c:pt>
                <c:pt idx="13">
                  <c:v>3611286.6332</c:v>
                </c:pt>
                <c:pt idx="14">
                  <c:v>3743505.3265999998</c:v>
                </c:pt>
                <c:pt idx="15">
                  <c:v>3847169.9497000002</c:v>
                </c:pt>
                <c:pt idx="16">
                  <c:v>3934816.4823999987</c:v>
                </c:pt>
                <c:pt idx="17">
                  <c:v>4049238.5929999985</c:v>
                </c:pt>
                <c:pt idx="18">
                  <c:v>4311980.1005000006</c:v>
                </c:pt>
                <c:pt idx="19">
                  <c:v>4530794.5729000028</c:v>
                </c:pt>
              </c:numCache>
            </c:numRef>
          </c:val>
        </c:ser>
        <c:marker val="1"/>
        <c:axId val="564061696"/>
        <c:axId val="564072448"/>
      </c:lineChart>
      <c:catAx>
        <c:axId val="5640616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DIP #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4072448"/>
        <c:crosses val="autoZero"/>
        <c:auto val="1"/>
        <c:lblAlgn val="ctr"/>
        <c:lblOffset val="100"/>
        <c:tickLblSkip val="2"/>
        <c:tickMarkSkip val="1"/>
      </c:catAx>
      <c:valAx>
        <c:axId val="564072448"/>
        <c:scaling>
          <c:orientation val="minMax"/>
          <c:min val="2000000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Throughput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6406169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2415</Words>
  <Characters>13769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Meeting #62                                                          R4-11xxxx</vt:lpstr>
    </vt:vector>
  </TitlesOfParts>
  <Company>STMicroelectronics</Company>
  <LinksUpToDate>false</LinksUpToDate>
  <CharactersWithSpaces>16152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Meeting #62                                                          R4-11xxxx</dc:title>
  <dc:subject/>
  <dc:creator>frq06682</dc:creator>
  <cp:keywords/>
  <dc:description/>
  <cp:lastModifiedBy>frq06682</cp:lastModifiedBy>
  <cp:revision>2</cp:revision>
  <dcterms:created xsi:type="dcterms:W3CDTF">2012-01-30T13:35:00Z</dcterms:created>
  <dcterms:modified xsi:type="dcterms:W3CDTF">2012-01-30T13:35:00Z</dcterms:modified>
</cp:coreProperties>
</file>