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A92FC" w14:textId="60C0AB1F" w:rsidR="00EF25C8" w:rsidRDefault="00EF25C8" w:rsidP="00EF25C8">
      <w:pPr>
        <w:spacing w:after="120"/>
        <w:ind w:left="1985" w:hanging="1985"/>
        <w:jc w:val="both"/>
        <w:rPr>
          <w:rFonts w:ascii="Arial" w:eastAsiaTheme="minorEastAsia" w:hAnsi="Arial" w:cs="Arial"/>
          <w:b/>
        </w:rPr>
      </w:pPr>
      <w:bookmarkStart w:id="0" w:name="_Hlk193925044"/>
      <w:r>
        <w:rPr>
          <w:rFonts w:ascii="Arial" w:eastAsiaTheme="minorEastAsia" w:hAnsi="Arial" w:cs="Arial"/>
          <w:b/>
        </w:rPr>
        <w:t>3GPP TSG-RAN WG4 Meeting #114-bis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Pr>
          <w:rFonts w:ascii="Arial" w:eastAsiaTheme="minorEastAsia" w:hAnsi="Arial" w:cs="Arial"/>
          <w:b/>
        </w:rPr>
        <w:t>5</w:t>
      </w:r>
      <w:r w:rsidR="00564D76">
        <w:rPr>
          <w:rFonts w:ascii="Arial" w:eastAsiaTheme="minorEastAsia" w:hAnsi="Arial" w:cs="Arial"/>
          <w:b/>
        </w:rPr>
        <w:t>04585</w:t>
      </w:r>
    </w:p>
    <w:p w14:paraId="2765764F" w14:textId="77777777" w:rsidR="00EF25C8" w:rsidRDefault="00EF25C8" w:rsidP="00EF25C8">
      <w:pPr>
        <w:spacing w:after="120"/>
        <w:ind w:left="1985" w:hanging="1985"/>
        <w:jc w:val="both"/>
        <w:rPr>
          <w:rFonts w:ascii="Arial" w:eastAsiaTheme="minorEastAsia" w:hAnsi="Arial" w:cs="Arial"/>
          <w:b/>
        </w:rPr>
      </w:pPr>
      <w:r>
        <w:rPr>
          <w:rFonts w:ascii="Arial" w:eastAsiaTheme="minorEastAsia" w:hAnsi="Arial" w:cs="Arial"/>
          <w:b/>
        </w:rPr>
        <w:t>Wuhan, China, April</w:t>
      </w:r>
      <w:r>
        <w:rPr>
          <w:rFonts w:ascii="Arial" w:hAnsi="Arial" w:cs="Arial"/>
          <w:b/>
        </w:rPr>
        <w:t xml:space="preserve"> 7 </w:t>
      </w:r>
      <w:r>
        <w:rPr>
          <w:rFonts w:ascii="Arial" w:hAnsi="Arial" w:cs="Arial"/>
          <w:b/>
          <w:bCs/>
        </w:rPr>
        <w:t xml:space="preserve">– </w:t>
      </w:r>
      <w:r>
        <w:rPr>
          <w:rFonts w:ascii="Arial" w:hAnsi="Arial" w:cs="Arial"/>
          <w:b/>
        </w:rPr>
        <w:t>11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6E81963A"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586A24">
        <w:rPr>
          <w:rFonts w:ascii="Arial" w:eastAsiaTheme="minorEastAsia" w:hAnsi="Arial" w:cs="Arial"/>
          <w:color w:val="000000"/>
          <w:sz w:val="22"/>
        </w:rPr>
        <w:t>7</w:t>
      </w:r>
      <w:r w:rsidR="0019209A">
        <w:rPr>
          <w:rFonts w:ascii="Arial" w:eastAsiaTheme="minorEastAsia" w:hAnsi="Arial" w:cs="Arial"/>
          <w:color w:val="000000"/>
          <w:sz w:val="22"/>
        </w:rPr>
        <w:t>.</w:t>
      </w:r>
      <w:r w:rsidR="00455C33">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C41361">
        <w:rPr>
          <w:rFonts w:ascii="Arial" w:eastAsiaTheme="minorEastAsia" w:hAnsi="Arial" w:cs="Arial"/>
          <w:color w:val="000000"/>
          <w:sz w:val="22"/>
        </w:rPr>
        <w:t>2.2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3B0279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D36AEA">
        <w:rPr>
          <w:rFonts w:ascii="Arial" w:eastAsia="MS Mincho" w:hAnsi="Arial" w:cs="Arial"/>
          <w:sz w:val="22"/>
        </w:rPr>
        <w:t xml:space="preserve">the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C41361">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1F422C70" w:rsidR="00CB2802" w:rsidRDefault="00CB2802" w:rsidP="00CB2802">
      <w:pPr>
        <w:spacing w:after="120"/>
        <w:jc w:val="both"/>
        <w:rPr>
          <w:sz w:val="21"/>
          <w:szCs w:val="21"/>
        </w:rPr>
      </w:pPr>
      <w:r>
        <w:rPr>
          <w:sz w:val="21"/>
          <w:szCs w:val="21"/>
        </w:rPr>
        <w:t>In RAN#10</w:t>
      </w:r>
      <w:r w:rsidR="00863D3A">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NR-</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4A1C25F3" w14:textId="126B1EC6" w:rsidR="00FF1593" w:rsidRPr="00770531" w:rsidRDefault="00FF1593" w:rsidP="00FF1593">
      <w:pPr>
        <w:spacing w:after="120"/>
        <w:jc w:val="both"/>
        <w:rPr>
          <w:sz w:val="21"/>
          <w:szCs w:val="21"/>
        </w:rPr>
      </w:pPr>
      <w:r>
        <w:rPr>
          <w:sz w:val="21"/>
          <w:szCs w:val="21"/>
        </w:rPr>
        <w:t xml:space="preserve">In this contribution, we discuss the open issues on UE RF </w:t>
      </w:r>
      <w:r w:rsidR="00E34CD5">
        <w:rPr>
          <w:sz w:val="21"/>
          <w:szCs w:val="21"/>
        </w:rPr>
        <w:t>R</w:t>
      </w:r>
      <w:r>
        <w:rPr>
          <w:sz w:val="21"/>
          <w:szCs w:val="21"/>
        </w:rPr>
        <w:t>x requirements for NR-NTN HPUE from the approved WF in RAN4#1</w:t>
      </w:r>
      <w:r w:rsidR="00863D3A">
        <w:rPr>
          <w:sz w:val="21"/>
          <w:szCs w:val="21"/>
        </w:rPr>
        <w:t>1</w:t>
      </w:r>
      <w:r w:rsidR="00FF4D3E">
        <w:rPr>
          <w:sz w:val="21"/>
          <w:szCs w:val="21"/>
        </w:rPr>
        <w:t>4</w:t>
      </w:r>
      <w:r>
        <w:rPr>
          <w:sz w:val="21"/>
          <w:szCs w:val="21"/>
        </w:rPr>
        <w:t xml:space="preserve">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331110EA" w14:textId="04806A5F" w:rsidR="004A68BA" w:rsidRDefault="001A25EC" w:rsidP="00FF4D3E">
      <w:pPr>
        <w:rPr>
          <w:sz w:val="21"/>
          <w:szCs w:val="21"/>
          <w:lang w:eastAsia="en-GB"/>
        </w:rPr>
      </w:pPr>
      <w:r w:rsidRPr="00E34CD5">
        <w:rPr>
          <w:sz w:val="21"/>
          <w:szCs w:val="21"/>
          <w:lang w:eastAsia="en-GB"/>
        </w:rPr>
        <w:t xml:space="preserve">In the approved WF [2], </w:t>
      </w:r>
      <w:r w:rsidR="00FF4D3E">
        <w:rPr>
          <w:sz w:val="21"/>
          <w:szCs w:val="21"/>
          <w:lang w:eastAsia="en-GB"/>
        </w:rPr>
        <w:t xml:space="preserve">some of the open issues which </w:t>
      </w:r>
      <w:r w:rsidR="00863D3A">
        <w:rPr>
          <w:sz w:val="21"/>
          <w:szCs w:val="21"/>
          <w:lang w:eastAsia="en-GB"/>
        </w:rPr>
        <w:t>are for further study</w:t>
      </w:r>
      <w:r w:rsidR="00FF4D3E">
        <w:rPr>
          <w:sz w:val="21"/>
          <w:szCs w:val="21"/>
          <w:lang w:eastAsia="en-GB"/>
        </w:rPr>
        <w:t xml:space="preserve"> are </w:t>
      </w:r>
      <w:r w:rsidR="00FF4D3E" w:rsidRPr="00E34CD5">
        <w:rPr>
          <w:sz w:val="21"/>
          <w:szCs w:val="21"/>
          <w:lang w:eastAsia="en-GB"/>
        </w:rPr>
        <w:t>the following</w:t>
      </w:r>
      <w:r w:rsidRPr="00E34CD5">
        <w:rPr>
          <w:sz w:val="21"/>
          <w:szCs w:val="21"/>
          <w:lang w:eastAsia="en-GB"/>
        </w:rPr>
        <w:t>:</w:t>
      </w:r>
    </w:p>
    <w:p w14:paraId="71A1F9B9" w14:textId="77777777" w:rsidR="00FF4D3E" w:rsidRPr="00FF4D3E" w:rsidRDefault="00FF4D3E" w:rsidP="00FF4D3E">
      <w:pPr>
        <w:rPr>
          <w:sz w:val="21"/>
          <w:szCs w:val="21"/>
          <w:lang w:eastAsia="en-GB"/>
        </w:rPr>
      </w:pPr>
    </w:p>
    <w:p w14:paraId="30C2ACC3" w14:textId="77777777" w:rsidR="004A68BA" w:rsidRPr="004A68BA" w:rsidRDefault="004A68BA" w:rsidP="004A68BA">
      <w:pPr>
        <w:spacing w:after="180"/>
        <w:rPr>
          <w:rFonts w:eastAsia="SimSun"/>
          <w:b/>
          <w:i/>
          <w:iCs/>
          <w:sz w:val="21"/>
          <w:szCs w:val="21"/>
          <w:u w:val="single"/>
          <w:lang w:val="en-GB" w:eastAsia="ko-KR"/>
        </w:rPr>
      </w:pPr>
      <w:r w:rsidRPr="004A68BA">
        <w:rPr>
          <w:rFonts w:eastAsia="SimSun"/>
          <w:b/>
          <w:i/>
          <w:iCs/>
          <w:sz w:val="21"/>
          <w:szCs w:val="21"/>
          <w:u w:val="single"/>
          <w:lang w:val="en-GB" w:eastAsia="ko-KR"/>
        </w:rPr>
        <w:t>Issue 3-2: RSD requirements for PC1.5</w:t>
      </w:r>
    </w:p>
    <w:p w14:paraId="376A80D1" w14:textId="77777777" w:rsidR="004A68BA" w:rsidRPr="004A68BA" w:rsidRDefault="004A68BA" w:rsidP="004A68BA">
      <w:pPr>
        <w:numPr>
          <w:ilvl w:val="0"/>
          <w:numId w:val="10"/>
        </w:numPr>
        <w:spacing w:after="120"/>
        <w:ind w:left="720"/>
        <w:rPr>
          <w:rFonts w:eastAsia="SimSun"/>
          <w:i/>
          <w:iCs/>
          <w:sz w:val="21"/>
          <w:szCs w:val="21"/>
          <w:lang w:val="en-GB"/>
        </w:rPr>
      </w:pPr>
      <w:r w:rsidRPr="004A68BA">
        <w:rPr>
          <w:rFonts w:eastAsia="SimSun"/>
          <w:i/>
          <w:iCs/>
          <w:sz w:val="21"/>
          <w:szCs w:val="21"/>
          <w:lang w:val="en-GB"/>
        </w:rPr>
        <w:t>Proposals</w:t>
      </w:r>
    </w:p>
    <w:p w14:paraId="0BDCB2D0"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Option 1: For PC1.5, 2Tx RSD are the same for handheld and non-handheld, while 1Tx RSD is likely to consider non-handheld only if defined. (vivo)</w:t>
      </w:r>
    </w:p>
    <w:p w14:paraId="2CC483B8"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Option 2: Regarding NR NTN HPUE operated in PC1.5, discuss whether the RX RSD values as shown in tables below could be used for bands n256, n255 and n254. (MediaTek)</w:t>
      </w:r>
    </w:p>
    <w:p w14:paraId="09FDFF7E" w14:textId="77777777" w:rsidR="004A68BA" w:rsidRPr="004A68BA" w:rsidRDefault="004A68BA" w:rsidP="004A68BA">
      <w:pPr>
        <w:spacing w:after="180"/>
        <w:jc w:val="center"/>
        <w:rPr>
          <w:rFonts w:eastAsia="PMingLiU"/>
          <w:b/>
          <w:bCs/>
          <w:i/>
          <w:iCs/>
          <w:sz w:val="21"/>
          <w:szCs w:val="21"/>
          <w:lang w:eastAsia="en-US"/>
        </w:rPr>
      </w:pPr>
      <w:r w:rsidRPr="004A68BA">
        <w:rPr>
          <w:rFonts w:eastAsia="PMingLiU"/>
          <w:b/>
          <w:bCs/>
          <w:i/>
          <w:iCs/>
          <w:sz w:val="21"/>
          <w:szCs w:val="21"/>
          <w:lang w:eastAsia="en-US"/>
        </w:rPr>
        <w:t xml:space="preserve">Table 4 RSD from PC3 to PC1.5 for </w:t>
      </w:r>
      <w:r w:rsidRPr="004A68BA">
        <w:rPr>
          <w:rFonts w:eastAsia="SimSun"/>
          <w:b/>
          <w:bCs/>
          <w:i/>
          <w:iCs/>
          <w:sz w:val="21"/>
          <w:szCs w:val="21"/>
        </w:rPr>
        <w:t xml:space="preserve">FDD bands for NR NTN </w:t>
      </w:r>
      <w:r w:rsidRPr="004A68BA">
        <w:rPr>
          <w:rFonts w:eastAsia="PMingLiU"/>
          <w:b/>
          <w:bCs/>
          <w:i/>
          <w:iCs/>
          <w:sz w:val="21"/>
          <w:szCs w:val="21"/>
          <w:lang w:eastAsia="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4A68BA" w:rsidRPr="004A68BA" w14:paraId="02548916" w14:textId="77777777" w:rsidTr="008E17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3F297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277A66"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5</w:t>
            </w:r>
          </w:p>
          <w:p w14:paraId="7F8F7AB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47CC7"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10</w:t>
            </w:r>
          </w:p>
          <w:p w14:paraId="3013A926"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4CDBE3"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15</w:t>
            </w:r>
          </w:p>
          <w:p w14:paraId="089C7F71"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D1BBC8"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20</w:t>
            </w:r>
          </w:p>
          <w:p w14:paraId="671DEE86"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r>
      <w:tr w:rsidR="004A68BA" w:rsidRPr="004A68BA" w14:paraId="3A64D891"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01BD4E2"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46C284F2"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[1.8]</w:t>
            </w:r>
          </w:p>
        </w:tc>
        <w:tc>
          <w:tcPr>
            <w:tcW w:w="740" w:type="dxa"/>
            <w:tcBorders>
              <w:top w:val="single" w:sz="4" w:space="0" w:color="auto"/>
              <w:left w:val="single" w:sz="4" w:space="0" w:color="auto"/>
              <w:bottom w:val="single" w:sz="4" w:space="0" w:color="auto"/>
              <w:right w:val="single" w:sz="4" w:space="0" w:color="auto"/>
            </w:tcBorders>
            <w:hideMark/>
          </w:tcPr>
          <w:p w14:paraId="2F731426"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[1.8]</w:t>
            </w:r>
          </w:p>
        </w:tc>
        <w:tc>
          <w:tcPr>
            <w:tcW w:w="741" w:type="dxa"/>
            <w:tcBorders>
              <w:top w:val="single" w:sz="4" w:space="0" w:color="auto"/>
              <w:left w:val="single" w:sz="4" w:space="0" w:color="auto"/>
              <w:bottom w:val="single" w:sz="4" w:space="0" w:color="auto"/>
              <w:right w:val="single" w:sz="4" w:space="0" w:color="auto"/>
            </w:tcBorders>
            <w:hideMark/>
          </w:tcPr>
          <w:p w14:paraId="6CD8B006"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[1.8]</w:t>
            </w:r>
          </w:p>
        </w:tc>
        <w:tc>
          <w:tcPr>
            <w:tcW w:w="741" w:type="dxa"/>
            <w:tcBorders>
              <w:top w:val="single" w:sz="4" w:space="0" w:color="auto"/>
              <w:left w:val="single" w:sz="4" w:space="0" w:color="auto"/>
              <w:bottom w:val="single" w:sz="4" w:space="0" w:color="auto"/>
              <w:right w:val="single" w:sz="4" w:space="0" w:color="auto"/>
            </w:tcBorders>
            <w:hideMark/>
          </w:tcPr>
          <w:p w14:paraId="4FE5B530"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[1.8]</w:t>
            </w:r>
          </w:p>
        </w:tc>
      </w:tr>
      <w:tr w:rsidR="004A68BA" w:rsidRPr="004A68BA" w14:paraId="53D2C4A9"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D4FC41" w14:textId="77777777" w:rsidR="004A68BA" w:rsidRPr="004A68BA" w:rsidRDefault="004A68BA" w:rsidP="004A68BA">
            <w:pPr>
              <w:keepNext/>
              <w:keepLines/>
              <w:jc w:val="center"/>
              <w:rPr>
                <w:rFonts w:eastAsia="SimSun"/>
                <w:i/>
                <w:iCs/>
                <w:sz w:val="21"/>
                <w:szCs w:val="21"/>
              </w:rPr>
            </w:pPr>
            <w:r w:rsidRPr="004A68BA">
              <w:rPr>
                <w:rFonts w:eastAsia="PMingLiU"/>
                <w:i/>
                <w:iCs/>
                <w:sz w:val="21"/>
                <w:szCs w:val="21"/>
                <w:lang w:eastAsia="en-US"/>
              </w:rPr>
              <w:t>n255</w:t>
            </w:r>
          </w:p>
        </w:tc>
        <w:tc>
          <w:tcPr>
            <w:tcW w:w="741" w:type="dxa"/>
            <w:tcBorders>
              <w:top w:val="single" w:sz="4" w:space="0" w:color="auto"/>
              <w:left w:val="single" w:sz="4" w:space="0" w:color="auto"/>
              <w:bottom w:val="single" w:sz="4" w:space="0" w:color="auto"/>
              <w:right w:val="single" w:sz="4" w:space="0" w:color="auto"/>
            </w:tcBorders>
            <w:hideMark/>
          </w:tcPr>
          <w:p w14:paraId="0ADE31B1"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[2.4]</w:t>
            </w:r>
          </w:p>
        </w:tc>
        <w:tc>
          <w:tcPr>
            <w:tcW w:w="740" w:type="dxa"/>
            <w:tcBorders>
              <w:top w:val="single" w:sz="4" w:space="0" w:color="auto"/>
              <w:left w:val="single" w:sz="4" w:space="0" w:color="auto"/>
              <w:bottom w:val="single" w:sz="4" w:space="0" w:color="auto"/>
              <w:right w:val="single" w:sz="4" w:space="0" w:color="auto"/>
            </w:tcBorders>
            <w:hideMark/>
          </w:tcPr>
          <w:p w14:paraId="0925123F"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[2.4]</w:t>
            </w:r>
          </w:p>
        </w:tc>
        <w:tc>
          <w:tcPr>
            <w:tcW w:w="741" w:type="dxa"/>
            <w:tcBorders>
              <w:top w:val="single" w:sz="4" w:space="0" w:color="auto"/>
              <w:left w:val="single" w:sz="4" w:space="0" w:color="auto"/>
              <w:bottom w:val="single" w:sz="4" w:space="0" w:color="auto"/>
              <w:right w:val="single" w:sz="4" w:space="0" w:color="auto"/>
            </w:tcBorders>
            <w:hideMark/>
          </w:tcPr>
          <w:p w14:paraId="6E399E2D"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[2.5]</w:t>
            </w:r>
          </w:p>
        </w:tc>
        <w:tc>
          <w:tcPr>
            <w:tcW w:w="741" w:type="dxa"/>
            <w:tcBorders>
              <w:top w:val="single" w:sz="4" w:space="0" w:color="auto"/>
              <w:left w:val="single" w:sz="4" w:space="0" w:color="auto"/>
              <w:bottom w:val="single" w:sz="4" w:space="0" w:color="auto"/>
              <w:right w:val="single" w:sz="4" w:space="0" w:color="auto"/>
            </w:tcBorders>
            <w:hideMark/>
          </w:tcPr>
          <w:p w14:paraId="33761364"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[2.5]</w:t>
            </w:r>
          </w:p>
        </w:tc>
      </w:tr>
      <w:tr w:rsidR="004A68BA" w:rsidRPr="004A68BA" w14:paraId="348C80E4"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7CF5F5C" w14:textId="77777777" w:rsidR="004A68BA" w:rsidRPr="004A68BA" w:rsidRDefault="004A68BA" w:rsidP="004A68BA">
            <w:pPr>
              <w:keepNext/>
              <w:keepLines/>
              <w:jc w:val="center"/>
              <w:rPr>
                <w:rFonts w:eastAsia="SimSun"/>
                <w:i/>
                <w:iCs/>
                <w:sz w:val="21"/>
                <w:szCs w:val="21"/>
              </w:rPr>
            </w:pPr>
            <w:r w:rsidRPr="004A68BA">
              <w:rPr>
                <w:rFonts w:eastAsia="PMingLiU"/>
                <w:i/>
                <w:iCs/>
                <w:sz w:val="21"/>
                <w:szCs w:val="21"/>
                <w:lang w:eastAsia="en-US"/>
              </w:rPr>
              <w:t>n254</w:t>
            </w:r>
          </w:p>
        </w:tc>
        <w:tc>
          <w:tcPr>
            <w:tcW w:w="741" w:type="dxa"/>
            <w:tcBorders>
              <w:top w:val="single" w:sz="4" w:space="0" w:color="auto"/>
              <w:left w:val="single" w:sz="4" w:space="0" w:color="auto"/>
              <w:bottom w:val="single" w:sz="4" w:space="0" w:color="auto"/>
              <w:right w:val="single" w:sz="4" w:space="0" w:color="auto"/>
            </w:tcBorders>
            <w:hideMark/>
          </w:tcPr>
          <w:p w14:paraId="498A2FB4"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[1.8]</w:t>
            </w:r>
          </w:p>
        </w:tc>
        <w:tc>
          <w:tcPr>
            <w:tcW w:w="740" w:type="dxa"/>
            <w:tcBorders>
              <w:top w:val="single" w:sz="4" w:space="0" w:color="auto"/>
              <w:left w:val="single" w:sz="4" w:space="0" w:color="auto"/>
              <w:bottom w:val="single" w:sz="4" w:space="0" w:color="auto"/>
              <w:right w:val="single" w:sz="4" w:space="0" w:color="auto"/>
            </w:tcBorders>
            <w:hideMark/>
          </w:tcPr>
          <w:p w14:paraId="5554D9B7"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[1.8]</w:t>
            </w:r>
          </w:p>
        </w:tc>
        <w:tc>
          <w:tcPr>
            <w:tcW w:w="741" w:type="dxa"/>
            <w:tcBorders>
              <w:top w:val="single" w:sz="4" w:space="0" w:color="auto"/>
              <w:left w:val="single" w:sz="4" w:space="0" w:color="auto"/>
              <w:bottom w:val="single" w:sz="4" w:space="0" w:color="auto"/>
              <w:right w:val="single" w:sz="4" w:space="0" w:color="auto"/>
            </w:tcBorders>
            <w:hideMark/>
          </w:tcPr>
          <w:p w14:paraId="33312CB4"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[1.8]</w:t>
            </w:r>
          </w:p>
        </w:tc>
        <w:tc>
          <w:tcPr>
            <w:tcW w:w="741" w:type="dxa"/>
            <w:tcBorders>
              <w:top w:val="single" w:sz="4" w:space="0" w:color="auto"/>
              <w:left w:val="single" w:sz="4" w:space="0" w:color="auto"/>
              <w:bottom w:val="single" w:sz="4" w:space="0" w:color="auto"/>
              <w:right w:val="single" w:sz="4" w:space="0" w:color="auto"/>
            </w:tcBorders>
          </w:tcPr>
          <w:p w14:paraId="008CCC76" w14:textId="77777777" w:rsidR="004A68BA" w:rsidRPr="004A68BA" w:rsidRDefault="004A68BA" w:rsidP="004A68BA">
            <w:pPr>
              <w:keepNext/>
              <w:keepLines/>
              <w:jc w:val="center"/>
              <w:rPr>
                <w:rFonts w:eastAsia="SimSun"/>
                <w:i/>
                <w:iCs/>
                <w:sz w:val="21"/>
                <w:szCs w:val="21"/>
              </w:rPr>
            </w:pPr>
          </w:p>
        </w:tc>
      </w:tr>
    </w:tbl>
    <w:p w14:paraId="0D398340" w14:textId="77777777" w:rsidR="004A68BA" w:rsidRPr="004A68BA" w:rsidRDefault="004A68BA" w:rsidP="004A68BA">
      <w:pPr>
        <w:spacing w:after="180"/>
        <w:rPr>
          <w:rFonts w:eastAsia="SimSun"/>
          <w:i/>
          <w:iCs/>
          <w:sz w:val="21"/>
          <w:szCs w:val="21"/>
        </w:rPr>
      </w:pPr>
    </w:p>
    <w:p w14:paraId="726CD3C0" w14:textId="77777777" w:rsidR="004A68BA" w:rsidRPr="004A68BA" w:rsidRDefault="004A68BA" w:rsidP="004A68BA">
      <w:pPr>
        <w:spacing w:after="180"/>
        <w:jc w:val="center"/>
        <w:rPr>
          <w:rFonts w:eastAsia="PMingLiU"/>
          <w:b/>
          <w:bCs/>
          <w:i/>
          <w:iCs/>
          <w:sz w:val="21"/>
          <w:szCs w:val="21"/>
          <w:lang w:eastAsia="en-US"/>
        </w:rPr>
      </w:pPr>
      <w:r w:rsidRPr="004A68BA">
        <w:rPr>
          <w:rFonts w:eastAsia="PMingLiU"/>
          <w:b/>
          <w:bCs/>
          <w:i/>
          <w:iCs/>
          <w:sz w:val="21"/>
          <w:szCs w:val="21"/>
          <w:lang w:eastAsia="en-US"/>
        </w:rPr>
        <w:t xml:space="preserve">Table 5 RSD from PC3 to PC1.5 for </w:t>
      </w:r>
      <w:r w:rsidRPr="004A68BA">
        <w:rPr>
          <w:rFonts w:eastAsia="SimSun"/>
          <w:b/>
          <w:bCs/>
          <w:i/>
          <w:iCs/>
          <w:sz w:val="21"/>
          <w:szCs w:val="21"/>
        </w:rPr>
        <w:t xml:space="preserve">FDD bands for NR NTN </w:t>
      </w:r>
      <w:r w:rsidRPr="004A68BA">
        <w:rPr>
          <w:rFonts w:eastAsia="PMingLiU"/>
          <w:b/>
          <w:bCs/>
          <w:i/>
          <w:iCs/>
          <w:sz w:val="21"/>
          <w:szCs w:val="21"/>
          <w:lang w:eastAsia="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4A68BA" w:rsidRPr="004A68BA" w14:paraId="2291D995" w14:textId="77777777" w:rsidTr="008E17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404565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71F557"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5</w:t>
            </w:r>
          </w:p>
          <w:p w14:paraId="3FDDF65A"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40BC2D"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10</w:t>
            </w:r>
          </w:p>
          <w:p w14:paraId="6B7FF03F"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30A24A"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15</w:t>
            </w:r>
          </w:p>
          <w:p w14:paraId="32CEBF09"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83810E"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20</w:t>
            </w:r>
          </w:p>
          <w:p w14:paraId="0FFAC630"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r>
      <w:tr w:rsidR="004A68BA" w:rsidRPr="004A68BA" w14:paraId="5D378ED8"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55012B"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681AB8DE"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[2.2]</w:t>
            </w:r>
          </w:p>
        </w:tc>
        <w:tc>
          <w:tcPr>
            <w:tcW w:w="740" w:type="dxa"/>
            <w:tcBorders>
              <w:top w:val="single" w:sz="4" w:space="0" w:color="auto"/>
              <w:left w:val="single" w:sz="4" w:space="0" w:color="auto"/>
              <w:bottom w:val="single" w:sz="4" w:space="0" w:color="auto"/>
              <w:right w:val="single" w:sz="4" w:space="0" w:color="auto"/>
            </w:tcBorders>
            <w:hideMark/>
          </w:tcPr>
          <w:p w14:paraId="64330C37"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15688595"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65D9524F"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[2.2]</w:t>
            </w:r>
          </w:p>
        </w:tc>
      </w:tr>
      <w:tr w:rsidR="004A68BA" w:rsidRPr="004A68BA" w14:paraId="467D4952"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6FCEC2" w14:textId="77777777" w:rsidR="004A68BA" w:rsidRPr="004A68BA" w:rsidRDefault="004A68BA" w:rsidP="004A68BA">
            <w:pPr>
              <w:keepNext/>
              <w:keepLines/>
              <w:jc w:val="center"/>
              <w:rPr>
                <w:rFonts w:eastAsia="SimSun"/>
                <w:i/>
                <w:iCs/>
                <w:sz w:val="21"/>
                <w:szCs w:val="21"/>
              </w:rPr>
            </w:pPr>
            <w:r w:rsidRPr="004A68BA">
              <w:rPr>
                <w:rFonts w:eastAsia="PMingLiU"/>
                <w:i/>
                <w:iCs/>
                <w:sz w:val="21"/>
                <w:szCs w:val="21"/>
                <w:lang w:eastAsia="en-US"/>
              </w:rPr>
              <w:t>n255</w:t>
            </w:r>
          </w:p>
        </w:tc>
        <w:tc>
          <w:tcPr>
            <w:tcW w:w="741" w:type="dxa"/>
            <w:tcBorders>
              <w:top w:val="single" w:sz="4" w:space="0" w:color="auto"/>
              <w:left w:val="single" w:sz="4" w:space="0" w:color="auto"/>
              <w:bottom w:val="single" w:sz="4" w:space="0" w:color="auto"/>
              <w:right w:val="single" w:sz="4" w:space="0" w:color="auto"/>
            </w:tcBorders>
            <w:hideMark/>
          </w:tcPr>
          <w:p w14:paraId="575BBD98"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[3.2]</w:t>
            </w:r>
          </w:p>
        </w:tc>
        <w:tc>
          <w:tcPr>
            <w:tcW w:w="740" w:type="dxa"/>
            <w:tcBorders>
              <w:top w:val="single" w:sz="4" w:space="0" w:color="auto"/>
              <w:left w:val="single" w:sz="4" w:space="0" w:color="auto"/>
              <w:bottom w:val="single" w:sz="4" w:space="0" w:color="auto"/>
              <w:right w:val="single" w:sz="4" w:space="0" w:color="auto"/>
            </w:tcBorders>
            <w:hideMark/>
          </w:tcPr>
          <w:p w14:paraId="7585573E"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[3.2]</w:t>
            </w:r>
          </w:p>
        </w:tc>
        <w:tc>
          <w:tcPr>
            <w:tcW w:w="741" w:type="dxa"/>
            <w:tcBorders>
              <w:top w:val="single" w:sz="4" w:space="0" w:color="auto"/>
              <w:left w:val="single" w:sz="4" w:space="0" w:color="auto"/>
              <w:bottom w:val="single" w:sz="4" w:space="0" w:color="auto"/>
              <w:right w:val="single" w:sz="4" w:space="0" w:color="auto"/>
            </w:tcBorders>
            <w:hideMark/>
          </w:tcPr>
          <w:p w14:paraId="1770DC5D"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[3.3]</w:t>
            </w:r>
          </w:p>
        </w:tc>
        <w:tc>
          <w:tcPr>
            <w:tcW w:w="741" w:type="dxa"/>
            <w:tcBorders>
              <w:top w:val="single" w:sz="4" w:space="0" w:color="auto"/>
              <w:left w:val="single" w:sz="4" w:space="0" w:color="auto"/>
              <w:bottom w:val="single" w:sz="4" w:space="0" w:color="auto"/>
              <w:right w:val="single" w:sz="4" w:space="0" w:color="auto"/>
            </w:tcBorders>
            <w:hideMark/>
          </w:tcPr>
          <w:p w14:paraId="5FC2928E"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[3.3]</w:t>
            </w:r>
          </w:p>
        </w:tc>
      </w:tr>
      <w:tr w:rsidR="004A68BA" w:rsidRPr="004A68BA" w14:paraId="7093BD68"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2B2AB" w14:textId="77777777" w:rsidR="004A68BA" w:rsidRPr="004A68BA" w:rsidRDefault="004A68BA" w:rsidP="004A68BA">
            <w:pPr>
              <w:keepNext/>
              <w:keepLines/>
              <w:jc w:val="center"/>
              <w:rPr>
                <w:rFonts w:eastAsia="SimSun"/>
                <w:i/>
                <w:iCs/>
                <w:sz w:val="21"/>
                <w:szCs w:val="21"/>
              </w:rPr>
            </w:pPr>
            <w:r w:rsidRPr="004A68BA">
              <w:rPr>
                <w:rFonts w:eastAsia="PMingLiU"/>
                <w:i/>
                <w:iCs/>
                <w:sz w:val="21"/>
                <w:szCs w:val="21"/>
                <w:lang w:eastAsia="en-US"/>
              </w:rPr>
              <w:t>n254</w:t>
            </w:r>
          </w:p>
        </w:tc>
        <w:tc>
          <w:tcPr>
            <w:tcW w:w="741" w:type="dxa"/>
            <w:tcBorders>
              <w:top w:val="single" w:sz="4" w:space="0" w:color="auto"/>
              <w:left w:val="single" w:sz="4" w:space="0" w:color="auto"/>
              <w:bottom w:val="single" w:sz="4" w:space="0" w:color="auto"/>
              <w:right w:val="single" w:sz="4" w:space="0" w:color="auto"/>
            </w:tcBorders>
            <w:hideMark/>
          </w:tcPr>
          <w:p w14:paraId="7E3D28D4"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[2.2]</w:t>
            </w:r>
          </w:p>
        </w:tc>
        <w:tc>
          <w:tcPr>
            <w:tcW w:w="740" w:type="dxa"/>
            <w:tcBorders>
              <w:top w:val="single" w:sz="4" w:space="0" w:color="auto"/>
              <w:left w:val="single" w:sz="4" w:space="0" w:color="auto"/>
              <w:bottom w:val="single" w:sz="4" w:space="0" w:color="auto"/>
              <w:right w:val="single" w:sz="4" w:space="0" w:color="auto"/>
            </w:tcBorders>
            <w:hideMark/>
          </w:tcPr>
          <w:p w14:paraId="0B543DA3"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39CD49FE" w14:textId="77777777" w:rsidR="004A68BA" w:rsidRPr="004A68BA" w:rsidRDefault="004A68BA" w:rsidP="004A68BA">
            <w:pPr>
              <w:keepNext/>
              <w:keepLines/>
              <w:jc w:val="center"/>
              <w:rPr>
                <w:rFonts w:eastAsia="SimSun"/>
                <w:i/>
                <w:iCs/>
                <w:sz w:val="21"/>
                <w:szCs w:val="21"/>
              </w:rPr>
            </w:pPr>
            <w:r w:rsidRPr="004A68BA">
              <w:rPr>
                <w:rFonts w:eastAsia="SimSun"/>
                <w:i/>
                <w:iCs/>
                <w:sz w:val="21"/>
                <w:szCs w:val="21"/>
              </w:rPr>
              <w:t>[2.2]</w:t>
            </w:r>
          </w:p>
        </w:tc>
        <w:tc>
          <w:tcPr>
            <w:tcW w:w="741" w:type="dxa"/>
            <w:tcBorders>
              <w:top w:val="single" w:sz="4" w:space="0" w:color="auto"/>
              <w:left w:val="single" w:sz="4" w:space="0" w:color="auto"/>
              <w:bottom w:val="single" w:sz="4" w:space="0" w:color="auto"/>
              <w:right w:val="single" w:sz="4" w:space="0" w:color="auto"/>
            </w:tcBorders>
          </w:tcPr>
          <w:p w14:paraId="139C5C75" w14:textId="77777777" w:rsidR="004A68BA" w:rsidRPr="004A68BA" w:rsidRDefault="004A68BA" w:rsidP="004A68BA">
            <w:pPr>
              <w:keepNext/>
              <w:keepLines/>
              <w:jc w:val="center"/>
              <w:rPr>
                <w:rFonts w:eastAsia="SimSun"/>
                <w:i/>
                <w:iCs/>
                <w:sz w:val="21"/>
                <w:szCs w:val="21"/>
              </w:rPr>
            </w:pPr>
          </w:p>
        </w:tc>
      </w:tr>
    </w:tbl>
    <w:p w14:paraId="6ED634DE"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Option 3: For the NR-NTN, as the starting point consider not to specify RSD requirements for PC1.5 and PC1. (Ericsson)</w:t>
      </w:r>
    </w:p>
    <w:p w14:paraId="2AB70CAE" w14:textId="77777777" w:rsidR="004A68BA" w:rsidRPr="004A68BA" w:rsidRDefault="004A68BA" w:rsidP="004A68BA">
      <w:pPr>
        <w:spacing w:after="120"/>
        <w:rPr>
          <w:rFonts w:eastAsia="SimSun"/>
          <w:b/>
          <w:i/>
          <w:iCs/>
          <w:sz w:val="21"/>
          <w:szCs w:val="21"/>
          <w:u w:val="single"/>
          <w:lang w:val="en-GB"/>
        </w:rPr>
      </w:pPr>
      <w:r w:rsidRPr="004A68BA">
        <w:rPr>
          <w:rFonts w:eastAsia="SimSun"/>
          <w:b/>
          <w:i/>
          <w:iCs/>
          <w:sz w:val="21"/>
          <w:szCs w:val="21"/>
          <w:u w:val="single"/>
          <w:lang w:val="en-GB"/>
        </w:rPr>
        <w:t>Way forward:</w:t>
      </w:r>
    </w:p>
    <w:p w14:paraId="4B6E3591" w14:textId="77777777" w:rsidR="004A68BA" w:rsidRPr="004A68BA" w:rsidRDefault="004A68BA" w:rsidP="004A68BA">
      <w:pPr>
        <w:numPr>
          <w:ilvl w:val="0"/>
          <w:numId w:val="23"/>
        </w:numPr>
        <w:overflowPunct w:val="0"/>
        <w:autoSpaceDE w:val="0"/>
        <w:autoSpaceDN w:val="0"/>
        <w:adjustRightInd w:val="0"/>
        <w:spacing w:after="120"/>
        <w:textAlignment w:val="baseline"/>
        <w:rPr>
          <w:rFonts w:eastAsia="MS Mincho"/>
          <w:i/>
          <w:iCs/>
          <w:sz w:val="21"/>
          <w:szCs w:val="21"/>
          <w:lang w:val="en-GB"/>
        </w:rPr>
      </w:pPr>
      <w:r w:rsidRPr="004A68BA">
        <w:rPr>
          <w:rFonts w:eastAsia="MS Mincho"/>
          <w:i/>
          <w:iCs/>
          <w:sz w:val="21"/>
          <w:szCs w:val="21"/>
          <w:lang w:val="en-GB"/>
        </w:rPr>
        <w:t>Further discuss above options.</w:t>
      </w:r>
    </w:p>
    <w:p w14:paraId="5E09EB05" w14:textId="77777777" w:rsidR="004A68BA" w:rsidRPr="004A68BA" w:rsidRDefault="004A68BA" w:rsidP="004A68BA">
      <w:pPr>
        <w:spacing w:after="180"/>
        <w:rPr>
          <w:rFonts w:eastAsia="Malgun Gothic"/>
          <w:b/>
          <w:i/>
          <w:iCs/>
          <w:color w:val="0070C0"/>
          <w:sz w:val="21"/>
          <w:szCs w:val="21"/>
          <w:u w:val="single"/>
          <w:lang w:val="en-GB" w:eastAsia="ko-KR"/>
        </w:rPr>
      </w:pPr>
    </w:p>
    <w:p w14:paraId="3D89F582" w14:textId="77777777" w:rsidR="004A68BA" w:rsidRPr="004A68BA" w:rsidRDefault="004A68BA" w:rsidP="004A68BA">
      <w:pPr>
        <w:spacing w:after="180"/>
        <w:rPr>
          <w:rFonts w:eastAsia="SimSun"/>
          <w:b/>
          <w:i/>
          <w:iCs/>
          <w:sz w:val="21"/>
          <w:szCs w:val="21"/>
          <w:u w:val="single"/>
          <w:lang w:val="en-GB" w:eastAsia="ko-KR"/>
        </w:rPr>
      </w:pPr>
      <w:r w:rsidRPr="004A68BA">
        <w:rPr>
          <w:rFonts w:eastAsia="SimSun"/>
          <w:b/>
          <w:i/>
          <w:iCs/>
          <w:sz w:val="21"/>
          <w:szCs w:val="21"/>
          <w:u w:val="single"/>
          <w:lang w:val="en-GB" w:eastAsia="ko-KR"/>
        </w:rPr>
        <w:t>Issue 3-3: RSD requirements for PC1</w:t>
      </w:r>
    </w:p>
    <w:p w14:paraId="709C5C22" w14:textId="77777777" w:rsidR="004A68BA" w:rsidRPr="004A68BA" w:rsidRDefault="004A68BA" w:rsidP="004A68BA">
      <w:pPr>
        <w:numPr>
          <w:ilvl w:val="0"/>
          <w:numId w:val="10"/>
        </w:numPr>
        <w:spacing w:after="120"/>
        <w:ind w:left="720"/>
        <w:rPr>
          <w:rFonts w:eastAsia="SimSun"/>
          <w:i/>
          <w:iCs/>
          <w:sz w:val="21"/>
          <w:szCs w:val="21"/>
          <w:lang w:val="en-GB"/>
        </w:rPr>
      </w:pPr>
      <w:r w:rsidRPr="004A68BA">
        <w:rPr>
          <w:rFonts w:eastAsia="SimSun"/>
          <w:i/>
          <w:iCs/>
          <w:sz w:val="21"/>
          <w:szCs w:val="21"/>
          <w:lang w:val="en-GB"/>
        </w:rPr>
        <w:t>Proposals</w:t>
      </w:r>
    </w:p>
    <w:p w14:paraId="3987715F"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Option 1: For PC1 1Tx for NR-NTN, which is only considered feasible for non-handheld, the RSD is proposed to be 0dB. And FFS PC1 2Tx or 3Tx. (vivo, Samsung)</w:t>
      </w:r>
    </w:p>
    <w:p w14:paraId="1C152E71"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 xml:space="preserve">Option 2: Regarding NR NTN HPUE operated in PC1, discuss whether the RX RSD values as shown in tables below could be used for band n256.  </w:t>
      </w:r>
    </w:p>
    <w:p w14:paraId="73A37239" w14:textId="77777777" w:rsidR="004A68BA" w:rsidRPr="004A68BA" w:rsidRDefault="004A68BA" w:rsidP="004A68BA">
      <w:pPr>
        <w:spacing w:after="180"/>
        <w:jc w:val="center"/>
        <w:rPr>
          <w:rFonts w:eastAsia="PMingLiU"/>
          <w:b/>
          <w:bCs/>
          <w:i/>
          <w:iCs/>
          <w:sz w:val="21"/>
          <w:szCs w:val="21"/>
          <w:lang w:eastAsia="en-US"/>
        </w:rPr>
      </w:pPr>
      <w:r w:rsidRPr="004A68BA">
        <w:rPr>
          <w:rFonts w:eastAsia="PMingLiU"/>
          <w:b/>
          <w:bCs/>
          <w:i/>
          <w:iCs/>
          <w:sz w:val="21"/>
          <w:szCs w:val="21"/>
          <w:lang w:eastAsia="en-US"/>
        </w:rPr>
        <w:t xml:space="preserve">Table 6 RSD from PC3 to PC1 for </w:t>
      </w:r>
      <w:r w:rsidRPr="004A68BA">
        <w:rPr>
          <w:rFonts w:eastAsia="SimSun"/>
          <w:b/>
          <w:bCs/>
          <w:i/>
          <w:iCs/>
          <w:sz w:val="21"/>
          <w:szCs w:val="21"/>
        </w:rPr>
        <w:t xml:space="preserve">FDD bands for NR NTN </w:t>
      </w:r>
      <w:r w:rsidRPr="004A68BA">
        <w:rPr>
          <w:rFonts w:eastAsia="PMingLiU"/>
          <w:b/>
          <w:bCs/>
          <w:i/>
          <w:iCs/>
          <w:sz w:val="21"/>
          <w:szCs w:val="21"/>
          <w:lang w:eastAsia="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4A68BA" w:rsidRPr="004A68BA" w14:paraId="4F622905" w14:textId="77777777" w:rsidTr="008E17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61F85B"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819A72"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5</w:t>
            </w:r>
          </w:p>
          <w:p w14:paraId="6C0EC3A7"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4DF5F"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10</w:t>
            </w:r>
          </w:p>
          <w:p w14:paraId="57AA032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4889A6"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15</w:t>
            </w:r>
          </w:p>
          <w:p w14:paraId="69D576E6"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3F4E57"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20</w:t>
            </w:r>
          </w:p>
          <w:p w14:paraId="40AD31F4"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r>
      <w:tr w:rsidR="004A68BA" w:rsidRPr="004A68BA" w14:paraId="45C08572"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CC7452"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5597168D"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w:t>
            </w:r>
          </w:p>
        </w:tc>
        <w:tc>
          <w:tcPr>
            <w:tcW w:w="740" w:type="dxa"/>
            <w:tcBorders>
              <w:top w:val="single" w:sz="4" w:space="0" w:color="auto"/>
              <w:left w:val="single" w:sz="4" w:space="0" w:color="auto"/>
              <w:bottom w:val="single" w:sz="4" w:space="0" w:color="auto"/>
              <w:right w:val="single" w:sz="4" w:space="0" w:color="auto"/>
            </w:tcBorders>
            <w:hideMark/>
          </w:tcPr>
          <w:p w14:paraId="2048F1DF"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w:t>
            </w:r>
          </w:p>
        </w:tc>
        <w:tc>
          <w:tcPr>
            <w:tcW w:w="741" w:type="dxa"/>
            <w:tcBorders>
              <w:top w:val="single" w:sz="4" w:space="0" w:color="auto"/>
              <w:left w:val="single" w:sz="4" w:space="0" w:color="auto"/>
              <w:bottom w:val="single" w:sz="4" w:space="0" w:color="auto"/>
              <w:right w:val="single" w:sz="4" w:space="0" w:color="auto"/>
            </w:tcBorders>
            <w:hideMark/>
          </w:tcPr>
          <w:p w14:paraId="2973B8E7"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w:t>
            </w:r>
          </w:p>
        </w:tc>
        <w:tc>
          <w:tcPr>
            <w:tcW w:w="741" w:type="dxa"/>
            <w:tcBorders>
              <w:top w:val="single" w:sz="4" w:space="0" w:color="auto"/>
              <w:left w:val="single" w:sz="4" w:space="0" w:color="auto"/>
              <w:bottom w:val="single" w:sz="4" w:space="0" w:color="auto"/>
              <w:right w:val="single" w:sz="4" w:space="0" w:color="auto"/>
            </w:tcBorders>
            <w:hideMark/>
          </w:tcPr>
          <w:p w14:paraId="578934EE"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w:t>
            </w:r>
          </w:p>
        </w:tc>
      </w:tr>
    </w:tbl>
    <w:p w14:paraId="05CC5157" w14:textId="77777777" w:rsidR="004A68BA" w:rsidRPr="004A68BA" w:rsidRDefault="004A68BA" w:rsidP="004A68BA">
      <w:pPr>
        <w:spacing w:after="180"/>
        <w:rPr>
          <w:rFonts w:eastAsia="SimSun"/>
          <w:i/>
          <w:iCs/>
          <w:sz w:val="21"/>
          <w:szCs w:val="21"/>
        </w:rPr>
      </w:pPr>
    </w:p>
    <w:p w14:paraId="0A5931CD" w14:textId="77777777" w:rsidR="004A68BA" w:rsidRPr="004A68BA" w:rsidRDefault="004A68BA" w:rsidP="004A68BA">
      <w:pPr>
        <w:spacing w:after="180"/>
        <w:jc w:val="center"/>
        <w:rPr>
          <w:rFonts w:eastAsia="PMingLiU"/>
          <w:b/>
          <w:bCs/>
          <w:i/>
          <w:iCs/>
          <w:sz w:val="21"/>
          <w:szCs w:val="21"/>
          <w:lang w:eastAsia="en-US"/>
        </w:rPr>
      </w:pPr>
      <w:r w:rsidRPr="004A68BA">
        <w:rPr>
          <w:rFonts w:eastAsia="PMingLiU"/>
          <w:b/>
          <w:bCs/>
          <w:i/>
          <w:iCs/>
          <w:sz w:val="21"/>
          <w:szCs w:val="21"/>
          <w:lang w:eastAsia="en-US"/>
        </w:rPr>
        <w:t xml:space="preserve">Table 7 RSD from PC3 to PC1 for </w:t>
      </w:r>
      <w:r w:rsidRPr="004A68BA">
        <w:rPr>
          <w:rFonts w:eastAsia="SimSun"/>
          <w:b/>
          <w:bCs/>
          <w:i/>
          <w:iCs/>
          <w:sz w:val="21"/>
          <w:szCs w:val="21"/>
        </w:rPr>
        <w:t xml:space="preserve">FDD bands for NR NTN </w:t>
      </w:r>
      <w:r w:rsidRPr="004A68BA">
        <w:rPr>
          <w:rFonts w:eastAsia="PMingLiU"/>
          <w:b/>
          <w:bCs/>
          <w:i/>
          <w:iCs/>
          <w:sz w:val="21"/>
          <w:szCs w:val="21"/>
          <w:lang w:eastAsia="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4A68BA" w:rsidRPr="004A68BA" w14:paraId="01A95C72" w14:textId="77777777" w:rsidTr="008E17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AD84BF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E7B319"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5</w:t>
            </w:r>
          </w:p>
          <w:p w14:paraId="31CEBAE5"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E4C3E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10</w:t>
            </w:r>
          </w:p>
          <w:p w14:paraId="7D3D21AD"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41EE19"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15</w:t>
            </w:r>
          </w:p>
          <w:p w14:paraId="5557FF7C"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F1200D"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20</w:t>
            </w:r>
          </w:p>
          <w:p w14:paraId="5C674AB1" w14:textId="77777777" w:rsidR="004A68BA" w:rsidRPr="004A68BA" w:rsidRDefault="004A68BA" w:rsidP="004A68BA">
            <w:pPr>
              <w:keepNext/>
              <w:keepLines/>
              <w:jc w:val="center"/>
              <w:rPr>
                <w:rFonts w:eastAsia="PMingLiU"/>
                <w:b/>
                <w:i/>
                <w:iCs/>
                <w:sz w:val="21"/>
                <w:szCs w:val="21"/>
                <w:lang w:eastAsia="en-US"/>
              </w:rPr>
            </w:pPr>
            <w:r w:rsidRPr="004A68BA">
              <w:rPr>
                <w:rFonts w:eastAsia="PMingLiU"/>
                <w:b/>
                <w:i/>
                <w:iCs/>
                <w:sz w:val="21"/>
                <w:szCs w:val="21"/>
                <w:lang w:eastAsia="en-US"/>
              </w:rPr>
              <w:t>MHz</w:t>
            </w:r>
            <w:r w:rsidRPr="004A68BA">
              <w:rPr>
                <w:rFonts w:eastAsia="PMingLiU"/>
                <w:b/>
                <w:i/>
                <w:iCs/>
                <w:sz w:val="21"/>
                <w:szCs w:val="21"/>
                <w:lang w:eastAsia="en-US"/>
              </w:rPr>
              <w:br/>
              <w:t>(dB)</w:t>
            </w:r>
          </w:p>
        </w:tc>
      </w:tr>
      <w:tr w:rsidR="004A68BA" w:rsidRPr="004A68BA" w14:paraId="21DB2300" w14:textId="77777777" w:rsidTr="008E17B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94C235B"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58F53EC3"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[3.7]</w:t>
            </w:r>
          </w:p>
        </w:tc>
        <w:tc>
          <w:tcPr>
            <w:tcW w:w="740" w:type="dxa"/>
            <w:tcBorders>
              <w:top w:val="single" w:sz="4" w:space="0" w:color="auto"/>
              <w:left w:val="single" w:sz="4" w:space="0" w:color="auto"/>
              <w:bottom w:val="single" w:sz="4" w:space="0" w:color="auto"/>
              <w:right w:val="single" w:sz="4" w:space="0" w:color="auto"/>
            </w:tcBorders>
            <w:hideMark/>
          </w:tcPr>
          <w:p w14:paraId="5375A8F0"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[3.7]</w:t>
            </w:r>
          </w:p>
        </w:tc>
        <w:tc>
          <w:tcPr>
            <w:tcW w:w="741" w:type="dxa"/>
            <w:tcBorders>
              <w:top w:val="single" w:sz="4" w:space="0" w:color="auto"/>
              <w:left w:val="single" w:sz="4" w:space="0" w:color="auto"/>
              <w:bottom w:val="single" w:sz="4" w:space="0" w:color="auto"/>
              <w:right w:val="single" w:sz="4" w:space="0" w:color="auto"/>
            </w:tcBorders>
            <w:hideMark/>
          </w:tcPr>
          <w:p w14:paraId="63DEE0D1"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[3.7]</w:t>
            </w:r>
          </w:p>
        </w:tc>
        <w:tc>
          <w:tcPr>
            <w:tcW w:w="741" w:type="dxa"/>
            <w:tcBorders>
              <w:top w:val="single" w:sz="4" w:space="0" w:color="auto"/>
              <w:left w:val="single" w:sz="4" w:space="0" w:color="auto"/>
              <w:bottom w:val="single" w:sz="4" w:space="0" w:color="auto"/>
              <w:right w:val="single" w:sz="4" w:space="0" w:color="auto"/>
            </w:tcBorders>
            <w:hideMark/>
          </w:tcPr>
          <w:p w14:paraId="7863A5C3" w14:textId="77777777" w:rsidR="004A68BA" w:rsidRPr="004A68BA" w:rsidRDefault="004A68BA" w:rsidP="004A68BA">
            <w:pPr>
              <w:keepNext/>
              <w:keepLines/>
              <w:jc w:val="center"/>
              <w:rPr>
                <w:rFonts w:eastAsia="PMingLiU"/>
                <w:i/>
                <w:iCs/>
                <w:sz w:val="21"/>
                <w:szCs w:val="21"/>
                <w:lang w:eastAsia="en-US"/>
              </w:rPr>
            </w:pPr>
            <w:r w:rsidRPr="004A68BA">
              <w:rPr>
                <w:rFonts w:eastAsia="SimSun"/>
                <w:i/>
                <w:iCs/>
                <w:sz w:val="21"/>
                <w:szCs w:val="21"/>
              </w:rPr>
              <w:t>[3.7]</w:t>
            </w:r>
          </w:p>
        </w:tc>
      </w:tr>
    </w:tbl>
    <w:p w14:paraId="6EDA85E6" w14:textId="77777777" w:rsidR="004A68BA" w:rsidRPr="004A68BA" w:rsidRDefault="004A68BA" w:rsidP="004A68BA">
      <w:pPr>
        <w:numPr>
          <w:ilvl w:val="1"/>
          <w:numId w:val="10"/>
        </w:numPr>
        <w:spacing w:after="120"/>
        <w:ind w:left="1656"/>
        <w:rPr>
          <w:rFonts w:eastAsia="SimSun"/>
          <w:i/>
          <w:iCs/>
          <w:sz w:val="21"/>
          <w:szCs w:val="21"/>
          <w:lang w:val="en-GB"/>
        </w:rPr>
      </w:pPr>
      <w:r w:rsidRPr="004A68BA">
        <w:rPr>
          <w:rFonts w:eastAsia="SimSun"/>
          <w:i/>
          <w:iCs/>
          <w:sz w:val="21"/>
          <w:szCs w:val="21"/>
          <w:lang w:val="en-GB"/>
        </w:rPr>
        <w:t>Option 3: For the NR-NTN, as the starting point consider not to specify RSD requirements for PC1.5 and PC1. (Ericsson)</w:t>
      </w:r>
    </w:p>
    <w:p w14:paraId="504FACA9" w14:textId="77777777" w:rsidR="004A68BA" w:rsidRPr="004A68BA" w:rsidRDefault="004A68BA" w:rsidP="004A68BA">
      <w:pPr>
        <w:spacing w:after="120"/>
        <w:rPr>
          <w:rFonts w:eastAsia="SimSun"/>
          <w:b/>
          <w:i/>
          <w:iCs/>
          <w:sz w:val="21"/>
          <w:szCs w:val="21"/>
          <w:u w:val="single"/>
          <w:lang w:val="en-GB"/>
        </w:rPr>
      </w:pPr>
      <w:r w:rsidRPr="004A68BA">
        <w:rPr>
          <w:rFonts w:eastAsia="SimSun"/>
          <w:b/>
          <w:i/>
          <w:iCs/>
          <w:sz w:val="21"/>
          <w:szCs w:val="21"/>
          <w:u w:val="single"/>
          <w:lang w:val="en-GB"/>
        </w:rPr>
        <w:t>Way forward:</w:t>
      </w:r>
    </w:p>
    <w:p w14:paraId="55494A32" w14:textId="310A6EE6" w:rsidR="004A68BA" w:rsidRPr="004A68BA" w:rsidRDefault="004A68BA" w:rsidP="004A68BA">
      <w:pPr>
        <w:numPr>
          <w:ilvl w:val="0"/>
          <w:numId w:val="23"/>
        </w:numPr>
        <w:overflowPunct w:val="0"/>
        <w:autoSpaceDE w:val="0"/>
        <w:autoSpaceDN w:val="0"/>
        <w:adjustRightInd w:val="0"/>
        <w:spacing w:after="120"/>
        <w:textAlignment w:val="baseline"/>
        <w:rPr>
          <w:rFonts w:eastAsia="MS Mincho"/>
          <w:i/>
          <w:iCs/>
          <w:sz w:val="21"/>
          <w:szCs w:val="21"/>
          <w:lang w:val="en-GB"/>
        </w:rPr>
      </w:pPr>
      <w:r w:rsidRPr="004A68BA">
        <w:rPr>
          <w:rFonts w:eastAsia="MS Mincho"/>
          <w:i/>
          <w:iCs/>
          <w:sz w:val="21"/>
          <w:szCs w:val="21"/>
          <w:lang w:val="en-GB"/>
        </w:rPr>
        <w:t>Further discuss above options.</w:t>
      </w:r>
    </w:p>
    <w:p w14:paraId="3458104B" w14:textId="77777777" w:rsidR="00863D3A" w:rsidRPr="00863D3A" w:rsidRDefault="00863D3A" w:rsidP="00863D3A">
      <w:pPr>
        <w:overflowPunct w:val="0"/>
        <w:autoSpaceDE w:val="0"/>
        <w:autoSpaceDN w:val="0"/>
        <w:adjustRightInd w:val="0"/>
        <w:spacing w:after="120"/>
        <w:textAlignment w:val="baseline"/>
        <w:rPr>
          <w:rFonts w:eastAsia="SimSun"/>
          <w:sz w:val="20"/>
          <w:lang w:val="en-GB"/>
        </w:rPr>
      </w:pPr>
    </w:p>
    <w:p w14:paraId="57BF3A49" w14:textId="36254BB8" w:rsidR="0056167F" w:rsidRDefault="00863D3A"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For TN, the RSD requirements are not specified for PC1.5 and PC1</w:t>
      </w:r>
      <w:r w:rsidR="00C54779">
        <w:rPr>
          <w:rFonts w:eastAsia="DengXian"/>
          <w:sz w:val="21"/>
          <w:szCs w:val="21"/>
          <w:lang w:val="en-GB"/>
        </w:rPr>
        <w:t xml:space="preserve"> [3]</w:t>
      </w:r>
      <w:r w:rsidR="00A73542">
        <w:rPr>
          <w:rFonts w:eastAsia="DengXian"/>
          <w:sz w:val="21"/>
          <w:szCs w:val="21"/>
          <w:lang w:val="en-GB"/>
        </w:rPr>
        <w:t>.</w:t>
      </w:r>
      <w:r>
        <w:rPr>
          <w:rFonts w:eastAsia="DengXian"/>
          <w:sz w:val="21"/>
          <w:szCs w:val="21"/>
          <w:lang w:val="en-GB"/>
        </w:rPr>
        <w:t xml:space="preserve"> FDD bands do not support PC1.5, while PC1 </w:t>
      </w:r>
      <w:r w:rsidR="004B451E" w:rsidRPr="004B451E">
        <w:rPr>
          <w:rFonts w:eastAsia="DengXian"/>
          <w:sz w:val="21"/>
          <w:szCs w:val="21"/>
          <w:lang w:val="en-GB"/>
        </w:rPr>
        <w:t>UE</w:t>
      </w:r>
      <w:r w:rsidR="00DB2821">
        <w:rPr>
          <w:rFonts w:eastAsia="DengXian"/>
          <w:sz w:val="21"/>
          <w:szCs w:val="21"/>
          <w:lang w:val="en-GB"/>
        </w:rPr>
        <w:t>s</w:t>
      </w:r>
      <w:r w:rsidR="004B451E" w:rsidRPr="004B451E">
        <w:rPr>
          <w:rFonts w:eastAsia="DengXian"/>
          <w:sz w:val="21"/>
          <w:szCs w:val="21"/>
          <w:lang w:val="en-GB"/>
        </w:rPr>
        <w:t xml:space="preserve"> </w:t>
      </w:r>
      <w:r w:rsidR="00DB2821">
        <w:rPr>
          <w:rFonts w:eastAsia="DengXian"/>
          <w:sz w:val="21"/>
          <w:szCs w:val="21"/>
          <w:lang w:val="en-GB"/>
        </w:rPr>
        <w:t>are</w:t>
      </w:r>
      <w:r w:rsidR="004B451E" w:rsidRPr="004B451E">
        <w:rPr>
          <w:rFonts w:eastAsia="DengXian"/>
          <w:sz w:val="21"/>
          <w:szCs w:val="21"/>
          <w:lang w:val="en-GB"/>
        </w:rPr>
        <w:t xml:space="preserve"> not targeted for smartphone form factor</w:t>
      </w:r>
      <w:r w:rsidR="004B451E">
        <w:rPr>
          <w:rFonts w:eastAsia="DengXian"/>
          <w:sz w:val="21"/>
          <w:szCs w:val="21"/>
          <w:lang w:val="en-GB"/>
        </w:rPr>
        <w:t xml:space="preserve">. </w:t>
      </w:r>
    </w:p>
    <w:p w14:paraId="1DAD4508" w14:textId="1F4E5FE5" w:rsidR="00E34CD5" w:rsidRDefault="004B451E"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 xml:space="preserve">For the NTN, </w:t>
      </w:r>
      <w:r w:rsidR="0056167F">
        <w:rPr>
          <w:rFonts w:eastAsia="DengXian"/>
          <w:sz w:val="21"/>
          <w:szCs w:val="21"/>
          <w:lang w:val="en-GB"/>
        </w:rPr>
        <w:t xml:space="preserve">in the previous meeting it was agreed to define </w:t>
      </w:r>
      <w:r w:rsidR="0056167F" w:rsidRPr="0056167F">
        <w:rPr>
          <w:rFonts w:eastAsia="DengXian"/>
          <w:sz w:val="21"/>
          <w:szCs w:val="21"/>
          <w:lang w:val="en-GB"/>
        </w:rPr>
        <w:t>the requirements for PC1.5 for non-handheld NR-NTN UE with 2Tx in Rel-19</w:t>
      </w:r>
      <w:r w:rsidR="0056167F">
        <w:rPr>
          <w:rFonts w:eastAsia="DengXian"/>
          <w:sz w:val="21"/>
          <w:szCs w:val="21"/>
          <w:lang w:val="en-GB"/>
        </w:rPr>
        <w:t xml:space="preserve"> (other cases are FFS). Since only non-handheld UEs will be considered for PC1.5, even though 2Tx architecture will be assumed, in our view no RSD should be specified because for TN, no RSD </w:t>
      </w:r>
      <w:r w:rsidR="0056167F">
        <w:rPr>
          <w:rFonts w:eastAsia="DengXian"/>
          <w:sz w:val="21"/>
          <w:szCs w:val="21"/>
          <w:lang w:val="en-GB"/>
        </w:rPr>
        <w:lastRenderedPageBreak/>
        <w:t xml:space="preserve">was specified for PC1, for which the maximum output power is 2dB larger than for PC1.5.  no will </w:t>
      </w:r>
      <w:r>
        <w:rPr>
          <w:rFonts w:eastAsia="DengXian"/>
          <w:sz w:val="21"/>
          <w:szCs w:val="21"/>
          <w:lang w:val="en-GB"/>
        </w:rPr>
        <w:t>no RSD for PC1.5 and PC1 can be taken as the starting point.</w:t>
      </w:r>
    </w:p>
    <w:p w14:paraId="499524BD" w14:textId="3F3AD1A7" w:rsidR="0056167F" w:rsidRPr="00E34CD5" w:rsidRDefault="0056167F"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 xml:space="preserve">For PC1, it was previously agreed only to consider </w:t>
      </w:r>
      <w:r w:rsidR="00C54779">
        <w:rPr>
          <w:rFonts w:eastAsia="DengXian"/>
          <w:sz w:val="21"/>
          <w:szCs w:val="21"/>
          <w:lang w:val="en-GB"/>
        </w:rPr>
        <w:t xml:space="preserve">1Tx architecture and non-handheld UEs for NTN (4Tx architecture is still on the table). For such case, no RSD should be specified which is in line with TN, where also 1Tx architecture was assumed and non-handheld UEs only. </w:t>
      </w:r>
    </w:p>
    <w:p w14:paraId="0BD09203" w14:textId="43F021F3" w:rsidR="009716D1" w:rsidRPr="00863D3A" w:rsidRDefault="00586A24" w:rsidP="00863D3A">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sidR="004A68BA">
        <w:rPr>
          <w:rFonts w:eastAsia="DengXian"/>
          <w:b/>
          <w:bCs/>
          <w:sz w:val="21"/>
          <w:szCs w:val="21"/>
          <w:lang w:val="en-GB"/>
        </w:rPr>
        <w:t>1</w:t>
      </w:r>
      <w:r w:rsidRPr="00E34CD5">
        <w:rPr>
          <w:rFonts w:eastAsia="DengXian"/>
          <w:b/>
          <w:bCs/>
          <w:sz w:val="21"/>
          <w:szCs w:val="21"/>
          <w:lang w:val="en-GB"/>
        </w:rPr>
        <w:t xml:space="preserve">: </w:t>
      </w:r>
      <w:r w:rsidR="007152F4" w:rsidRPr="007152F4">
        <w:rPr>
          <w:rFonts w:eastAsia="DengXian"/>
          <w:b/>
          <w:bCs/>
          <w:sz w:val="21"/>
          <w:szCs w:val="21"/>
          <w:lang w:val="en-GB"/>
        </w:rPr>
        <w:t xml:space="preserve">For the </w:t>
      </w:r>
      <w:r w:rsidR="007152F4">
        <w:rPr>
          <w:rFonts w:eastAsia="DengXian"/>
          <w:b/>
          <w:bCs/>
          <w:sz w:val="21"/>
          <w:szCs w:val="21"/>
          <w:lang w:val="en-GB"/>
        </w:rPr>
        <w:t>NR-</w:t>
      </w:r>
      <w:r w:rsidR="007152F4" w:rsidRPr="007152F4">
        <w:rPr>
          <w:rFonts w:eastAsia="DengXian"/>
          <w:b/>
          <w:bCs/>
          <w:sz w:val="21"/>
          <w:szCs w:val="21"/>
          <w:lang w:val="en-GB"/>
        </w:rPr>
        <w:t xml:space="preserve">NTN, </w:t>
      </w:r>
      <w:r w:rsidR="00DB2821">
        <w:rPr>
          <w:rFonts w:eastAsia="DengXian"/>
          <w:b/>
          <w:bCs/>
          <w:sz w:val="21"/>
          <w:szCs w:val="21"/>
          <w:lang w:val="en-GB"/>
        </w:rPr>
        <w:t xml:space="preserve">as the starting point consider </w:t>
      </w:r>
      <w:r w:rsidR="007152F4">
        <w:rPr>
          <w:rFonts w:eastAsia="DengXian"/>
          <w:b/>
          <w:bCs/>
          <w:sz w:val="21"/>
          <w:szCs w:val="21"/>
          <w:lang w:val="en-GB"/>
        </w:rPr>
        <w:t xml:space="preserve">not </w:t>
      </w:r>
      <w:r w:rsidR="00DB2821">
        <w:rPr>
          <w:rFonts w:eastAsia="DengXian"/>
          <w:b/>
          <w:bCs/>
          <w:sz w:val="21"/>
          <w:szCs w:val="21"/>
          <w:lang w:val="en-GB"/>
        </w:rPr>
        <w:t xml:space="preserve">to </w:t>
      </w:r>
      <w:r w:rsidR="007152F4">
        <w:rPr>
          <w:rFonts w:eastAsia="DengXian"/>
          <w:b/>
          <w:bCs/>
          <w:sz w:val="21"/>
          <w:szCs w:val="21"/>
          <w:lang w:val="en-GB"/>
        </w:rPr>
        <w:t>specify</w:t>
      </w:r>
      <w:r w:rsidR="007152F4" w:rsidRPr="007152F4">
        <w:rPr>
          <w:rFonts w:eastAsia="DengXian"/>
          <w:b/>
          <w:bCs/>
          <w:sz w:val="21"/>
          <w:szCs w:val="21"/>
          <w:lang w:val="en-GB"/>
        </w:rPr>
        <w:t xml:space="preserve"> RSD </w:t>
      </w:r>
      <w:r w:rsidR="007152F4">
        <w:rPr>
          <w:rFonts w:eastAsia="DengXian"/>
          <w:b/>
          <w:bCs/>
          <w:sz w:val="21"/>
          <w:szCs w:val="21"/>
          <w:lang w:val="en-GB"/>
        </w:rPr>
        <w:t xml:space="preserve">requirements </w:t>
      </w:r>
      <w:r w:rsidR="007152F4" w:rsidRPr="007152F4">
        <w:rPr>
          <w:rFonts w:eastAsia="DengXian"/>
          <w:b/>
          <w:bCs/>
          <w:sz w:val="21"/>
          <w:szCs w:val="21"/>
          <w:lang w:val="en-GB"/>
        </w:rPr>
        <w:t>for PC1.5 and PC1</w:t>
      </w:r>
      <w:r w:rsidRPr="00E34CD5">
        <w:rPr>
          <w:rFonts w:eastAsia="DengXian"/>
          <w:b/>
          <w:bCs/>
          <w:sz w:val="21"/>
          <w:szCs w:val="21"/>
          <w:lang w:val="en-GB"/>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2E85FBD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A73542">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3A7BBA9C" w14:textId="77777777" w:rsidR="00C54779" w:rsidRPr="00863D3A" w:rsidRDefault="00C54779" w:rsidP="00C54779">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Pr>
          <w:rFonts w:eastAsia="DengXian"/>
          <w:b/>
          <w:bCs/>
          <w:sz w:val="21"/>
          <w:szCs w:val="21"/>
          <w:lang w:val="en-GB"/>
        </w:rPr>
        <w:t>1</w:t>
      </w:r>
      <w:r w:rsidRPr="00E34CD5">
        <w:rPr>
          <w:rFonts w:eastAsia="DengXian"/>
          <w:b/>
          <w:bCs/>
          <w:sz w:val="21"/>
          <w:szCs w:val="21"/>
          <w:lang w:val="en-GB"/>
        </w:rPr>
        <w:t xml:space="preserve">: </w:t>
      </w:r>
      <w:r w:rsidRPr="007152F4">
        <w:rPr>
          <w:rFonts w:eastAsia="DengXian"/>
          <w:b/>
          <w:bCs/>
          <w:sz w:val="21"/>
          <w:szCs w:val="21"/>
          <w:lang w:val="en-GB"/>
        </w:rPr>
        <w:t xml:space="preserve">For the </w:t>
      </w:r>
      <w:r>
        <w:rPr>
          <w:rFonts w:eastAsia="DengXian"/>
          <w:b/>
          <w:bCs/>
          <w:sz w:val="21"/>
          <w:szCs w:val="21"/>
          <w:lang w:val="en-GB"/>
        </w:rPr>
        <w:t>NR-</w:t>
      </w:r>
      <w:r w:rsidRPr="007152F4">
        <w:rPr>
          <w:rFonts w:eastAsia="DengXian"/>
          <w:b/>
          <w:bCs/>
          <w:sz w:val="21"/>
          <w:szCs w:val="21"/>
          <w:lang w:val="en-GB"/>
        </w:rPr>
        <w:t xml:space="preserve">NTN, </w:t>
      </w:r>
      <w:r>
        <w:rPr>
          <w:rFonts w:eastAsia="DengXian"/>
          <w:b/>
          <w:bCs/>
          <w:sz w:val="21"/>
          <w:szCs w:val="21"/>
          <w:lang w:val="en-GB"/>
        </w:rPr>
        <w:t>as the starting point consider not to specify</w:t>
      </w:r>
      <w:r w:rsidRPr="007152F4">
        <w:rPr>
          <w:rFonts w:eastAsia="DengXian"/>
          <w:b/>
          <w:bCs/>
          <w:sz w:val="21"/>
          <w:szCs w:val="21"/>
          <w:lang w:val="en-GB"/>
        </w:rPr>
        <w:t xml:space="preserve"> RSD </w:t>
      </w:r>
      <w:r>
        <w:rPr>
          <w:rFonts w:eastAsia="DengXian"/>
          <w:b/>
          <w:bCs/>
          <w:sz w:val="21"/>
          <w:szCs w:val="21"/>
          <w:lang w:val="en-GB"/>
        </w:rPr>
        <w:t xml:space="preserve">requirements </w:t>
      </w:r>
      <w:r w:rsidRPr="007152F4">
        <w:rPr>
          <w:rFonts w:eastAsia="DengXian"/>
          <w:b/>
          <w:bCs/>
          <w:sz w:val="21"/>
          <w:szCs w:val="21"/>
          <w:lang w:val="en-GB"/>
        </w:rPr>
        <w:t>for PC1.5 and PC1</w:t>
      </w:r>
      <w:r w:rsidRPr="00E34CD5">
        <w:rPr>
          <w:rFonts w:eastAsia="DengXian"/>
          <w:b/>
          <w:bCs/>
          <w:sz w:val="21"/>
          <w:szCs w:val="21"/>
          <w:lang w:val="en-GB"/>
        </w:rPr>
        <w:t xml:space="preserve">.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5858869" w14:textId="77777777" w:rsidR="00863D3A" w:rsidRPr="00DB233E" w:rsidRDefault="00863D3A" w:rsidP="00863D3A">
      <w:pPr>
        <w:pStyle w:val="ListParagraph"/>
        <w:numPr>
          <w:ilvl w:val="0"/>
          <w:numId w:val="13"/>
        </w:numPr>
        <w:ind w:firstLineChars="0"/>
        <w:jc w:val="both"/>
        <w:rPr>
          <w:rFonts w:ascii="Arial" w:hAnsi="Arial" w:cs="Arial"/>
          <w:iCs/>
          <w:sz w:val="22"/>
          <w:szCs w:val="22"/>
        </w:rPr>
      </w:pPr>
      <w:bookmarkStart w:id="1" w:name="_Ref129967845"/>
      <w:bookmarkStart w:id="2"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2ECEFEE2" w14:textId="5E444038" w:rsidR="00863D3A" w:rsidRPr="00DB233E" w:rsidRDefault="00863D3A" w:rsidP="00863D3A">
      <w:pPr>
        <w:pStyle w:val="ListParagraph"/>
        <w:numPr>
          <w:ilvl w:val="0"/>
          <w:numId w:val="13"/>
        </w:numPr>
        <w:ind w:firstLineChars="0"/>
        <w:jc w:val="both"/>
        <w:rPr>
          <w:iCs/>
          <w:sz w:val="22"/>
          <w:szCs w:val="22"/>
        </w:rPr>
      </w:pPr>
      <w:r w:rsidRPr="00DB233E">
        <w:rPr>
          <w:iCs/>
          <w:sz w:val="22"/>
          <w:szCs w:val="22"/>
        </w:rPr>
        <w:t>R4-</w:t>
      </w:r>
      <w:r>
        <w:rPr>
          <w:iCs/>
          <w:sz w:val="22"/>
          <w:szCs w:val="22"/>
        </w:rPr>
        <w:t>2</w:t>
      </w:r>
      <w:r w:rsidR="00FF4D3E">
        <w:rPr>
          <w:iCs/>
          <w:sz w:val="22"/>
          <w:szCs w:val="22"/>
        </w:rPr>
        <w:t>502954</w:t>
      </w:r>
      <w:r>
        <w:rPr>
          <w:iCs/>
          <w:sz w:val="22"/>
          <w:szCs w:val="22"/>
        </w:rPr>
        <w:t>, “</w:t>
      </w:r>
      <w:r w:rsidR="00FF4D3E" w:rsidRPr="00FF4D3E">
        <w:rPr>
          <w:iCs/>
          <w:sz w:val="22"/>
          <w:szCs w:val="22"/>
        </w:rPr>
        <w:t xml:space="preserve">WF on HPUE </w:t>
      </w:r>
      <w:proofErr w:type="spellStart"/>
      <w:r w:rsidR="00FF4D3E" w:rsidRPr="00FF4D3E">
        <w:rPr>
          <w:iCs/>
          <w:sz w:val="22"/>
          <w:szCs w:val="22"/>
        </w:rPr>
        <w:t>requirments</w:t>
      </w:r>
      <w:proofErr w:type="spellEnd"/>
      <w:r w:rsidR="00FF4D3E" w:rsidRPr="00FF4D3E">
        <w:rPr>
          <w:iCs/>
          <w:sz w:val="22"/>
          <w:szCs w:val="22"/>
        </w:rPr>
        <w:t xml:space="preserve"> for NR-NTN</w:t>
      </w:r>
      <w:r>
        <w:rPr>
          <w:iCs/>
          <w:sz w:val="22"/>
          <w:szCs w:val="22"/>
        </w:rPr>
        <w:t>”, Samsung, RAN4#11</w:t>
      </w:r>
      <w:r w:rsidR="00FF4D3E">
        <w:rPr>
          <w:iCs/>
          <w:sz w:val="22"/>
          <w:szCs w:val="22"/>
        </w:rPr>
        <w:t>4</w:t>
      </w:r>
      <w:r>
        <w:rPr>
          <w:iCs/>
          <w:sz w:val="22"/>
          <w:szCs w:val="22"/>
        </w:rPr>
        <w:t>.</w:t>
      </w:r>
    </w:p>
    <w:bookmarkEnd w:id="2"/>
    <w:p w14:paraId="4F992F70" w14:textId="64EB4217" w:rsidR="006977D1" w:rsidRPr="00370D2C" w:rsidRDefault="00F649CE" w:rsidP="00D03470">
      <w:pPr>
        <w:pStyle w:val="ListParagraph"/>
        <w:numPr>
          <w:ilvl w:val="0"/>
          <w:numId w:val="13"/>
        </w:numPr>
        <w:ind w:firstLineChars="0"/>
        <w:jc w:val="both"/>
        <w:rPr>
          <w:rFonts w:ascii="Arial" w:hAnsi="Arial" w:cs="Arial"/>
          <w:iCs/>
          <w:sz w:val="22"/>
          <w:szCs w:val="22"/>
        </w:rPr>
      </w:pPr>
      <w:r w:rsidRPr="00370D2C">
        <w:rPr>
          <w:sz w:val="22"/>
          <w:szCs w:val="22"/>
        </w:rPr>
        <w:t>3GPP TS 38.101-</w:t>
      </w:r>
      <w:r w:rsidR="00C23869" w:rsidRPr="00370D2C">
        <w:rPr>
          <w:sz w:val="22"/>
          <w:szCs w:val="22"/>
        </w:rPr>
        <w:t>1</w:t>
      </w:r>
      <w:r w:rsidRPr="00370D2C">
        <w:rPr>
          <w:sz w:val="22"/>
          <w:szCs w:val="22"/>
        </w:rPr>
        <w:t xml:space="preserve"> V1</w:t>
      </w:r>
      <w:r w:rsidR="00863D3A">
        <w:rPr>
          <w:sz w:val="22"/>
          <w:szCs w:val="22"/>
        </w:rPr>
        <w:t>9</w:t>
      </w:r>
      <w:r w:rsidRPr="00370D2C">
        <w:rPr>
          <w:sz w:val="22"/>
          <w:szCs w:val="22"/>
        </w:rPr>
        <w:t>.</w:t>
      </w:r>
      <w:r w:rsidR="00863D3A">
        <w:rPr>
          <w:sz w:val="22"/>
          <w:szCs w:val="22"/>
        </w:rPr>
        <w:t>0</w:t>
      </w:r>
      <w:r w:rsidRPr="00370D2C">
        <w:rPr>
          <w:sz w:val="22"/>
          <w:szCs w:val="22"/>
        </w:rPr>
        <w:t xml:space="preserve">.0, “NR; </w:t>
      </w:r>
      <w:r w:rsidR="00C23869" w:rsidRPr="00370D2C">
        <w:rPr>
          <w:sz w:val="22"/>
          <w:szCs w:val="22"/>
        </w:rPr>
        <w:t>User Equipment (UE) radio transmission and reception; Part 1: Range 1 Standalone</w:t>
      </w:r>
      <w:r w:rsidRPr="00370D2C">
        <w:rPr>
          <w:sz w:val="22"/>
          <w:szCs w:val="22"/>
        </w:rPr>
        <w:t>”</w:t>
      </w:r>
    </w:p>
    <w:sectPr w:rsidR="006977D1" w:rsidRPr="00370D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D4B5" w14:textId="77777777" w:rsidR="00265780" w:rsidRDefault="00265780" w:rsidP="00CF21FF">
      <w:r>
        <w:separator/>
      </w:r>
    </w:p>
  </w:endnote>
  <w:endnote w:type="continuationSeparator" w:id="0">
    <w:p w14:paraId="37836E1F" w14:textId="77777777" w:rsidR="00265780" w:rsidRDefault="00265780" w:rsidP="00CF21FF">
      <w:r>
        <w:continuationSeparator/>
      </w:r>
    </w:p>
  </w:endnote>
  <w:endnote w:type="continuationNotice" w:id="1">
    <w:p w14:paraId="381ACA39" w14:textId="77777777" w:rsidR="00265780" w:rsidRDefault="0026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8B66" w14:textId="77777777" w:rsidR="00265780" w:rsidRDefault="00265780" w:rsidP="00CF21FF">
      <w:r>
        <w:separator/>
      </w:r>
    </w:p>
  </w:footnote>
  <w:footnote w:type="continuationSeparator" w:id="0">
    <w:p w14:paraId="3C14A910" w14:textId="77777777" w:rsidR="00265780" w:rsidRDefault="00265780" w:rsidP="00CF21FF">
      <w:r>
        <w:continuationSeparator/>
      </w:r>
    </w:p>
  </w:footnote>
  <w:footnote w:type="continuationNotice" w:id="1">
    <w:p w14:paraId="35D0FA4F" w14:textId="77777777" w:rsidR="00265780" w:rsidRDefault="00265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9"/>
  </w:num>
  <w:num w:numId="2" w16cid:durableId="206456521">
    <w:abstractNumId w:val="12"/>
  </w:num>
  <w:num w:numId="3" w16cid:durableId="2114860448">
    <w:abstractNumId w:val="5"/>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1"/>
  </w:num>
  <w:num w:numId="9" w16cid:durableId="1112823213">
    <w:abstractNumId w:val="10"/>
  </w:num>
  <w:num w:numId="10" w16cid:durableId="614143105">
    <w:abstractNumId w:val="15"/>
  </w:num>
  <w:num w:numId="11" w16cid:durableId="1213073752">
    <w:abstractNumId w:val="8"/>
  </w:num>
  <w:num w:numId="12" w16cid:durableId="341251335">
    <w:abstractNumId w:val="18"/>
  </w:num>
  <w:num w:numId="13" w16cid:durableId="338388040">
    <w:abstractNumId w:val="21"/>
  </w:num>
  <w:num w:numId="14" w16cid:durableId="683022094">
    <w:abstractNumId w:val="6"/>
  </w:num>
  <w:num w:numId="15" w16cid:durableId="5983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0"/>
  </w:num>
  <w:num w:numId="18" w16cid:durableId="1737237130">
    <w:abstractNumId w:val="2"/>
  </w:num>
  <w:num w:numId="19" w16cid:durableId="1797213994">
    <w:abstractNumId w:val="1"/>
  </w:num>
  <w:num w:numId="20" w16cid:durableId="631712426">
    <w:abstractNumId w:val="3"/>
  </w:num>
  <w:num w:numId="21" w16cid:durableId="1330055923">
    <w:abstractNumId w:val="7"/>
  </w:num>
  <w:num w:numId="22" w16cid:durableId="1923754694">
    <w:abstractNumId w:val="19"/>
  </w:num>
  <w:num w:numId="23" w16cid:durableId="5532716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89F"/>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7B5"/>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6"/>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1B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780"/>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0D2C"/>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A6F"/>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3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5C33"/>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3F2"/>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8BA"/>
    <w:rsid w:val="004A6F38"/>
    <w:rsid w:val="004A7544"/>
    <w:rsid w:val="004A79AD"/>
    <w:rsid w:val="004A7C35"/>
    <w:rsid w:val="004B015C"/>
    <w:rsid w:val="004B159A"/>
    <w:rsid w:val="004B1D71"/>
    <w:rsid w:val="004B1FEC"/>
    <w:rsid w:val="004B21FA"/>
    <w:rsid w:val="004B2820"/>
    <w:rsid w:val="004B451E"/>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167F"/>
    <w:rsid w:val="00564D7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A24"/>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8A5"/>
    <w:rsid w:val="006071FA"/>
    <w:rsid w:val="00610A5E"/>
    <w:rsid w:val="00611C89"/>
    <w:rsid w:val="00612C1E"/>
    <w:rsid w:val="00613343"/>
    <w:rsid w:val="006134F2"/>
    <w:rsid w:val="00613E45"/>
    <w:rsid w:val="006144A1"/>
    <w:rsid w:val="00614CF3"/>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0E2E"/>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2F4"/>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3D3A"/>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19FD"/>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2D6"/>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9B"/>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17AE9"/>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54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EC"/>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80"/>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779"/>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AEA"/>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821"/>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CD5"/>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5C8"/>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4D3E"/>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779"/>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3726192">
      <w:bodyDiv w:val="1"/>
      <w:marLeft w:val="0"/>
      <w:marRight w:val="0"/>
      <w:marTop w:val="0"/>
      <w:marBottom w:val="0"/>
      <w:divBdr>
        <w:top w:val="none" w:sz="0" w:space="0" w:color="auto"/>
        <w:left w:val="none" w:sz="0" w:space="0" w:color="auto"/>
        <w:bottom w:val="none" w:sz="0" w:space="0" w:color="auto"/>
        <w:right w:val="none" w:sz="0" w:space="0" w:color="auto"/>
      </w:divBdr>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purl.org/dc/elements/1.1/"/>
    <ds:schemaRef ds:uri="9b239327-9e80-40e4-b1b7-4394fed77a33"/>
    <ds:schemaRef ds:uri="http://purl.org/dc/terms/"/>
    <ds:schemaRef ds:uri="http://schemas.microsoft.com/sharepoint/v3"/>
    <ds:schemaRef ds:uri="2f282d3b-eb4a-4b09-b61f-b9593442e286"/>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2101</TotalTime>
  <Pages>3</Pages>
  <Words>897</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134</cp:revision>
  <cp:lastPrinted>2022-08-19T16:29:00Z</cp:lastPrinted>
  <dcterms:created xsi:type="dcterms:W3CDTF">2024-04-08T15:06:00Z</dcterms:created>
  <dcterms:modified xsi:type="dcterms:W3CDTF">2025-03-28T21:43:00Z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