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23BD9D55" w:rsidR="0083351C" w:rsidRPr="001C2D88" w:rsidRDefault="00CF21FF" w:rsidP="00A034E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3B0237">
        <w:rPr>
          <w:rFonts w:ascii="Arial" w:eastAsiaTheme="minorEastAsia" w:hAnsi="Arial" w:cs="Arial"/>
          <w:b/>
        </w:rPr>
        <w:t>4bis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3B0237">
        <w:rPr>
          <w:rFonts w:ascii="Arial" w:eastAsiaTheme="minorEastAsia" w:hAnsi="Arial" w:cs="Arial"/>
          <w:b/>
        </w:rPr>
        <w:t xml:space="preserve"> </w:t>
      </w:r>
      <w:r w:rsidR="00A034E4" w:rsidRPr="00A034E4">
        <w:rPr>
          <w:rFonts w:ascii="Arial" w:eastAsiaTheme="minorEastAsia" w:hAnsi="Arial" w:cs="Arial"/>
          <w:b/>
        </w:rPr>
        <w:t>R4-2504374</w:t>
      </w:r>
    </w:p>
    <w:p w14:paraId="37750728" w14:textId="24B714F0" w:rsidR="0083351C" w:rsidRPr="001C2D88" w:rsidRDefault="00C426D5" w:rsidP="0077611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Wuhan, China, April 7</w:t>
      </w:r>
      <w:r w:rsidRPr="00C426D5">
        <w:rPr>
          <w:rFonts w:ascii="Arial" w:eastAsiaTheme="minorEastAsia" w:hAnsi="Arial" w:cs="Arial"/>
          <w:b/>
          <w:vertAlign w:val="superscript"/>
        </w:rPr>
        <w:t>th</w:t>
      </w:r>
      <w:r>
        <w:rPr>
          <w:rFonts w:ascii="Arial" w:eastAsiaTheme="minorEastAsia" w:hAnsi="Arial" w:cs="Arial"/>
          <w:b/>
        </w:rPr>
        <w:t xml:space="preserve"> – 11</w:t>
      </w:r>
      <w:r w:rsidRPr="00C426D5">
        <w:rPr>
          <w:rFonts w:ascii="Arial" w:eastAsiaTheme="minorEastAsia" w:hAnsi="Arial" w:cs="Arial"/>
          <w:b/>
          <w:vertAlign w:val="superscript"/>
        </w:rPr>
        <w:t>th</w:t>
      </w:r>
      <w:r w:rsidR="007F086E">
        <w:rPr>
          <w:rFonts w:ascii="Arial" w:eastAsiaTheme="minorEastAsia" w:hAnsi="Arial" w:cs="Arial"/>
          <w:b/>
        </w:rPr>
        <w:t>, 2025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49C16E3B" w14:textId="31604C07" w:rsidR="00F822EB" w:rsidRPr="00B61A9D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B61A9D">
        <w:rPr>
          <w:rFonts w:ascii="Arial" w:eastAsia="MS Mincho" w:hAnsi="Arial" w:cs="Arial"/>
          <w:b/>
          <w:color w:val="000000"/>
          <w:sz w:val="22"/>
        </w:rPr>
        <w:t>Agenda item:</w:t>
      </w:r>
      <w:r w:rsidRPr="00B61A9D">
        <w:rPr>
          <w:rFonts w:ascii="Arial" w:eastAsia="MS Mincho" w:hAnsi="Arial" w:cs="Arial"/>
          <w:b/>
          <w:color w:val="000000"/>
          <w:sz w:val="22"/>
        </w:rPr>
        <w:tab/>
      </w:r>
      <w:r w:rsidRPr="00B61A9D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B61A9D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3039C0">
        <w:rPr>
          <w:rFonts w:ascii="Arial" w:eastAsiaTheme="minorEastAsia" w:hAnsi="Arial" w:cs="Arial"/>
          <w:color w:val="000000"/>
          <w:sz w:val="22"/>
        </w:rPr>
        <w:t>7.1.2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314949E9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8F7199" w:rsidRPr="00F27479">
        <w:rPr>
          <w:rFonts w:ascii="Arial" w:hAnsi="Arial" w:cs="Arial"/>
          <w:color w:val="000000"/>
          <w:sz w:val="22"/>
        </w:rPr>
        <w:t xml:space="preserve">Discussions on RRM </w:t>
      </w:r>
      <w:r w:rsidR="00F1594A">
        <w:rPr>
          <w:rFonts w:ascii="Arial" w:hAnsi="Arial" w:cs="Arial"/>
          <w:color w:val="000000"/>
          <w:sz w:val="22"/>
        </w:rPr>
        <w:t xml:space="preserve">performance requirements </w:t>
      </w:r>
      <w:r w:rsidR="008F7199" w:rsidRPr="00F27479">
        <w:rPr>
          <w:rFonts w:ascii="Arial" w:hAnsi="Arial" w:cs="Arial"/>
          <w:color w:val="000000"/>
          <w:sz w:val="22"/>
        </w:rPr>
        <w:t>of Rel-19 WI on UE RF enhancements</w:t>
      </w:r>
    </w:p>
    <w:p w14:paraId="1870DC1E" w14:textId="309D9F10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F7199">
        <w:rPr>
          <w:rFonts w:ascii="Arial" w:eastAsiaTheme="minorEastAsia" w:hAnsi="Arial" w:cs="Arial"/>
          <w:color w:val="000000"/>
          <w:sz w:val="22"/>
        </w:rPr>
        <w:t>Discussions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86A7315" w14:textId="6A5D4717" w:rsidR="0048556F" w:rsidRPr="0014477D" w:rsidRDefault="00390A43" w:rsidP="0014477D">
      <w:pPr>
        <w:rPr>
          <w:rFonts w:ascii="Arial" w:eastAsiaTheme="minorHAnsi" w:hAnsi="Arial" w:cstheme="minorBidi"/>
          <w:sz w:val="20"/>
          <w:szCs w:val="22"/>
          <w:lang w:eastAsia="ja-JP"/>
        </w:rPr>
      </w:pPr>
      <w:r>
        <w:rPr>
          <w:rFonts w:ascii="Arial" w:eastAsiaTheme="minorHAnsi" w:hAnsi="Arial" w:cstheme="minorBidi"/>
          <w:sz w:val="20"/>
          <w:szCs w:val="22"/>
          <w:lang w:eastAsia="ja-JP"/>
        </w:rPr>
        <w:t xml:space="preserve">In this paper we discuss the </w:t>
      </w:r>
      <w:r w:rsidR="006D2EFB">
        <w:rPr>
          <w:rFonts w:ascii="Arial" w:eastAsiaTheme="minorHAnsi" w:hAnsi="Arial" w:cstheme="minorBidi"/>
          <w:sz w:val="20"/>
          <w:szCs w:val="22"/>
          <w:lang w:eastAsia="ja-JP"/>
        </w:rPr>
        <w:t xml:space="preserve">RRM </w:t>
      </w:r>
      <w:r>
        <w:rPr>
          <w:rFonts w:ascii="Arial" w:eastAsiaTheme="minorHAnsi" w:hAnsi="Arial" w:cstheme="minorBidi"/>
          <w:sz w:val="20"/>
          <w:szCs w:val="22"/>
          <w:lang w:eastAsia="ja-JP"/>
        </w:rPr>
        <w:t>performance impact of 6Rx UE</w:t>
      </w:r>
      <w:r w:rsidR="00802D17">
        <w:rPr>
          <w:rFonts w:ascii="Arial" w:eastAsiaTheme="minorHAnsi" w:hAnsi="Arial" w:cstheme="minorBidi"/>
          <w:sz w:val="20"/>
          <w:szCs w:val="22"/>
          <w:lang w:eastAsia="ja-JP"/>
        </w:rPr>
        <w:t xml:space="preserve"> introduced </w:t>
      </w:r>
      <w:r w:rsidR="00931B55">
        <w:rPr>
          <w:rFonts w:ascii="Arial" w:eastAsiaTheme="minorHAnsi" w:hAnsi="Arial" w:cstheme="minorBidi"/>
          <w:sz w:val="20"/>
          <w:szCs w:val="22"/>
          <w:lang w:eastAsia="ja-JP"/>
        </w:rPr>
        <w:t xml:space="preserve">in </w:t>
      </w:r>
      <w:r w:rsidR="0048556F"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begin"/>
      </w:r>
      <w:r w:rsidR="0048556F"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REF _Ref129967845 \n \h </w:instrText>
      </w:r>
      <w:r w:rsidR="009118AB"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\* MERGEFORMAT </w:instrText>
      </w:r>
      <w:r w:rsidR="0048556F" w:rsidRPr="0014477D">
        <w:rPr>
          <w:rFonts w:ascii="Arial" w:eastAsiaTheme="minorHAnsi" w:hAnsi="Arial" w:cstheme="minorBidi"/>
          <w:sz w:val="20"/>
          <w:szCs w:val="22"/>
          <w:lang w:eastAsia="ja-JP"/>
        </w:rPr>
      </w:r>
      <w:r w:rsidR="0048556F"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separate"/>
      </w:r>
      <w:r w:rsidR="0048556F" w:rsidRPr="0014477D">
        <w:rPr>
          <w:rFonts w:ascii="Arial" w:eastAsiaTheme="minorHAnsi" w:hAnsi="Arial" w:cstheme="minorBidi"/>
          <w:sz w:val="20"/>
          <w:szCs w:val="22"/>
          <w:lang w:eastAsia="ja-JP"/>
        </w:rPr>
        <w:t>[1]</w:t>
      </w:r>
      <w:r w:rsidR="0048556F"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end"/>
      </w:r>
      <w:r w:rsidR="004A6782">
        <w:rPr>
          <w:rFonts w:ascii="Arial" w:eastAsiaTheme="minorHAnsi" w:hAnsi="Arial" w:cstheme="minorBidi"/>
          <w:sz w:val="20"/>
          <w:szCs w:val="22"/>
          <w:lang w:eastAsia="ja-JP"/>
        </w:rPr>
        <w:t xml:space="preserve">: </w:t>
      </w:r>
    </w:p>
    <w:p w14:paraId="710D27C1" w14:textId="77777777" w:rsidR="00D20D9A" w:rsidRDefault="00D20D9A" w:rsidP="0048556F">
      <w:pPr>
        <w:spacing w:after="120"/>
        <w:jc w:val="both"/>
        <w:rPr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137F" w14:paraId="084BA451" w14:textId="77777777" w:rsidTr="00A9137F">
        <w:tc>
          <w:tcPr>
            <w:tcW w:w="9631" w:type="dxa"/>
          </w:tcPr>
          <w:p w14:paraId="4A21F380" w14:textId="77777777" w:rsidR="00FF3BBD" w:rsidRPr="00A61082" w:rsidRDefault="00FF3BBD" w:rsidP="00FF3BBD">
            <w:pPr>
              <w:jc w:val="both"/>
            </w:pPr>
            <w:r w:rsidRPr="00A61082">
              <w:rPr>
                <w:b/>
              </w:rPr>
              <w:t>High power UE (HPUE) for CA in terrestrial network (TN)</w:t>
            </w:r>
          </w:p>
          <w:p w14:paraId="138751D1" w14:textId="77777777" w:rsidR="00FF3BBD" w:rsidRPr="0038453D" w:rsidRDefault="00FF3BBD" w:rsidP="00FF3BBD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Specify the generic requirements of </w:t>
            </w:r>
            <w:proofErr w:type="gramStart"/>
            <w:r>
              <w:rPr>
                <w:rFonts w:hint="eastAsia"/>
                <w:sz w:val="20"/>
                <w:szCs w:val="20"/>
              </w:rPr>
              <w:t>high power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UE (HPUE)</w:t>
            </w:r>
            <w:r>
              <w:rPr>
                <w:sz w:val="20"/>
                <w:szCs w:val="20"/>
              </w:rPr>
              <w:t xml:space="preserve"> for NR uplink (UL) CA in FR1 and EN-DC with NR </w:t>
            </w:r>
            <w:r w:rsidRPr="0038453D">
              <w:rPr>
                <w:sz w:val="20"/>
                <w:szCs w:val="20"/>
              </w:rPr>
              <w:t>FR1 bands</w:t>
            </w:r>
          </w:p>
          <w:p w14:paraId="495A6A02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Power class 1.5 (PC1.5) UE for NR TDD intra-band UL contiguous and non-contiguous CA with 2Tx</w:t>
            </w:r>
          </w:p>
          <w:p w14:paraId="2CA1B993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contiguous CA with or without UL-MIMO</w:t>
            </w:r>
          </w:p>
          <w:p w14:paraId="535916FD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1BD3D8E8" w14:textId="77777777" w:rsidR="00FF3BBD" w:rsidRPr="0038453D" w:rsidRDefault="00FF3BBD" w:rsidP="00FF3BBD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CA_n41C, CA_n78C, CA_n77C, CA_n79C for intra-band uplink contiguous CA configurations</w:t>
            </w:r>
          </w:p>
          <w:p w14:paraId="2934EC76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Focus on the maximum output power (MOP), MPR/A-MPR requirements, SAR solution</w:t>
            </w:r>
          </w:p>
          <w:p w14:paraId="6E603CD6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non-contiguous CA without UL-MIMO</w:t>
            </w:r>
          </w:p>
          <w:p w14:paraId="7D0AD300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234DB18B" w14:textId="77777777" w:rsidR="00FF3BBD" w:rsidRPr="0038453D" w:rsidRDefault="00FF3BBD" w:rsidP="00FF3BBD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CA_n78(2A), CA_n77(2A) for intra-band uplink non-contiguous CA configurations</w:t>
            </w:r>
          </w:p>
          <w:p w14:paraId="76A0F5CA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Focus on the maximum output power (MOP), MPR/A-MPR requirements, SAR solution</w:t>
            </w:r>
          </w:p>
          <w:p w14:paraId="18022D7D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other band combination specific requirements to the corresponding Rel-19 basket WIs</w:t>
            </w:r>
          </w:p>
          <w:p w14:paraId="2697C57D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PC1.5 UE for two band NR inter-band uplink CA with 2Tx and/or 3Tx for handheld and FWA, and PC1.5 and PC2 for two band EN-DC with 2Tx and/or 3Tx for handheld and FWA</w:t>
            </w:r>
          </w:p>
          <w:p w14:paraId="27802547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Focus on the SAR solution</w:t>
            </w:r>
          </w:p>
          <w:p w14:paraId="7A22D89A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Enable power class 2 (PC2) and PC1.5 of two band inter-band uplink CA and EN-DC with 3Tx for handheld UE</w:t>
            </w:r>
          </w:p>
          <w:p w14:paraId="25DC748C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Identify and update the requirements if necessary</w:t>
            </w:r>
          </w:p>
          <w:p w14:paraId="156FE838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Only PC3 is considered for LTE FDD in EN-DC </w:t>
            </w:r>
          </w:p>
          <w:p w14:paraId="012C5928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band combination specific requirements, e.g., MSD to the corresponding Rel-19 basket WIs</w:t>
            </w:r>
          </w:p>
          <w:p w14:paraId="1D64F879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Investigate and if feasible, support increasing UE transmission power limit up to the sum of maximum output power per band for NR inter-band uplink CA and EN-DC HPUE with the different existing power classes which have already been specified</w:t>
            </w:r>
          </w:p>
          <w:p w14:paraId="459D027D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Introduce the signaling to support the above objectives, if needed.</w:t>
            </w:r>
          </w:p>
          <w:p w14:paraId="33755428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Consider release independency, if needed</w:t>
            </w:r>
          </w:p>
          <w:p w14:paraId="372A637D" w14:textId="77777777" w:rsidR="00FF3BBD" w:rsidRPr="00A61082" w:rsidRDefault="00FF3BBD" w:rsidP="00FF3BBD">
            <w:pPr>
              <w:jc w:val="both"/>
              <w:rPr>
                <w:b/>
              </w:rPr>
            </w:pPr>
            <w:r w:rsidRPr="00A61082">
              <w:rPr>
                <w:b/>
              </w:rPr>
              <w:t>Power boosting and/or MPR reduction</w:t>
            </w:r>
          </w:p>
          <w:p w14:paraId="70378DE5" w14:textId="77777777" w:rsidR="00FF3BBD" w:rsidRPr="0038453D" w:rsidRDefault="00FF3BBD" w:rsidP="00FF3BBD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power domain enhancement, e.g., MPR reduction for NR single carrier and NR intra-band UL CA</w:t>
            </w:r>
          </w:p>
          <w:p w14:paraId="1E4B8214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 xml:space="preserve">Study </w:t>
            </w:r>
            <w:r w:rsidRPr="0038453D">
              <w:rPr>
                <w:sz w:val="20"/>
                <w:szCs w:val="20"/>
              </w:rPr>
              <w:t xml:space="preserve">the scenarios, </w:t>
            </w:r>
            <w:r w:rsidRPr="0038453D">
              <w:rPr>
                <w:rFonts w:hint="eastAsia"/>
                <w:sz w:val="20"/>
                <w:szCs w:val="20"/>
              </w:rPr>
              <w:t>and</w:t>
            </w:r>
            <w:r w:rsidRPr="0038453D">
              <w:rPr>
                <w:sz w:val="20"/>
                <w:szCs w:val="20"/>
              </w:rPr>
              <w:t xml:space="preserve"> if feasible,</w:t>
            </w:r>
            <w:r w:rsidRPr="0038453D">
              <w:rPr>
                <w:rFonts w:hint="eastAsia"/>
                <w:sz w:val="20"/>
                <w:szCs w:val="20"/>
              </w:rPr>
              <w:t xml:space="preserve"> sp</w:t>
            </w:r>
            <w:r w:rsidRPr="0038453D">
              <w:rPr>
                <w:sz w:val="20"/>
                <w:szCs w:val="20"/>
              </w:rPr>
              <w:t>ecify the power domain enhancement, e.g., MPR reduction, for PC2 and PC3 with applicable ACLR/SEM/spurious emission modification with BS indication for NR FR1 on a single UL carrier</w:t>
            </w:r>
          </w:p>
          <w:p w14:paraId="51CA04B8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t</w:t>
            </w:r>
            <w:r w:rsidRPr="0038453D">
              <w:rPr>
                <w:rFonts w:hint="eastAsia"/>
                <w:sz w:val="20"/>
                <w:szCs w:val="20"/>
              </w:rPr>
              <w:t>he following scenarios</w:t>
            </w:r>
            <w:r w:rsidRPr="0038453D">
              <w:rPr>
                <w:sz w:val="20"/>
                <w:szCs w:val="20"/>
              </w:rPr>
              <w:t>:</w:t>
            </w:r>
          </w:p>
          <w:p w14:paraId="4E23DD4F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when there is no</w:t>
            </w:r>
            <w:r w:rsidRPr="0038453D">
              <w:rPr>
                <w:sz w:val="20"/>
                <w:szCs w:val="20"/>
              </w:rPr>
              <w:t xml:space="preserve"> adjacent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in-band/out-of-band co-existence issue</w:t>
            </w:r>
          </w:p>
          <w:p w14:paraId="50EE1111" w14:textId="77777777" w:rsidR="00FF3BBD" w:rsidRPr="0038453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when a UE uses a narrower channel bandwidth within a wider BS bandwidth</w:t>
            </w:r>
          </w:p>
          <w:p w14:paraId="58118C32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b</w:t>
            </w:r>
            <w:r w:rsidRPr="0038453D">
              <w:rPr>
                <w:rFonts w:hint="eastAsia"/>
                <w:sz w:val="20"/>
                <w:szCs w:val="20"/>
              </w:rPr>
              <w:t xml:space="preserve">oth </w:t>
            </w:r>
            <w:r w:rsidRPr="0038453D">
              <w:rPr>
                <w:sz w:val="20"/>
                <w:szCs w:val="20"/>
              </w:rPr>
              <w:t>(e)</w:t>
            </w:r>
            <w:r w:rsidRPr="0038453D">
              <w:rPr>
                <w:rFonts w:hint="eastAsia"/>
                <w:sz w:val="20"/>
                <w:szCs w:val="20"/>
              </w:rPr>
              <w:t>RedCap UE</w:t>
            </w:r>
            <w:r>
              <w:rPr>
                <w:sz w:val="20"/>
                <w:szCs w:val="20"/>
              </w:rPr>
              <w:t xml:space="preserve"> (only PC3)</w:t>
            </w:r>
            <w:r w:rsidRPr="0038453D">
              <w:rPr>
                <w:rFonts w:hint="eastAsia"/>
                <w:sz w:val="20"/>
                <w:szCs w:val="20"/>
              </w:rPr>
              <w:t xml:space="preserve"> and non-RedCap UE</w:t>
            </w:r>
          </w:p>
          <w:p w14:paraId="343C3DE5" w14:textId="77777777" w:rsidR="00FF3BBD" w:rsidRPr="0038453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Limited to QSPK and 16QAM</w:t>
            </w:r>
          </w:p>
          <w:p w14:paraId="061F4AF8" w14:textId="77777777" w:rsidR="00FF3BBD" w:rsidRPr="00F54CC1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lastRenderedPageBreak/>
              <w:t xml:space="preserve">Specify MPR applicability based on the UL CCs with </w:t>
            </w:r>
            <w:r w:rsidRPr="00F54CC1">
              <w:rPr>
                <w:sz w:val="20"/>
                <w:szCs w:val="20"/>
              </w:rPr>
              <w:t>activated cells for NR intra-band UL CA configuration</w:t>
            </w:r>
          </w:p>
          <w:p w14:paraId="798BB839" w14:textId="77777777" w:rsidR="00FF3BBD" w:rsidRPr="00F54CC1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F54CC1">
              <w:rPr>
                <w:rFonts w:hint="eastAsia"/>
                <w:sz w:val="20"/>
                <w:szCs w:val="20"/>
              </w:rPr>
              <w:t xml:space="preserve">Include both intra-band UL </w:t>
            </w:r>
            <w:r w:rsidRPr="00F54CC1">
              <w:rPr>
                <w:sz w:val="20"/>
                <w:szCs w:val="20"/>
              </w:rPr>
              <w:t>contiguous</w:t>
            </w:r>
            <w:r w:rsidRPr="00F54CC1">
              <w:rPr>
                <w:rFonts w:hint="eastAsia"/>
                <w:sz w:val="20"/>
                <w:szCs w:val="20"/>
              </w:rPr>
              <w:t xml:space="preserve"> </w:t>
            </w:r>
            <w:r w:rsidRPr="00F54CC1">
              <w:rPr>
                <w:sz w:val="20"/>
                <w:szCs w:val="20"/>
              </w:rPr>
              <w:t>CA and intra-band non-contiguous UL CA for FR1</w:t>
            </w:r>
          </w:p>
          <w:p w14:paraId="00276264" w14:textId="77777777" w:rsidR="00FF3BBD" w:rsidRPr="00F54CC1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F54CC1">
              <w:rPr>
                <w:sz w:val="20"/>
                <w:szCs w:val="20"/>
              </w:rPr>
              <w:t>Include intra-band UL contiguous CA and intra-band DL contiguous CA with single UL for FR2</w:t>
            </w:r>
          </w:p>
          <w:p w14:paraId="01F6373A" w14:textId="77777777" w:rsidR="00FF3BBD" w:rsidRPr="00F54CC1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F54CC1">
              <w:rPr>
                <w:sz w:val="20"/>
                <w:szCs w:val="20"/>
              </w:rPr>
              <w:t xml:space="preserve">MPR requirement is not applicable until the </w:t>
            </w:r>
            <w:proofErr w:type="spellStart"/>
            <w:r w:rsidRPr="00F54CC1">
              <w:rPr>
                <w:sz w:val="20"/>
                <w:szCs w:val="20"/>
              </w:rPr>
              <w:t>SCell</w:t>
            </w:r>
            <w:proofErr w:type="spellEnd"/>
            <w:r w:rsidRPr="00F54CC1">
              <w:rPr>
                <w:sz w:val="20"/>
                <w:szCs w:val="20"/>
              </w:rPr>
              <w:t xml:space="preserve"> is activated</w:t>
            </w:r>
          </w:p>
          <w:p w14:paraId="5DB15595" w14:textId="77777777" w:rsidR="00FF3BBD" w:rsidRPr="0038453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Necessary signaling to support the above objectives</w:t>
            </w:r>
          </w:p>
          <w:p w14:paraId="772D0F1A" w14:textId="77777777" w:rsidR="00FF3BBD" w:rsidRPr="00FF3BBD" w:rsidRDefault="00FF3BBD" w:rsidP="00FF3BBD">
            <w:pPr>
              <w:jc w:val="both"/>
              <w:rPr>
                <w:b/>
                <w:highlight w:val="yellow"/>
              </w:rPr>
            </w:pPr>
            <w:r w:rsidRPr="00FF3BBD">
              <w:rPr>
                <w:rFonts w:hint="eastAsia"/>
                <w:b/>
                <w:highlight w:val="yellow"/>
              </w:rPr>
              <w:t>6Rx</w:t>
            </w:r>
            <w:r w:rsidRPr="00FF3BBD">
              <w:rPr>
                <w:b/>
                <w:highlight w:val="yellow"/>
              </w:rPr>
              <w:t xml:space="preserve"> for handheld and FWA UE [RAN4, RAN1]</w:t>
            </w:r>
          </w:p>
          <w:p w14:paraId="16A95E7F" w14:textId="77777777" w:rsidR="00FF3BBD" w:rsidRPr="00FF3BBD" w:rsidRDefault="00FF3BBD" w:rsidP="00FF3BBD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rFonts w:hint="eastAsia"/>
                <w:sz w:val="20"/>
                <w:szCs w:val="20"/>
                <w:highlight w:val="yellow"/>
              </w:rPr>
              <w:t>Specify</w:t>
            </w:r>
            <w:r w:rsidRPr="00FF3BBD">
              <w:rPr>
                <w:sz w:val="20"/>
                <w:szCs w:val="20"/>
                <w:highlight w:val="yellow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7A9ADFF6" w14:textId="77777777" w:rsidR="00FF3BBD" w:rsidRPr="00FF3BB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rFonts w:hint="eastAsia"/>
                <w:sz w:val="20"/>
                <w:szCs w:val="20"/>
                <w:highlight w:val="yellow"/>
              </w:rPr>
              <w:t>E</w:t>
            </w:r>
            <w:r w:rsidRPr="00FF3BBD">
              <w:rPr>
                <w:sz w:val="20"/>
                <w:szCs w:val="20"/>
                <w:highlight w:val="yellow"/>
              </w:rPr>
              <w:t>xample bands: n41, n77/n78, n79, n104</w:t>
            </w:r>
          </w:p>
          <w:p w14:paraId="228ED88E" w14:textId="77777777" w:rsidR="00FF3BBD" w:rsidRPr="00FF3BB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sz w:val="20"/>
                <w:szCs w:val="20"/>
                <w:highlight w:val="yellow"/>
              </w:rPr>
              <w:t>Introduce 6 MIMO layers support as an optional feature only for FWA.</w:t>
            </w:r>
          </w:p>
          <w:p w14:paraId="5D16808C" w14:textId="77777777" w:rsidR="00FF3BBD" w:rsidRPr="00FF3BB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sz w:val="20"/>
                <w:szCs w:val="20"/>
                <w:highlight w:val="yellow"/>
              </w:rPr>
              <w:t>Specify the Rx requirements including reference sensitivity requirements for support 6Rx</w:t>
            </w:r>
          </w:p>
          <w:p w14:paraId="434E6735" w14:textId="77777777" w:rsidR="00FF3BBD" w:rsidRPr="00FF3BB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sz w:val="20"/>
                <w:szCs w:val="20"/>
                <w:highlight w:val="yellow"/>
              </w:rPr>
              <w:t>Note: the specified requirements can be applicable to both handheld UE and FWA devices</w:t>
            </w:r>
          </w:p>
          <w:p w14:paraId="31DA28C2" w14:textId="77777777" w:rsidR="00FF3BBD" w:rsidRPr="00FF3BB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sz w:val="20"/>
                <w:szCs w:val="20"/>
                <w:highlight w:val="yellow"/>
              </w:rPr>
              <w:t>Specify the requirements to support SRS antenna switching including t1r6, t2r6, t3r6, depending on UE capability</w:t>
            </w:r>
          </w:p>
          <w:p w14:paraId="195A5F6A" w14:textId="77777777" w:rsidR="00FF3BBD" w:rsidRPr="00FF3BBD" w:rsidRDefault="00FF3BBD" w:rsidP="00FF3BBD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sz w:val="20"/>
                <w:szCs w:val="20"/>
                <w:highlight w:val="yellow"/>
                <w:lang w:val="en-GB"/>
              </w:rPr>
              <w:t>RAN1 to study and specify, if necessary, SRS antenna switching to support 3T6R depending on UE capability</w:t>
            </w:r>
            <w:r w:rsidRPr="00FF3BBD">
              <w:rPr>
                <w:sz w:val="20"/>
                <w:szCs w:val="20"/>
                <w:highlight w:val="yellow"/>
              </w:rPr>
              <w:t>.</w:t>
            </w:r>
          </w:p>
          <w:p w14:paraId="3B0B1D2E" w14:textId="77777777" w:rsidR="00FF3BBD" w:rsidRPr="00FF3BBD" w:rsidRDefault="00FF3BBD" w:rsidP="00FF3BBD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sz w:val="20"/>
                <w:szCs w:val="20"/>
                <w:highlight w:val="yellow"/>
              </w:rPr>
              <w:t>Note: RAN1 discussion starts from RAN1#118bis (Oct. 2024)</w:t>
            </w:r>
          </w:p>
          <w:p w14:paraId="346B45FA" w14:textId="77777777" w:rsidR="00FF3BBD" w:rsidRPr="00FF3BBD" w:rsidRDefault="00FF3BBD" w:rsidP="00FF3BBD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jc w:val="both"/>
              <w:textAlignment w:val="auto"/>
              <w:rPr>
                <w:sz w:val="20"/>
                <w:szCs w:val="20"/>
                <w:highlight w:val="yellow"/>
              </w:rPr>
            </w:pPr>
            <w:r w:rsidRPr="00FF3BBD">
              <w:rPr>
                <w:rFonts w:hint="eastAsia"/>
                <w:sz w:val="20"/>
                <w:szCs w:val="20"/>
                <w:highlight w:val="yellow"/>
              </w:rPr>
              <w:t>Study the issue of insertion loss imbalance across SRS ports</w:t>
            </w:r>
            <w:r w:rsidRPr="00FF3BBD">
              <w:rPr>
                <w:sz w:val="20"/>
                <w:szCs w:val="20"/>
                <w:highlight w:val="yellow"/>
              </w:rPr>
              <w:t>,</w:t>
            </w:r>
            <w:r w:rsidRPr="00FF3BBD">
              <w:rPr>
                <w:rFonts w:hint="eastAsia"/>
                <w:sz w:val="20"/>
                <w:szCs w:val="20"/>
                <w:highlight w:val="yellow"/>
              </w:rPr>
              <w:t xml:space="preserve"> and </w:t>
            </w:r>
            <w:r w:rsidRPr="00FF3BBD">
              <w:rPr>
                <w:sz w:val="20"/>
                <w:szCs w:val="20"/>
                <w:highlight w:val="yellow"/>
              </w:rPr>
              <w:t xml:space="preserve">if justified, </w:t>
            </w:r>
            <w:r w:rsidRPr="00FF3BBD">
              <w:rPr>
                <w:rFonts w:hint="eastAsia"/>
                <w:sz w:val="20"/>
                <w:szCs w:val="20"/>
                <w:highlight w:val="yellow"/>
              </w:rPr>
              <w:t>specify the</w:t>
            </w:r>
            <w:r w:rsidRPr="00FF3BBD">
              <w:rPr>
                <w:sz w:val="20"/>
                <w:szCs w:val="20"/>
                <w:highlight w:val="yellow"/>
              </w:rPr>
              <w:t xml:space="preserve"> corresponding</w:t>
            </w:r>
            <w:r w:rsidRPr="00FF3BBD">
              <w:rPr>
                <w:rFonts w:hint="eastAsia"/>
                <w:sz w:val="20"/>
                <w:szCs w:val="20"/>
                <w:highlight w:val="yellow"/>
              </w:rPr>
              <w:t xml:space="preserve"> solution</w:t>
            </w:r>
            <w:r w:rsidRPr="00FF3BBD">
              <w:rPr>
                <w:sz w:val="20"/>
                <w:szCs w:val="20"/>
                <w:highlight w:val="yellow"/>
              </w:rPr>
              <w:t>.</w:t>
            </w:r>
          </w:p>
          <w:p w14:paraId="1268609D" w14:textId="77777777" w:rsidR="00FF3BBD" w:rsidRPr="00C83BEF" w:rsidRDefault="00FF3BBD" w:rsidP="00FF3BBD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General for all the areas</w:t>
            </w:r>
          </w:p>
          <w:p w14:paraId="494F23E0" w14:textId="77777777" w:rsidR="00FF3BBD" w:rsidRPr="00C83BEF" w:rsidRDefault="00FF3BBD" w:rsidP="00FF3BBD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jc w:val="both"/>
              <w:textAlignment w:val="auto"/>
              <w:rPr>
                <w:sz w:val="20"/>
                <w:szCs w:val="20"/>
              </w:rPr>
            </w:pPr>
            <w:r w:rsidRPr="005464CA">
              <w:rPr>
                <w:sz w:val="20"/>
                <w:szCs w:val="20"/>
              </w:rPr>
              <w:t>Specify release independence requ</w:t>
            </w:r>
            <w:r>
              <w:rPr>
                <w:sz w:val="20"/>
                <w:szCs w:val="20"/>
              </w:rPr>
              <w:t>irements for the core part in TS 38.307/36.307, if needed and feasible.</w:t>
            </w:r>
          </w:p>
          <w:p w14:paraId="4C58DE0E" w14:textId="01BF5F9D" w:rsidR="00A9137F" w:rsidRPr="00FF3BBD" w:rsidRDefault="00A9137F" w:rsidP="00FF3BBD">
            <w:pPr>
              <w:widowControl w:val="0"/>
              <w:overflowPunct/>
              <w:autoSpaceDE/>
              <w:autoSpaceDN/>
              <w:adjustRightInd/>
              <w:spacing w:after="180"/>
              <w:textAlignment w:val="auto"/>
              <w:rPr>
                <w:sz w:val="20"/>
                <w:szCs w:val="20"/>
              </w:rPr>
            </w:pPr>
          </w:p>
        </w:tc>
      </w:tr>
    </w:tbl>
    <w:p w14:paraId="7831CC4E" w14:textId="77777777" w:rsidR="00A9137F" w:rsidRDefault="00A9137F" w:rsidP="0048556F">
      <w:pPr>
        <w:spacing w:after="120"/>
        <w:jc w:val="both"/>
        <w:rPr>
          <w:sz w:val="21"/>
          <w:szCs w:val="21"/>
        </w:rPr>
      </w:pPr>
    </w:p>
    <w:p w14:paraId="2D2D9C3D" w14:textId="7A49B8F0" w:rsidR="009F4593" w:rsidRDefault="007668EB" w:rsidP="008B15C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Discussions</w:t>
      </w:r>
    </w:p>
    <w:p w14:paraId="71867547" w14:textId="7541660F" w:rsidR="00A05B1E" w:rsidRDefault="00A05B1E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  <w:r>
        <w:rPr>
          <w:rFonts w:ascii="Arial" w:eastAsiaTheme="minorHAnsi" w:hAnsi="Arial" w:cstheme="minorBidi"/>
          <w:sz w:val="20"/>
          <w:szCs w:val="22"/>
          <w:lang w:eastAsia="ja-JP"/>
        </w:rPr>
        <w:t xml:space="preserve">It is recalled that no additional RRM core requirements were defined for 6Rx UEs and it was concluded that the existing interruption requirements </w:t>
      </w:r>
      <w:r w:rsidR="003A1726">
        <w:rPr>
          <w:rFonts w:ascii="Arial" w:eastAsiaTheme="minorHAnsi" w:hAnsi="Arial" w:cstheme="minorBidi"/>
          <w:sz w:val="20"/>
          <w:szCs w:val="22"/>
          <w:lang w:eastAsia="ja-JP"/>
        </w:rPr>
        <w:t xml:space="preserve">at </w:t>
      </w:r>
      <w:r>
        <w:rPr>
          <w:rFonts w:ascii="Arial" w:eastAsiaTheme="minorHAnsi" w:hAnsi="Arial" w:cstheme="minorBidi"/>
          <w:sz w:val="20"/>
          <w:szCs w:val="22"/>
          <w:lang w:eastAsia="ja-JP"/>
        </w:rPr>
        <w:t>SRS antenna port</w:t>
      </w:r>
      <w:r w:rsidR="003A1726">
        <w:rPr>
          <w:rFonts w:ascii="Arial" w:eastAsiaTheme="minorHAnsi" w:hAnsi="Arial" w:cstheme="minorBidi"/>
          <w:sz w:val="20"/>
          <w:szCs w:val="22"/>
          <w:lang w:eastAsia="ja-JP"/>
        </w:rPr>
        <w:t xml:space="preserve"> switching can be </w:t>
      </w:r>
      <w:r w:rsidR="000D7D51">
        <w:rPr>
          <w:rFonts w:ascii="Arial" w:eastAsiaTheme="minorHAnsi" w:hAnsi="Arial" w:cstheme="minorBidi"/>
          <w:sz w:val="20"/>
          <w:szCs w:val="22"/>
          <w:lang w:eastAsia="ja-JP"/>
        </w:rPr>
        <w:t>reused</w:t>
      </w:r>
      <w:r w:rsidR="003A1726">
        <w:rPr>
          <w:rFonts w:ascii="Arial" w:eastAsiaTheme="minorHAnsi" w:hAnsi="Arial" w:cstheme="minorBidi"/>
          <w:sz w:val="20"/>
          <w:szCs w:val="22"/>
          <w:lang w:eastAsia="ja-JP"/>
        </w:rPr>
        <w:t xml:space="preserve">. </w:t>
      </w:r>
      <w:r w:rsidR="000D7D51">
        <w:rPr>
          <w:rFonts w:ascii="Arial" w:eastAsiaTheme="minorHAnsi" w:hAnsi="Arial" w:cstheme="minorBidi"/>
          <w:sz w:val="20"/>
          <w:szCs w:val="22"/>
          <w:lang w:eastAsia="ja-JP"/>
        </w:rPr>
        <w:t xml:space="preserve">Hence, no specification updates were made in the core requirements. </w:t>
      </w:r>
    </w:p>
    <w:p w14:paraId="1616025A" w14:textId="77777777" w:rsidR="00A42930" w:rsidRDefault="00A42930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02592ED8" w14:textId="07F4AAB7" w:rsidR="004D6466" w:rsidRPr="00550945" w:rsidRDefault="004D6466" w:rsidP="004D6466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</w:pPr>
      <w:r>
        <w:rPr>
          <w:sz w:val="21"/>
          <w:szCs w:val="21"/>
        </w:rPr>
        <w:t>Existing interruption requirements at SRS antenna port switching were reused for 6Rx UEs</w:t>
      </w:r>
      <w:r w:rsidRPr="00550945">
        <w:rPr>
          <w:sz w:val="21"/>
          <w:szCs w:val="21"/>
        </w:rPr>
        <w:t>.</w:t>
      </w:r>
    </w:p>
    <w:p w14:paraId="6D3E9738" w14:textId="77777777" w:rsidR="00A42930" w:rsidRDefault="00A42930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43DFF9F2" w14:textId="77777777" w:rsidR="00616ACA" w:rsidRDefault="009B03A2" w:rsidP="003B38F4">
      <w:pPr>
        <w:pStyle w:val="Observation"/>
        <w:rPr>
          <w:b w:val="0"/>
          <w:bCs w:val="0"/>
        </w:rPr>
      </w:pPr>
      <w:r>
        <w:rPr>
          <w:b w:val="0"/>
          <w:bCs w:val="0"/>
        </w:rPr>
        <w:t xml:space="preserve">Introducing </w:t>
      </w:r>
      <w:r w:rsidR="007722E7">
        <w:rPr>
          <w:b w:val="0"/>
          <w:bCs w:val="0"/>
        </w:rPr>
        <w:t xml:space="preserve">support for 6Rx capable UE is expected to trigger some RRM performance work. </w:t>
      </w:r>
      <w:r w:rsidR="00616ACA">
        <w:rPr>
          <w:b w:val="0"/>
          <w:bCs w:val="0"/>
        </w:rPr>
        <w:t>These impacts are discussed below.</w:t>
      </w:r>
    </w:p>
    <w:p w14:paraId="3593EA0B" w14:textId="77777777" w:rsidR="00616ACA" w:rsidRPr="00616ACA" w:rsidRDefault="00616ACA" w:rsidP="003B38F4">
      <w:pPr>
        <w:pStyle w:val="Observation"/>
        <w:rPr>
          <w:u w:val="single"/>
        </w:rPr>
      </w:pPr>
    </w:p>
    <w:p w14:paraId="6D0E0702" w14:textId="4B0E5FE7" w:rsidR="00616ACA" w:rsidRPr="00616ACA" w:rsidRDefault="00616ACA" w:rsidP="003B38F4">
      <w:pPr>
        <w:pStyle w:val="Observation"/>
        <w:rPr>
          <w:u w:val="single"/>
        </w:rPr>
      </w:pPr>
      <w:r w:rsidRPr="00616ACA">
        <w:rPr>
          <w:u w:val="single"/>
        </w:rPr>
        <w:t>Impact on antenna configurations for 6Rx capable UEs</w:t>
      </w:r>
    </w:p>
    <w:p w14:paraId="56BC5ECC" w14:textId="2C82F722" w:rsidR="00786845" w:rsidRDefault="00B60281" w:rsidP="00786845">
      <w:pPr>
        <w:pStyle w:val="Observation"/>
        <w:rPr>
          <w:b w:val="0"/>
          <w:bCs w:val="0"/>
        </w:rPr>
      </w:pPr>
      <w:r>
        <w:rPr>
          <w:b w:val="0"/>
          <w:bCs w:val="0"/>
        </w:rPr>
        <w:t xml:space="preserve">Annex 3 of TS 38.133 contains antenna configurations specifically </w:t>
      </w:r>
      <w:r w:rsidR="00B45C2D">
        <w:rPr>
          <w:b w:val="0"/>
          <w:bCs w:val="0"/>
        </w:rPr>
        <w:t xml:space="preserve">defined </w:t>
      </w:r>
      <w:r>
        <w:rPr>
          <w:b w:val="0"/>
          <w:bCs w:val="0"/>
        </w:rPr>
        <w:t>for 4Rx capable UEs</w:t>
      </w:r>
      <w:r w:rsidR="00467C59">
        <w:rPr>
          <w:b w:val="0"/>
          <w:bCs w:val="0"/>
        </w:rPr>
        <w:t xml:space="preserve"> and 8Rx capable UEs</w:t>
      </w:r>
      <w:r w:rsidR="00282261">
        <w:rPr>
          <w:b w:val="0"/>
          <w:bCs w:val="0"/>
        </w:rPr>
        <w:t xml:space="preserve"> in FR1. </w:t>
      </w:r>
      <w:r w:rsidR="00985009">
        <w:rPr>
          <w:b w:val="0"/>
          <w:bCs w:val="0"/>
        </w:rPr>
        <w:t xml:space="preserve">The configuration includes principle of testing </w:t>
      </w:r>
      <w:r w:rsidR="00B45C2D">
        <w:rPr>
          <w:b w:val="0"/>
          <w:bCs w:val="0"/>
        </w:rPr>
        <w:t xml:space="preserve">specifying </w:t>
      </w:r>
      <w:r w:rsidR="007C611D">
        <w:rPr>
          <w:b w:val="0"/>
          <w:bCs w:val="0"/>
        </w:rPr>
        <w:t>which of existing test cases are applicable and with which setting</w:t>
      </w:r>
      <w:r w:rsidR="006366D5">
        <w:rPr>
          <w:b w:val="0"/>
          <w:bCs w:val="0"/>
        </w:rPr>
        <w:t xml:space="preserve">, e. g. the modified SNR level for the existing test cases. </w:t>
      </w:r>
      <w:r w:rsidR="00786845">
        <w:rPr>
          <w:b w:val="0"/>
          <w:bCs w:val="0"/>
        </w:rPr>
        <w:t>For the RLM and BFD test cases, RAN4 needs to discuss whether the existing (2 Rx, or 4 Rx requirements) SNR levels can be reused. Due to that the UE is capable of 6Rx, it is expected that the different RLM/BFD events (in-sync, out-of-sync, BFD, CBD) can be triggered at different SNR levels compared to those defined for the legacy UEs</w:t>
      </w:r>
      <w:r w:rsidR="004B302C">
        <w:rPr>
          <w:b w:val="0"/>
          <w:bCs w:val="0"/>
        </w:rPr>
        <w:t xml:space="preserve"> assuming 2Rx</w:t>
      </w:r>
      <w:r w:rsidR="00786845">
        <w:rPr>
          <w:b w:val="0"/>
          <w:bCs w:val="0"/>
        </w:rPr>
        <w:t>. It is noted that for similar reason, the RLM/BFD tests are run with modified SNR levels for 4Rx and 8Rx capable UEs.</w:t>
      </w:r>
    </w:p>
    <w:p w14:paraId="2249E9DC" w14:textId="2A41025F" w:rsidR="00D13B6D" w:rsidRDefault="00C3415D" w:rsidP="00D13B6D">
      <w:pPr>
        <w:pStyle w:val="Proposal"/>
        <w:rPr>
          <w:b w:val="0"/>
          <w:bCs w:val="0"/>
          <w:sz w:val="21"/>
          <w:szCs w:val="24"/>
        </w:rPr>
      </w:pPr>
      <w:r>
        <w:rPr>
          <w:b w:val="0"/>
          <w:bCs w:val="0"/>
          <w:sz w:val="21"/>
          <w:szCs w:val="24"/>
        </w:rPr>
        <w:t xml:space="preserve">Since scope of the WI is 6Rx capable UEs for FR1 </w:t>
      </w:r>
      <w:r w:rsidR="001537CC">
        <w:rPr>
          <w:b w:val="0"/>
          <w:bCs w:val="0"/>
          <w:sz w:val="21"/>
          <w:szCs w:val="24"/>
        </w:rPr>
        <w:t xml:space="preserve">in </w:t>
      </w:r>
      <w:r>
        <w:rPr>
          <w:b w:val="0"/>
          <w:bCs w:val="0"/>
          <w:sz w:val="21"/>
          <w:szCs w:val="24"/>
        </w:rPr>
        <w:t xml:space="preserve">single carrier scenario, the antenna configuration shall only focus on testing rules for single carrier tests. </w:t>
      </w:r>
      <w:r w:rsidR="00DC7829">
        <w:rPr>
          <w:b w:val="0"/>
          <w:bCs w:val="0"/>
          <w:sz w:val="21"/>
          <w:szCs w:val="24"/>
        </w:rPr>
        <w:t>Therefore,</w:t>
      </w:r>
      <w:r>
        <w:rPr>
          <w:b w:val="0"/>
          <w:bCs w:val="0"/>
          <w:sz w:val="21"/>
          <w:szCs w:val="24"/>
        </w:rPr>
        <w:t xml:space="preserve"> DC and CA related tests can be excluded.</w:t>
      </w:r>
      <w:r w:rsidR="00D13B6D" w:rsidRPr="00D13B6D">
        <w:rPr>
          <w:b w:val="0"/>
          <w:bCs w:val="0"/>
          <w:sz w:val="21"/>
          <w:szCs w:val="24"/>
        </w:rPr>
        <w:t xml:space="preserve"> </w:t>
      </w:r>
      <w:r w:rsidR="00D13B6D">
        <w:rPr>
          <w:b w:val="0"/>
          <w:bCs w:val="0"/>
          <w:sz w:val="21"/>
          <w:szCs w:val="24"/>
        </w:rPr>
        <w:t xml:space="preserve">In addition, the scenario of introducing 6Rx capable is </w:t>
      </w:r>
      <w:proofErr w:type="gramStart"/>
      <w:r w:rsidR="00D13B6D">
        <w:rPr>
          <w:b w:val="0"/>
          <w:bCs w:val="0"/>
          <w:sz w:val="21"/>
          <w:szCs w:val="24"/>
        </w:rPr>
        <w:t>similar to</w:t>
      </w:r>
      <w:proofErr w:type="gramEnd"/>
      <w:r w:rsidR="00D13B6D">
        <w:rPr>
          <w:b w:val="0"/>
          <w:bCs w:val="0"/>
          <w:sz w:val="21"/>
          <w:szCs w:val="24"/>
        </w:rPr>
        <w:t xml:space="preserve"> 4 Rx, it is therefore proposed to use the existing 4Rx requirements as baseline and do the necessary adaptation for 6 Rx. </w:t>
      </w:r>
    </w:p>
    <w:p w14:paraId="64DD8427" w14:textId="089D6F0C" w:rsidR="00C3415D" w:rsidRDefault="00C3415D" w:rsidP="00C3415D">
      <w:pPr>
        <w:pStyle w:val="Proposal"/>
        <w:rPr>
          <w:b w:val="0"/>
          <w:bCs w:val="0"/>
          <w:sz w:val="21"/>
          <w:szCs w:val="24"/>
        </w:rPr>
      </w:pPr>
    </w:p>
    <w:p w14:paraId="71177636" w14:textId="77777777" w:rsidR="003E76E3" w:rsidRPr="00987E69" w:rsidRDefault="003E76E3" w:rsidP="003E76E3">
      <w:pPr>
        <w:rPr>
          <w:b/>
          <w:bCs/>
          <w:sz w:val="21"/>
          <w:szCs w:val="21"/>
        </w:rPr>
      </w:pPr>
    </w:p>
    <w:p w14:paraId="413125D1" w14:textId="4B9E7C41" w:rsidR="003E76E3" w:rsidRPr="00795F62" w:rsidRDefault="003E76E3" w:rsidP="003E76E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sz w:val="21"/>
          <w:szCs w:val="24"/>
        </w:rPr>
        <w:lastRenderedPageBreak/>
        <w:t>New antenna configurations are to be defined for 6 Rx capable UEs</w:t>
      </w:r>
      <w:r w:rsidR="00C3415D">
        <w:rPr>
          <w:sz w:val="21"/>
          <w:szCs w:val="24"/>
        </w:rPr>
        <w:t xml:space="preserve"> targeting single carrier operation</w:t>
      </w:r>
      <w:r w:rsidR="00D462AF">
        <w:rPr>
          <w:sz w:val="21"/>
          <w:szCs w:val="24"/>
        </w:rPr>
        <w:t xml:space="preserve"> using the existing 4Rx configurations as </w:t>
      </w:r>
      <w:r w:rsidR="00485181">
        <w:rPr>
          <w:sz w:val="21"/>
          <w:szCs w:val="24"/>
        </w:rPr>
        <w:t>reference</w:t>
      </w:r>
      <w:r w:rsidR="00D462AF">
        <w:rPr>
          <w:sz w:val="21"/>
          <w:szCs w:val="24"/>
        </w:rPr>
        <w:t>.</w:t>
      </w:r>
    </w:p>
    <w:p w14:paraId="312B9D81" w14:textId="698815C4" w:rsidR="00795F62" w:rsidRPr="00D462AF" w:rsidRDefault="00795F62" w:rsidP="003E76E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sz w:val="21"/>
          <w:szCs w:val="24"/>
        </w:rPr>
        <w:t>RAN4 to discuss the modified SNR levels for RLM and BFD tests for 6 Rx capable UEs.</w:t>
      </w:r>
    </w:p>
    <w:p w14:paraId="17641818" w14:textId="77777777" w:rsidR="00D462AF" w:rsidRPr="00795F62" w:rsidRDefault="00D462AF" w:rsidP="007229CF">
      <w:pPr>
        <w:pStyle w:val="Proposal"/>
        <w:rPr>
          <w:b w:val="0"/>
          <w:bCs w:val="0"/>
        </w:rPr>
      </w:pPr>
    </w:p>
    <w:p w14:paraId="4F0C4E01" w14:textId="77777777" w:rsidR="009C4BF0" w:rsidRPr="00987E69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987E69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987E69" w:rsidRDefault="00EE06D5" w:rsidP="00794A53">
      <w:pPr>
        <w:pStyle w:val="Heading1"/>
        <w:rPr>
          <w:rFonts w:cs="Arial"/>
          <w:lang w:val="en-US"/>
        </w:rPr>
      </w:pPr>
      <w:r w:rsidRPr="00987E69">
        <w:rPr>
          <w:rFonts w:cs="Arial"/>
          <w:lang w:val="en-US"/>
        </w:rPr>
        <w:t>Con</w:t>
      </w:r>
      <w:r w:rsidR="00CE6191" w:rsidRPr="00987E69">
        <w:rPr>
          <w:rFonts w:cs="Arial"/>
          <w:lang w:val="en-US"/>
        </w:rPr>
        <w:t>clusion</w:t>
      </w:r>
    </w:p>
    <w:p w14:paraId="7B15FBB1" w14:textId="55DFD98D" w:rsidR="00FA1F4B" w:rsidRPr="00987E69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987E69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 w:rsidRPr="00987E69">
        <w:rPr>
          <w:rFonts w:ascii="Arial" w:eastAsiaTheme="minorHAnsi" w:hAnsi="Arial" w:cstheme="minorBidi"/>
          <w:sz w:val="20"/>
          <w:szCs w:val="22"/>
        </w:rPr>
        <w:t>,</w:t>
      </w:r>
      <w:r w:rsidRPr="00987E69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79DFF1FC" w14:textId="77777777" w:rsidR="00E95285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50BD3F2C" w14:textId="77777777" w:rsidR="00453C77" w:rsidRPr="00550945" w:rsidRDefault="00453C77" w:rsidP="00453C77">
      <w:pPr>
        <w:pStyle w:val="Observation"/>
        <w:numPr>
          <w:ilvl w:val="0"/>
          <w:numId w:val="21"/>
        </w:numPr>
        <w:tabs>
          <w:tab w:val="clear" w:pos="1304"/>
        </w:tabs>
      </w:pPr>
      <w:r>
        <w:rPr>
          <w:sz w:val="21"/>
          <w:szCs w:val="21"/>
        </w:rPr>
        <w:t>Existing interruption requirements at SRS antenna port switching were reused for 6Rx UEs</w:t>
      </w:r>
      <w:r w:rsidRPr="00550945">
        <w:rPr>
          <w:sz w:val="21"/>
          <w:szCs w:val="21"/>
        </w:rPr>
        <w:t>.</w:t>
      </w:r>
    </w:p>
    <w:p w14:paraId="4AD9FB46" w14:textId="77777777" w:rsidR="00DC7829" w:rsidRPr="001C2D88" w:rsidRDefault="00DC7829" w:rsidP="00E821A1">
      <w:pPr>
        <w:jc w:val="both"/>
        <w:rPr>
          <w:rFonts w:ascii="Arial" w:hAnsi="Arial" w:cs="Arial"/>
          <w:color w:val="000000" w:themeColor="text1"/>
        </w:rPr>
      </w:pPr>
    </w:p>
    <w:p w14:paraId="58870219" w14:textId="77777777" w:rsidR="00453C77" w:rsidRPr="00795F62" w:rsidRDefault="00453C77" w:rsidP="00453C77">
      <w:pPr>
        <w:pStyle w:val="Proposal"/>
        <w:numPr>
          <w:ilvl w:val="0"/>
          <w:numId w:val="22"/>
        </w:numPr>
        <w:tabs>
          <w:tab w:val="clear" w:pos="1304"/>
        </w:tabs>
        <w:rPr>
          <w:b w:val="0"/>
          <w:bCs w:val="0"/>
        </w:rPr>
      </w:pPr>
      <w:r>
        <w:rPr>
          <w:sz w:val="21"/>
          <w:szCs w:val="24"/>
        </w:rPr>
        <w:t>New antenna configurations are to be defined for 6 Rx capable UEs targeting single carrier operation using the existing 4Rx configurations as reference.</w:t>
      </w:r>
    </w:p>
    <w:p w14:paraId="07770B37" w14:textId="64389B5A" w:rsidR="001A1782" w:rsidRPr="002803D3" w:rsidRDefault="00453C77" w:rsidP="002803D3">
      <w:pPr>
        <w:pStyle w:val="Proposal"/>
        <w:numPr>
          <w:ilvl w:val="0"/>
          <w:numId w:val="22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sz w:val="21"/>
          <w:szCs w:val="24"/>
        </w:rPr>
        <w:t>RAN4 to discuss the modified SNR levels for RLM and BFD tests for 6 Rx capable UEs.</w:t>
      </w: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4EB5E9D" w:rsidR="00E9291F" w:rsidRPr="004B02C5" w:rsidRDefault="006D5A32" w:rsidP="006D5A32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0" w:name="_Ref193183381"/>
      <w:r>
        <w:rPr>
          <w:iCs/>
          <w:sz w:val="20"/>
          <w:szCs w:val="20"/>
        </w:rPr>
        <w:t>RP-250780, New WID: UE RF enhancements for NR FR1/FR2 and EN-DC, Phase 4.</w:t>
      </w:r>
      <w:bookmarkEnd w:id="0"/>
    </w:p>
    <w:sectPr w:rsidR="00E9291F" w:rsidRPr="004B02C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56BF0" w14:textId="77777777" w:rsidR="00100ED3" w:rsidRDefault="00100ED3" w:rsidP="00CF21FF">
      <w:r>
        <w:separator/>
      </w:r>
    </w:p>
  </w:endnote>
  <w:endnote w:type="continuationSeparator" w:id="0">
    <w:p w14:paraId="3F0E67BC" w14:textId="77777777" w:rsidR="00100ED3" w:rsidRDefault="00100ED3" w:rsidP="00CF21FF">
      <w:r>
        <w:continuationSeparator/>
      </w:r>
    </w:p>
  </w:endnote>
  <w:endnote w:type="continuationNotice" w:id="1">
    <w:p w14:paraId="0A03E240" w14:textId="77777777" w:rsidR="00100ED3" w:rsidRDefault="00100E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FBBFA" w14:textId="77777777" w:rsidR="00100ED3" w:rsidRDefault="00100ED3" w:rsidP="00CF21FF">
      <w:r>
        <w:separator/>
      </w:r>
    </w:p>
  </w:footnote>
  <w:footnote w:type="continuationSeparator" w:id="0">
    <w:p w14:paraId="3E2FA070" w14:textId="77777777" w:rsidR="00100ED3" w:rsidRDefault="00100ED3" w:rsidP="00CF21FF">
      <w:r>
        <w:continuationSeparator/>
      </w:r>
    </w:p>
  </w:footnote>
  <w:footnote w:type="continuationNotice" w:id="1">
    <w:p w14:paraId="3572FDDD" w14:textId="77777777" w:rsidR="00100ED3" w:rsidRDefault="00100E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96821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2B4661"/>
    <w:multiLevelType w:val="hybridMultilevel"/>
    <w:tmpl w:val="0DAE4E50"/>
    <w:lvl w:ilvl="0" w:tplc="FFFFFFFF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69311E"/>
    <w:multiLevelType w:val="hybridMultilevel"/>
    <w:tmpl w:val="C1DE177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6A1332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700F1"/>
    <w:multiLevelType w:val="hybridMultilevel"/>
    <w:tmpl w:val="0DAE4E50"/>
    <w:lvl w:ilvl="0" w:tplc="FFFFFFFF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1"/>
  </w:num>
  <w:num w:numId="3" w16cid:durableId="2114860448">
    <w:abstractNumId w:val="1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6"/>
  </w:num>
  <w:num w:numId="7" w16cid:durableId="730082185">
    <w:abstractNumId w:val="15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4"/>
  </w:num>
  <w:num w:numId="11" w16cid:durableId="1213073752">
    <w:abstractNumId w:val="7"/>
  </w:num>
  <w:num w:numId="12" w16cid:durableId="341251335">
    <w:abstractNumId w:val="17"/>
  </w:num>
  <w:num w:numId="13" w16cid:durableId="338388040">
    <w:abstractNumId w:val="20"/>
  </w:num>
  <w:num w:numId="14" w16cid:durableId="683022094">
    <w:abstractNumId w:val="2"/>
  </w:num>
  <w:num w:numId="15" w16cid:durableId="59836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9"/>
  </w:num>
  <w:num w:numId="18" w16cid:durableId="856189814">
    <w:abstractNumId w:val="4"/>
  </w:num>
  <w:num w:numId="19" w16cid:durableId="365981230">
    <w:abstractNumId w:val="6"/>
  </w:num>
  <w:num w:numId="20" w16cid:durableId="112798348">
    <w:abstractNumId w:val="5"/>
  </w:num>
  <w:num w:numId="21" w16cid:durableId="1305235797">
    <w:abstractNumId w:val="18"/>
  </w:num>
  <w:num w:numId="22" w16cid:durableId="166925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FAA"/>
    <w:rsid w:val="00010C8A"/>
    <w:rsid w:val="00011868"/>
    <w:rsid w:val="000124EF"/>
    <w:rsid w:val="000129BD"/>
    <w:rsid w:val="00014511"/>
    <w:rsid w:val="0001480C"/>
    <w:rsid w:val="00014AF6"/>
    <w:rsid w:val="00014E9B"/>
    <w:rsid w:val="00015B3B"/>
    <w:rsid w:val="000165A6"/>
    <w:rsid w:val="00016751"/>
    <w:rsid w:val="00016C19"/>
    <w:rsid w:val="00017290"/>
    <w:rsid w:val="00020C56"/>
    <w:rsid w:val="00021202"/>
    <w:rsid w:val="00021B8A"/>
    <w:rsid w:val="000225F5"/>
    <w:rsid w:val="00022935"/>
    <w:rsid w:val="00022CA0"/>
    <w:rsid w:val="00023326"/>
    <w:rsid w:val="00024197"/>
    <w:rsid w:val="000247E5"/>
    <w:rsid w:val="00024EE3"/>
    <w:rsid w:val="0002618E"/>
    <w:rsid w:val="000261F3"/>
    <w:rsid w:val="000262AB"/>
    <w:rsid w:val="00026ACC"/>
    <w:rsid w:val="00026AEA"/>
    <w:rsid w:val="00026B91"/>
    <w:rsid w:val="00026EC8"/>
    <w:rsid w:val="00027659"/>
    <w:rsid w:val="00027953"/>
    <w:rsid w:val="00030025"/>
    <w:rsid w:val="00031075"/>
    <w:rsid w:val="0003171D"/>
    <w:rsid w:val="00031AC2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2D0"/>
    <w:rsid w:val="00041632"/>
    <w:rsid w:val="000417D6"/>
    <w:rsid w:val="00042572"/>
    <w:rsid w:val="000426F8"/>
    <w:rsid w:val="000446A8"/>
    <w:rsid w:val="00045475"/>
    <w:rsid w:val="000457A1"/>
    <w:rsid w:val="00045E0E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189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205E"/>
    <w:rsid w:val="0007382E"/>
    <w:rsid w:val="00073EA6"/>
    <w:rsid w:val="00074727"/>
    <w:rsid w:val="000747E2"/>
    <w:rsid w:val="00074E3B"/>
    <w:rsid w:val="000752BE"/>
    <w:rsid w:val="00075831"/>
    <w:rsid w:val="00075B5F"/>
    <w:rsid w:val="00075EE1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573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477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0B91"/>
    <w:rsid w:val="000A1778"/>
    <w:rsid w:val="000A177C"/>
    <w:rsid w:val="000A1830"/>
    <w:rsid w:val="000A1A50"/>
    <w:rsid w:val="000A300F"/>
    <w:rsid w:val="000A34E0"/>
    <w:rsid w:val="000A4121"/>
    <w:rsid w:val="000A4AA3"/>
    <w:rsid w:val="000A550E"/>
    <w:rsid w:val="000A671F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6BA"/>
    <w:rsid w:val="000C07DB"/>
    <w:rsid w:val="000C0A5D"/>
    <w:rsid w:val="000C108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7A9"/>
    <w:rsid w:val="000D5E1F"/>
    <w:rsid w:val="000D6467"/>
    <w:rsid w:val="000D6CFC"/>
    <w:rsid w:val="000D7938"/>
    <w:rsid w:val="000D7C76"/>
    <w:rsid w:val="000D7D51"/>
    <w:rsid w:val="000D7EC7"/>
    <w:rsid w:val="000E0F10"/>
    <w:rsid w:val="000E1568"/>
    <w:rsid w:val="000E1936"/>
    <w:rsid w:val="000E1CBB"/>
    <w:rsid w:val="000E2EB7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4A0"/>
    <w:rsid w:val="000F169B"/>
    <w:rsid w:val="000F3315"/>
    <w:rsid w:val="000F39CA"/>
    <w:rsid w:val="000F45A3"/>
    <w:rsid w:val="000F49D4"/>
    <w:rsid w:val="000F50E9"/>
    <w:rsid w:val="000F5368"/>
    <w:rsid w:val="00100674"/>
    <w:rsid w:val="00100ED3"/>
    <w:rsid w:val="00102373"/>
    <w:rsid w:val="00102BD5"/>
    <w:rsid w:val="00102D48"/>
    <w:rsid w:val="00102EC4"/>
    <w:rsid w:val="001030DA"/>
    <w:rsid w:val="00104AEB"/>
    <w:rsid w:val="00104D95"/>
    <w:rsid w:val="00105CB6"/>
    <w:rsid w:val="001060E2"/>
    <w:rsid w:val="001064AC"/>
    <w:rsid w:val="00106B63"/>
    <w:rsid w:val="00107839"/>
    <w:rsid w:val="00107927"/>
    <w:rsid w:val="00107F88"/>
    <w:rsid w:val="00110166"/>
    <w:rsid w:val="00110983"/>
    <w:rsid w:val="00110E26"/>
    <w:rsid w:val="00111321"/>
    <w:rsid w:val="00111DC3"/>
    <w:rsid w:val="00111FE5"/>
    <w:rsid w:val="00112430"/>
    <w:rsid w:val="001128E7"/>
    <w:rsid w:val="00112A6D"/>
    <w:rsid w:val="0011636D"/>
    <w:rsid w:val="00117BD6"/>
    <w:rsid w:val="00117E7D"/>
    <w:rsid w:val="001206C2"/>
    <w:rsid w:val="00120E28"/>
    <w:rsid w:val="00121978"/>
    <w:rsid w:val="00121A8C"/>
    <w:rsid w:val="00121D80"/>
    <w:rsid w:val="00122413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77D"/>
    <w:rsid w:val="00144F96"/>
    <w:rsid w:val="0014503F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7CC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5F6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980"/>
    <w:rsid w:val="00171150"/>
    <w:rsid w:val="00171714"/>
    <w:rsid w:val="00172183"/>
    <w:rsid w:val="00172215"/>
    <w:rsid w:val="00172525"/>
    <w:rsid w:val="0017278E"/>
    <w:rsid w:val="00172C2D"/>
    <w:rsid w:val="00173250"/>
    <w:rsid w:val="001733CC"/>
    <w:rsid w:val="001734B7"/>
    <w:rsid w:val="00173EAB"/>
    <w:rsid w:val="00174CE9"/>
    <w:rsid w:val="001751AB"/>
    <w:rsid w:val="00175A3F"/>
    <w:rsid w:val="00176482"/>
    <w:rsid w:val="00176B0D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636"/>
    <w:rsid w:val="00194A98"/>
    <w:rsid w:val="00195077"/>
    <w:rsid w:val="00195668"/>
    <w:rsid w:val="001956C9"/>
    <w:rsid w:val="00195A10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45A2"/>
    <w:rsid w:val="001A5532"/>
    <w:rsid w:val="001A59CB"/>
    <w:rsid w:val="001A6DCA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065"/>
    <w:rsid w:val="001B55D3"/>
    <w:rsid w:val="001B6BE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D0363"/>
    <w:rsid w:val="001D12B4"/>
    <w:rsid w:val="001D1B07"/>
    <w:rsid w:val="001D1DF7"/>
    <w:rsid w:val="001D1F6E"/>
    <w:rsid w:val="001D2EC4"/>
    <w:rsid w:val="001D3BFE"/>
    <w:rsid w:val="001D445A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91D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285"/>
    <w:rsid w:val="001F24A0"/>
    <w:rsid w:val="001F371C"/>
    <w:rsid w:val="001F3B5B"/>
    <w:rsid w:val="001F3BDD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287"/>
    <w:rsid w:val="00205315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176A"/>
    <w:rsid w:val="00221815"/>
    <w:rsid w:val="00221E08"/>
    <w:rsid w:val="00222897"/>
    <w:rsid w:val="00222B0C"/>
    <w:rsid w:val="002232E4"/>
    <w:rsid w:val="002239CB"/>
    <w:rsid w:val="00223F0F"/>
    <w:rsid w:val="00224672"/>
    <w:rsid w:val="002252A8"/>
    <w:rsid w:val="00225BE4"/>
    <w:rsid w:val="00225F5D"/>
    <w:rsid w:val="0022694D"/>
    <w:rsid w:val="00226EA1"/>
    <w:rsid w:val="00227143"/>
    <w:rsid w:val="00227342"/>
    <w:rsid w:val="0022772D"/>
    <w:rsid w:val="00227739"/>
    <w:rsid w:val="002309D1"/>
    <w:rsid w:val="002323D9"/>
    <w:rsid w:val="00232D1E"/>
    <w:rsid w:val="00232D59"/>
    <w:rsid w:val="00232FF0"/>
    <w:rsid w:val="0023471F"/>
    <w:rsid w:val="00234AA5"/>
    <w:rsid w:val="00234BDF"/>
    <w:rsid w:val="00235394"/>
    <w:rsid w:val="00235577"/>
    <w:rsid w:val="002359C1"/>
    <w:rsid w:val="002371B2"/>
    <w:rsid w:val="002373DB"/>
    <w:rsid w:val="002375D9"/>
    <w:rsid w:val="002400E3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6D0C"/>
    <w:rsid w:val="00257009"/>
    <w:rsid w:val="0025794A"/>
    <w:rsid w:val="00257CE6"/>
    <w:rsid w:val="00260162"/>
    <w:rsid w:val="00260EC7"/>
    <w:rsid w:val="00260FBC"/>
    <w:rsid w:val="00261539"/>
    <w:rsid w:val="0026179F"/>
    <w:rsid w:val="002620C5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6E8F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69D"/>
    <w:rsid w:val="00277EE7"/>
    <w:rsid w:val="002803D3"/>
    <w:rsid w:val="002806D9"/>
    <w:rsid w:val="00280C8D"/>
    <w:rsid w:val="002811C4"/>
    <w:rsid w:val="002811D4"/>
    <w:rsid w:val="00281578"/>
    <w:rsid w:val="002818AC"/>
    <w:rsid w:val="00281EBE"/>
    <w:rsid w:val="00282213"/>
    <w:rsid w:val="00282261"/>
    <w:rsid w:val="0028321E"/>
    <w:rsid w:val="0028353B"/>
    <w:rsid w:val="00284016"/>
    <w:rsid w:val="0028450C"/>
    <w:rsid w:val="00284ACC"/>
    <w:rsid w:val="0028532E"/>
    <w:rsid w:val="00285502"/>
    <w:rsid w:val="002858BF"/>
    <w:rsid w:val="00286096"/>
    <w:rsid w:val="00286C88"/>
    <w:rsid w:val="00290112"/>
    <w:rsid w:val="00290B6C"/>
    <w:rsid w:val="0029151D"/>
    <w:rsid w:val="0029181C"/>
    <w:rsid w:val="00292245"/>
    <w:rsid w:val="002923D5"/>
    <w:rsid w:val="0029265B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9793E"/>
    <w:rsid w:val="002A034B"/>
    <w:rsid w:val="002A039D"/>
    <w:rsid w:val="002A0CED"/>
    <w:rsid w:val="002A0EDF"/>
    <w:rsid w:val="002A1339"/>
    <w:rsid w:val="002A1356"/>
    <w:rsid w:val="002A17B3"/>
    <w:rsid w:val="002A1A8C"/>
    <w:rsid w:val="002A2520"/>
    <w:rsid w:val="002A312B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4DA9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0B6D"/>
    <w:rsid w:val="002D1F39"/>
    <w:rsid w:val="002D2202"/>
    <w:rsid w:val="002D23F9"/>
    <w:rsid w:val="002D278D"/>
    <w:rsid w:val="002D36EB"/>
    <w:rsid w:val="002D3BD7"/>
    <w:rsid w:val="002D4334"/>
    <w:rsid w:val="002D47BC"/>
    <w:rsid w:val="002D47C7"/>
    <w:rsid w:val="002D4F8B"/>
    <w:rsid w:val="002D56E6"/>
    <w:rsid w:val="002D5D79"/>
    <w:rsid w:val="002D6BDF"/>
    <w:rsid w:val="002D7466"/>
    <w:rsid w:val="002E064F"/>
    <w:rsid w:val="002E08DD"/>
    <w:rsid w:val="002E1455"/>
    <w:rsid w:val="002E15EA"/>
    <w:rsid w:val="002E16AB"/>
    <w:rsid w:val="002E1B74"/>
    <w:rsid w:val="002E2CE9"/>
    <w:rsid w:val="002E3221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F6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94"/>
    <w:rsid w:val="002F71A3"/>
    <w:rsid w:val="002F7C17"/>
    <w:rsid w:val="00300B3A"/>
    <w:rsid w:val="0030163C"/>
    <w:rsid w:val="00301AA3"/>
    <w:rsid w:val="003022A5"/>
    <w:rsid w:val="00302742"/>
    <w:rsid w:val="003039C0"/>
    <w:rsid w:val="00304842"/>
    <w:rsid w:val="00307E51"/>
    <w:rsid w:val="00310CED"/>
    <w:rsid w:val="00311363"/>
    <w:rsid w:val="00313138"/>
    <w:rsid w:val="00313549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5587"/>
    <w:rsid w:val="003260D7"/>
    <w:rsid w:val="0032619D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0E"/>
    <w:rsid w:val="00336697"/>
    <w:rsid w:val="00336C80"/>
    <w:rsid w:val="00336CEA"/>
    <w:rsid w:val="0034057A"/>
    <w:rsid w:val="00340A46"/>
    <w:rsid w:val="00340D21"/>
    <w:rsid w:val="00340DEA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1DBF"/>
    <w:rsid w:val="0035208B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512"/>
    <w:rsid w:val="00364A09"/>
    <w:rsid w:val="00364E5C"/>
    <w:rsid w:val="00364F5A"/>
    <w:rsid w:val="00365A8B"/>
    <w:rsid w:val="00365E22"/>
    <w:rsid w:val="00366400"/>
    <w:rsid w:val="003669CE"/>
    <w:rsid w:val="00366B49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B0"/>
    <w:rsid w:val="00374A2D"/>
    <w:rsid w:val="00374BC2"/>
    <w:rsid w:val="00375E1F"/>
    <w:rsid w:val="00375ED8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0A43"/>
    <w:rsid w:val="00391493"/>
    <w:rsid w:val="0039298E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AAA"/>
    <w:rsid w:val="00396E0D"/>
    <w:rsid w:val="00396E2A"/>
    <w:rsid w:val="00397543"/>
    <w:rsid w:val="003977DE"/>
    <w:rsid w:val="003A0EDD"/>
    <w:rsid w:val="003A1006"/>
    <w:rsid w:val="003A1726"/>
    <w:rsid w:val="003A1B1C"/>
    <w:rsid w:val="003A1DDA"/>
    <w:rsid w:val="003A26BE"/>
    <w:rsid w:val="003A2E40"/>
    <w:rsid w:val="003A3327"/>
    <w:rsid w:val="003A36C1"/>
    <w:rsid w:val="003A3732"/>
    <w:rsid w:val="003A38C0"/>
    <w:rsid w:val="003A3A58"/>
    <w:rsid w:val="003A3C3C"/>
    <w:rsid w:val="003A3C51"/>
    <w:rsid w:val="003A53B2"/>
    <w:rsid w:val="003A5E9B"/>
    <w:rsid w:val="003A631E"/>
    <w:rsid w:val="003A686A"/>
    <w:rsid w:val="003A6FDA"/>
    <w:rsid w:val="003A769D"/>
    <w:rsid w:val="003A7EEF"/>
    <w:rsid w:val="003B0158"/>
    <w:rsid w:val="003B0237"/>
    <w:rsid w:val="003B13A1"/>
    <w:rsid w:val="003B184F"/>
    <w:rsid w:val="003B3347"/>
    <w:rsid w:val="003B38F4"/>
    <w:rsid w:val="003B40B6"/>
    <w:rsid w:val="003B4BCD"/>
    <w:rsid w:val="003B56DB"/>
    <w:rsid w:val="003B6BB8"/>
    <w:rsid w:val="003B6CCA"/>
    <w:rsid w:val="003B70E1"/>
    <w:rsid w:val="003B73E9"/>
    <w:rsid w:val="003B755E"/>
    <w:rsid w:val="003C0FDF"/>
    <w:rsid w:val="003C1BF4"/>
    <w:rsid w:val="003C228E"/>
    <w:rsid w:val="003C2AC7"/>
    <w:rsid w:val="003C2B95"/>
    <w:rsid w:val="003C2BB5"/>
    <w:rsid w:val="003C3317"/>
    <w:rsid w:val="003C42A6"/>
    <w:rsid w:val="003C51A1"/>
    <w:rsid w:val="003C51E7"/>
    <w:rsid w:val="003C6437"/>
    <w:rsid w:val="003C6893"/>
    <w:rsid w:val="003C6DE2"/>
    <w:rsid w:val="003C7350"/>
    <w:rsid w:val="003C780D"/>
    <w:rsid w:val="003C79C2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159"/>
    <w:rsid w:val="003D7719"/>
    <w:rsid w:val="003E0CAF"/>
    <w:rsid w:val="003E0CE8"/>
    <w:rsid w:val="003E113C"/>
    <w:rsid w:val="003E1C0C"/>
    <w:rsid w:val="003E40EE"/>
    <w:rsid w:val="003E44C9"/>
    <w:rsid w:val="003E454E"/>
    <w:rsid w:val="003E6607"/>
    <w:rsid w:val="003E6796"/>
    <w:rsid w:val="003E76E3"/>
    <w:rsid w:val="003E7951"/>
    <w:rsid w:val="003E7CB8"/>
    <w:rsid w:val="003F0107"/>
    <w:rsid w:val="003F0BCE"/>
    <w:rsid w:val="003F1C1B"/>
    <w:rsid w:val="003F27C0"/>
    <w:rsid w:val="003F2939"/>
    <w:rsid w:val="003F32C3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6CC9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183"/>
    <w:rsid w:val="004362FC"/>
    <w:rsid w:val="004365DB"/>
    <w:rsid w:val="00436B4B"/>
    <w:rsid w:val="004379ED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BB6"/>
    <w:rsid w:val="004450B4"/>
    <w:rsid w:val="004450F3"/>
    <w:rsid w:val="00445C67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3C77"/>
    <w:rsid w:val="00454218"/>
    <w:rsid w:val="004542E7"/>
    <w:rsid w:val="00454D3E"/>
    <w:rsid w:val="004556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32C"/>
    <w:rsid w:val="004619DB"/>
    <w:rsid w:val="00461E39"/>
    <w:rsid w:val="00461FAC"/>
    <w:rsid w:val="00462D3A"/>
    <w:rsid w:val="0046324B"/>
    <w:rsid w:val="004634FE"/>
    <w:rsid w:val="00463521"/>
    <w:rsid w:val="0046356B"/>
    <w:rsid w:val="00463AEB"/>
    <w:rsid w:val="00463EC5"/>
    <w:rsid w:val="004642AE"/>
    <w:rsid w:val="0046490D"/>
    <w:rsid w:val="0046506B"/>
    <w:rsid w:val="00467C59"/>
    <w:rsid w:val="00471125"/>
    <w:rsid w:val="00471BCD"/>
    <w:rsid w:val="00471F03"/>
    <w:rsid w:val="00472268"/>
    <w:rsid w:val="00474118"/>
    <w:rsid w:val="0047437A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3F32"/>
    <w:rsid w:val="004844DC"/>
    <w:rsid w:val="00484C5D"/>
    <w:rsid w:val="00484DF0"/>
    <w:rsid w:val="00485181"/>
    <w:rsid w:val="00485375"/>
    <w:rsid w:val="0048543E"/>
    <w:rsid w:val="0048556F"/>
    <w:rsid w:val="004857F0"/>
    <w:rsid w:val="00485AA9"/>
    <w:rsid w:val="004863D0"/>
    <w:rsid w:val="004868C1"/>
    <w:rsid w:val="00486A3A"/>
    <w:rsid w:val="00486C53"/>
    <w:rsid w:val="00487277"/>
    <w:rsid w:val="00487322"/>
    <w:rsid w:val="0048750F"/>
    <w:rsid w:val="004900CD"/>
    <w:rsid w:val="00492C48"/>
    <w:rsid w:val="00493BAC"/>
    <w:rsid w:val="0049465A"/>
    <w:rsid w:val="004950F9"/>
    <w:rsid w:val="004957B5"/>
    <w:rsid w:val="00495EB9"/>
    <w:rsid w:val="00496324"/>
    <w:rsid w:val="00496C2E"/>
    <w:rsid w:val="00496EF8"/>
    <w:rsid w:val="00496F03"/>
    <w:rsid w:val="004A0068"/>
    <w:rsid w:val="004A0CFF"/>
    <w:rsid w:val="004A17E9"/>
    <w:rsid w:val="004A19BE"/>
    <w:rsid w:val="004A2E4A"/>
    <w:rsid w:val="004A3061"/>
    <w:rsid w:val="004A361F"/>
    <w:rsid w:val="004A3954"/>
    <w:rsid w:val="004A4502"/>
    <w:rsid w:val="004A495F"/>
    <w:rsid w:val="004A5373"/>
    <w:rsid w:val="004A5483"/>
    <w:rsid w:val="004A5577"/>
    <w:rsid w:val="004A5DD7"/>
    <w:rsid w:val="004A6782"/>
    <w:rsid w:val="004A6F38"/>
    <w:rsid w:val="004A7544"/>
    <w:rsid w:val="004A7707"/>
    <w:rsid w:val="004A79AD"/>
    <w:rsid w:val="004A7C35"/>
    <w:rsid w:val="004B015C"/>
    <w:rsid w:val="004B02C5"/>
    <w:rsid w:val="004B159A"/>
    <w:rsid w:val="004B1D71"/>
    <w:rsid w:val="004B21FA"/>
    <w:rsid w:val="004B2820"/>
    <w:rsid w:val="004B302C"/>
    <w:rsid w:val="004B56EB"/>
    <w:rsid w:val="004B63CA"/>
    <w:rsid w:val="004B6B0F"/>
    <w:rsid w:val="004B6D00"/>
    <w:rsid w:val="004B6FC9"/>
    <w:rsid w:val="004B7848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875"/>
    <w:rsid w:val="004D1E1D"/>
    <w:rsid w:val="004D21B0"/>
    <w:rsid w:val="004D36CF"/>
    <w:rsid w:val="004D49CC"/>
    <w:rsid w:val="004D5D14"/>
    <w:rsid w:val="004D5DDC"/>
    <w:rsid w:val="004D639A"/>
    <w:rsid w:val="004D6466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B1"/>
    <w:rsid w:val="004E56E0"/>
    <w:rsid w:val="004E6370"/>
    <w:rsid w:val="004E718D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3EDB"/>
    <w:rsid w:val="004F4918"/>
    <w:rsid w:val="004F60B6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3971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076EC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4B4"/>
    <w:rsid w:val="00517D69"/>
    <w:rsid w:val="005201FE"/>
    <w:rsid w:val="005216B7"/>
    <w:rsid w:val="00522294"/>
    <w:rsid w:val="00522898"/>
    <w:rsid w:val="00522A7E"/>
    <w:rsid w:val="00522DB9"/>
    <w:rsid w:val="00522F2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178F"/>
    <w:rsid w:val="00532BD8"/>
    <w:rsid w:val="00533159"/>
    <w:rsid w:val="005339DB"/>
    <w:rsid w:val="00534C89"/>
    <w:rsid w:val="00535134"/>
    <w:rsid w:val="00541573"/>
    <w:rsid w:val="00542AFB"/>
    <w:rsid w:val="00542FB9"/>
    <w:rsid w:val="0054348A"/>
    <w:rsid w:val="005444EF"/>
    <w:rsid w:val="0054516F"/>
    <w:rsid w:val="00545934"/>
    <w:rsid w:val="0054626D"/>
    <w:rsid w:val="005464CE"/>
    <w:rsid w:val="00546F20"/>
    <w:rsid w:val="00547CA5"/>
    <w:rsid w:val="00550945"/>
    <w:rsid w:val="00550C52"/>
    <w:rsid w:val="0055137B"/>
    <w:rsid w:val="00551A35"/>
    <w:rsid w:val="00551E62"/>
    <w:rsid w:val="00552640"/>
    <w:rsid w:val="00552A95"/>
    <w:rsid w:val="005535B3"/>
    <w:rsid w:val="00554550"/>
    <w:rsid w:val="005548BE"/>
    <w:rsid w:val="005549D4"/>
    <w:rsid w:val="005554B5"/>
    <w:rsid w:val="0055736F"/>
    <w:rsid w:val="00557BCE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302"/>
    <w:rsid w:val="005844C4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399"/>
    <w:rsid w:val="005B7860"/>
    <w:rsid w:val="005C111F"/>
    <w:rsid w:val="005C1EA6"/>
    <w:rsid w:val="005C282C"/>
    <w:rsid w:val="005C2F8F"/>
    <w:rsid w:val="005C3714"/>
    <w:rsid w:val="005C3ED2"/>
    <w:rsid w:val="005C3F6E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3DC8"/>
    <w:rsid w:val="005D4D13"/>
    <w:rsid w:val="005D4F71"/>
    <w:rsid w:val="005D505A"/>
    <w:rsid w:val="005D50B8"/>
    <w:rsid w:val="005D59EA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6934"/>
    <w:rsid w:val="005E789E"/>
    <w:rsid w:val="005F0D23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524"/>
    <w:rsid w:val="005F5F3D"/>
    <w:rsid w:val="005F783C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4602"/>
    <w:rsid w:val="00615C11"/>
    <w:rsid w:val="00615EBB"/>
    <w:rsid w:val="00616096"/>
    <w:rsid w:val="006160A2"/>
    <w:rsid w:val="0061681B"/>
    <w:rsid w:val="00616ACA"/>
    <w:rsid w:val="00616BD0"/>
    <w:rsid w:val="006172AF"/>
    <w:rsid w:val="0061751A"/>
    <w:rsid w:val="00617B85"/>
    <w:rsid w:val="006202AF"/>
    <w:rsid w:val="00621245"/>
    <w:rsid w:val="006226D7"/>
    <w:rsid w:val="006235B0"/>
    <w:rsid w:val="00623A68"/>
    <w:rsid w:val="00623ED6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6D5"/>
    <w:rsid w:val="006367DF"/>
    <w:rsid w:val="00636F1E"/>
    <w:rsid w:val="00637F5C"/>
    <w:rsid w:val="006412DC"/>
    <w:rsid w:val="006418C7"/>
    <w:rsid w:val="00641EFD"/>
    <w:rsid w:val="006420FD"/>
    <w:rsid w:val="00642BC6"/>
    <w:rsid w:val="00644278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1699"/>
    <w:rsid w:val="00653BCF"/>
    <w:rsid w:val="006543BF"/>
    <w:rsid w:val="00654626"/>
    <w:rsid w:val="00654EF2"/>
    <w:rsid w:val="0065505B"/>
    <w:rsid w:val="006551EB"/>
    <w:rsid w:val="006554FC"/>
    <w:rsid w:val="006566E5"/>
    <w:rsid w:val="0066045B"/>
    <w:rsid w:val="00660900"/>
    <w:rsid w:val="00660CDE"/>
    <w:rsid w:val="00661125"/>
    <w:rsid w:val="00662F0E"/>
    <w:rsid w:val="00664624"/>
    <w:rsid w:val="00666737"/>
    <w:rsid w:val="006670AC"/>
    <w:rsid w:val="0066769F"/>
    <w:rsid w:val="0067000B"/>
    <w:rsid w:val="00670273"/>
    <w:rsid w:val="006702A5"/>
    <w:rsid w:val="006711F7"/>
    <w:rsid w:val="00672307"/>
    <w:rsid w:val="006735FE"/>
    <w:rsid w:val="0067373B"/>
    <w:rsid w:val="0067424C"/>
    <w:rsid w:val="00674BB3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B1"/>
    <w:rsid w:val="00682BCA"/>
    <w:rsid w:val="00682F78"/>
    <w:rsid w:val="00683917"/>
    <w:rsid w:val="00683BF1"/>
    <w:rsid w:val="00683E7A"/>
    <w:rsid w:val="0068408B"/>
    <w:rsid w:val="0068523B"/>
    <w:rsid w:val="00685C9C"/>
    <w:rsid w:val="00685FFD"/>
    <w:rsid w:val="00686C77"/>
    <w:rsid w:val="00686E53"/>
    <w:rsid w:val="00686EB2"/>
    <w:rsid w:val="006873C6"/>
    <w:rsid w:val="006900CF"/>
    <w:rsid w:val="00690A7E"/>
    <w:rsid w:val="00690E49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B63"/>
    <w:rsid w:val="006B1BCB"/>
    <w:rsid w:val="006B25DE"/>
    <w:rsid w:val="006B4C8D"/>
    <w:rsid w:val="006B5CD1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B68"/>
    <w:rsid w:val="006C4E0B"/>
    <w:rsid w:val="006C4E43"/>
    <w:rsid w:val="006C5261"/>
    <w:rsid w:val="006C6206"/>
    <w:rsid w:val="006C643E"/>
    <w:rsid w:val="006C7085"/>
    <w:rsid w:val="006C7A24"/>
    <w:rsid w:val="006D0BAD"/>
    <w:rsid w:val="006D18C4"/>
    <w:rsid w:val="006D1D61"/>
    <w:rsid w:val="006D2932"/>
    <w:rsid w:val="006D2EFB"/>
    <w:rsid w:val="006D33C8"/>
    <w:rsid w:val="006D3671"/>
    <w:rsid w:val="006D36EA"/>
    <w:rsid w:val="006D3925"/>
    <w:rsid w:val="006D4176"/>
    <w:rsid w:val="006D544B"/>
    <w:rsid w:val="006D5A32"/>
    <w:rsid w:val="006D62B5"/>
    <w:rsid w:val="006D659C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32F"/>
    <w:rsid w:val="006E3B78"/>
    <w:rsid w:val="006E501E"/>
    <w:rsid w:val="006E6C11"/>
    <w:rsid w:val="006E6C91"/>
    <w:rsid w:val="006E7666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49A"/>
    <w:rsid w:val="00703899"/>
    <w:rsid w:val="00704ABE"/>
    <w:rsid w:val="007054B3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1810"/>
    <w:rsid w:val="007229CF"/>
    <w:rsid w:val="00723025"/>
    <w:rsid w:val="00723069"/>
    <w:rsid w:val="00723CD7"/>
    <w:rsid w:val="0072428A"/>
    <w:rsid w:val="007245DC"/>
    <w:rsid w:val="0072563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535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1FCA"/>
    <w:rsid w:val="00743C37"/>
    <w:rsid w:val="00743CAC"/>
    <w:rsid w:val="0074699E"/>
    <w:rsid w:val="00747809"/>
    <w:rsid w:val="00747C9C"/>
    <w:rsid w:val="00751861"/>
    <w:rsid w:val="007520B4"/>
    <w:rsid w:val="00752E11"/>
    <w:rsid w:val="00753D16"/>
    <w:rsid w:val="00754960"/>
    <w:rsid w:val="00754CD7"/>
    <w:rsid w:val="00754D65"/>
    <w:rsid w:val="00755158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8EB"/>
    <w:rsid w:val="00766CCB"/>
    <w:rsid w:val="00767775"/>
    <w:rsid w:val="007678CD"/>
    <w:rsid w:val="007713BA"/>
    <w:rsid w:val="007722D3"/>
    <w:rsid w:val="007722E7"/>
    <w:rsid w:val="00772806"/>
    <w:rsid w:val="00772FEB"/>
    <w:rsid w:val="00773C9F"/>
    <w:rsid w:val="00773F68"/>
    <w:rsid w:val="00774124"/>
    <w:rsid w:val="00775794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35BD"/>
    <w:rsid w:val="00783A24"/>
    <w:rsid w:val="0078636A"/>
    <w:rsid w:val="007867CA"/>
    <w:rsid w:val="00786845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3CF1"/>
    <w:rsid w:val="007947CC"/>
    <w:rsid w:val="00794A53"/>
    <w:rsid w:val="00794E4A"/>
    <w:rsid w:val="00795840"/>
    <w:rsid w:val="00795A4B"/>
    <w:rsid w:val="00795BCB"/>
    <w:rsid w:val="00795F62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01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6EF"/>
    <w:rsid w:val="007A74ED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8F3"/>
    <w:rsid w:val="007B5A43"/>
    <w:rsid w:val="007B6D21"/>
    <w:rsid w:val="007B709B"/>
    <w:rsid w:val="007B7407"/>
    <w:rsid w:val="007B7444"/>
    <w:rsid w:val="007B7FCD"/>
    <w:rsid w:val="007C0135"/>
    <w:rsid w:val="007C1343"/>
    <w:rsid w:val="007C2261"/>
    <w:rsid w:val="007C2D29"/>
    <w:rsid w:val="007C43E8"/>
    <w:rsid w:val="007C452A"/>
    <w:rsid w:val="007C4CEF"/>
    <w:rsid w:val="007C5C97"/>
    <w:rsid w:val="007C5EF1"/>
    <w:rsid w:val="007C5F24"/>
    <w:rsid w:val="007C611D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A32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86E"/>
    <w:rsid w:val="007F0E1E"/>
    <w:rsid w:val="007F0E2B"/>
    <w:rsid w:val="007F12DE"/>
    <w:rsid w:val="007F206B"/>
    <w:rsid w:val="007F24F1"/>
    <w:rsid w:val="007F29A7"/>
    <w:rsid w:val="007F2A02"/>
    <w:rsid w:val="007F430C"/>
    <w:rsid w:val="007F4803"/>
    <w:rsid w:val="007F49F4"/>
    <w:rsid w:val="007F57EA"/>
    <w:rsid w:val="007F597B"/>
    <w:rsid w:val="007F5F9A"/>
    <w:rsid w:val="007F63AD"/>
    <w:rsid w:val="007F6C24"/>
    <w:rsid w:val="007F77BA"/>
    <w:rsid w:val="007F7D8B"/>
    <w:rsid w:val="008004B4"/>
    <w:rsid w:val="0080083E"/>
    <w:rsid w:val="00801DB2"/>
    <w:rsid w:val="0080234F"/>
    <w:rsid w:val="00802D17"/>
    <w:rsid w:val="008031CF"/>
    <w:rsid w:val="008032A3"/>
    <w:rsid w:val="008041D5"/>
    <w:rsid w:val="00805720"/>
    <w:rsid w:val="00805BE8"/>
    <w:rsid w:val="00810715"/>
    <w:rsid w:val="00811589"/>
    <w:rsid w:val="00811BE4"/>
    <w:rsid w:val="008121C5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645B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5A0C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07"/>
    <w:rsid w:val="00861824"/>
    <w:rsid w:val="00861AEF"/>
    <w:rsid w:val="00862089"/>
    <w:rsid w:val="008625C4"/>
    <w:rsid w:val="0086298F"/>
    <w:rsid w:val="008650DE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5C0"/>
    <w:rsid w:val="0087652E"/>
    <w:rsid w:val="00876B98"/>
    <w:rsid w:val="00876D16"/>
    <w:rsid w:val="00877BC6"/>
    <w:rsid w:val="00880C15"/>
    <w:rsid w:val="008811C1"/>
    <w:rsid w:val="00881542"/>
    <w:rsid w:val="00881A21"/>
    <w:rsid w:val="00881D8D"/>
    <w:rsid w:val="00882388"/>
    <w:rsid w:val="00882982"/>
    <w:rsid w:val="008837C0"/>
    <w:rsid w:val="008838DD"/>
    <w:rsid w:val="008846DF"/>
    <w:rsid w:val="00885114"/>
    <w:rsid w:val="008860FE"/>
    <w:rsid w:val="00886D1F"/>
    <w:rsid w:val="00887AA9"/>
    <w:rsid w:val="00887E54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2977"/>
    <w:rsid w:val="008A2E39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6EF"/>
    <w:rsid w:val="008B093F"/>
    <w:rsid w:val="008B15C3"/>
    <w:rsid w:val="008B3194"/>
    <w:rsid w:val="008B446A"/>
    <w:rsid w:val="008B4506"/>
    <w:rsid w:val="008B5AE7"/>
    <w:rsid w:val="008B5E43"/>
    <w:rsid w:val="008B5EB3"/>
    <w:rsid w:val="008B618D"/>
    <w:rsid w:val="008C013C"/>
    <w:rsid w:val="008C0330"/>
    <w:rsid w:val="008C178F"/>
    <w:rsid w:val="008C27FB"/>
    <w:rsid w:val="008C288E"/>
    <w:rsid w:val="008C3304"/>
    <w:rsid w:val="008C37D6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1A0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150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199"/>
    <w:rsid w:val="008F7EA4"/>
    <w:rsid w:val="008F7F99"/>
    <w:rsid w:val="009018CB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0C4"/>
    <w:rsid w:val="00924494"/>
    <w:rsid w:val="00924514"/>
    <w:rsid w:val="00924C3C"/>
    <w:rsid w:val="00926033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B55"/>
    <w:rsid w:val="00931F02"/>
    <w:rsid w:val="0093276D"/>
    <w:rsid w:val="00933018"/>
    <w:rsid w:val="00933037"/>
    <w:rsid w:val="0093320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34"/>
    <w:rsid w:val="00944D4B"/>
    <w:rsid w:val="00945383"/>
    <w:rsid w:val="00945698"/>
    <w:rsid w:val="009456C4"/>
    <w:rsid w:val="009457E2"/>
    <w:rsid w:val="00947B39"/>
    <w:rsid w:val="00947E7E"/>
    <w:rsid w:val="009509AA"/>
    <w:rsid w:val="00951110"/>
    <w:rsid w:val="00951344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29D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2C2A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03CB"/>
    <w:rsid w:val="0098103A"/>
    <w:rsid w:val="00981858"/>
    <w:rsid w:val="00983167"/>
    <w:rsid w:val="00983910"/>
    <w:rsid w:val="00984020"/>
    <w:rsid w:val="00984F60"/>
    <w:rsid w:val="00985009"/>
    <w:rsid w:val="00987E69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0A3"/>
    <w:rsid w:val="009962C8"/>
    <w:rsid w:val="00996A8F"/>
    <w:rsid w:val="00996EA7"/>
    <w:rsid w:val="009A0810"/>
    <w:rsid w:val="009A128D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3A2"/>
    <w:rsid w:val="009B04BF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64BB"/>
    <w:rsid w:val="009C0727"/>
    <w:rsid w:val="009C15C7"/>
    <w:rsid w:val="009C20AB"/>
    <w:rsid w:val="009C2534"/>
    <w:rsid w:val="009C29D6"/>
    <w:rsid w:val="009C2BF6"/>
    <w:rsid w:val="009C2CFE"/>
    <w:rsid w:val="009C2D1C"/>
    <w:rsid w:val="009C3323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1026"/>
    <w:rsid w:val="009D123F"/>
    <w:rsid w:val="009D2404"/>
    <w:rsid w:val="009D286F"/>
    <w:rsid w:val="009D2A38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D7F2D"/>
    <w:rsid w:val="009E0234"/>
    <w:rsid w:val="009E16A9"/>
    <w:rsid w:val="009E2467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319D"/>
    <w:rsid w:val="009F36E9"/>
    <w:rsid w:val="009F38A0"/>
    <w:rsid w:val="009F3F02"/>
    <w:rsid w:val="009F42FA"/>
    <w:rsid w:val="009F4593"/>
    <w:rsid w:val="009F47E0"/>
    <w:rsid w:val="009F5022"/>
    <w:rsid w:val="009F5F06"/>
    <w:rsid w:val="009F6381"/>
    <w:rsid w:val="009F7000"/>
    <w:rsid w:val="009F7DC2"/>
    <w:rsid w:val="009F7E69"/>
    <w:rsid w:val="00A00184"/>
    <w:rsid w:val="00A00B71"/>
    <w:rsid w:val="00A01643"/>
    <w:rsid w:val="00A01793"/>
    <w:rsid w:val="00A01874"/>
    <w:rsid w:val="00A020B5"/>
    <w:rsid w:val="00A025B2"/>
    <w:rsid w:val="00A034E4"/>
    <w:rsid w:val="00A035C9"/>
    <w:rsid w:val="00A0423A"/>
    <w:rsid w:val="00A04370"/>
    <w:rsid w:val="00A04477"/>
    <w:rsid w:val="00A04C8C"/>
    <w:rsid w:val="00A05B1E"/>
    <w:rsid w:val="00A05CA1"/>
    <w:rsid w:val="00A062D7"/>
    <w:rsid w:val="00A065D8"/>
    <w:rsid w:val="00A072FF"/>
    <w:rsid w:val="00A0758F"/>
    <w:rsid w:val="00A10D76"/>
    <w:rsid w:val="00A1125C"/>
    <w:rsid w:val="00A11525"/>
    <w:rsid w:val="00A11887"/>
    <w:rsid w:val="00A11BD2"/>
    <w:rsid w:val="00A11C28"/>
    <w:rsid w:val="00A138F2"/>
    <w:rsid w:val="00A13D55"/>
    <w:rsid w:val="00A13F70"/>
    <w:rsid w:val="00A14FF6"/>
    <w:rsid w:val="00A153BF"/>
    <w:rsid w:val="00A153E5"/>
    <w:rsid w:val="00A1570A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35C5"/>
    <w:rsid w:val="00A2406B"/>
    <w:rsid w:val="00A25484"/>
    <w:rsid w:val="00A2556F"/>
    <w:rsid w:val="00A256A9"/>
    <w:rsid w:val="00A25830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0F5C"/>
    <w:rsid w:val="00A31691"/>
    <w:rsid w:val="00A32EE2"/>
    <w:rsid w:val="00A33DDF"/>
    <w:rsid w:val="00A33EB0"/>
    <w:rsid w:val="00A34547"/>
    <w:rsid w:val="00A35A92"/>
    <w:rsid w:val="00A36AFF"/>
    <w:rsid w:val="00A37484"/>
    <w:rsid w:val="00A376B7"/>
    <w:rsid w:val="00A4011D"/>
    <w:rsid w:val="00A41A5B"/>
    <w:rsid w:val="00A41BF5"/>
    <w:rsid w:val="00A42930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01C"/>
    <w:rsid w:val="00A51678"/>
    <w:rsid w:val="00A52071"/>
    <w:rsid w:val="00A543EB"/>
    <w:rsid w:val="00A54B19"/>
    <w:rsid w:val="00A54D28"/>
    <w:rsid w:val="00A54FCE"/>
    <w:rsid w:val="00A551E6"/>
    <w:rsid w:val="00A55EA5"/>
    <w:rsid w:val="00A560F8"/>
    <w:rsid w:val="00A5639D"/>
    <w:rsid w:val="00A56D96"/>
    <w:rsid w:val="00A5704E"/>
    <w:rsid w:val="00A57D67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D2E"/>
    <w:rsid w:val="00A76466"/>
    <w:rsid w:val="00A771CF"/>
    <w:rsid w:val="00A77F92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302"/>
    <w:rsid w:val="00A878F1"/>
    <w:rsid w:val="00A87FEB"/>
    <w:rsid w:val="00A9137F"/>
    <w:rsid w:val="00A92513"/>
    <w:rsid w:val="00A928A9"/>
    <w:rsid w:val="00A9371E"/>
    <w:rsid w:val="00A93E9D"/>
    <w:rsid w:val="00A93F9F"/>
    <w:rsid w:val="00A9420E"/>
    <w:rsid w:val="00A9448D"/>
    <w:rsid w:val="00A95047"/>
    <w:rsid w:val="00A9505C"/>
    <w:rsid w:val="00A952B4"/>
    <w:rsid w:val="00A963D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BE3"/>
    <w:rsid w:val="00AA3EFE"/>
    <w:rsid w:val="00AA410D"/>
    <w:rsid w:val="00AA4ECC"/>
    <w:rsid w:val="00AA54EE"/>
    <w:rsid w:val="00AA6253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4CA7"/>
    <w:rsid w:val="00AC5258"/>
    <w:rsid w:val="00AC573A"/>
    <w:rsid w:val="00AC5FC3"/>
    <w:rsid w:val="00AC630E"/>
    <w:rsid w:val="00AC6D6B"/>
    <w:rsid w:val="00AC715B"/>
    <w:rsid w:val="00AD0613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0A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7AE"/>
    <w:rsid w:val="00AF4B78"/>
    <w:rsid w:val="00AF4C64"/>
    <w:rsid w:val="00AF4D19"/>
    <w:rsid w:val="00AF4D8B"/>
    <w:rsid w:val="00AF4DA0"/>
    <w:rsid w:val="00AF4DA7"/>
    <w:rsid w:val="00AF5584"/>
    <w:rsid w:val="00AF5D80"/>
    <w:rsid w:val="00AF5EFB"/>
    <w:rsid w:val="00AF6A26"/>
    <w:rsid w:val="00AF7242"/>
    <w:rsid w:val="00AF78B4"/>
    <w:rsid w:val="00AF7D13"/>
    <w:rsid w:val="00B00074"/>
    <w:rsid w:val="00B00885"/>
    <w:rsid w:val="00B01FC6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331F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3B9"/>
    <w:rsid w:val="00B2472D"/>
    <w:rsid w:val="00B24887"/>
    <w:rsid w:val="00B24CA0"/>
    <w:rsid w:val="00B2549F"/>
    <w:rsid w:val="00B25789"/>
    <w:rsid w:val="00B262E9"/>
    <w:rsid w:val="00B26C82"/>
    <w:rsid w:val="00B26DA6"/>
    <w:rsid w:val="00B278D6"/>
    <w:rsid w:val="00B30018"/>
    <w:rsid w:val="00B32869"/>
    <w:rsid w:val="00B335AA"/>
    <w:rsid w:val="00B34272"/>
    <w:rsid w:val="00B346CF"/>
    <w:rsid w:val="00B34F37"/>
    <w:rsid w:val="00B356B7"/>
    <w:rsid w:val="00B36E03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C2D"/>
    <w:rsid w:val="00B45DAF"/>
    <w:rsid w:val="00B46637"/>
    <w:rsid w:val="00B467BA"/>
    <w:rsid w:val="00B51799"/>
    <w:rsid w:val="00B520D2"/>
    <w:rsid w:val="00B5288F"/>
    <w:rsid w:val="00B53643"/>
    <w:rsid w:val="00B54A88"/>
    <w:rsid w:val="00B54AFE"/>
    <w:rsid w:val="00B5551F"/>
    <w:rsid w:val="00B55E27"/>
    <w:rsid w:val="00B5697D"/>
    <w:rsid w:val="00B56F08"/>
    <w:rsid w:val="00B57265"/>
    <w:rsid w:val="00B60281"/>
    <w:rsid w:val="00B6135E"/>
    <w:rsid w:val="00B61A9D"/>
    <w:rsid w:val="00B61F72"/>
    <w:rsid w:val="00B633AE"/>
    <w:rsid w:val="00B63EC9"/>
    <w:rsid w:val="00B64480"/>
    <w:rsid w:val="00B66067"/>
    <w:rsid w:val="00B66077"/>
    <w:rsid w:val="00B66431"/>
    <w:rsid w:val="00B665D2"/>
    <w:rsid w:val="00B66816"/>
    <w:rsid w:val="00B66829"/>
    <w:rsid w:val="00B67031"/>
    <w:rsid w:val="00B6737C"/>
    <w:rsid w:val="00B67BB8"/>
    <w:rsid w:val="00B7214D"/>
    <w:rsid w:val="00B722B6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4C4E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51D6"/>
    <w:rsid w:val="00B96919"/>
    <w:rsid w:val="00B969A0"/>
    <w:rsid w:val="00B96D64"/>
    <w:rsid w:val="00B9755C"/>
    <w:rsid w:val="00BA0BA4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17EA"/>
    <w:rsid w:val="00BB2B76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4971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37A"/>
    <w:rsid w:val="00BE59A6"/>
    <w:rsid w:val="00BE5AC3"/>
    <w:rsid w:val="00BE6A08"/>
    <w:rsid w:val="00BE6CE7"/>
    <w:rsid w:val="00BE6DB8"/>
    <w:rsid w:val="00BE759D"/>
    <w:rsid w:val="00BF0088"/>
    <w:rsid w:val="00BF01B1"/>
    <w:rsid w:val="00BF046F"/>
    <w:rsid w:val="00BF056F"/>
    <w:rsid w:val="00BF0E7D"/>
    <w:rsid w:val="00BF1209"/>
    <w:rsid w:val="00BF1D81"/>
    <w:rsid w:val="00BF3F46"/>
    <w:rsid w:val="00BF418A"/>
    <w:rsid w:val="00BF47AA"/>
    <w:rsid w:val="00BF4E8D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35FD"/>
    <w:rsid w:val="00C0432A"/>
    <w:rsid w:val="00C047AC"/>
    <w:rsid w:val="00C052D5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5C7"/>
    <w:rsid w:val="00C17AF4"/>
    <w:rsid w:val="00C17CA4"/>
    <w:rsid w:val="00C20B33"/>
    <w:rsid w:val="00C21411"/>
    <w:rsid w:val="00C21E1A"/>
    <w:rsid w:val="00C21FC3"/>
    <w:rsid w:val="00C22219"/>
    <w:rsid w:val="00C2239A"/>
    <w:rsid w:val="00C22AE4"/>
    <w:rsid w:val="00C2465A"/>
    <w:rsid w:val="00C24C05"/>
    <w:rsid w:val="00C24D18"/>
    <w:rsid w:val="00C24D2F"/>
    <w:rsid w:val="00C252FC"/>
    <w:rsid w:val="00C25E03"/>
    <w:rsid w:val="00C26222"/>
    <w:rsid w:val="00C265D2"/>
    <w:rsid w:val="00C274C9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44"/>
    <w:rsid w:val="00C340E5"/>
    <w:rsid w:val="00C3410E"/>
    <w:rsid w:val="00C3415D"/>
    <w:rsid w:val="00C34590"/>
    <w:rsid w:val="00C35AA7"/>
    <w:rsid w:val="00C36765"/>
    <w:rsid w:val="00C36D31"/>
    <w:rsid w:val="00C370E0"/>
    <w:rsid w:val="00C378B7"/>
    <w:rsid w:val="00C404C3"/>
    <w:rsid w:val="00C406BE"/>
    <w:rsid w:val="00C41760"/>
    <w:rsid w:val="00C41F80"/>
    <w:rsid w:val="00C421B5"/>
    <w:rsid w:val="00C426D5"/>
    <w:rsid w:val="00C429D6"/>
    <w:rsid w:val="00C43BA1"/>
    <w:rsid w:val="00C43DAB"/>
    <w:rsid w:val="00C4474E"/>
    <w:rsid w:val="00C44C99"/>
    <w:rsid w:val="00C46457"/>
    <w:rsid w:val="00C46608"/>
    <w:rsid w:val="00C46774"/>
    <w:rsid w:val="00C47E65"/>
    <w:rsid w:val="00C47F08"/>
    <w:rsid w:val="00C50362"/>
    <w:rsid w:val="00C505B8"/>
    <w:rsid w:val="00C506D4"/>
    <w:rsid w:val="00C506E3"/>
    <w:rsid w:val="00C50BB9"/>
    <w:rsid w:val="00C50C7D"/>
    <w:rsid w:val="00C50D61"/>
    <w:rsid w:val="00C514A6"/>
    <w:rsid w:val="00C521B3"/>
    <w:rsid w:val="00C533BA"/>
    <w:rsid w:val="00C536A5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F45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17FD"/>
    <w:rsid w:val="00C724D3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06F"/>
    <w:rsid w:val="00C85314"/>
    <w:rsid w:val="00C85354"/>
    <w:rsid w:val="00C859EB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6C8C"/>
    <w:rsid w:val="00C976BC"/>
    <w:rsid w:val="00CA0172"/>
    <w:rsid w:val="00CA0461"/>
    <w:rsid w:val="00CA0788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839"/>
    <w:rsid w:val="00CB48A8"/>
    <w:rsid w:val="00CB5F7C"/>
    <w:rsid w:val="00CB6875"/>
    <w:rsid w:val="00CB69BC"/>
    <w:rsid w:val="00CB6BBE"/>
    <w:rsid w:val="00CB6DA7"/>
    <w:rsid w:val="00CB78F9"/>
    <w:rsid w:val="00CB7969"/>
    <w:rsid w:val="00CB7E4C"/>
    <w:rsid w:val="00CB7E99"/>
    <w:rsid w:val="00CC016A"/>
    <w:rsid w:val="00CC0664"/>
    <w:rsid w:val="00CC07FF"/>
    <w:rsid w:val="00CC0A25"/>
    <w:rsid w:val="00CC0A54"/>
    <w:rsid w:val="00CC0F14"/>
    <w:rsid w:val="00CC1A02"/>
    <w:rsid w:val="00CC1A30"/>
    <w:rsid w:val="00CC2349"/>
    <w:rsid w:val="00CC25B4"/>
    <w:rsid w:val="00CC2664"/>
    <w:rsid w:val="00CC30B6"/>
    <w:rsid w:val="00CC315D"/>
    <w:rsid w:val="00CC3768"/>
    <w:rsid w:val="00CC46CC"/>
    <w:rsid w:val="00CC4B46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6BED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7A0"/>
    <w:rsid w:val="00CF0CF4"/>
    <w:rsid w:val="00CF21FF"/>
    <w:rsid w:val="00CF2802"/>
    <w:rsid w:val="00CF2D20"/>
    <w:rsid w:val="00CF3352"/>
    <w:rsid w:val="00CF4156"/>
    <w:rsid w:val="00CF4244"/>
    <w:rsid w:val="00CF4305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6DE8"/>
    <w:rsid w:val="00D07BC1"/>
    <w:rsid w:val="00D10052"/>
    <w:rsid w:val="00D10DE3"/>
    <w:rsid w:val="00D11359"/>
    <w:rsid w:val="00D114F4"/>
    <w:rsid w:val="00D119C8"/>
    <w:rsid w:val="00D12E3B"/>
    <w:rsid w:val="00D12EBE"/>
    <w:rsid w:val="00D137AE"/>
    <w:rsid w:val="00D13B6D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26AA7"/>
    <w:rsid w:val="00D275FE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43C"/>
    <w:rsid w:val="00D45D72"/>
    <w:rsid w:val="00D462A6"/>
    <w:rsid w:val="00D462AF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39F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449"/>
    <w:rsid w:val="00D8677F"/>
    <w:rsid w:val="00D86D8E"/>
    <w:rsid w:val="00D8722F"/>
    <w:rsid w:val="00D90270"/>
    <w:rsid w:val="00D920F5"/>
    <w:rsid w:val="00D922AD"/>
    <w:rsid w:val="00D92D5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455"/>
    <w:rsid w:val="00DA085B"/>
    <w:rsid w:val="00DA0D62"/>
    <w:rsid w:val="00DA1E46"/>
    <w:rsid w:val="00DA1EF7"/>
    <w:rsid w:val="00DA2606"/>
    <w:rsid w:val="00DA30F6"/>
    <w:rsid w:val="00DA3A86"/>
    <w:rsid w:val="00DA42FA"/>
    <w:rsid w:val="00DA43DD"/>
    <w:rsid w:val="00DA4C1B"/>
    <w:rsid w:val="00DA5090"/>
    <w:rsid w:val="00DA5115"/>
    <w:rsid w:val="00DA6802"/>
    <w:rsid w:val="00DA6D12"/>
    <w:rsid w:val="00DA6E83"/>
    <w:rsid w:val="00DB1BF4"/>
    <w:rsid w:val="00DB22A6"/>
    <w:rsid w:val="00DB2AA8"/>
    <w:rsid w:val="00DB459E"/>
    <w:rsid w:val="00DB47B5"/>
    <w:rsid w:val="00DB7121"/>
    <w:rsid w:val="00DB743B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829"/>
    <w:rsid w:val="00DC7A66"/>
    <w:rsid w:val="00DD0453"/>
    <w:rsid w:val="00DD0462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3973"/>
    <w:rsid w:val="00DD47D8"/>
    <w:rsid w:val="00DD5086"/>
    <w:rsid w:val="00DD5168"/>
    <w:rsid w:val="00DD531C"/>
    <w:rsid w:val="00DD54B8"/>
    <w:rsid w:val="00DD5B35"/>
    <w:rsid w:val="00DD5BB7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2FC"/>
    <w:rsid w:val="00DE6A41"/>
    <w:rsid w:val="00DE701B"/>
    <w:rsid w:val="00DF063B"/>
    <w:rsid w:val="00DF0E4F"/>
    <w:rsid w:val="00DF1371"/>
    <w:rsid w:val="00DF1859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0ADF"/>
    <w:rsid w:val="00E21D21"/>
    <w:rsid w:val="00E228D7"/>
    <w:rsid w:val="00E22ADE"/>
    <w:rsid w:val="00E22EDE"/>
    <w:rsid w:val="00E23898"/>
    <w:rsid w:val="00E240E9"/>
    <w:rsid w:val="00E242CA"/>
    <w:rsid w:val="00E25F3B"/>
    <w:rsid w:val="00E26C7F"/>
    <w:rsid w:val="00E26DC0"/>
    <w:rsid w:val="00E27D56"/>
    <w:rsid w:val="00E301FB"/>
    <w:rsid w:val="00E30668"/>
    <w:rsid w:val="00E30973"/>
    <w:rsid w:val="00E30B29"/>
    <w:rsid w:val="00E30B33"/>
    <w:rsid w:val="00E31273"/>
    <w:rsid w:val="00E312F8"/>
    <w:rsid w:val="00E3199D"/>
    <w:rsid w:val="00E319F1"/>
    <w:rsid w:val="00E31B87"/>
    <w:rsid w:val="00E323B8"/>
    <w:rsid w:val="00E325EC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3E0"/>
    <w:rsid w:val="00E40C30"/>
    <w:rsid w:val="00E40E90"/>
    <w:rsid w:val="00E41F4F"/>
    <w:rsid w:val="00E43D2E"/>
    <w:rsid w:val="00E45C7E"/>
    <w:rsid w:val="00E45E8B"/>
    <w:rsid w:val="00E4627B"/>
    <w:rsid w:val="00E51383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2A47"/>
    <w:rsid w:val="00E62D2C"/>
    <w:rsid w:val="00E63007"/>
    <w:rsid w:val="00E6499F"/>
    <w:rsid w:val="00E649D9"/>
    <w:rsid w:val="00E65234"/>
    <w:rsid w:val="00E65BC6"/>
    <w:rsid w:val="00E661FF"/>
    <w:rsid w:val="00E6667D"/>
    <w:rsid w:val="00E702B9"/>
    <w:rsid w:val="00E702DD"/>
    <w:rsid w:val="00E70F35"/>
    <w:rsid w:val="00E71079"/>
    <w:rsid w:val="00E717A2"/>
    <w:rsid w:val="00E718F3"/>
    <w:rsid w:val="00E726EB"/>
    <w:rsid w:val="00E72CF1"/>
    <w:rsid w:val="00E73CBD"/>
    <w:rsid w:val="00E73EE2"/>
    <w:rsid w:val="00E740B8"/>
    <w:rsid w:val="00E740CF"/>
    <w:rsid w:val="00E74128"/>
    <w:rsid w:val="00E74854"/>
    <w:rsid w:val="00E74A56"/>
    <w:rsid w:val="00E7595F"/>
    <w:rsid w:val="00E773C1"/>
    <w:rsid w:val="00E77617"/>
    <w:rsid w:val="00E77D2A"/>
    <w:rsid w:val="00E803ED"/>
    <w:rsid w:val="00E80B52"/>
    <w:rsid w:val="00E821A1"/>
    <w:rsid w:val="00E824C3"/>
    <w:rsid w:val="00E82840"/>
    <w:rsid w:val="00E82E80"/>
    <w:rsid w:val="00E83292"/>
    <w:rsid w:val="00E840B3"/>
    <w:rsid w:val="00E8413F"/>
    <w:rsid w:val="00E84D10"/>
    <w:rsid w:val="00E85481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2E71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582C"/>
    <w:rsid w:val="00E96291"/>
    <w:rsid w:val="00E97AD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107F"/>
    <w:rsid w:val="00EB2FB8"/>
    <w:rsid w:val="00EB367C"/>
    <w:rsid w:val="00EB37B3"/>
    <w:rsid w:val="00EB47AE"/>
    <w:rsid w:val="00EB4854"/>
    <w:rsid w:val="00EB5A7D"/>
    <w:rsid w:val="00EB61AE"/>
    <w:rsid w:val="00EB7181"/>
    <w:rsid w:val="00EB7723"/>
    <w:rsid w:val="00EB79F1"/>
    <w:rsid w:val="00EB7B5A"/>
    <w:rsid w:val="00EC015F"/>
    <w:rsid w:val="00EC140A"/>
    <w:rsid w:val="00EC16C5"/>
    <w:rsid w:val="00EC2046"/>
    <w:rsid w:val="00EC2571"/>
    <w:rsid w:val="00EC2FB5"/>
    <w:rsid w:val="00EC322D"/>
    <w:rsid w:val="00EC3A2E"/>
    <w:rsid w:val="00EC4309"/>
    <w:rsid w:val="00EC43E6"/>
    <w:rsid w:val="00EC529A"/>
    <w:rsid w:val="00EC65E0"/>
    <w:rsid w:val="00EC72EF"/>
    <w:rsid w:val="00EC77D3"/>
    <w:rsid w:val="00EC77FC"/>
    <w:rsid w:val="00ED0AB7"/>
    <w:rsid w:val="00ED12E6"/>
    <w:rsid w:val="00ED1C07"/>
    <w:rsid w:val="00ED2197"/>
    <w:rsid w:val="00ED225A"/>
    <w:rsid w:val="00ED225E"/>
    <w:rsid w:val="00ED2C81"/>
    <w:rsid w:val="00ED3067"/>
    <w:rsid w:val="00ED383A"/>
    <w:rsid w:val="00ED3F40"/>
    <w:rsid w:val="00ED4E42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7CA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07CEA"/>
    <w:rsid w:val="00F103BF"/>
    <w:rsid w:val="00F107D3"/>
    <w:rsid w:val="00F115F5"/>
    <w:rsid w:val="00F1384D"/>
    <w:rsid w:val="00F13D00"/>
    <w:rsid w:val="00F13D05"/>
    <w:rsid w:val="00F143D0"/>
    <w:rsid w:val="00F1594A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DCC"/>
    <w:rsid w:val="00F27479"/>
    <w:rsid w:val="00F30A26"/>
    <w:rsid w:val="00F30CCC"/>
    <w:rsid w:val="00F30D2E"/>
    <w:rsid w:val="00F311B4"/>
    <w:rsid w:val="00F31D95"/>
    <w:rsid w:val="00F335E2"/>
    <w:rsid w:val="00F33AD5"/>
    <w:rsid w:val="00F33B72"/>
    <w:rsid w:val="00F34765"/>
    <w:rsid w:val="00F34AF0"/>
    <w:rsid w:val="00F34BDE"/>
    <w:rsid w:val="00F34D6A"/>
    <w:rsid w:val="00F3525D"/>
    <w:rsid w:val="00F35516"/>
    <w:rsid w:val="00F35790"/>
    <w:rsid w:val="00F3593A"/>
    <w:rsid w:val="00F35C77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C0"/>
    <w:rsid w:val="00F769DD"/>
    <w:rsid w:val="00F776D0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2EB"/>
    <w:rsid w:val="00F82DA6"/>
    <w:rsid w:val="00F85132"/>
    <w:rsid w:val="00F8579C"/>
    <w:rsid w:val="00F85D6C"/>
    <w:rsid w:val="00F86B1F"/>
    <w:rsid w:val="00F86B32"/>
    <w:rsid w:val="00F87705"/>
    <w:rsid w:val="00F878A7"/>
    <w:rsid w:val="00F87CDD"/>
    <w:rsid w:val="00F904E4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306"/>
    <w:rsid w:val="00F95C8E"/>
    <w:rsid w:val="00F96A3D"/>
    <w:rsid w:val="00F97D99"/>
    <w:rsid w:val="00F97E82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6D2"/>
    <w:rsid w:val="00FB6BC5"/>
    <w:rsid w:val="00FB7170"/>
    <w:rsid w:val="00FB7291"/>
    <w:rsid w:val="00FB79DF"/>
    <w:rsid w:val="00FC051F"/>
    <w:rsid w:val="00FC06FF"/>
    <w:rsid w:val="00FC1048"/>
    <w:rsid w:val="00FC1B63"/>
    <w:rsid w:val="00FC1E06"/>
    <w:rsid w:val="00FC2167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C60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D65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BBD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76E3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67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A23E416-573A-463C-8A8D-C7733AEC8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Links>
    <vt:vector size="6" baseType="variant">
      <vt:variant>
        <vt:i4>6881301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http://3gpp.org/ftp/tsg_ran/TSG_RAN/TSGR_103/Info_for_workplan/new_approved_WID_25/RAN4_10/RP-240828.zip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Santhan T</cp:lastModifiedBy>
  <cp:revision>2</cp:revision>
  <cp:lastPrinted>2022-08-19T16:29:00Z</cp:lastPrinted>
  <dcterms:created xsi:type="dcterms:W3CDTF">2025-03-28T14:46:00Z</dcterms:created>
  <dcterms:modified xsi:type="dcterms:W3CDTF">2025-03-28T14:46:00Z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