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B21649">
      <w:pPr>
        <w:rPr>
          <w:rFonts w:ascii="Arial" w:hAnsi="Arial" w:cs="Arial"/>
          <w:b/>
          <w:bCs/>
          <w:sz w:val="24"/>
          <w:szCs w:val="28"/>
          <w:highlight w:val="none"/>
          <w:lang w:eastAsia="zh-CN"/>
        </w:rPr>
      </w:pPr>
      <w:bookmarkStart w:id="0" w:name="Title"/>
      <w:bookmarkEnd w:id="0"/>
      <w:bookmarkStart w:id="1" w:name="DocumentFor"/>
      <w:bookmarkEnd w:id="1"/>
      <w:r>
        <w:rPr>
          <w:rFonts w:ascii="Arial" w:hAnsi="Arial" w:cs="Arial"/>
          <w:b/>
          <w:bCs/>
          <w:sz w:val="24"/>
          <w:szCs w:val="28"/>
          <w:highlight w:val="none"/>
          <w:lang w:eastAsia="zh-CN"/>
        </w:rPr>
        <w:t>3GPP TSG-RAN WG4 Meeting #114bis</w:t>
      </w:r>
      <w:r>
        <w:rPr>
          <w:rFonts w:ascii="Arial" w:hAnsi="Arial" w:cs="Arial"/>
          <w:b/>
          <w:bCs/>
          <w:sz w:val="24"/>
          <w:szCs w:val="28"/>
          <w:highlight w:val="none"/>
          <w:lang w:eastAsia="zh-CN"/>
        </w:rPr>
        <w:tab/>
      </w:r>
      <w:r>
        <w:rPr>
          <w:rFonts w:ascii="Arial" w:hAnsi="Arial" w:cs="Arial"/>
          <w:b/>
          <w:bCs/>
          <w:sz w:val="24"/>
          <w:szCs w:val="28"/>
          <w:highlight w:val="none"/>
          <w:lang w:eastAsia="zh-CN"/>
        </w:rPr>
        <w:tab/>
      </w:r>
      <w:r>
        <w:rPr>
          <w:rFonts w:ascii="Arial" w:hAnsi="Arial" w:cs="Arial"/>
          <w:b/>
          <w:bCs/>
          <w:sz w:val="24"/>
          <w:szCs w:val="28"/>
          <w:highlight w:val="none"/>
          <w:lang w:eastAsia="zh-CN"/>
        </w:rPr>
        <w:tab/>
      </w:r>
      <w:r>
        <w:rPr>
          <w:rFonts w:ascii="Arial" w:hAnsi="Arial" w:cs="Arial"/>
          <w:b/>
          <w:bCs/>
          <w:sz w:val="24"/>
          <w:szCs w:val="28"/>
          <w:highlight w:val="none"/>
          <w:lang w:eastAsia="zh-CN"/>
        </w:rPr>
        <w:tab/>
      </w:r>
      <w:r>
        <w:rPr>
          <w:rFonts w:hint="eastAsia" w:ascii="Arial" w:hAnsi="Arial" w:cs="Arial"/>
          <w:b/>
          <w:bCs/>
          <w:sz w:val="24"/>
          <w:szCs w:val="28"/>
          <w:highlight w:val="none"/>
          <w:lang w:eastAsia="zh-CN"/>
        </w:rPr>
        <w:t>R4-2503389</w:t>
      </w:r>
      <w:bookmarkStart w:id="10" w:name="_GoBack"/>
      <w:bookmarkEnd w:id="10"/>
    </w:p>
    <w:p w14:paraId="7037141A">
      <w:pPr>
        <w:rPr>
          <w:rFonts w:ascii="Arial" w:hAnsi="Arial" w:cs="Arial"/>
          <w:b/>
          <w:bCs/>
          <w:sz w:val="24"/>
          <w:szCs w:val="28"/>
          <w:highlight w:val="none"/>
          <w:lang w:eastAsia="zh-CN"/>
        </w:rPr>
      </w:pPr>
      <w:r>
        <w:rPr>
          <w:rFonts w:ascii="Arial" w:hAnsi="Arial" w:cs="Arial"/>
          <w:b/>
          <w:bCs/>
          <w:sz w:val="24"/>
          <w:szCs w:val="28"/>
          <w:highlight w:val="none"/>
          <w:lang w:eastAsia="zh-CN"/>
        </w:rPr>
        <w:t>Wuhan, Hubei, China, 07th – 11th April, 2025</w:t>
      </w:r>
    </w:p>
    <w:p w14:paraId="294BA019">
      <w:pPr>
        <w:rPr>
          <w:rFonts w:ascii="Arial" w:hAnsi="Arial" w:cs="Arial"/>
          <w:b/>
          <w:bCs/>
          <w:sz w:val="24"/>
          <w:szCs w:val="28"/>
          <w:highlight w:val="none"/>
        </w:rPr>
      </w:pPr>
    </w:p>
    <w:p w14:paraId="39DA5E39">
      <w:pPr>
        <w:tabs>
          <w:tab w:val="left" w:pos="1980"/>
        </w:tabs>
        <w:spacing w:after="180"/>
        <w:ind w:left="1980" w:hanging="1980"/>
        <w:rPr>
          <w:rFonts w:hint="eastAsia" w:ascii="Arial" w:hAnsi="Arial" w:eastAsia="宋体" w:cs="Arial"/>
          <w:b/>
          <w:sz w:val="24"/>
          <w:szCs w:val="24"/>
          <w:highlight w:val="none"/>
          <w:lang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rPr>
        <w:t>7.24.2.</w:t>
      </w:r>
      <w:r>
        <w:rPr>
          <w:rFonts w:hint="eastAsia" w:ascii="Arial" w:hAnsi="Arial" w:cs="Arial"/>
          <w:b/>
          <w:sz w:val="24"/>
          <w:szCs w:val="24"/>
          <w:highlight w:val="none"/>
          <w:lang w:val="en-US" w:eastAsia="zh-CN"/>
        </w:rPr>
        <w:t>3</w:t>
      </w:r>
    </w:p>
    <w:p w14:paraId="095D7785">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CMCC</w:t>
      </w:r>
    </w:p>
    <w:p w14:paraId="61BECF61">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 xml:space="preserve">Discussion on A-IoT </w:t>
      </w:r>
      <w:r>
        <w:rPr>
          <w:rFonts w:hint="eastAsia" w:ascii="Arial" w:hAnsi="Arial" w:cs="Arial"/>
          <w:b/>
          <w:sz w:val="24"/>
          <w:szCs w:val="24"/>
          <w:lang w:val="en-US" w:eastAsia="zh-CN"/>
        </w:rPr>
        <w:t>CW</w:t>
      </w:r>
      <w:r>
        <w:rPr>
          <w:rFonts w:hint="eastAsia" w:ascii="Arial" w:hAnsi="Arial" w:cs="Arial"/>
          <w:b/>
          <w:sz w:val="24"/>
          <w:szCs w:val="24"/>
        </w:rPr>
        <w:t xml:space="preserve"> RF requirements</w:t>
      </w:r>
    </w:p>
    <w:p w14:paraId="7026A091">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r>
        <w:rPr>
          <w:rFonts w:ascii="Arial" w:hAnsi="Arial" w:eastAsia="MS Mincho" w:cs="Arial"/>
          <w:b/>
          <w:sz w:val="24"/>
          <w:szCs w:val="24"/>
          <w:lang w:eastAsia="en-US"/>
        </w:rPr>
        <w:t>Discussion</w:t>
      </w:r>
    </w:p>
    <w:p w14:paraId="14EABCD6">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1. Introduction</w:t>
      </w:r>
    </w:p>
    <w:p w14:paraId="0C5B0F6C">
      <w:pPr>
        <w:spacing w:after="180"/>
        <w:rPr>
          <w:rFonts w:ascii="Times New Roman" w:hAnsi="Times New Roman"/>
          <w:sz w:val="20"/>
        </w:rPr>
      </w:pPr>
      <w:bookmarkStart w:id="2" w:name="_Hlk189663595"/>
      <w:r>
        <w:rPr>
          <w:rFonts w:hint="eastAsia" w:ascii="Times New Roman" w:hAnsi="Times New Roman"/>
          <w:sz w:val="20"/>
        </w:rPr>
        <w:t>In RAN plenary #106 meeting, a new WI [1] of A-IoT is approved with following RAN4 lead RF part objectives:</w:t>
      </w:r>
    </w:p>
    <w:p w14:paraId="71D6A015">
      <w:pPr>
        <w:numPr>
          <w:ilvl w:val="0"/>
          <w:numId w:val="2"/>
        </w:numPr>
        <w:spacing w:after="180"/>
        <w:rPr>
          <w:rFonts w:ascii="Times New Roman" w:hAnsi="Times New Roman"/>
          <w:sz w:val="20"/>
        </w:rPr>
      </w:pPr>
      <w:r>
        <w:rPr>
          <w:rFonts w:ascii="Times New Roman" w:hAnsi="Times New Roman"/>
          <w:sz w:val="20"/>
        </w:rPr>
        <w:t>RAN4 scope:</w:t>
      </w:r>
    </w:p>
    <w:p w14:paraId="51C84C6D">
      <w:pPr>
        <w:numPr>
          <w:ilvl w:val="1"/>
          <w:numId w:val="2"/>
        </w:numPr>
        <w:spacing w:after="180"/>
        <w:rPr>
          <w:rFonts w:ascii="Times New Roman" w:hAnsi="Times New Roman"/>
          <w:bCs/>
          <w:sz w:val="20"/>
        </w:rPr>
      </w:pPr>
      <w:r>
        <w:rPr>
          <w:rFonts w:ascii="Times New Roman" w:hAnsi="Times New Roman"/>
          <w:bCs/>
          <w:sz w:val="20"/>
        </w:rPr>
        <w:t>Specify RF requirements for Ambient-IoT BS, device 1, and CW</w:t>
      </w:r>
    </w:p>
    <w:p w14:paraId="0C28C2C0">
      <w:pPr>
        <w:numPr>
          <w:ilvl w:val="2"/>
          <w:numId w:val="2"/>
        </w:numPr>
        <w:spacing w:after="180"/>
        <w:rPr>
          <w:rFonts w:ascii="Times New Roman" w:hAnsi="Times New Roman"/>
          <w:bCs/>
          <w:sz w:val="20"/>
        </w:rPr>
      </w:pPr>
      <w:r>
        <w:rPr>
          <w:rFonts w:ascii="Times New Roman" w:hAnsi="Times New Roman"/>
          <w:bCs/>
          <w:sz w:val="20"/>
        </w:rPr>
        <w:t>RF requirements for Type 1-C Ambient-IoT BS</w:t>
      </w:r>
    </w:p>
    <w:p w14:paraId="12C3E85D">
      <w:pPr>
        <w:numPr>
          <w:ilvl w:val="2"/>
          <w:numId w:val="2"/>
        </w:numPr>
        <w:spacing w:after="180"/>
        <w:rPr>
          <w:rFonts w:ascii="Times New Roman" w:hAnsi="Times New Roman"/>
          <w:bCs/>
          <w:sz w:val="20"/>
        </w:rPr>
      </w:pPr>
      <w:r>
        <w:rPr>
          <w:rFonts w:ascii="Times New Roman" w:hAnsi="Times New Roman"/>
          <w:bCs/>
          <w:sz w:val="20"/>
        </w:rPr>
        <w:t>RF requirements for device 1</w:t>
      </w:r>
    </w:p>
    <w:p w14:paraId="00B5FC80">
      <w:pPr>
        <w:numPr>
          <w:ilvl w:val="2"/>
          <w:numId w:val="2"/>
        </w:numPr>
        <w:spacing w:after="180"/>
        <w:rPr>
          <w:rFonts w:ascii="Times New Roman" w:hAnsi="Times New Roman"/>
          <w:bCs/>
          <w:sz w:val="20"/>
        </w:rPr>
      </w:pPr>
      <w:r>
        <w:rPr>
          <w:rFonts w:ascii="Times New Roman" w:hAnsi="Times New Roman"/>
          <w:bCs/>
          <w:sz w:val="20"/>
        </w:rPr>
        <w:t>RF requirements for CW</w:t>
      </w:r>
    </w:p>
    <w:p w14:paraId="60A45D44">
      <w:pPr>
        <w:numPr>
          <w:ilvl w:val="1"/>
          <w:numId w:val="2"/>
        </w:numPr>
        <w:spacing w:after="180"/>
        <w:rPr>
          <w:rFonts w:ascii="Times New Roman" w:hAnsi="Times New Roman"/>
          <w:bCs/>
          <w:sz w:val="20"/>
        </w:rPr>
      </w:pPr>
      <w:r>
        <w:rPr>
          <w:rFonts w:ascii="Times New Roman" w:hAnsi="Times New Roman"/>
          <w:bCs/>
          <w:sz w:val="20"/>
        </w:rPr>
        <w:t>Specify RRM core requirements for device 1, if necessary</w:t>
      </w:r>
    </w:p>
    <w:p w14:paraId="1C9ADE56">
      <w:pPr>
        <w:numPr>
          <w:ilvl w:val="1"/>
          <w:numId w:val="2"/>
        </w:numPr>
        <w:spacing w:after="180"/>
        <w:rPr>
          <w:rFonts w:ascii="Times New Roman" w:hAnsi="Times New Roman"/>
          <w:bCs/>
          <w:sz w:val="20"/>
        </w:rPr>
      </w:pPr>
      <w:r>
        <w:rPr>
          <w:rFonts w:ascii="Times New Roman" w:hAnsi="Times New Roman"/>
          <w:bCs/>
          <w:sz w:val="20"/>
        </w:rPr>
        <w:t xml:space="preserve">Study and develop </w:t>
      </w:r>
      <w:r>
        <w:rPr>
          <w:rFonts w:hint="eastAsia" w:ascii="Times New Roman" w:hAnsi="Times New Roman"/>
          <w:bCs/>
          <w:sz w:val="20"/>
        </w:rPr>
        <w:t xml:space="preserve">OTA </w:t>
      </w:r>
      <w:r>
        <w:rPr>
          <w:rFonts w:ascii="Times New Roman" w:hAnsi="Times New Roman"/>
          <w:bCs/>
          <w:sz w:val="20"/>
        </w:rPr>
        <w:t xml:space="preserve">test methodology </w:t>
      </w:r>
      <w:r>
        <w:rPr>
          <w:rFonts w:hint="eastAsia" w:ascii="Times New Roman" w:hAnsi="Times New Roman"/>
          <w:bCs/>
          <w:sz w:val="20"/>
        </w:rPr>
        <w:t>for A-IoT device</w:t>
      </w:r>
      <w:r>
        <w:rPr>
          <w:rFonts w:ascii="Times New Roman" w:hAnsi="Times New Roman"/>
          <w:bCs/>
          <w:sz w:val="20"/>
        </w:rPr>
        <w:t xml:space="preserve"> 1</w:t>
      </w:r>
    </w:p>
    <w:p w14:paraId="7C504601">
      <w:pPr>
        <w:numPr>
          <w:ilvl w:val="2"/>
          <w:numId w:val="2"/>
        </w:numPr>
        <w:spacing w:after="180"/>
        <w:rPr>
          <w:rFonts w:ascii="Times New Roman" w:hAnsi="Times New Roman"/>
          <w:bCs/>
          <w:sz w:val="20"/>
        </w:rPr>
      </w:pPr>
      <w:r>
        <w:rPr>
          <w:rFonts w:ascii="Times New Roman" w:hAnsi="Times New Roman"/>
          <w:bCs/>
          <w:sz w:val="20"/>
        </w:rPr>
        <w:t xml:space="preserve">Consider test methods specified in TR 38.870 as starting point. </w:t>
      </w:r>
      <w:r>
        <w:rPr>
          <w:rFonts w:hint="eastAsia" w:ascii="Times New Roman" w:hAnsi="Times New Roman"/>
          <w:bCs/>
          <w:sz w:val="20"/>
        </w:rPr>
        <w:t>Take t</w:t>
      </w:r>
      <w:r>
        <w:rPr>
          <w:rFonts w:ascii="Times New Roman" w:hAnsi="Times New Roman"/>
          <w:bCs/>
          <w:sz w:val="20"/>
        </w:rPr>
        <w:t>est system reuse, test system complexity and test time into account, when developing test methods suitable for Ambient IoT.</w:t>
      </w:r>
    </w:p>
    <w:p w14:paraId="2E9AA07B">
      <w:pPr>
        <w:numPr>
          <w:ilvl w:val="2"/>
          <w:numId w:val="2"/>
        </w:numPr>
        <w:spacing w:after="180"/>
        <w:rPr>
          <w:rFonts w:ascii="Times New Roman" w:hAnsi="Times New Roman"/>
          <w:bCs/>
          <w:sz w:val="20"/>
        </w:rPr>
      </w:pPr>
      <w:r>
        <w:rPr>
          <w:rFonts w:ascii="Times New Roman" w:hAnsi="Times New Roman"/>
          <w:bCs/>
          <w:sz w:val="20"/>
        </w:rPr>
        <w:t>Develop the preliminary Measurement Uncertainty (MU) assessment for the test system</w:t>
      </w:r>
    </w:p>
    <w:p w14:paraId="7D0B5BEE">
      <w:pPr>
        <w:numPr>
          <w:ilvl w:val="1"/>
          <w:numId w:val="2"/>
        </w:numPr>
        <w:spacing w:after="180"/>
        <w:rPr>
          <w:rFonts w:ascii="Times New Roman" w:hAnsi="Times New Roman"/>
          <w:bCs/>
          <w:sz w:val="20"/>
        </w:rPr>
      </w:pPr>
      <w:r>
        <w:rPr>
          <w:rFonts w:ascii="Times New Roman" w:hAnsi="Times New Roman"/>
          <w:bCs/>
          <w:sz w:val="20"/>
        </w:rPr>
        <w:t>Use band n8 as an example band</w:t>
      </w:r>
    </w:p>
    <w:bookmarkEnd w:id="2"/>
    <w:p w14:paraId="4D65487D">
      <w:pPr>
        <w:spacing w:before="156" w:beforeLines="50"/>
        <w:rPr>
          <w:rFonts w:ascii="Times New Roman" w:hAnsi="Times New Roman"/>
          <w:sz w:val="20"/>
        </w:rPr>
      </w:pPr>
      <w:bookmarkStart w:id="3" w:name="_Hlk189663608"/>
      <w:r>
        <w:rPr>
          <w:rFonts w:hint="eastAsia" w:ascii="Times New Roman" w:hAnsi="Times New Roman"/>
          <w:bCs/>
          <w:sz w:val="20"/>
          <w:szCs w:val="20"/>
        </w:rPr>
        <w:t xml:space="preserve">In this contribution, we discuss the RF requirements for </w:t>
      </w:r>
      <w:r>
        <w:rPr>
          <w:rFonts w:hint="eastAsia" w:ascii="Times New Roman" w:hAnsi="Times New Roman"/>
          <w:bCs/>
          <w:sz w:val="20"/>
          <w:szCs w:val="20"/>
          <w:lang w:val="en-US" w:eastAsia="zh-CN"/>
        </w:rPr>
        <w:t>A-IoT CW node</w:t>
      </w:r>
      <w:r>
        <w:rPr>
          <w:rFonts w:hint="eastAsia" w:ascii="Times New Roman" w:hAnsi="Times New Roman"/>
          <w:bCs/>
          <w:sz w:val="20"/>
          <w:szCs w:val="20"/>
        </w:rPr>
        <w:t>.</w:t>
      </w:r>
    </w:p>
    <w:bookmarkEnd w:id="3"/>
    <w:p w14:paraId="6ADB0E36">
      <w:pPr>
        <w:keepNext/>
        <w:keepLines/>
        <w:widowControl/>
        <w:numPr>
          <w:ilvl w:val="0"/>
          <w:numId w:val="3"/>
        </w:numPr>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hint="eastAsia" w:ascii="Arial" w:hAnsi="Arial" w:eastAsiaTheme="minorEastAsia" w:cstheme="minorBidi"/>
          <w:sz w:val="32"/>
          <w:szCs w:val="36"/>
        </w:rPr>
        <w:t>Discussion</w:t>
      </w:r>
    </w:p>
    <w:p w14:paraId="5B876D9B">
      <w:p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Following list the candidate requirements for A-IoT CW.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3686"/>
      </w:tblGrid>
      <w:tr w14:paraId="4DD78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2405" w:type="dxa"/>
            <w:shd w:val="clear" w:color="auto" w:fill="B6DDE8" w:themeFill="accent5" w:themeFillTint="66"/>
          </w:tcPr>
          <w:p w14:paraId="6EA9D09C">
            <w:pPr>
              <w:overflowPunct w:val="0"/>
              <w:autoSpaceDE w:val="0"/>
              <w:autoSpaceDN w:val="0"/>
              <w:adjustRightInd w:val="0"/>
              <w:spacing w:before="120" w:line="280" w:lineRule="atLeast"/>
              <w:textAlignment w:val="baseline"/>
              <w:rPr>
                <w:rFonts w:hint="default" w:ascii="Times New Roman" w:hAnsi="Times New Roman" w:eastAsia="Yu Mincho" w:cs="Times New Roman"/>
                <w:b/>
                <w:bCs/>
                <w:sz w:val="20"/>
                <w:szCs w:val="20"/>
              </w:rPr>
            </w:pPr>
            <w:bookmarkStart w:id="4" w:name="_Hlk190784355"/>
            <w:r>
              <w:rPr>
                <w:rFonts w:hint="default" w:ascii="Times New Roman" w:hAnsi="Times New Roman" w:eastAsia="Yu Mincho" w:cs="Times New Roman"/>
                <w:b/>
                <w:bCs/>
                <w:sz w:val="20"/>
                <w:szCs w:val="20"/>
              </w:rPr>
              <w:t>CW RF Requirement</w:t>
            </w:r>
          </w:p>
        </w:tc>
        <w:tc>
          <w:tcPr>
            <w:tcW w:w="3686" w:type="dxa"/>
            <w:shd w:val="clear" w:color="auto" w:fill="B6DDE8" w:themeFill="accent5" w:themeFillTint="66"/>
          </w:tcPr>
          <w:p w14:paraId="03B4E590">
            <w:pPr>
              <w:overflowPunct w:val="0"/>
              <w:autoSpaceDE w:val="0"/>
              <w:autoSpaceDN w:val="0"/>
              <w:adjustRightInd w:val="0"/>
              <w:spacing w:before="120" w:line="280" w:lineRule="atLeast"/>
              <w:textAlignment w:val="baseline"/>
              <w:rPr>
                <w:rFonts w:hint="default" w:ascii="Times New Roman" w:hAnsi="Times New Roman" w:eastAsia="Yu Mincho" w:cs="Times New Roman"/>
                <w:b/>
                <w:bCs/>
                <w:sz w:val="20"/>
                <w:szCs w:val="20"/>
              </w:rPr>
            </w:pPr>
            <w:r>
              <w:rPr>
                <w:rFonts w:hint="default" w:ascii="Times New Roman" w:hAnsi="Times New Roman" w:cs="Times New Roman" w:eastAsiaTheme="minorEastAsia"/>
                <w:b/>
                <w:bCs/>
                <w:sz w:val="20"/>
                <w:szCs w:val="20"/>
                <w:lang w:eastAsia="zh-CN"/>
              </w:rPr>
              <w:t>P</w:t>
            </w:r>
            <w:r>
              <w:rPr>
                <w:rFonts w:hint="default" w:ascii="Times New Roman" w:hAnsi="Times New Roman" w:eastAsia="Yu Mincho" w:cs="Times New Roman"/>
                <w:b/>
                <w:bCs/>
                <w:sz w:val="20"/>
                <w:szCs w:val="20"/>
                <w:lang w:eastAsia="zh-CN"/>
              </w:rPr>
              <w:t>otentially needed or not</w:t>
            </w:r>
            <w:r>
              <w:rPr>
                <w:rFonts w:hint="default" w:ascii="Times New Roman" w:hAnsi="Times New Roman" w:cs="Times New Roman" w:eastAsiaTheme="minorEastAsia"/>
                <w:b/>
                <w:bCs/>
                <w:sz w:val="20"/>
                <w:szCs w:val="20"/>
                <w:lang w:eastAsia="zh-CN"/>
              </w:rPr>
              <w:t xml:space="preserve"> </w:t>
            </w:r>
          </w:p>
        </w:tc>
      </w:tr>
      <w:tr w14:paraId="188D5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2405" w:type="dxa"/>
          </w:tcPr>
          <w:p w14:paraId="56063146">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lang w:eastAsia="en-GB"/>
              </w:rPr>
            </w:pPr>
            <w:r>
              <w:rPr>
                <w:rFonts w:hint="default" w:ascii="Times New Roman" w:hAnsi="Times New Roman" w:eastAsia="Yu Mincho" w:cs="Times New Roman"/>
                <w:sz w:val="20"/>
                <w:szCs w:val="20"/>
              </w:rPr>
              <w:t>Output power</w:t>
            </w:r>
          </w:p>
        </w:tc>
        <w:tc>
          <w:tcPr>
            <w:tcW w:w="3686" w:type="dxa"/>
          </w:tcPr>
          <w:p w14:paraId="469D3880">
            <w:pPr>
              <w:overflowPunct w:val="0"/>
              <w:autoSpaceDE w:val="0"/>
              <w:autoSpaceDN w:val="0"/>
              <w:adjustRightInd w:val="0"/>
              <w:spacing w:before="120" w:line="280" w:lineRule="atLeast"/>
              <w:textAlignment w:val="baseline"/>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YES</w:t>
            </w:r>
          </w:p>
        </w:tc>
      </w:tr>
      <w:tr w14:paraId="2B39D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trPr>
        <w:tc>
          <w:tcPr>
            <w:tcW w:w="2405" w:type="dxa"/>
          </w:tcPr>
          <w:p w14:paraId="01BBA688">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ON/OFF power</w:t>
            </w:r>
          </w:p>
        </w:tc>
        <w:tc>
          <w:tcPr>
            <w:tcW w:w="3686" w:type="dxa"/>
          </w:tcPr>
          <w:p w14:paraId="20F9D3AA">
            <w:pPr>
              <w:overflowPunct w:val="0"/>
              <w:autoSpaceDE w:val="0"/>
              <w:autoSpaceDN w:val="0"/>
              <w:adjustRightInd w:val="0"/>
              <w:spacing w:before="120" w:line="280" w:lineRule="atLeast"/>
              <w:textAlignment w:val="baseline"/>
              <w:rPr>
                <w:rFonts w:hint="default" w:ascii="Times New Roman" w:hAnsi="Times New Roman" w:cs="Times New Roman" w:eastAsiaTheme="minorEastAsia"/>
                <w:sz w:val="20"/>
                <w:szCs w:val="20"/>
                <w:highlight w:val="none"/>
                <w:lang w:eastAsia="zh-CN"/>
              </w:rPr>
            </w:pPr>
            <w:r>
              <w:rPr>
                <w:rFonts w:hint="default" w:ascii="Times New Roman" w:hAnsi="Times New Roman" w:cs="Times New Roman" w:eastAsiaTheme="minorEastAsia"/>
                <w:sz w:val="20"/>
                <w:szCs w:val="20"/>
                <w:highlight w:val="none"/>
                <w:lang w:eastAsia="zh-CN"/>
              </w:rPr>
              <w:t>TBD</w:t>
            </w:r>
          </w:p>
        </w:tc>
      </w:tr>
      <w:tr w14:paraId="0AF45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2405" w:type="dxa"/>
            <w:vAlign w:val="center"/>
          </w:tcPr>
          <w:p w14:paraId="65D1C4FB">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color w:val="000000" w:themeColor="text1"/>
                <w:sz w:val="20"/>
                <w:szCs w:val="20"/>
                <w:lang w:val="en-US"/>
                <w14:textFill>
                  <w14:solidFill>
                    <w14:schemeClr w14:val="tx1"/>
                  </w14:solidFill>
                </w14:textFill>
              </w:rPr>
              <w:t>Frequency error</w:t>
            </w:r>
          </w:p>
        </w:tc>
        <w:tc>
          <w:tcPr>
            <w:tcW w:w="3686" w:type="dxa"/>
          </w:tcPr>
          <w:p w14:paraId="3B7ECFBD">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lang w:eastAsia="en-GB"/>
              </w:rPr>
            </w:pPr>
            <w:r>
              <w:rPr>
                <w:rFonts w:hint="default" w:ascii="Times New Roman" w:hAnsi="Times New Roman" w:cs="Times New Roman" w:eastAsiaTheme="minorEastAsia"/>
                <w:sz w:val="20"/>
                <w:szCs w:val="20"/>
                <w:lang w:eastAsia="zh-CN"/>
              </w:rPr>
              <w:t>YES</w:t>
            </w:r>
          </w:p>
        </w:tc>
      </w:tr>
      <w:tr w14:paraId="4D29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405" w:type="dxa"/>
            <w:vAlign w:val="center"/>
          </w:tcPr>
          <w:p w14:paraId="5ACCF102">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color w:val="000000" w:themeColor="text1"/>
                <w:sz w:val="20"/>
                <w:szCs w:val="20"/>
                <w:lang w:val="en-US"/>
                <w14:textFill>
                  <w14:solidFill>
                    <w14:schemeClr w14:val="tx1"/>
                  </w14:solidFill>
                </w14:textFill>
              </w:rPr>
              <w:t>Phase noise</w:t>
            </w:r>
          </w:p>
        </w:tc>
        <w:tc>
          <w:tcPr>
            <w:tcW w:w="3686" w:type="dxa"/>
          </w:tcPr>
          <w:p w14:paraId="0346C614">
            <w:pPr>
              <w:overflowPunct w:val="0"/>
              <w:autoSpaceDE w:val="0"/>
              <w:autoSpaceDN w:val="0"/>
              <w:adjustRightInd w:val="0"/>
              <w:spacing w:before="120" w:line="280" w:lineRule="atLeast"/>
              <w:textAlignment w:val="baseline"/>
              <w:rPr>
                <w:rFonts w:hint="default" w:ascii="Times New Roman" w:hAnsi="Times New Roman" w:cs="Times New Roman" w:eastAsiaTheme="minorEastAsia"/>
                <w:sz w:val="20"/>
                <w:szCs w:val="20"/>
                <w:highlight w:val="none"/>
                <w:lang w:val="en-US" w:eastAsia="zh-CN"/>
              </w:rPr>
            </w:pPr>
            <w:r>
              <w:rPr>
                <w:rFonts w:hint="default" w:ascii="Times New Roman" w:hAnsi="Times New Roman" w:cs="Times New Roman" w:eastAsiaTheme="minorEastAsia"/>
                <w:sz w:val="20"/>
                <w:szCs w:val="20"/>
                <w:highlight w:val="none"/>
                <w:lang w:eastAsia="zh-CN"/>
              </w:rPr>
              <w:t>TBD for outside topology</w:t>
            </w:r>
          </w:p>
        </w:tc>
      </w:tr>
      <w:tr w14:paraId="7A8E8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2405" w:type="dxa"/>
            <w:vAlign w:val="center"/>
          </w:tcPr>
          <w:p w14:paraId="4F08C1B8">
            <w:pPr>
              <w:overflowPunct w:val="0"/>
              <w:autoSpaceDE w:val="0"/>
              <w:autoSpaceDN w:val="0"/>
              <w:adjustRightInd w:val="0"/>
              <w:spacing w:before="120" w:line="280" w:lineRule="atLeast"/>
              <w:textAlignment w:val="baseline"/>
              <w:rPr>
                <w:rFonts w:hint="default" w:ascii="Times New Roman" w:hAnsi="Times New Roman" w:eastAsia="Yu Mincho" w:cs="Times New Roman"/>
                <w:color w:val="000000" w:themeColor="text1"/>
                <w:sz w:val="20"/>
                <w:szCs w:val="20"/>
                <w:lang w:val="en-US"/>
                <w14:textFill>
                  <w14:solidFill>
                    <w14:schemeClr w14:val="tx1"/>
                  </w14:solidFill>
                </w14:textFill>
              </w:rPr>
            </w:pPr>
            <w:r>
              <w:rPr>
                <w:rFonts w:hint="default" w:ascii="Times New Roman" w:hAnsi="Times New Roman" w:eastAsia="Yu Mincho" w:cs="Times New Roman"/>
                <w:color w:val="000000" w:themeColor="text1"/>
                <w:sz w:val="20"/>
                <w:szCs w:val="20"/>
                <w:lang w:val="en-US"/>
                <w14:textFill>
                  <w14:solidFill>
                    <w14:schemeClr w14:val="tx1"/>
                  </w14:solidFill>
                </w14:textFill>
              </w:rPr>
              <w:t>Unwanted emission</w:t>
            </w:r>
          </w:p>
        </w:tc>
        <w:tc>
          <w:tcPr>
            <w:tcW w:w="3686" w:type="dxa"/>
          </w:tcPr>
          <w:p w14:paraId="1DFC7E85">
            <w:pPr>
              <w:overflowPunct w:val="0"/>
              <w:autoSpaceDE w:val="0"/>
              <w:autoSpaceDN w:val="0"/>
              <w:adjustRightInd w:val="0"/>
              <w:spacing w:before="120" w:line="280" w:lineRule="atLeast"/>
              <w:textAlignment w:val="baseline"/>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YES</w:t>
            </w:r>
          </w:p>
        </w:tc>
      </w:tr>
      <w:tr w14:paraId="50A8C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2405" w:type="dxa"/>
          </w:tcPr>
          <w:p w14:paraId="48583891">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color w:val="000000" w:themeColor="text1"/>
                <w:sz w:val="20"/>
                <w:szCs w:val="20"/>
                <w:lang w:val="en-US"/>
                <w14:textFill>
                  <w14:solidFill>
                    <w14:schemeClr w14:val="tx1"/>
                  </w14:solidFill>
                </w14:textFill>
              </w:rPr>
              <w:t>Spurious emissions</w:t>
            </w:r>
          </w:p>
        </w:tc>
        <w:tc>
          <w:tcPr>
            <w:tcW w:w="3686" w:type="dxa"/>
          </w:tcPr>
          <w:p w14:paraId="7B7EF5CD">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lang w:eastAsia="en-GB"/>
              </w:rPr>
            </w:pPr>
            <w:r>
              <w:rPr>
                <w:rFonts w:hint="default" w:ascii="Times New Roman" w:hAnsi="Times New Roman" w:cs="Times New Roman" w:eastAsiaTheme="minorEastAsia"/>
                <w:sz w:val="20"/>
                <w:szCs w:val="20"/>
                <w:lang w:eastAsia="zh-CN"/>
              </w:rPr>
              <w:t>YES</w:t>
            </w:r>
          </w:p>
        </w:tc>
      </w:tr>
      <w:tr w14:paraId="4911A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05" w:type="dxa"/>
          </w:tcPr>
          <w:p w14:paraId="75B0FF1B">
            <w:pPr>
              <w:overflowPunct w:val="0"/>
              <w:autoSpaceDE w:val="0"/>
              <w:autoSpaceDN w:val="0"/>
              <w:adjustRightInd w:val="0"/>
              <w:spacing w:before="120" w:line="280" w:lineRule="atLeast"/>
              <w:textAlignment w:val="baseline"/>
              <w:rPr>
                <w:rFonts w:hint="default" w:ascii="Times New Roman" w:hAnsi="Times New Roman" w:cs="Times New Roman" w:eastAsiaTheme="minorEastAsia"/>
                <w:color w:val="000000" w:themeColor="text1"/>
                <w:sz w:val="20"/>
                <w:szCs w:val="20"/>
                <w:lang w:val="en-US" w:eastAsia="zh-CN"/>
                <w14:textFill>
                  <w14:solidFill>
                    <w14:schemeClr w14:val="tx1"/>
                  </w14:solidFill>
                </w14:textFill>
              </w:rPr>
            </w:pPr>
            <w:r>
              <w:rPr>
                <w:rFonts w:hint="default" w:ascii="Times New Roman" w:hAnsi="Times New Roman" w:cs="Times New Roman" w:eastAsiaTheme="minorEastAsia"/>
                <w:color w:val="000000" w:themeColor="text1"/>
                <w:sz w:val="20"/>
                <w:szCs w:val="20"/>
                <w:lang w:val="en-US" w:eastAsia="zh-CN"/>
                <w14:textFill>
                  <w14:solidFill>
                    <w14:schemeClr w14:val="tx1"/>
                  </w14:solidFill>
                </w14:textFill>
              </w:rPr>
              <w:t>Intermodulation</w:t>
            </w:r>
          </w:p>
        </w:tc>
        <w:tc>
          <w:tcPr>
            <w:tcW w:w="3686" w:type="dxa"/>
          </w:tcPr>
          <w:p w14:paraId="22379311">
            <w:pPr>
              <w:overflowPunct w:val="0"/>
              <w:autoSpaceDE w:val="0"/>
              <w:autoSpaceDN w:val="0"/>
              <w:adjustRightInd w:val="0"/>
              <w:spacing w:before="120" w:line="280" w:lineRule="atLeast"/>
              <w:textAlignment w:val="baseline"/>
              <w:rPr>
                <w:rFonts w:hint="default" w:ascii="Times New Roman" w:hAnsi="Times New Roman" w:cs="Times New Roman" w:eastAsiaTheme="minorEastAsia"/>
                <w:sz w:val="20"/>
                <w:szCs w:val="20"/>
                <w:highlight w:val="none"/>
                <w:lang w:eastAsia="zh-CN"/>
              </w:rPr>
            </w:pPr>
            <w:r>
              <w:rPr>
                <w:rFonts w:hint="default" w:ascii="Times New Roman" w:hAnsi="Times New Roman" w:cs="Times New Roman" w:eastAsiaTheme="minorEastAsia"/>
                <w:sz w:val="20"/>
                <w:szCs w:val="20"/>
                <w:highlight w:val="none"/>
                <w:lang w:eastAsia="zh-CN"/>
              </w:rPr>
              <w:t>TBD</w:t>
            </w:r>
          </w:p>
        </w:tc>
      </w:tr>
      <w:bookmarkEnd w:id="4"/>
    </w:tbl>
    <w:p w14:paraId="3A90B6AD">
      <w:pPr>
        <w:rPr>
          <w:rFonts w:hint="default"/>
          <w:lang w:val="en-US" w:eastAsia="zh-CN"/>
        </w:rPr>
      </w:pPr>
    </w:p>
    <w:p w14:paraId="173F40C3">
      <w:pPr>
        <w:numPr>
          <w:ilvl w:val="0"/>
          <w:numId w:val="4"/>
        </w:numPr>
        <w:spacing w:after="180"/>
        <w:jc w:val="left"/>
        <w:rPr>
          <w:rFonts w:ascii="Times New Roman" w:hAnsi="Times New Roman"/>
          <w:sz w:val="20"/>
          <w:szCs w:val="20"/>
        </w:rPr>
      </w:pPr>
      <w:r>
        <w:rPr>
          <w:rFonts w:hint="eastAsia" w:ascii="Times New Roman" w:hAnsi="Times New Roman" w:eastAsiaTheme="minorEastAsia"/>
          <w:kern w:val="0"/>
          <w:sz w:val="20"/>
          <w:szCs w:val="20"/>
        </w:rPr>
        <w:t>O</w:t>
      </w:r>
      <w:r>
        <w:rPr>
          <w:rFonts w:ascii="Times New Roman" w:hAnsi="Times New Roman" w:eastAsia="Yu Mincho"/>
          <w:kern w:val="0"/>
          <w:sz w:val="20"/>
          <w:szCs w:val="20"/>
        </w:rPr>
        <w:t>utput power</w:t>
      </w:r>
      <w:r>
        <w:rPr>
          <w:rFonts w:hint="eastAsia" w:ascii="Times New Roman" w:hAnsi="Times New Roman"/>
          <w:sz w:val="20"/>
          <w:szCs w:val="20"/>
        </w:rPr>
        <w:t xml:space="preserve"> </w:t>
      </w:r>
    </w:p>
    <w:p w14:paraId="27DD1C40">
      <w:pPr>
        <w:spacing w:after="180"/>
        <w:jc w:val="left"/>
        <w:rPr>
          <w:rFonts w:hint="default" w:ascii="Times New Roman" w:hAnsi="Times New Roman"/>
          <w:sz w:val="20"/>
          <w:szCs w:val="20"/>
          <w:lang w:val="en-US" w:eastAsia="zh-CN"/>
        </w:rPr>
      </w:pPr>
      <w:r>
        <w:rPr>
          <w:rFonts w:hint="eastAsia" w:ascii="Times New Roman" w:hAnsi="Times New Roman"/>
          <w:sz w:val="20"/>
          <w:szCs w:val="20"/>
          <w:lang w:val="en-US" w:eastAsia="zh-CN"/>
        </w:rPr>
        <w:t>Based on RAN1 link budget analysis as below, it seems the R2D link is bottleneck for D1T1-B. But following assume CW transmit 23dBm with 10m distant from device and reader transmit 33dBm. now RAN4 define 38dBm per antenna connector for reader. If we assume 2Tx at reader side, then R2D MPL could be enlarged by 8dB, then R2D and D2R link coverage is comparable when assuming CW is 23dBm with 10m distant from device. Enlarging the power of CW to 33dBm could enlarge D2R coverage and this is significent when device has better REFSENSE performance</w:t>
      </w:r>
    </w:p>
    <w:p w14:paraId="28991886">
      <w:pPr>
        <w:pStyle w:val="14"/>
        <w:snapToGrid w:val="0"/>
        <w:spacing w:before="120" w:beforeAutospacing="0" w:afterAutospacing="0"/>
        <w:jc w:val="center"/>
        <w:rPr>
          <w:rFonts w:hint="default" w:ascii="Times New Roman" w:hAnsi="Times New Roman" w:cs="Times New Roman"/>
          <w:b w:val="0"/>
          <w:bCs/>
          <w:sz w:val="20"/>
          <w:szCs w:val="20"/>
          <w:lang w:bidi="ar"/>
        </w:rPr>
      </w:pPr>
      <w:r>
        <w:rPr>
          <w:rFonts w:hint="default" w:ascii="Times New Roman" w:hAnsi="Times New Roman" w:cs="Times New Roman"/>
          <w:b w:val="0"/>
          <w:bCs/>
          <w:sz w:val="20"/>
          <w:szCs w:val="20"/>
          <w:lang w:bidi="ar"/>
        </w:rPr>
        <w:t>Table D1T1-96bit-10%BLER-6kbps-BPSK-6dBi BS antenna gain</w:t>
      </w:r>
    </w:p>
    <w:tbl>
      <w:tblPr>
        <w:tblStyle w:val="4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1"/>
        <w:gridCol w:w="1657"/>
        <w:gridCol w:w="1660"/>
        <w:gridCol w:w="1660"/>
        <w:gridCol w:w="1660"/>
        <w:gridCol w:w="1674"/>
      </w:tblGrid>
      <w:tr w14:paraId="76840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pct"/>
            <w:tcBorders>
              <w:top w:val="single" w:color="auto" w:sz="4" w:space="0"/>
              <w:left w:val="single" w:color="auto" w:sz="4" w:space="0"/>
              <w:bottom w:val="single" w:color="auto" w:sz="4" w:space="0"/>
              <w:right w:val="single" w:color="auto" w:sz="4" w:space="0"/>
            </w:tcBorders>
            <w:shd w:val="clear" w:color="auto" w:fill="auto"/>
            <w:vAlign w:val="center"/>
          </w:tcPr>
          <w:p w14:paraId="7255A7E6">
            <w:pPr>
              <w:pStyle w:val="14"/>
              <w:snapToGrid w:val="0"/>
              <w:spacing w:line="280" w:lineRule="atLeast"/>
              <w:jc w:val="center"/>
              <w:rPr>
                <w:rFonts w:hint="default" w:ascii="Times New Roman" w:hAnsi="Times New Roman" w:cs="Times New Roman"/>
                <w:b/>
                <w:sz w:val="20"/>
                <w:szCs w:val="20"/>
                <w:lang w:bidi="ar"/>
              </w:rPr>
            </w:pPr>
            <w:r>
              <w:rPr>
                <w:rFonts w:hint="default" w:ascii="Times New Roman" w:hAnsi="Times New Roman" w:cs="Times New Roman"/>
                <w:b/>
                <w:bCs/>
                <w:sz w:val="20"/>
                <w:szCs w:val="20"/>
                <w:lang w:bidi="ar"/>
              </w:rPr>
              <w:t>Scenario</w:t>
            </w:r>
          </w:p>
        </w:tc>
        <w:tc>
          <w:tcPr>
            <w:tcW w:w="832" w:type="pct"/>
            <w:tcBorders>
              <w:top w:val="single" w:color="auto" w:sz="4" w:space="0"/>
              <w:left w:val="single" w:color="auto" w:sz="4" w:space="0"/>
              <w:bottom w:val="single" w:color="auto" w:sz="4" w:space="0"/>
              <w:right w:val="single" w:color="auto" w:sz="4" w:space="0"/>
            </w:tcBorders>
            <w:shd w:val="clear" w:color="auto" w:fill="auto"/>
            <w:vAlign w:val="center"/>
          </w:tcPr>
          <w:p w14:paraId="49C70C1A">
            <w:pPr>
              <w:pStyle w:val="14"/>
              <w:snapToGrid w:val="0"/>
              <w:spacing w:line="280" w:lineRule="atLeast"/>
              <w:jc w:val="center"/>
              <w:rPr>
                <w:rFonts w:hint="default" w:ascii="Times New Roman" w:hAnsi="Times New Roman" w:cs="Times New Roman"/>
                <w:b/>
                <w:sz w:val="20"/>
                <w:szCs w:val="20"/>
                <w:lang w:bidi="ar"/>
              </w:rPr>
            </w:pPr>
            <w:r>
              <w:rPr>
                <w:rFonts w:hint="default" w:ascii="Times New Roman" w:hAnsi="Times New Roman" w:eastAsia="等线" w:cs="Times New Roman"/>
                <w:b/>
                <w:bCs/>
                <w:sz w:val="20"/>
                <w:szCs w:val="20"/>
                <w:lang w:bidi="ar"/>
              </w:rPr>
              <w:t>CW case</w:t>
            </w:r>
          </w:p>
        </w:tc>
        <w:tc>
          <w:tcPr>
            <w:tcW w:w="833" w:type="pct"/>
            <w:tcBorders>
              <w:top w:val="single" w:color="auto" w:sz="4" w:space="0"/>
              <w:left w:val="single" w:color="auto" w:sz="4" w:space="0"/>
              <w:bottom w:val="single" w:color="auto" w:sz="4" w:space="0"/>
              <w:right w:val="single" w:color="auto" w:sz="4" w:space="0"/>
            </w:tcBorders>
            <w:shd w:val="clear" w:color="auto" w:fill="auto"/>
            <w:vAlign w:val="center"/>
          </w:tcPr>
          <w:p w14:paraId="1B396663">
            <w:pPr>
              <w:pStyle w:val="14"/>
              <w:snapToGrid w:val="0"/>
              <w:spacing w:line="280" w:lineRule="atLeast"/>
              <w:jc w:val="center"/>
              <w:rPr>
                <w:rFonts w:hint="default" w:ascii="Times New Roman" w:hAnsi="Times New Roman" w:cs="Times New Roman"/>
                <w:b/>
                <w:sz w:val="20"/>
                <w:szCs w:val="20"/>
                <w:lang w:bidi="ar"/>
              </w:rPr>
            </w:pPr>
            <w:r>
              <w:rPr>
                <w:rFonts w:hint="default" w:ascii="Times New Roman" w:hAnsi="Times New Roman" w:eastAsia="等线" w:cs="Times New Roman"/>
                <w:b/>
                <w:bCs/>
                <w:sz w:val="20"/>
                <w:szCs w:val="20"/>
                <w:lang w:bidi="ar"/>
              </w:rPr>
              <w:t>R2D pathloss (dB)</w:t>
            </w:r>
          </w:p>
        </w:tc>
        <w:tc>
          <w:tcPr>
            <w:tcW w:w="833" w:type="pct"/>
            <w:tcBorders>
              <w:top w:val="single" w:color="auto" w:sz="4" w:space="0"/>
              <w:left w:val="single" w:color="auto" w:sz="4" w:space="0"/>
              <w:bottom w:val="single" w:color="auto" w:sz="4" w:space="0"/>
              <w:right w:val="single" w:color="auto" w:sz="4" w:space="0"/>
            </w:tcBorders>
            <w:shd w:val="clear" w:color="auto" w:fill="auto"/>
            <w:vAlign w:val="center"/>
          </w:tcPr>
          <w:p w14:paraId="08EECF5E">
            <w:pPr>
              <w:pStyle w:val="14"/>
              <w:snapToGrid w:val="0"/>
              <w:spacing w:line="280" w:lineRule="atLeast"/>
              <w:jc w:val="center"/>
              <w:rPr>
                <w:rFonts w:hint="default" w:ascii="Times New Roman" w:hAnsi="Times New Roman" w:cs="Times New Roman"/>
                <w:b/>
                <w:sz w:val="20"/>
                <w:szCs w:val="20"/>
                <w:lang w:bidi="ar"/>
              </w:rPr>
            </w:pPr>
            <w:r>
              <w:rPr>
                <w:rFonts w:hint="default" w:ascii="Times New Roman" w:hAnsi="Times New Roman" w:eastAsia="等线" w:cs="Times New Roman"/>
                <w:b/>
                <w:bCs/>
                <w:sz w:val="20"/>
                <w:szCs w:val="20"/>
                <w:lang w:bidi="ar"/>
              </w:rPr>
              <w:t>D2R pathloss (dB)</w:t>
            </w:r>
          </w:p>
        </w:tc>
        <w:tc>
          <w:tcPr>
            <w:tcW w:w="833" w:type="pct"/>
            <w:tcBorders>
              <w:top w:val="single" w:color="auto" w:sz="4" w:space="0"/>
              <w:left w:val="single" w:color="auto" w:sz="4" w:space="0"/>
              <w:bottom w:val="single" w:color="auto" w:sz="4" w:space="0"/>
              <w:right w:val="single" w:color="auto" w:sz="4" w:space="0"/>
            </w:tcBorders>
            <w:shd w:val="clear" w:color="auto" w:fill="auto"/>
            <w:vAlign w:val="center"/>
          </w:tcPr>
          <w:p w14:paraId="6F7B7340">
            <w:pPr>
              <w:pStyle w:val="14"/>
              <w:snapToGrid w:val="0"/>
              <w:spacing w:line="280" w:lineRule="atLeast"/>
              <w:jc w:val="center"/>
              <w:rPr>
                <w:rFonts w:hint="default" w:ascii="Times New Roman" w:hAnsi="Times New Roman" w:cs="Times New Roman"/>
                <w:b/>
                <w:sz w:val="20"/>
                <w:szCs w:val="20"/>
                <w:lang w:bidi="ar"/>
              </w:rPr>
            </w:pPr>
            <w:r>
              <w:rPr>
                <w:rFonts w:hint="default" w:ascii="Times New Roman" w:hAnsi="Times New Roman" w:eastAsia="等线" w:cs="Times New Roman"/>
                <w:b/>
                <w:bCs/>
                <w:sz w:val="20"/>
                <w:szCs w:val="20"/>
                <w:lang w:bidi="ar"/>
              </w:rPr>
              <w:t>min pathloss (dB)</w:t>
            </w:r>
          </w:p>
        </w:tc>
        <w:tc>
          <w:tcPr>
            <w:tcW w:w="838" w:type="pct"/>
            <w:tcBorders>
              <w:top w:val="single" w:color="auto" w:sz="4" w:space="0"/>
              <w:left w:val="single" w:color="auto" w:sz="4" w:space="0"/>
              <w:bottom w:val="single" w:color="auto" w:sz="4" w:space="0"/>
              <w:right w:val="single" w:color="auto" w:sz="4" w:space="0"/>
            </w:tcBorders>
            <w:shd w:val="clear" w:color="auto" w:fill="auto"/>
            <w:vAlign w:val="center"/>
          </w:tcPr>
          <w:p w14:paraId="4F85C57B">
            <w:pPr>
              <w:pStyle w:val="14"/>
              <w:snapToGrid w:val="0"/>
              <w:spacing w:line="280" w:lineRule="atLeast"/>
              <w:jc w:val="center"/>
              <w:rPr>
                <w:rFonts w:hint="default" w:ascii="Times New Roman" w:hAnsi="Times New Roman" w:cs="Times New Roman"/>
                <w:b/>
                <w:sz w:val="20"/>
                <w:szCs w:val="20"/>
                <w:lang w:bidi="ar"/>
              </w:rPr>
            </w:pPr>
            <w:r>
              <w:rPr>
                <w:rFonts w:hint="default" w:ascii="Times New Roman" w:hAnsi="Times New Roman" w:eastAsia="等线" w:cs="Times New Roman"/>
                <w:b/>
                <w:bCs/>
                <w:sz w:val="20"/>
                <w:szCs w:val="20"/>
                <w:lang w:bidi="ar"/>
              </w:rPr>
              <w:t>coverage(m)</w:t>
            </w:r>
          </w:p>
        </w:tc>
      </w:tr>
      <w:tr w14:paraId="21E71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6"/>
            <w:tcBorders>
              <w:top w:val="single" w:color="auto" w:sz="4" w:space="0"/>
              <w:left w:val="single" w:color="auto" w:sz="4" w:space="0"/>
              <w:bottom w:val="single" w:color="auto" w:sz="4" w:space="0"/>
              <w:right w:val="single" w:color="auto" w:sz="4" w:space="0"/>
            </w:tcBorders>
            <w:shd w:val="clear" w:color="auto" w:fill="auto"/>
          </w:tcPr>
          <w:p w14:paraId="120E456C">
            <w:pPr>
              <w:pStyle w:val="14"/>
              <w:snapToGrid w:val="0"/>
              <w:spacing w:line="280" w:lineRule="atLeast"/>
              <w:jc w:val="center"/>
              <w:rPr>
                <w:rFonts w:hint="default" w:ascii="Times New Roman" w:hAnsi="Times New Roman" w:cs="Times New Roman"/>
                <w:b/>
                <w:sz w:val="20"/>
                <w:szCs w:val="20"/>
                <w:lang w:bidi="ar"/>
              </w:rPr>
            </w:pPr>
            <w:r>
              <w:rPr>
                <w:rFonts w:hint="default" w:ascii="Times New Roman" w:hAnsi="Times New Roman" w:cs="Times New Roman"/>
                <w:b/>
                <w:sz w:val="20"/>
                <w:szCs w:val="20"/>
                <w:lang w:bidi="ar"/>
              </w:rPr>
              <w:t>Device 1</w:t>
            </w:r>
          </w:p>
        </w:tc>
      </w:tr>
      <w:tr w14:paraId="41594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pct"/>
            <w:tcBorders>
              <w:top w:val="single" w:color="auto" w:sz="4" w:space="0"/>
              <w:left w:val="single" w:color="auto" w:sz="4" w:space="0"/>
              <w:bottom w:val="single" w:color="auto" w:sz="4" w:space="0"/>
              <w:right w:val="single" w:color="auto" w:sz="4" w:space="0"/>
            </w:tcBorders>
            <w:shd w:val="clear" w:color="auto" w:fill="auto"/>
            <w:vAlign w:val="center"/>
          </w:tcPr>
          <w:p w14:paraId="2440FEA4">
            <w:pPr>
              <w:pStyle w:val="14"/>
              <w:snapToGrid w:val="0"/>
              <w:spacing w:line="280" w:lineRule="atLeast"/>
              <w:jc w:val="center"/>
              <w:rPr>
                <w:rFonts w:hint="default" w:ascii="Times New Roman" w:hAnsi="Times New Roman" w:cs="Times New Roman"/>
                <w:b/>
                <w:sz w:val="20"/>
                <w:szCs w:val="20"/>
                <w:highlight w:val="none"/>
                <w:lang w:bidi="ar"/>
              </w:rPr>
            </w:pPr>
            <w:r>
              <w:rPr>
                <w:rFonts w:hint="default" w:ascii="Times New Roman" w:hAnsi="Times New Roman" w:cs="Times New Roman"/>
                <w:b/>
                <w:bCs/>
                <w:sz w:val="20"/>
                <w:szCs w:val="20"/>
                <w:highlight w:val="none"/>
                <w:lang w:bidi="ar"/>
              </w:rPr>
              <w:t>D1T1-B</w:t>
            </w:r>
          </w:p>
        </w:tc>
        <w:tc>
          <w:tcPr>
            <w:tcW w:w="832" w:type="pct"/>
            <w:tcBorders>
              <w:top w:val="single" w:color="auto" w:sz="4" w:space="0"/>
              <w:left w:val="single" w:color="auto" w:sz="4" w:space="0"/>
              <w:bottom w:val="single" w:color="auto" w:sz="4" w:space="0"/>
              <w:right w:val="single" w:color="auto" w:sz="4" w:space="0"/>
            </w:tcBorders>
            <w:shd w:val="clear" w:color="auto" w:fill="auto"/>
            <w:vAlign w:val="center"/>
          </w:tcPr>
          <w:p w14:paraId="73294294">
            <w:pPr>
              <w:pStyle w:val="14"/>
              <w:snapToGrid w:val="0"/>
              <w:spacing w:line="280" w:lineRule="atLeast"/>
              <w:jc w:val="center"/>
              <w:rPr>
                <w:rFonts w:hint="default" w:ascii="Times New Roman" w:hAnsi="Times New Roman" w:cs="Times New Roman"/>
                <w:b/>
                <w:sz w:val="20"/>
                <w:szCs w:val="20"/>
                <w:highlight w:val="none"/>
                <w:lang w:bidi="ar"/>
              </w:rPr>
            </w:pPr>
            <w:r>
              <w:rPr>
                <w:rFonts w:hint="default" w:ascii="Times New Roman" w:hAnsi="Times New Roman" w:cs="Times New Roman"/>
                <w:sz w:val="20"/>
                <w:szCs w:val="20"/>
                <w:highlight w:val="none"/>
                <w:lang w:bidi="ar"/>
              </w:rPr>
              <w:t>1-4</w:t>
            </w:r>
          </w:p>
        </w:tc>
        <w:tc>
          <w:tcPr>
            <w:tcW w:w="833" w:type="pct"/>
            <w:tcBorders>
              <w:top w:val="single" w:color="auto" w:sz="4" w:space="0"/>
              <w:left w:val="single" w:color="auto" w:sz="4" w:space="0"/>
              <w:bottom w:val="single" w:color="auto" w:sz="4" w:space="0"/>
              <w:right w:val="single" w:color="auto" w:sz="4" w:space="0"/>
            </w:tcBorders>
            <w:shd w:val="clear" w:color="auto" w:fill="auto"/>
            <w:vAlign w:val="center"/>
          </w:tcPr>
          <w:p w14:paraId="488847AE">
            <w:pPr>
              <w:pStyle w:val="14"/>
              <w:snapToGrid w:val="0"/>
              <w:spacing w:line="280" w:lineRule="atLeast"/>
              <w:jc w:val="center"/>
              <w:rPr>
                <w:rFonts w:hint="default" w:ascii="Times New Roman" w:hAnsi="Times New Roman" w:cs="Times New Roman"/>
                <w:b/>
                <w:bCs/>
                <w:sz w:val="20"/>
                <w:szCs w:val="20"/>
                <w:highlight w:val="none"/>
                <w:lang w:bidi="ar"/>
              </w:rPr>
            </w:pPr>
            <w:r>
              <w:rPr>
                <w:rFonts w:hint="default" w:ascii="Times New Roman" w:hAnsi="Times New Roman" w:eastAsia="等线" w:cs="Times New Roman"/>
                <w:b/>
                <w:bCs/>
                <w:color w:val="000000"/>
                <w:sz w:val="20"/>
                <w:szCs w:val="20"/>
                <w:highlight w:val="none"/>
              </w:rPr>
              <w:t>67.1</w:t>
            </w:r>
          </w:p>
        </w:tc>
        <w:tc>
          <w:tcPr>
            <w:tcW w:w="833" w:type="pct"/>
            <w:tcBorders>
              <w:top w:val="single" w:color="auto" w:sz="4" w:space="0"/>
              <w:left w:val="single" w:color="auto" w:sz="4" w:space="0"/>
              <w:bottom w:val="single" w:color="auto" w:sz="4" w:space="0"/>
              <w:right w:val="single" w:color="auto" w:sz="4" w:space="0"/>
            </w:tcBorders>
            <w:shd w:val="clear" w:color="auto" w:fill="auto"/>
            <w:vAlign w:val="center"/>
          </w:tcPr>
          <w:p w14:paraId="6D28BBB9">
            <w:pPr>
              <w:pStyle w:val="14"/>
              <w:snapToGrid w:val="0"/>
              <w:spacing w:line="280" w:lineRule="atLeast"/>
              <w:jc w:val="center"/>
              <w:rPr>
                <w:rFonts w:hint="default" w:ascii="Times New Roman" w:hAnsi="Times New Roman" w:cs="Times New Roman"/>
                <w:b/>
                <w:sz w:val="20"/>
                <w:szCs w:val="20"/>
                <w:highlight w:val="none"/>
                <w:lang w:bidi="ar"/>
              </w:rPr>
            </w:pPr>
            <w:r>
              <w:rPr>
                <w:rFonts w:hint="default" w:ascii="Times New Roman" w:hAnsi="Times New Roman" w:eastAsia="等线" w:cs="Times New Roman"/>
                <w:color w:val="000000"/>
                <w:sz w:val="20"/>
                <w:szCs w:val="20"/>
                <w:highlight w:val="none"/>
              </w:rPr>
              <w:t xml:space="preserve">84.54 </w:t>
            </w:r>
          </w:p>
        </w:tc>
        <w:tc>
          <w:tcPr>
            <w:tcW w:w="833" w:type="pct"/>
            <w:tcBorders>
              <w:top w:val="single" w:color="auto" w:sz="4" w:space="0"/>
              <w:left w:val="single" w:color="auto" w:sz="4" w:space="0"/>
              <w:bottom w:val="single" w:color="auto" w:sz="4" w:space="0"/>
              <w:right w:val="single" w:color="auto" w:sz="4" w:space="0"/>
            </w:tcBorders>
            <w:shd w:val="clear" w:color="auto" w:fill="auto"/>
            <w:vAlign w:val="center"/>
          </w:tcPr>
          <w:p w14:paraId="5596475D">
            <w:pPr>
              <w:pStyle w:val="14"/>
              <w:snapToGrid w:val="0"/>
              <w:spacing w:line="280" w:lineRule="atLeast"/>
              <w:jc w:val="center"/>
              <w:rPr>
                <w:rFonts w:hint="default" w:ascii="Times New Roman" w:hAnsi="Times New Roman" w:cs="Times New Roman"/>
                <w:b/>
                <w:sz w:val="20"/>
                <w:szCs w:val="20"/>
                <w:highlight w:val="none"/>
                <w:lang w:bidi="ar"/>
              </w:rPr>
            </w:pPr>
            <w:r>
              <w:rPr>
                <w:rFonts w:hint="default" w:ascii="Times New Roman" w:hAnsi="Times New Roman" w:eastAsia="等线" w:cs="Times New Roman"/>
                <w:color w:val="000000"/>
                <w:sz w:val="20"/>
                <w:szCs w:val="20"/>
                <w:highlight w:val="none"/>
              </w:rPr>
              <w:t xml:space="preserve">67.10 </w:t>
            </w:r>
          </w:p>
        </w:tc>
        <w:tc>
          <w:tcPr>
            <w:tcW w:w="838" w:type="pct"/>
            <w:tcBorders>
              <w:top w:val="single" w:color="auto" w:sz="4" w:space="0"/>
              <w:left w:val="single" w:color="auto" w:sz="4" w:space="0"/>
              <w:bottom w:val="single" w:color="auto" w:sz="4" w:space="0"/>
              <w:right w:val="single" w:color="auto" w:sz="4" w:space="0"/>
            </w:tcBorders>
            <w:shd w:val="clear" w:color="auto" w:fill="auto"/>
            <w:vAlign w:val="center"/>
          </w:tcPr>
          <w:p w14:paraId="6DF464E3">
            <w:pPr>
              <w:pStyle w:val="14"/>
              <w:snapToGrid w:val="0"/>
              <w:spacing w:line="280" w:lineRule="atLeast"/>
              <w:jc w:val="center"/>
              <w:rPr>
                <w:rFonts w:hint="default" w:ascii="Times New Roman" w:hAnsi="Times New Roman" w:cs="Times New Roman"/>
                <w:b/>
                <w:sz w:val="20"/>
                <w:szCs w:val="20"/>
                <w:highlight w:val="none"/>
                <w:lang w:bidi="ar"/>
              </w:rPr>
            </w:pPr>
            <w:r>
              <w:rPr>
                <w:rFonts w:hint="default" w:ascii="Times New Roman" w:hAnsi="Times New Roman" w:eastAsia="等线" w:cs="Times New Roman"/>
                <w:color w:val="000000"/>
                <w:sz w:val="20"/>
                <w:szCs w:val="20"/>
                <w:highlight w:val="none"/>
              </w:rPr>
              <w:t>36.59</w:t>
            </w:r>
          </w:p>
        </w:tc>
      </w:tr>
    </w:tbl>
    <w:p w14:paraId="12589058">
      <w:pPr>
        <w:spacing w:after="180"/>
        <w:jc w:val="left"/>
        <w:rPr>
          <w:rFonts w:ascii="Times New Roman" w:hAnsi="Times New Roman"/>
          <w:b/>
          <w:bCs/>
          <w:sz w:val="20"/>
          <w:szCs w:val="20"/>
        </w:rPr>
      </w:pPr>
    </w:p>
    <w:p w14:paraId="11630FA0">
      <w:pPr>
        <w:spacing w:after="18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Observation 1: higher output power of CW will enlarge D2R coverage which is coverage bottleneck for devices with better sensitivity performance.</w:t>
      </w:r>
    </w:p>
    <w:p w14:paraId="6949343A">
      <w:pPr>
        <w:spacing w:after="18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Besides, the GSM UE transmit with 33dBm, so max 33dBm power is allowed from regulatory point of view.</w:t>
      </w:r>
    </w:p>
    <w:p w14:paraId="68FBA7A5">
      <w:pPr>
        <w:spacing w:after="18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Proposal 1: the max output power for CW is suggested as 33dBm.</w:t>
      </w:r>
    </w:p>
    <w:p w14:paraId="44C7454E">
      <w:pPr>
        <w:numPr>
          <w:ilvl w:val="0"/>
          <w:numId w:val="4"/>
        </w:numPr>
        <w:spacing w:after="180"/>
        <w:jc w:val="left"/>
        <w:rPr>
          <w:rFonts w:ascii="Times New Roman" w:hAnsi="Times New Roman"/>
          <w:sz w:val="20"/>
          <w:szCs w:val="20"/>
        </w:rPr>
      </w:pPr>
      <w:r>
        <w:rPr>
          <w:rFonts w:hint="eastAsia" w:ascii="Times New Roman" w:hAnsi="Times New Roman"/>
          <w:sz w:val="20"/>
          <w:szCs w:val="20"/>
          <w:lang w:val="en-US" w:eastAsia="zh-CN"/>
        </w:rPr>
        <w:t>OFF power</w:t>
      </w:r>
      <w:r>
        <w:rPr>
          <w:rFonts w:hint="eastAsia" w:ascii="Times New Roman" w:hAnsi="Times New Roman"/>
          <w:sz w:val="20"/>
          <w:szCs w:val="20"/>
        </w:rPr>
        <w:t xml:space="preserve"> requirements</w:t>
      </w:r>
    </w:p>
    <w:p w14:paraId="065AE00D">
      <w:pPr>
        <w:spacing w:after="18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 xml:space="preserve">OFF power requirements is still FSS in last meeting. Current scope only contains the HD FDD operation between R2D and CW2D/D2R, CW is OFF when reader is transmitting. One motivation of OFF power is to avoid the interference from closed CW transmitter to device receiver, but such interference is negligible compared with R2D power. Therefore, there is no clear motivation to define OFF power. </w:t>
      </w:r>
    </w:p>
    <w:p w14:paraId="2C8E0DA9">
      <w:pPr>
        <w:spacing w:after="18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Observation 2: there is no clear motivation of why the OFF power is needed.</w:t>
      </w:r>
    </w:p>
    <w:p w14:paraId="3B3B5FBD">
      <w:pPr>
        <w:numPr>
          <w:ilvl w:val="0"/>
          <w:numId w:val="4"/>
        </w:numPr>
        <w:spacing w:after="180"/>
        <w:jc w:val="left"/>
        <w:rPr>
          <w:rFonts w:ascii="Times New Roman" w:hAnsi="Times New Roman"/>
          <w:sz w:val="20"/>
          <w:szCs w:val="20"/>
          <w:highlight w:val="none"/>
        </w:rPr>
      </w:pPr>
      <w:r>
        <w:rPr>
          <w:rFonts w:hint="eastAsia" w:ascii="Times New Roman" w:hAnsi="Times New Roman"/>
          <w:sz w:val="20"/>
          <w:szCs w:val="20"/>
          <w:highlight w:val="none"/>
          <w:lang w:val="en-US" w:eastAsia="zh-CN"/>
        </w:rPr>
        <w:t>Phase noise for outside topology</w:t>
      </w:r>
    </w:p>
    <w:p w14:paraId="16B9E4E5">
      <w:pPr>
        <w:spacing w:after="180"/>
        <w:jc w:val="left"/>
        <w:rPr>
          <w:rFonts w:hint="eastAsia" w:ascii="Times New Roman" w:hAnsi="Times New Roman"/>
          <w:b w:val="0"/>
          <w:bCs w:val="0"/>
          <w:sz w:val="20"/>
          <w:szCs w:val="20"/>
          <w:highlight w:val="none"/>
          <w:lang w:val="en-US" w:eastAsia="zh-CN"/>
        </w:rPr>
      </w:pPr>
      <w:r>
        <w:rPr>
          <w:rFonts w:hint="eastAsia" w:ascii="Times New Roman" w:hAnsi="Times New Roman"/>
          <w:b w:val="0"/>
          <w:bCs w:val="0"/>
          <w:sz w:val="20"/>
          <w:szCs w:val="20"/>
          <w:highlight w:val="none"/>
          <w:lang w:val="en-US" w:eastAsia="zh-CN"/>
        </w:rPr>
        <w:t>SI analysis show phase noise could be mitigated through calibration mechanism. For outside topology, this depends on how to perform self-interference cancellation scheme. If there is no accurate CW signal characteristics at reader side, the phase noise may be hard to be canceled and may enlarge the received noise at reader side. But this phase noise can be implicitly impacted into REFSENSE requirement with sensitivity degradation part. RAN4 is suggested to further check whether the sensitivity degradation part in REFSENSE definition could already reflect phase noise performance of CW implicitly.</w:t>
      </w:r>
    </w:p>
    <w:p w14:paraId="1998109D">
      <w:pPr>
        <w:spacing w:after="180"/>
        <w:jc w:val="left"/>
        <w:rPr>
          <w:rFonts w:hint="default"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Proposal 2: further check whether the phase noise of CW could be implicitly reflected into sensitivity degradation part of reader sensitivity requirements definition.</w:t>
      </w:r>
    </w:p>
    <w:p w14:paraId="19278657">
      <w:pPr>
        <w:numPr>
          <w:ilvl w:val="0"/>
          <w:numId w:val="5"/>
        </w:numPr>
        <w:spacing w:after="180"/>
        <w:jc w:val="left"/>
        <w:rPr>
          <w:rFonts w:ascii="Times New Roman" w:hAnsi="Times New Roman"/>
          <w:sz w:val="20"/>
          <w:szCs w:val="20"/>
        </w:rPr>
      </w:pPr>
      <w:r>
        <w:rPr>
          <w:rFonts w:hint="eastAsia" w:ascii="Times New Roman" w:hAnsi="Times New Roman"/>
          <w:sz w:val="20"/>
          <w:szCs w:val="20"/>
        </w:rPr>
        <w:t>Unwanted emission requirements</w:t>
      </w:r>
    </w:p>
    <w:p w14:paraId="503B9748">
      <w:pPr>
        <w:spacing w:after="180"/>
        <w:jc w:val="left"/>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 xml:space="preserve">CW has narrow signal bandwidth. In theory, it could have better unwanted emission requirements. NB-IoT BS unwanted emission requirement could be referred as baseline. </w:t>
      </w:r>
    </w:p>
    <w:p w14:paraId="7DB0A7DC">
      <w:pPr>
        <w:spacing w:after="180"/>
        <w:jc w:val="left"/>
        <w:rPr>
          <w:rFonts w:hint="default" w:ascii="Times New Roman" w:hAnsi="Times New Roman"/>
          <w:b w:val="0"/>
          <w:bCs w:val="0"/>
          <w:sz w:val="20"/>
          <w:szCs w:val="20"/>
          <w:lang w:val="en-US" w:eastAsia="zh-CN"/>
        </w:rPr>
      </w:pPr>
      <w:r>
        <w:rPr>
          <w:rFonts w:hint="eastAsia" w:ascii="Times New Roman" w:hAnsi="Times New Roman"/>
          <w:b/>
          <w:bCs/>
          <w:sz w:val="20"/>
          <w:szCs w:val="20"/>
          <w:lang w:val="en-US" w:eastAsia="zh-CN"/>
        </w:rPr>
        <w:t>Proposal 3: use NB-IoT BS unwanted emission requirements as baseline for CW.</w:t>
      </w:r>
    </w:p>
    <w:p w14:paraId="620113F3">
      <w:pPr>
        <w:numPr>
          <w:ilvl w:val="0"/>
          <w:numId w:val="5"/>
        </w:numPr>
        <w:spacing w:after="180"/>
        <w:jc w:val="left"/>
        <w:rPr>
          <w:rFonts w:ascii="Times New Roman" w:hAnsi="Times New Roman"/>
          <w:sz w:val="20"/>
          <w:szCs w:val="20"/>
        </w:rPr>
      </w:pPr>
      <w:r>
        <w:rPr>
          <w:rFonts w:hint="eastAsia" w:ascii="Times New Roman" w:hAnsi="Times New Roman"/>
          <w:sz w:val="20"/>
          <w:szCs w:val="20"/>
          <w:lang w:val="en-US" w:eastAsia="zh-CN"/>
        </w:rPr>
        <w:t>intermodulation</w:t>
      </w:r>
    </w:p>
    <w:p w14:paraId="0AC21FB7">
      <w:pPr>
        <w:spacing w:after="18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 xml:space="preserve">In last meeting, some companies suggest to discuss the co-located scenario at first since current Tx intermodulation requirement is defined for co-located case. For the outside topology, to avoid the interference from CW to reader receiver, the common assumption is CW distant from reader. Besides, Currently CW colocated with other indoor reader is also outside of the scope since the scope assume no indoor 900MHz BS and UE. </w:t>
      </w:r>
    </w:p>
    <w:p w14:paraId="6EDF7B5D">
      <w:pPr>
        <w:spacing w:after="180"/>
        <w:jc w:val="left"/>
        <w:rPr>
          <w:rFonts w:hint="default" w:ascii="Times New Roman" w:hAnsi="Times New Roman"/>
          <w:b w:val="0"/>
          <w:bCs w:val="0"/>
          <w:sz w:val="20"/>
          <w:szCs w:val="20"/>
          <w:lang w:val="en-US" w:eastAsia="zh-CN"/>
        </w:rPr>
      </w:pPr>
      <w:r>
        <w:rPr>
          <w:rFonts w:hint="eastAsia" w:ascii="Times New Roman" w:hAnsi="Times New Roman"/>
          <w:b/>
          <w:bCs/>
          <w:sz w:val="20"/>
          <w:szCs w:val="20"/>
          <w:lang w:val="en-US" w:eastAsia="zh-CN"/>
        </w:rPr>
        <w:t xml:space="preserve">Observation 3: the CW node will not be co-located with other BS or reader according to current scope. </w:t>
      </w:r>
      <w:r>
        <w:rPr>
          <w:rFonts w:hint="eastAsia" w:ascii="Times New Roman" w:hAnsi="Times New Roman"/>
          <w:b w:val="0"/>
          <w:bCs w:val="0"/>
          <w:sz w:val="20"/>
          <w:szCs w:val="20"/>
          <w:lang w:val="en-US" w:eastAsia="zh-CN"/>
        </w:rPr>
        <w:t xml:space="preserve"> </w:t>
      </w:r>
    </w:p>
    <w:p w14:paraId="556E42AC">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3. Conclusions</w:t>
      </w:r>
    </w:p>
    <w:p w14:paraId="0200B560">
      <w:pPr>
        <w:spacing w:after="156" w:afterLines="50"/>
        <w:rPr>
          <w:rFonts w:ascii="Times New Roman" w:hAnsi="Times New Roman"/>
          <w:sz w:val="20"/>
          <w:szCs w:val="20"/>
        </w:rPr>
      </w:pPr>
      <w:r>
        <w:rPr>
          <w:rFonts w:ascii="Times New Roman" w:hAnsi="Times New Roman"/>
          <w:sz w:val="20"/>
          <w:szCs w:val="20"/>
        </w:rPr>
        <w:t xml:space="preserve">In this contribution, </w:t>
      </w:r>
      <w:r>
        <w:rPr>
          <w:rFonts w:hint="eastAsia" w:ascii="Times New Roman" w:hAnsi="Times New Roman"/>
          <w:sz w:val="20"/>
          <w:szCs w:val="20"/>
        </w:rPr>
        <w:t>RF requirements for gNB like reader are discussed with following observations and proposals.</w:t>
      </w:r>
    </w:p>
    <w:p w14:paraId="09B00908">
      <w:pPr>
        <w:spacing w:after="18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Observation 1: higher output power of CW will enlarge D2R coverage which is coverage bottleneck for devices with better sensitivity performance.</w:t>
      </w:r>
    </w:p>
    <w:p w14:paraId="0CEDFB98">
      <w:pPr>
        <w:spacing w:after="18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Proposal 1: the max output power for CW is suggested as 33dBm.</w:t>
      </w:r>
    </w:p>
    <w:p w14:paraId="11672661">
      <w:pPr>
        <w:spacing w:after="18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Observation 2: there is no clear motivation of defining the OFF power.</w:t>
      </w:r>
    </w:p>
    <w:p w14:paraId="28238742">
      <w:pPr>
        <w:spacing w:after="180"/>
        <w:jc w:val="left"/>
        <w:rPr>
          <w:rFonts w:hint="default"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Proposal 2: further check whether the phase noise of CW could be implicitly reflected into sensitivity degradation part of reader sensitivity requirements definition.</w:t>
      </w:r>
    </w:p>
    <w:p w14:paraId="406F34B2">
      <w:pPr>
        <w:spacing w:after="180"/>
        <w:jc w:val="left"/>
        <w:rPr>
          <w:rFonts w:hint="default" w:ascii="Times New Roman" w:hAnsi="Times New Roman"/>
          <w:b w:val="0"/>
          <w:bCs w:val="0"/>
          <w:sz w:val="20"/>
          <w:szCs w:val="20"/>
          <w:lang w:val="en-US" w:eastAsia="zh-CN"/>
        </w:rPr>
      </w:pPr>
      <w:r>
        <w:rPr>
          <w:rFonts w:hint="eastAsia" w:ascii="Times New Roman" w:hAnsi="Times New Roman"/>
          <w:b/>
          <w:bCs/>
          <w:sz w:val="20"/>
          <w:szCs w:val="20"/>
          <w:lang w:val="en-US" w:eastAsia="zh-CN"/>
        </w:rPr>
        <w:t>Proposal 3: use NB-IoT BS unwanted emission requirements as baseline for CW.</w:t>
      </w:r>
    </w:p>
    <w:p w14:paraId="60E37823">
      <w:pPr>
        <w:spacing w:after="180"/>
        <w:jc w:val="left"/>
        <w:rPr>
          <w:rFonts w:ascii="Times New Roman" w:hAnsi="Times New Roman"/>
          <w:b/>
          <w:bCs/>
          <w:sz w:val="20"/>
          <w:szCs w:val="20"/>
        </w:rPr>
      </w:pPr>
      <w:r>
        <w:rPr>
          <w:rFonts w:hint="eastAsia" w:ascii="Times New Roman" w:hAnsi="Times New Roman"/>
          <w:b/>
          <w:bCs/>
          <w:sz w:val="20"/>
          <w:szCs w:val="20"/>
          <w:lang w:val="en-US" w:eastAsia="zh-CN"/>
        </w:rPr>
        <w:t xml:space="preserve">Observation 3: the CW node will not be co-located with other BS or reader according to current scope. </w:t>
      </w:r>
      <w:r>
        <w:rPr>
          <w:rFonts w:hint="eastAsia" w:ascii="Times New Roman" w:hAnsi="Times New Roman"/>
          <w:b w:val="0"/>
          <w:bCs w:val="0"/>
          <w:sz w:val="20"/>
          <w:szCs w:val="20"/>
          <w:lang w:val="en-US" w:eastAsia="zh-CN"/>
        </w:rPr>
        <w:t xml:space="preserve"> </w:t>
      </w:r>
    </w:p>
    <w:p w14:paraId="75281A2F">
      <w:pPr>
        <w:keepNext/>
        <w:keepLines/>
        <w:widowControl/>
        <w:pBdr>
          <w:top w:val="single" w:color="auto" w:sz="12" w:space="1"/>
        </w:pBdr>
        <w:tabs>
          <w:tab w:val="left" w:pos="567"/>
        </w:tabs>
        <w:adjustRightInd w:val="0"/>
        <w:spacing w:before="240" w:after="180"/>
        <w:ind w:left="510" w:hanging="510"/>
        <w:outlineLvl w:val="0"/>
        <w:rPr>
          <w:rFonts w:ascii="Calibri" w:hAnsi="Calibri" w:eastAsiaTheme="minorEastAsia" w:cstheme="minorBidi"/>
          <w:sz w:val="32"/>
          <w:szCs w:val="36"/>
        </w:rPr>
      </w:pPr>
      <w:r>
        <w:rPr>
          <w:rFonts w:ascii="Arial" w:hAnsi="Arial" w:eastAsiaTheme="minorEastAsia" w:cstheme="minorBidi"/>
          <w:sz w:val="32"/>
          <w:szCs w:val="36"/>
        </w:rPr>
        <w:t>4. Reference</w:t>
      </w:r>
    </w:p>
    <w:p w14:paraId="4C12623B">
      <w:pPr>
        <w:pStyle w:val="65"/>
        <w:numPr>
          <w:ilvl w:val="0"/>
          <w:numId w:val="6"/>
        </w:numPr>
      </w:pPr>
      <w:bookmarkStart w:id="5" w:name="OLE_LINK16"/>
      <w:bookmarkStart w:id="6" w:name="_Ref387394383"/>
      <w:bookmarkStart w:id="7" w:name="_Ref457225889"/>
      <w:bookmarkStart w:id="8" w:name="_Hlk189663556"/>
      <w:bookmarkStart w:id="9" w:name="OLE_LINK1"/>
      <w:r>
        <w:t>RP-2</w:t>
      </w:r>
      <w:r>
        <w:rPr>
          <w:rFonts w:hint="eastAsia" w:eastAsiaTheme="minorEastAsia"/>
          <w:lang w:eastAsia="zh-CN"/>
        </w:rPr>
        <w:t>43326</w:t>
      </w:r>
      <w:bookmarkEnd w:id="5"/>
      <w:r>
        <w:t xml:space="preserve">, “New </w:t>
      </w:r>
      <w:r>
        <w:rPr>
          <w:rFonts w:hint="eastAsia" w:eastAsiaTheme="minorEastAsia"/>
          <w:lang w:eastAsia="zh-CN"/>
        </w:rPr>
        <w:t>Work Item</w:t>
      </w:r>
      <w:r>
        <w:t>:</w:t>
      </w:r>
      <w:r>
        <w:rPr>
          <w:rFonts w:hint="eastAsia" w:eastAsiaTheme="minorEastAsia"/>
          <w:lang w:eastAsia="zh-CN"/>
        </w:rPr>
        <w:t xml:space="preserve"> S</w:t>
      </w:r>
      <w:r>
        <w:t>olutions for Ambient IoT (Internet of Things) in NR”</w:t>
      </w:r>
      <w:bookmarkEnd w:id="6"/>
      <w:r>
        <w:t xml:space="preserve">, RAN1 Vice-chair (Huawei), </w:t>
      </w:r>
      <w:r>
        <w:rPr>
          <w:rFonts w:hint="eastAsia" w:eastAsiaTheme="minorEastAsia"/>
          <w:lang w:eastAsia="zh-CN"/>
        </w:rPr>
        <w:t>3GPP TSG RAN Meeting #</w:t>
      </w:r>
      <w:r>
        <w:t>10</w:t>
      </w:r>
      <w:r>
        <w:rPr>
          <w:rFonts w:hint="eastAsia" w:eastAsiaTheme="minorEastAsia"/>
          <w:lang w:eastAsia="zh-CN"/>
        </w:rPr>
        <w:t>6</w:t>
      </w:r>
      <w:r>
        <w:t>, Dec. 202</w:t>
      </w:r>
      <w:r>
        <w:rPr>
          <w:rFonts w:hint="eastAsia" w:eastAsiaTheme="minorEastAsia"/>
          <w:lang w:eastAsia="zh-CN"/>
        </w:rPr>
        <w:t>4</w:t>
      </w:r>
      <w:r>
        <w:t>.</w:t>
      </w:r>
      <w:bookmarkEnd w:id="7"/>
    </w:p>
    <w:bookmarkEnd w:id="8"/>
    <w:bookmarkEnd w:id="9"/>
    <w:p w14:paraId="1E81699C">
      <w:pPr>
        <w:numPr>
          <w:ilvl w:val="0"/>
          <w:numId w:val="6"/>
        </w:numPr>
        <w:tabs>
          <w:tab w:val="right" w:pos="10440"/>
          <w:tab w:val="right" w:pos="13323"/>
        </w:tabs>
        <w:jc w:val="left"/>
        <w:rPr>
          <w:rFonts w:ascii="Times New Roman" w:hAnsi="Times New Roman"/>
          <w:sz w:val="20"/>
          <w:szCs w:val="20"/>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swiss"/>
    <w:pitch w:val="default"/>
    <w:sig w:usb0="FFFFFFFF" w:usb1="E9FFFFFF" w:usb2="0000003F" w:usb3="00000000" w:csb0="603F01FF" w:csb1="FFFF0000"/>
  </w:font>
  <w:font w:name="MS Mincho">
    <w:panose1 w:val="02020609040205080304"/>
    <w:charset w:val="80"/>
    <w:family w:val="modern"/>
    <w:pitch w:val="default"/>
    <w:sig w:usb0="A00002BF" w:usb1="68C7FCFB" w:usb2="00000010" w:usb3="00000000" w:csb0="4002009F" w:csb1="DFD70000"/>
  </w:font>
  <w:font w:name="New York">
    <w:altName w:val="DejaVu Math TeX Gyre"/>
    <w:panose1 w:val="02040503060506020304"/>
    <w:charset w:val="00"/>
    <w:family w:val="roman"/>
    <w:pitch w:val="default"/>
    <w:sig w:usb0="00000000" w:usb1="00000000" w:usb2="00000000" w:usb3="00000000" w:csb0="00000001" w:csb1="00000000"/>
  </w:font>
  <w:font w:name="Yu Mincho">
    <w:altName w:val="Yu Gothic"/>
    <w:panose1 w:val="00000000000000000000"/>
    <w:charset w:val="80"/>
    <w:family w:val="roma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9791D">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BB62DD"/>
    <w:multiLevelType w:val="multilevel"/>
    <w:tmpl w:val="8CBB62D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rPr>
    </w:lvl>
    <w:lvl w:ilvl="2" w:tentative="0">
      <w:start w:val="1"/>
      <w:numFmt w:val="bullet"/>
      <w:lvlText w:val=""/>
      <w:lvlJc w:val="left"/>
      <w:pPr>
        <w:tabs>
          <w:tab w:val="left" w:pos="1260"/>
        </w:tabs>
        <w:ind w:left="1260" w:hanging="420"/>
      </w:pPr>
      <w:rPr>
        <w:rFonts w:hint="default"/>
      </w:rPr>
    </w:lvl>
    <w:lvl w:ilvl="3" w:tentative="0">
      <w:start w:val="1"/>
      <w:numFmt w:val="bullet"/>
      <w:lvlText w:val=""/>
      <w:lvlJc w:val="left"/>
      <w:pPr>
        <w:tabs>
          <w:tab w:val="left" w:pos="1680"/>
        </w:tabs>
        <w:ind w:left="1680" w:hanging="420"/>
      </w:pPr>
      <w:rPr>
        <w:rFonts w:hint="default"/>
      </w:rPr>
    </w:lvl>
    <w:lvl w:ilvl="4" w:tentative="0">
      <w:start w:val="1"/>
      <w:numFmt w:val="bullet"/>
      <w:lvlText w:val=""/>
      <w:lvlJc w:val="left"/>
      <w:pPr>
        <w:tabs>
          <w:tab w:val="left" w:pos="2100"/>
        </w:tabs>
        <w:ind w:left="2100" w:hanging="420"/>
      </w:pPr>
      <w:rPr>
        <w:rFonts w:hint="default"/>
      </w:rPr>
    </w:lvl>
    <w:lvl w:ilvl="5" w:tentative="0">
      <w:start w:val="1"/>
      <w:numFmt w:val="bullet"/>
      <w:lvlText w:val=""/>
      <w:lvlJc w:val="left"/>
      <w:pPr>
        <w:tabs>
          <w:tab w:val="left" w:pos="2520"/>
        </w:tabs>
        <w:ind w:left="2520" w:hanging="420"/>
      </w:pPr>
      <w:rPr>
        <w:rFonts w:hint="default"/>
      </w:rPr>
    </w:lvl>
    <w:lvl w:ilvl="6" w:tentative="0">
      <w:start w:val="1"/>
      <w:numFmt w:val="bullet"/>
      <w:lvlText w:val=""/>
      <w:lvlJc w:val="left"/>
      <w:pPr>
        <w:tabs>
          <w:tab w:val="left" w:pos="2940"/>
        </w:tabs>
        <w:ind w:left="2940" w:hanging="420"/>
      </w:pPr>
      <w:rPr>
        <w:rFonts w:hint="default"/>
      </w:rPr>
    </w:lvl>
    <w:lvl w:ilvl="7" w:tentative="0">
      <w:start w:val="1"/>
      <w:numFmt w:val="bullet"/>
      <w:lvlText w:val=""/>
      <w:lvlJc w:val="left"/>
      <w:pPr>
        <w:tabs>
          <w:tab w:val="left" w:pos="3360"/>
        </w:tabs>
        <w:ind w:left="3360" w:hanging="420"/>
      </w:pPr>
      <w:rPr>
        <w:rFonts w:hint="default"/>
      </w:rPr>
    </w:lvl>
    <w:lvl w:ilvl="8" w:tentative="0">
      <w:start w:val="1"/>
      <w:numFmt w:val="bullet"/>
      <w:lvlText w:val=""/>
      <w:lvlJc w:val="left"/>
      <w:pPr>
        <w:tabs>
          <w:tab w:val="left" w:pos="3780"/>
        </w:tabs>
        <w:ind w:left="3780" w:hanging="420"/>
      </w:pPr>
      <w:rPr>
        <w:rFonts w:hint="default"/>
      </w:rPr>
    </w:lvl>
  </w:abstractNum>
  <w:abstractNum w:abstractNumId="1">
    <w:nsid w:val="DFAE1895"/>
    <w:multiLevelType w:val="singleLevel"/>
    <w:tmpl w:val="DFAE1895"/>
    <w:lvl w:ilvl="0" w:tentative="0">
      <w:start w:val="1"/>
      <w:numFmt w:val="decimal"/>
      <w:suff w:val="space"/>
      <w:lvlText w:val="[%1]"/>
      <w:lvlJc w:val="left"/>
    </w:lvl>
  </w:abstractNum>
  <w:abstractNum w:abstractNumId="2">
    <w:nsid w:val="044EE66C"/>
    <w:multiLevelType w:val="multilevel"/>
    <w:tmpl w:val="044EE66C"/>
    <w:lvl w:ilvl="0" w:tentative="0">
      <w:start w:val="2"/>
      <w:numFmt w:val="decimal"/>
      <w:suff w:val="space"/>
      <w:lvlText w:val="%1."/>
      <w:lvlJc w:val="left"/>
    </w:lvl>
    <w:lvl w:ilvl="1" w:tentative="0">
      <w:start w:val="1"/>
      <w:numFmt w:val="decimal"/>
      <w:suff w:val="space"/>
      <w:lvlText w:val="%1.%2"/>
      <w:lvlJc w:val="left"/>
      <w:pPr>
        <w:ind w:left="4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3">
    <w:nsid w:val="0E30B501"/>
    <w:multiLevelType w:val="singleLevel"/>
    <w:tmpl w:val="0E30B501"/>
    <w:lvl w:ilvl="0" w:tentative="0">
      <w:start w:val="1"/>
      <w:numFmt w:val="bullet"/>
      <w:lvlText w:val=""/>
      <w:lvlJc w:val="left"/>
      <w:pPr>
        <w:ind w:left="420" w:hanging="420"/>
      </w:pPr>
      <w:rPr>
        <w:rFonts w:hint="default" w:ascii="Wingdings" w:hAnsi="Wingdings"/>
      </w:rPr>
    </w:lvl>
  </w:abstractNum>
  <w:abstractNum w:abstractNumId="4">
    <w:nsid w:val="52CA544A"/>
    <w:multiLevelType w:val="singleLevel"/>
    <w:tmpl w:val="52CA544A"/>
    <w:lvl w:ilvl="0" w:tentative="0">
      <w:start w:val="1"/>
      <w:numFmt w:val="decimal"/>
      <w:pStyle w:val="65"/>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5">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5"/>
  </w:num>
  <w:num w:numId="3">
    <w:abstractNumId w:val="2"/>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0"/>
  <w:doNotDisplayPageBoundaries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ZkZDYyNzU3ZmI0YmNiMmVhNWYyYmZkYzQyYjAwYWYifQ=="/>
  </w:docVars>
  <w:rsids>
    <w:rsidRoot w:val="00172A27"/>
    <w:rsid w:val="00000BE6"/>
    <w:rsid w:val="00002C4E"/>
    <w:rsid w:val="00002DFE"/>
    <w:rsid w:val="0000389F"/>
    <w:rsid w:val="00003DF0"/>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3282"/>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2678"/>
    <w:rsid w:val="00065984"/>
    <w:rsid w:val="000660F4"/>
    <w:rsid w:val="0006714C"/>
    <w:rsid w:val="00067233"/>
    <w:rsid w:val="00067A9F"/>
    <w:rsid w:val="00070B68"/>
    <w:rsid w:val="00070E60"/>
    <w:rsid w:val="00072662"/>
    <w:rsid w:val="000726EB"/>
    <w:rsid w:val="000728AA"/>
    <w:rsid w:val="00075657"/>
    <w:rsid w:val="00076555"/>
    <w:rsid w:val="00076807"/>
    <w:rsid w:val="00077008"/>
    <w:rsid w:val="0007788D"/>
    <w:rsid w:val="000803EE"/>
    <w:rsid w:val="000811BE"/>
    <w:rsid w:val="00081295"/>
    <w:rsid w:val="00081EC1"/>
    <w:rsid w:val="000821A7"/>
    <w:rsid w:val="000826EF"/>
    <w:rsid w:val="00082B6E"/>
    <w:rsid w:val="000849ED"/>
    <w:rsid w:val="00084B99"/>
    <w:rsid w:val="00085879"/>
    <w:rsid w:val="00085BA6"/>
    <w:rsid w:val="00085D8F"/>
    <w:rsid w:val="00085E61"/>
    <w:rsid w:val="000867F8"/>
    <w:rsid w:val="00086B9F"/>
    <w:rsid w:val="00087747"/>
    <w:rsid w:val="00087810"/>
    <w:rsid w:val="00087A2B"/>
    <w:rsid w:val="000902B5"/>
    <w:rsid w:val="00090A5D"/>
    <w:rsid w:val="000915BB"/>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3FB8"/>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5BDD"/>
    <w:rsid w:val="000D630F"/>
    <w:rsid w:val="000D633B"/>
    <w:rsid w:val="000D6A04"/>
    <w:rsid w:val="000D6FD9"/>
    <w:rsid w:val="000E001B"/>
    <w:rsid w:val="000E0496"/>
    <w:rsid w:val="000E09ED"/>
    <w:rsid w:val="000E130D"/>
    <w:rsid w:val="000E25FF"/>
    <w:rsid w:val="000E348C"/>
    <w:rsid w:val="000E3ACD"/>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945"/>
    <w:rsid w:val="00107CAD"/>
    <w:rsid w:val="00110795"/>
    <w:rsid w:val="0011154A"/>
    <w:rsid w:val="0011233F"/>
    <w:rsid w:val="001137AE"/>
    <w:rsid w:val="001140D0"/>
    <w:rsid w:val="001141BD"/>
    <w:rsid w:val="001147D2"/>
    <w:rsid w:val="00114E61"/>
    <w:rsid w:val="001155D6"/>
    <w:rsid w:val="0011636C"/>
    <w:rsid w:val="00116723"/>
    <w:rsid w:val="00116AE7"/>
    <w:rsid w:val="00117058"/>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D74"/>
    <w:rsid w:val="00137E20"/>
    <w:rsid w:val="00140720"/>
    <w:rsid w:val="00141986"/>
    <w:rsid w:val="00142427"/>
    <w:rsid w:val="0014248C"/>
    <w:rsid w:val="001426C4"/>
    <w:rsid w:val="00142F50"/>
    <w:rsid w:val="00143120"/>
    <w:rsid w:val="0014366C"/>
    <w:rsid w:val="0014396A"/>
    <w:rsid w:val="00143F1D"/>
    <w:rsid w:val="001469A6"/>
    <w:rsid w:val="00146ADC"/>
    <w:rsid w:val="00147B02"/>
    <w:rsid w:val="00150059"/>
    <w:rsid w:val="001502CC"/>
    <w:rsid w:val="001554DD"/>
    <w:rsid w:val="00155651"/>
    <w:rsid w:val="001560D6"/>
    <w:rsid w:val="00156DAC"/>
    <w:rsid w:val="001579E7"/>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2A27"/>
    <w:rsid w:val="00173CED"/>
    <w:rsid w:val="001741D3"/>
    <w:rsid w:val="00176F93"/>
    <w:rsid w:val="001775D3"/>
    <w:rsid w:val="00177F4C"/>
    <w:rsid w:val="00180138"/>
    <w:rsid w:val="00180913"/>
    <w:rsid w:val="00181052"/>
    <w:rsid w:val="001813B9"/>
    <w:rsid w:val="00182088"/>
    <w:rsid w:val="00182911"/>
    <w:rsid w:val="00182F03"/>
    <w:rsid w:val="00183A89"/>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1FF2"/>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8F3"/>
    <w:rsid w:val="00203DEC"/>
    <w:rsid w:val="0020494F"/>
    <w:rsid w:val="002068E6"/>
    <w:rsid w:val="00211040"/>
    <w:rsid w:val="00211F9F"/>
    <w:rsid w:val="00212427"/>
    <w:rsid w:val="002131E0"/>
    <w:rsid w:val="0021329C"/>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2C82"/>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4BC9"/>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265"/>
    <w:rsid w:val="00284C47"/>
    <w:rsid w:val="00284E14"/>
    <w:rsid w:val="002856E8"/>
    <w:rsid w:val="00285780"/>
    <w:rsid w:val="00285BF7"/>
    <w:rsid w:val="00285E77"/>
    <w:rsid w:val="002868C1"/>
    <w:rsid w:val="0029022F"/>
    <w:rsid w:val="002922BF"/>
    <w:rsid w:val="00292FC0"/>
    <w:rsid w:val="002932E6"/>
    <w:rsid w:val="002946D1"/>
    <w:rsid w:val="00294A39"/>
    <w:rsid w:val="00296039"/>
    <w:rsid w:val="002967E4"/>
    <w:rsid w:val="002A0026"/>
    <w:rsid w:val="002A0610"/>
    <w:rsid w:val="002A0945"/>
    <w:rsid w:val="002A09B6"/>
    <w:rsid w:val="002A1917"/>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134"/>
    <w:rsid w:val="00314888"/>
    <w:rsid w:val="00314999"/>
    <w:rsid w:val="00314A16"/>
    <w:rsid w:val="0031509D"/>
    <w:rsid w:val="003159FD"/>
    <w:rsid w:val="00316C05"/>
    <w:rsid w:val="00316DAE"/>
    <w:rsid w:val="00316FE6"/>
    <w:rsid w:val="003202FD"/>
    <w:rsid w:val="003203C3"/>
    <w:rsid w:val="00321265"/>
    <w:rsid w:val="003212EF"/>
    <w:rsid w:val="0032140F"/>
    <w:rsid w:val="0032226D"/>
    <w:rsid w:val="003228F5"/>
    <w:rsid w:val="003237D2"/>
    <w:rsid w:val="00325EB5"/>
    <w:rsid w:val="0032603C"/>
    <w:rsid w:val="00326B3D"/>
    <w:rsid w:val="00327A8A"/>
    <w:rsid w:val="003300C5"/>
    <w:rsid w:val="00330D7C"/>
    <w:rsid w:val="00330FBB"/>
    <w:rsid w:val="003316DF"/>
    <w:rsid w:val="003320BB"/>
    <w:rsid w:val="00332911"/>
    <w:rsid w:val="00333F99"/>
    <w:rsid w:val="003348A0"/>
    <w:rsid w:val="00336C28"/>
    <w:rsid w:val="00337628"/>
    <w:rsid w:val="00337A7F"/>
    <w:rsid w:val="00340045"/>
    <w:rsid w:val="00340D70"/>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52A"/>
    <w:rsid w:val="003567C0"/>
    <w:rsid w:val="003572D1"/>
    <w:rsid w:val="00360585"/>
    <w:rsid w:val="00363ABA"/>
    <w:rsid w:val="00363D8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91C"/>
    <w:rsid w:val="003A3B4E"/>
    <w:rsid w:val="003A4245"/>
    <w:rsid w:val="003A49DF"/>
    <w:rsid w:val="003A709C"/>
    <w:rsid w:val="003A79C0"/>
    <w:rsid w:val="003B1CDF"/>
    <w:rsid w:val="003B1FA7"/>
    <w:rsid w:val="003B2094"/>
    <w:rsid w:val="003B231E"/>
    <w:rsid w:val="003B2374"/>
    <w:rsid w:val="003B3DC5"/>
    <w:rsid w:val="003B43D8"/>
    <w:rsid w:val="003B4B56"/>
    <w:rsid w:val="003B5148"/>
    <w:rsid w:val="003B5818"/>
    <w:rsid w:val="003B5E10"/>
    <w:rsid w:val="003B6612"/>
    <w:rsid w:val="003B74FC"/>
    <w:rsid w:val="003C1119"/>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6D63"/>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17E5"/>
    <w:rsid w:val="00403E79"/>
    <w:rsid w:val="0040406D"/>
    <w:rsid w:val="00405536"/>
    <w:rsid w:val="004100DE"/>
    <w:rsid w:val="00410B17"/>
    <w:rsid w:val="004111A1"/>
    <w:rsid w:val="004119D3"/>
    <w:rsid w:val="00411B75"/>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221E"/>
    <w:rsid w:val="0043307A"/>
    <w:rsid w:val="00434694"/>
    <w:rsid w:val="00434E36"/>
    <w:rsid w:val="004354E1"/>
    <w:rsid w:val="00437BD1"/>
    <w:rsid w:val="00440184"/>
    <w:rsid w:val="0044126A"/>
    <w:rsid w:val="0044165B"/>
    <w:rsid w:val="0044191B"/>
    <w:rsid w:val="00441B32"/>
    <w:rsid w:val="004432D9"/>
    <w:rsid w:val="0044386A"/>
    <w:rsid w:val="00443A0D"/>
    <w:rsid w:val="00443A65"/>
    <w:rsid w:val="00443AA8"/>
    <w:rsid w:val="00443CB9"/>
    <w:rsid w:val="0044454A"/>
    <w:rsid w:val="00444D85"/>
    <w:rsid w:val="00445856"/>
    <w:rsid w:val="00446CA1"/>
    <w:rsid w:val="00450AB2"/>
    <w:rsid w:val="00451761"/>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986"/>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3424"/>
    <w:rsid w:val="004D4695"/>
    <w:rsid w:val="004D48AD"/>
    <w:rsid w:val="004D5F7E"/>
    <w:rsid w:val="004D6171"/>
    <w:rsid w:val="004D6FD2"/>
    <w:rsid w:val="004D7559"/>
    <w:rsid w:val="004E11C5"/>
    <w:rsid w:val="004E12A8"/>
    <w:rsid w:val="004E1789"/>
    <w:rsid w:val="004E1A33"/>
    <w:rsid w:val="004E1EF7"/>
    <w:rsid w:val="004E213E"/>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164"/>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491"/>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489"/>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51D7"/>
    <w:rsid w:val="00566223"/>
    <w:rsid w:val="00566A9F"/>
    <w:rsid w:val="00567DF7"/>
    <w:rsid w:val="00567E02"/>
    <w:rsid w:val="005722FC"/>
    <w:rsid w:val="00572CC7"/>
    <w:rsid w:val="005764B2"/>
    <w:rsid w:val="00576DA2"/>
    <w:rsid w:val="0057796C"/>
    <w:rsid w:val="0058053B"/>
    <w:rsid w:val="00580670"/>
    <w:rsid w:val="0058142F"/>
    <w:rsid w:val="005815B1"/>
    <w:rsid w:val="005826E8"/>
    <w:rsid w:val="00582848"/>
    <w:rsid w:val="00582FB6"/>
    <w:rsid w:val="00583A1F"/>
    <w:rsid w:val="0058515D"/>
    <w:rsid w:val="0058676E"/>
    <w:rsid w:val="005874D8"/>
    <w:rsid w:val="0058779C"/>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2373"/>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7E0"/>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47A39"/>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917"/>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535"/>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2047"/>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477"/>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8C"/>
    <w:rsid w:val="007861BF"/>
    <w:rsid w:val="007872D4"/>
    <w:rsid w:val="00787C89"/>
    <w:rsid w:val="00787EC7"/>
    <w:rsid w:val="00791112"/>
    <w:rsid w:val="0079192F"/>
    <w:rsid w:val="00791E4F"/>
    <w:rsid w:val="00791ED1"/>
    <w:rsid w:val="00791F89"/>
    <w:rsid w:val="00792658"/>
    <w:rsid w:val="007932ED"/>
    <w:rsid w:val="007940D7"/>
    <w:rsid w:val="00795B9A"/>
    <w:rsid w:val="00796BB4"/>
    <w:rsid w:val="00797203"/>
    <w:rsid w:val="007A0FF1"/>
    <w:rsid w:val="007A109A"/>
    <w:rsid w:val="007A1DC1"/>
    <w:rsid w:val="007A2097"/>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0A53"/>
    <w:rsid w:val="007C115B"/>
    <w:rsid w:val="007C1EE8"/>
    <w:rsid w:val="007C1FDC"/>
    <w:rsid w:val="007C35E2"/>
    <w:rsid w:val="007C4281"/>
    <w:rsid w:val="007C4C51"/>
    <w:rsid w:val="007C5027"/>
    <w:rsid w:val="007C5671"/>
    <w:rsid w:val="007C5DB3"/>
    <w:rsid w:val="007C5E63"/>
    <w:rsid w:val="007C6E1E"/>
    <w:rsid w:val="007D0FE7"/>
    <w:rsid w:val="007D12E5"/>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7449"/>
    <w:rsid w:val="008179E7"/>
    <w:rsid w:val="00817B5D"/>
    <w:rsid w:val="00817F8C"/>
    <w:rsid w:val="00820630"/>
    <w:rsid w:val="00820CC2"/>
    <w:rsid w:val="008224E6"/>
    <w:rsid w:val="008227A6"/>
    <w:rsid w:val="00824080"/>
    <w:rsid w:val="00824152"/>
    <w:rsid w:val="00824A4D"/>
    <w:rsid w:val="00825207"/>
    <w:rsid w:val="00826711"/>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6158"/>
    <w:rsid w:val="008471B7"/>
    <w:rsid w:val="00850E66"/>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4341"/>
    <w:rsid w:val="00884D26"/>
    <w:rsid w:val="008863A6"/>
    <w:rsid w:val="008863D9"/>
    <w:rsid w:val="0088712A"/>
    <w:rsid w:val="00887F82"/>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5E"/>
    <w:rsid w:val="008A3D9C"/>
    <w:rsid w:val="008A5F2B"/>
    <w:rsid w:val="008A675E"/>
    <w:rsid w:val="008A74E9"/>
    <w:rsid w:val="008A778E"/>
    <w:rsid w:val="008B034E"/>
    <w:rsid w:val="008B0C7A"/>
    <w:rsid w:val="008B153C"/>
    <w:rsid w:val="008B1F6A"/>
    <w:rsid w:val="008B317F"/>
    <w:rsid w:val="008B381B"/>
    <w:rsid w:val="008B4C84"/>
    <w:rsid w:val="008B590D"/>
    <w:rsid w:val="008B6ABF"/>
    <w:rsid w:val="008B7337"/>
    <w:rsid w:val="008B7D42"/>
    <w:rsid w:val="008C0AFC"/>
    <w:rsid w:val="008C2ADE"/>
    <w:rsid w:val="008C2DCD"/>
    <w:rsid w:val="008C30AE"/>
    <w:rsid w:val="008C315B"/>
    <w:rsid w:val="008C33C2"/>
    <w:rsid w:val="008C3477"/>
    <w:rsid w:val="008C3721"/>
    <w:rsid w:val="008C3C9E"/>
    <w:rsid w:val="008C5A9F"/>
    <w:rsid w:val="008C5F5F"/>
    <w:rsid w:val="008C659D"/>
    <w:rsid w:val="008C787F"/>
    <w:rsid w:val="008D07C3"/>
    <w:rsid w:val="008D1D07"/>
    <w:rsid w:val="008D21FE"/>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2FA9"/>
    <w:rsid w:val="008F4135"/>
    <w:rsid w:val="008F4240"/>
    <w:rsid w:val="008F4E72"/>
    <w:rsid w:val="008F5CA4"/>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0D6"/>
    <w:rsid w:val="009156D4"/>
    <w:rsid w:val="00915CD0"/>
    <w:rsid w:val="00915D99"/>
    <w:rsid w:val="00915E08"/>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4CC"/>
    <w:rsid w:val="009547EC"/>
    <w:rsid w:val="009550A5"/>
    <w:rsid w:val="00955290"/>
    <w:rsid w:val="00955F0E"/>
    <w:rsid w:val="00956081"/>
    <w:rsid w:val="00956A92"/>
    <w:rsid w:val="0096160D"/>
    <w:rsid w:val="0096366C"/>
    <w:rsid w:val="009643C5"/>
    <w:rsid w:val="0096622C"/>
    <w:rsid w:val="00966C59"/>
    <w:rsid w:val="009676F8"/>
    <w:rsid w:val="009701D3"/>
    <w:rsid w:val="00970397"/>
    <w:rsid w:val="0097225F"/>
    <w:rsid w:val="009726BD"/>
    <w:rsid w:val="00974BEF"/>
    <w:rsid w:val="0097597F"/>
    <w:rsid w:val="00976411"/>
    <w:rsid w:val="00976CEF"/>
    <w:rsid w:val="009772EB"/>
    <w:rsid w:val="009774CE"/>
    <w:rsid w:val="009774E9"/>
    <w:rsid w:val="009776A3"/>
    <w:rsid w:val="00977818"/>
    <w:rsid w:val="00977BAB"/>
    <w:rsid w:val="00977CEF"/>
    <w:rsid w:val="00980AA9"/>
    <w:rsid w:val="00980ED4"/>
    <w:rsid w:val="0098119F"/>
    <w:rsid w:val="009816B8"/>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4D4D"/>
    <w:rsid w:val="009B5AE9"/>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78D0"/>
    <w:rsid w:val="00A2219A"/>
    <w:rsid w:val="00A24C2D"/>
    <w:rsid w:val="00A24E75"/>
    <w:rsid w:val="00A24F28"/>
    <w:rsid w:val="00A25102"/>
    <w:rsid w:val="00A27728"/>
    <w:rsid w:val="00A2792D"/>
    <w:rsid w:val="00A27A2C"/>
    <w:rsid w:val="00A27A67"/>
    <w:rsid w:val="00A27C56"/>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412"/>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0F4A"/>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5B3F"/>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3EC"/>
    <w:rsid w:val="00B27501"/>
    <w:rsid w:val="00B2755B"/>
    <w:rsid w:val="00B27909"/>
    <w:rsid w:val="00B27BE3"/>
    <w:rsid w:val="00B31EAB"/>
    <w:rsid w:val="00B3522B"/>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033"/>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C95"/>
    <w:rsid w:val="00BE2CF1"/>
    <w:rsid w:val="00BE3102"/>
    <w:rsid w:val="00BE6193"/>
    <w:rsid w:val="00BE69F2"/>
    <w:rsid w:val="00BE73A0"/>
    <w:rsid w:val="00BE746D"/>
    <w:rsid w:val="00BE79B7"/>
    <w:rsid w:val="00BF02B8"/>
    <w:rsid w:val="00BF03DC"/>
    <w:rsid w:val="00BF0FCB"/>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10B8"/>
    <w:rsid w:val="00C1413C"/>
    <w:rsid w:val="00C14D53"/>
    <w:rsid w:val="00C15B2F"/>
    <w:rsid w:val="00C15D66"/>
    <w:rsid w:val="00C16AEC"/>
    <w:rsid w:val="00C17984"/>
    <w:rsid w:val="00C20161"/>
    <w:rsid w:val="00C2034A"/>
    <w:rsid w:val="00C205EB"/>
    <w:rsid w:val="00C21451"/>
    <w:rsid w:val="00C21853"/>
    <w:rsid w:val="00C2194B"/>
    <w:rsid w:val="00C21C74"/>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0A0F"/>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4B4"/>
    <w:rsid w:val="00CD7FEA"/>
    <w:rsid w:val="00CE4474"/>
    <w:rsid w:val="00CE5E70"/>
    <w:rsid w:val="00CE7379"/>
    <w:rsid w:val="00CF0EDF"/>
    <w:rsid w:val="00CF12B7"/>
    <w:rsid w:val="00CF2B45"/>
    <w:rsid w:val="00CF3694"/>
    <w:rsid w:val="00CF4B90"/>
    <w:rsid w:val="00CF52A2"/>
    <w:rsid w:val="00CF5912"/>
    <w:rsid w:val="00CF5D49"/>
    <w:rsid w:val="00CF7148"/>
    <w:rsid w:val="00D01B04"/>
    <w:rsid w:val="00D022BE"/>
    <w:rsid w:val="00D032DC"/>
    <w:rsid w:val="00D03817"/>
    <w:rsid w:val="00D03B05"/>
    <w:rsid w:val="00D048C8"/>
    <w:rsid w:val="00D053F4"/>
    <w:rsid w:val="00D06EE4"/>
    <w:rsid w:val="00D075DB"/>
    <w:rsid w:val="00D07939"/>
    <w:rsid w:val="00D10683"/>
    <w:rsid w:val="00D10EF4"/>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560"/>
    <w:rsid w:val="00D26737"/>
    <w:rsid w:val="00D26F79"/>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70CE5"/>
    <w:rsid w:val="00D7102E"/>
    <w:rsid w:val="00D727E3"/>
    <w:rsid w:val="00D72AFB"/>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791"/>
    <w:rsid w:val="00DA279D"/>
    <w:rsid w:val="00DA3769"/>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D7DC0"/>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816"/>
    <w:rsid w:val="00E00BA8"/>
    <w:rsid w:val="00E01421"/>
    <w:rsid w:val="00E01E09"/>
    <w:rsid w:val="00E03F76"/>
    <w:rsid w:val="00E0452F"/>
    <w:rsid w:val="00E05302"/>
    <w:rsid w:val="00E0799A"/>
    <w:rsid w:val="00E1001F"/>
    <w:rsid w:val="00E10DA8"/>
    <w:rsid w:val="00E116FA"/>
    <w:rsid w:val="00E118C2"/>
    <w:rsid w:val="00E11E75"/>
    <w:rsid w:val="00E128FA"/>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399C"/>
    <w:rsid w:val="00EA3E9D"/>
    <w:rsid w:val="00EA44E1"/>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1C33"/>
    <w:rsid w:val="00ED2FB9"/>
    <w:rsid w:val="00ED37E1"/>
    <w:rsid w:val="00ED3A27"/>
    <w:rsid w:val="00ED5A9D"/>
    <w:rsid w:val="00ED5AB1"/>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0E41"/>
    <w:rsid w:val="00EF0E84"/>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211A"/>
    <w:rsid w:val="00F8345F"/>
    <w:rsid w:val="00F83561"/>
    <w:rsid w:val="00F85587"/>
    <w:rsid w:val="00F85A4B"/>
    <w:rsid w:val="00F85A94"/>
    <w:rsid w:val="00F8653A"/>
    <w:rsid w:val="00F872D0"/>
    <w:rsid w:val="00F87ABB"/>
    <w:rsid w:val="00F87E82"/>
    <w:rsid w:val="00F87EC0"/>
    <w:rsid w:val="00F9056D"/>
    <w:rsid w:val="00F91174"/>
    <w:rsid w:val="00F9133B"/>
    <w:rsid w:val="00F91D2D"/>
    <w:rsid w:val="00F92B7E"/>
    <w:rsid w:val="00F92D57"/>
    <w:rsid w:val="00F92DBD"/>
    <w:rsid w:val="00F94FD8"/>
    <w:rsid w:val="00F96C4E"/>
    <w:rsid w:val="00FA11B5"/>
    <w:rsid w:val="00FA2022"/>
    <w:rsid w:val="00FA21E1"/>
    <w:rsid w:val="00FA2467"/>
    <w:rsid w:val="00FA272D"/>
    <w:rsid w:val="00FA290B"/>
    <w:rsid w:val="00FA2A2F"/>
    <w:rsid w:val="00FA2EF8"/>
    <w:rsid w:val="00FA37B7"/>
    <w:rsid w:val="00FA3E3E"/>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8A8"/>
    <w:rsid w:val="00FD3C10"/>
    <w:rsid w:val="00FD4236"/>
    <w:rsid w:val="00FD498D"/>
    <w:rsid w:val="00FD5B4B"/>
    <w:rsid w:val="00FD5CA0"/>
    <w:rsid w:val="00FD7062"/>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083C62"/>
    <w:rsid w:val="010B6346"/>
    <w:rsid w:val="012F3F7C"/>
    <w:rsid w:val="017932F1"/>
    <w:rsid w:val="018A0E13"/>
    <w:rsid w:val="01A65CE3"/>
    <w:rsid w:val="01BD0368"/>
    <w:rsid w:val="01DE089D"/>
    <w:rsid w:val="020044B1"/>
    <w:rsid w:val="0203408A"/>
    <w:rsid w:val="020970CA"/>
    <w:rsid w:val="0226460D"/>
    <w:rsid w:val="023B43AB"/>
    <w:rsid w:val="02557FE0"/>
    <w:rsid w:val="028E1852"/>
    <w:rsid w:val="02C81B1F"/>
    <w:rsid w:val="02E5364E"/>
    <w:rsid w:val="03151C1F"/>
    <w:rsid w:val="03391357"/>
    <w:rsid w:val="035967B1"/>
    <w:rsid w:val="03597E40"/>
    <w:rsid w:val="035D4591"/>
    <w:rsid w:val="03631D1E"/>
    <w:rsid w:val="037E5DCB"/>
    <w:rsid w:val="03AE3097"/>
    <w:rsid w:val="03B97101"/>
    <w:rsid w:val="03BD58AF"/>
    <w:rsid w:val="03E26584"/>
    <w:rsid w:val="042B5EE3"/>
    <w:rsid w:val="04492C16"/>
    <w:rsid w:val="045647A9"/>
    <w:rsid w:val="04680BC2"/>
    <w:rsid w:val="046A6CCD"/>
    <w:rsid w:val="047B4D00"/>
    <w:rsid w:val="04A732AF"/>
    <w:rsid w:val="04B527F1"/>
    <w:rsid w:val="04C1439C"/>
    <w:rsid w:val="04CA50A6"/>
    <w:rsid w:val="05014C42"/>
    <w:rsid w:val="05026E46"/>
    <w:rsid w:val="050938D9"/>
    <w:rsid w:val="053C405B"/>
    <w:rsid w:val="056F5AD7"/>
    <w:rsid w:val="057B51DE"/>
    <w:rsid w:val="058916A3"/>
    <w:rsid w:val="059E10D1"/>
    <w:rsid w:val="05A012C8"/>
    <w:rsid w:val="05AA7D54"/>
    <w:rsid w:val="05BF54F8"/>
    <w:rsid w:val="05E277B3"/>
    <w:rsid w:val="05FF6A11"/>
    <w:rsid w:val="060557D7"/>
    <w:rsid w:val="06305334"/>
    <w:rsid w:val="0636723D"/>
    <w:rsid w:val="06434355"/>
    <w:rsid w:val="068C7C4C"/>
    <w:rsid w:val="06904454"/>
    <w:rsid w:val="06963DDF"/>
    <w:rsid w:val="06CC0A35"/>
    <w:rsid w:val="07031681"/>
    <w:rsid w:val="070A3CB8"/>
    <w:rsid w:val="072555DC"/>
    <w:rsid w:val="07530E8A"/>
    <w:rsid w:val="076766B5"/>
    <w:rsid w:val="0769686A"/>
    <w:rsid w:val="076E27BD"/>
    <w:rsid w:val="076E63D7"/>
    <w:rsid w:val="0770402F"/>
    <w:rsid w:val="078E5270"/>
    <w:rsid w:val="07913C76"/>
    <w:rsid w:val="07A64EC2"/>
    <w:rsid w:val="07B42F31"/>
    <w:rsid w:val="07CA6B66"/>
    <w:rsid w:val="07D102E3"/>
    <w:rsid w:val="07F15671"/>
    <w:rsid w:val="07F752A5"/>
    <w:rsid w:val="08200491"/>
    <w:rsid w:val="08425E71"/>
    <w:rsid w:val="08451B17"/>
    <w:rsid w:val="085D3E3F"/>
    <w:rsid w:val="086C26E0"/>
    <w:rsid w:val="086D0162"/>
    <w:rsid w:val="087912F3"/>
    <w:rsid w:val="087C4EF9"/>
    <w:rsid w:val="088C4ECC"/>
    <w:rsid w:val="08973524"/>
    <w:rsid w:val="08A26EE3"/>
    <w:rsid w:val="08A65D3D"/>
    <w:rsid w:val="08F822C4"/>
    <w:rsid w:val="09002F54"/>
    <w:rsid w:val="0900762B"/>
    <w:rsid w:val="09264BC9"/>
    <w:rsid w:val="092D4D1C"/>
    <w:rsid w:val="093C3AE7"/>
    <w:rsid w:val="095F2F6D"/>
    <w:rsid w:val="09626007"/>
    <w:rsid w:val="09670379"/>
    <w:rsid w:val="097C4A9B"/>
    <w:rsid w:val="099111BE"/>
    <w:rsid w:val="09993AB5"/>
    <w:rsid w:val="09B86E7F"/>
    <w:rsid w:val="09BA2F22"/>
    <w:rsid w:val="09C147BD"/>
    <w:rsid w:val="09F0285C"/>
    <w:rsid w:val="09F66D51"/>
    <w:rsid w:val="0A0219DF"/>
    <w:rsid w:val="0A4F2875"/>
    <w:rsid w:val="0A5B7ED4"/>
    <w:rsid w:val="0A6367BB"/>
    <w:rsid w:val="0A894FD9"/>
    <w:rsid w:val="0A9458FA"/>
    <w:rsid w:val="0AA20101"/>
    <w:rsid w:val="0ABA1F25"/>
    <w:rsid w:val="0ADD2F10"/>
    <w:rsid w:val="0AE113D2"/>
    <w:rsid w:val="0AF67B8B"/>
    <w:rsid w:val="0AFD7516"/>
    <w:rsid w:val="0B0758A7"/>
    <w:rsid w:val="0B1B4548"/>
    <w:rsid w:val="0B3166EB"/>
    <w:rsid w:val="0B3F4673"/>
    <w:rsid w:val="0B5B0390"/>
    <w:rsid w:val="0B6636C2"/>
    <w:rsid w:val="0BBF5056"/>
    <w:rsid w:val="0BE65845"/>
    <w:rsid w:val="0BE92617"/>
    <w:rsid w:val="0BEA0098"/>
    <w:rsid w:val="0BF0521B"/>
    <w:rsid w:val="0BF7455D"/>
    <w:rsid w:val="0BFE4B3A"/>
    <w:rsid w:val="0C2325D0"/>
    <w:rsid w:val="0C296C83"/>
    <w:rsid w:val="0C5C1421"/>
    <w:rsid w:val="0C691E9F"/>
    <w:rsid w:val="0C8D3125"/>
    <w:rsid w:val="0CD50CD6"/>
    <w:rsid w:val="0CDD41A8"/>
    <w:rsid w:val="0D545798"/>
    <w:rsid w:val="0D5D37FD"/>
    <w:rsid w:val="0D624402"/>
    <w:rsid w:val="0D696CE5"/>
    <w:rsid w:val="0D747B9F"/>
    <w:rsid w:val="0D8F41B3"/>
    <w:rsid w:val="0DB615F5"/>
    <w:rsid w:val="0DD237BC"/>
    <w:rsid w:val="0DD87DD7"/>
    <w:rsid w:val="0DE35C55"/>
    <w:rsid w:val="0E037D57"/>
    <w:rsid w:val="0E1D4B35"/>
    <w:rsid w:val="0E241F41"/>
    <w:rsid w:val="0E2E53D6"/>
    <w:rsid w:val="0E413A70"/>
    <w:rsid w:val="0E5E63A7"/>
    <w:rsid w:val="0E5F68A3"/>
    <w:rsid w:val="0E7813A9"/>
    <w:rsid w:val="0EBC441C"/>
    <w:rsid w:val="0EBD33B9"/>
    <w:rsid w:val="0EBE690E"/>
    <w:rsid w:val="0EC74FCE"/>
    <w:rsid w:val="0F064AB2"/>
    <w:rsid w:val="0F1A117A"/>
    <w:rsid w:val="0F1C3F4D"/>
    <w:rsid w:val="0F442399"/>
    <w:rsid w:val="0F5116AE"/>
    <w:rsid w:val="0F550DD0"/>
    <w:rsid w:val="0F596ABB"/>
    <w:rsid w:val="0F5F09C4"/>
    <w:rsid w:val="0F5F4247"/>
    <w:rsid w:val="0F6273CA"/>
    <w:rsid w:val="0F640675"/>
    <w:rsid w:val="0F7D4B34"/>
    <w:rsid w:val="0FA22032"/>
    <w:rsid w:val="0FBA10DE"/>
    <w:rsid w:val="0FC419ED"/>
    <w:rsid w:val="0FCB3577"/>
    <w:rsid w:val="0FD9288C"/>
    <w:rsid w:val="0FEE6FAE"/>
    <w:rsid w:val="0FF20B73"/>
    <w:rsid w:val="10003991"/>
    <w:rsid w:val="100565B7"/>
    <w:rsid w:val="101F3001"/>
    <w:rsid w:val="10254F0A"/>
    <w:rsid w:val="102E361B"/>
    <w:rsid w:val="10337AA3"/>
    <w:rsid w:val="103E1CA5"/>
    <w:rsid w:val="10406DB9"/>
    <w:rsid w:val="1056173B"/>
    <w:rsid w:val="105E6369"/>
    <w:rsid w:val="107A5C99"/>
    <w:rsid w:val="107B7E97"/>
    <w:rsid w:val="10991D9E"/>
    <w:rsid w:val="10994EC9"/>
    <w:rsid w:val="109C57D8"/>
    <w:rsid w:val="10D64689"/>
    <w:rsid w:val="10E05471"/>
    <w:rsid w:val="10ED29B0"/>
    <w:rsid w:val="10EF7E56"/>
    <w:rsid w:val="10FB74EC"/>
    <w:rsid w:val="11174F57"/>
    <w:rsid w:val="11321BC4"/>
    <w:rsid w:val="1139154F"/>
    <w:rsid w:val="113A6FD0"/>
    <w:rsid w:val="113E4A7D"/>
    <w:rsid w:val="11462FAC"/>
    <w:rsid w:val="11475BCD"/>
    <w:rsid w:val="1155307D"/>
    <w:rsid w:val="1160140E"/>
    <w:rsid w:val="116E61A6"/>
    <w:rsid w:val="11797DBA"/>
    <w:rsid w:val="117C38F8"/>
    <w:rsid w:val="117D6EEE"/>
    <w:rsid w:val="11B5219D"/>
    <w:rsid w:val="11DF67EB"/>
    <w:rsid w:val="11EA1373"/>
    <w:rsid w:val="12106FE1"/>
    <w:rsid w:val="12213A4B"/>
    <w:rsid w:val="122946DB"/>
    <w:rsid w:val="12312BE4"/>
    <w:rsid w:val="12750F57"/>
    <w:rsid w:val="127647DA"/>
    <w:rsid w:val="12771D3B"/>
    <w:rsid w:val="12897C74"/>
    <w:rsid w:val="129C3395"/>
    <w:rsid w:val="12A00A29"/>
    <w:rsid w:val="12E83AF4"/>
    <w:rsid w:val="131A26ED"/>
    <w:rsid w:val="132966A1"/>
    <w:rsid w:val="134273A6"/>
    <w:rsid w:val="13771DFE"/>
    <w:rsid w:val="138F4439"/>
    <w:rsid w:val="13F25EC4"/>
    <w:rsid w:val="141F6297"/>
    <w:rsid w:val="14245767"/>
    <w:rsid w:val="144A7BD8"/>
    <w:rsid w:val="144A7C4E"/>
    <w:rsid w:val="145A45EF"/>
    <w:rsid w:val="145C23B3"/>
    <w:rsid w:val="14705F5E"/>
    <w:rsid w:val="147D09F5"/>
    <w:rsid w:val="149A0C5C"/>
    <w:rsid w:val="149E7662"/>
    <w:rsid w:val="14F55AF2"/>
    <w:rsid w:val="1508348E"/>
    <w:rsid w:val="15127621"/>
    <w:rsid w:val="15350710"/>
    <w:rsid w:val="155F416A"/>
    <w:rsid w:val="156354FD"/>
    <w:rsid w:val="156C0FB4"/>
    <w:rsid w:val="157902CA"/>
    <w:rsid w:val="157A51BC"/>
    <w:rsid w:val="157A5D4B"/>
    <w:rsid w:val="159557BE"/>
    <w:rsid w:val="15986E94"/>
    <w:rsid w:val="15A85596"/>
    <w:rsid w:val="15CD7D54"/>
    <w:rsid w:val="15D00CD9"/>
    <w:rsid w:val="15E450B5"/>
    <w:rsid w:val="16371982"/>
    <w:rsid w:val="163D388B"/>
    <w:rsid w:val="16456719"/>
    <w:rsid w:val="16715CAB"/>
    <w:rsid w:val="1683077C"/>
    <w:rsid w:val="168B5B89"/>
    <w:rsid w:val="16C005E1"/>
    <w:rsid w:val="16D51FE2"/>
    <w:rsid w:val="16E06917"/>
    <w:rsid w:val="16FD2BCB"/>
    <w:rsid w:val="170035C9"/>
    <w:rsid w:val="173B7F2B"/>
    <w:rsid w:val="175862BF"/>
    <w:rsid w:val="17912EB8"/>
    <w:rsid w:val="179D67CA"/>
    <w:rsid w:val="17B730F8"/>
    <w:rsid w:val="17C46B8A"/>
    <w:rsid w:val="17C65910"/>
    <w:rsid w:val="17C80E13"/>
    <w:rsid w:val="17D6077B"/>
    <w:rsid w:val="17E44EC0"/>
    <w:rsid w:val="17F263D4"/>
    <w:rsid w:val="17F52BDC"/>
    <w:rsid w:val="180D2D20"/>
    <w:rsid w:val="180E3E11"/>
    <w:rsid w:val="18197DDC"/>
    <w:rsid w:val="182249A5"/>
    <w:rsid w:val="182269B6"/>
    <w:rsid w:val="183A0ACF"/>
    <w:rsid w:val="18642373"/>
    <w:rsid w:val="187831B6"/>
    <w:rsid w:val="18834ED9"/>
    <w:rsid w:val="188F2DDB"/>
    <w:rsid w:val="18A656AF"/>
    <w:rsid w:val="18CE28C0"/>
    <w:rsid w:val="18E26C79"/>
    <w:rsid w:val="18E55D68"/>
    <w:rsid w:val="18EB1E70"/>
    <w:rsid w:val="18FE0AB6"/>
    <w:rsid w:val="1911682C"/>
    <w:rsid w:val="191B4BBD"/>
    <w:rsid w:val="19330066"/>
    <w:rsid w:val="1942287E"/>
    <w:rsid w:val="19813C3F"/>
    <w:rsid w:val="198E04C1"/>
    <w:rsid w:val="19A17418"/>
    <w:rsid w:val="19B263B5"/>
    <w:rsid w:val="19B93092"/>
    <w:rsid w:val="19DF2D99"/>
    <w:rsid w:val="19EA686E"/>
    <w:rsid w:val="1A0A00C9"/>
    <w:rsid w:val="1A2C607F"/>
    <w:rsid w:val="1A6C1067"/>
    <w:rsid w:val="1A7D000B"/>
    <w:rsid w:val="1A8670A6"/>
    <w:rsid w:val="1A97657B"/>
    <w:rsid w:val="1A9E2B3B"/>
    <w:rsid w:val="1AAE167A"/>
    <w:rsid w:val="1AB02A55"/>
    <w:rsid w:val="1AD47792"/>
    <w:rsid w:val="1AF91F50"/>
    <w:rsid w:val="1AFD11C6"/>
    <w:rsid w:val="1B00542F"/>
    <w:rsid w:val="1B2F42F1"/>
    <w:rsid w:val="1B301DA5"/>
    <w:rsid w:val="1B3F3E40"/>
    <w:rsid w:val="1B52243D"/>
    <w:rsid w:val="1B7C00B3"/>
    <w:rsid w:val="1B7C0EA4"/>
    <w:rsid w:val="1B7D18FB"/>
    <w:rsid w:val="1BB42683"/>
    <w:rsid w:val="1BC416C3"/>
    <w:rsid w:val="1BCC31A1"/>
    <w:rsid w:val="1BDF31F9"/>
    <w:rsid w:val="1BF509C2"/>
    <w:rsid w:val="1BF95FEE"/>
    <w:rsid w:val="1C0D0793"/>
    <w:rsid w:val="1C1B332C"/>
    <w:rsid w:val="1C2A5B45"/>
    <w:rsid w:val="1C2A6C2E"/>
    <w:rsid w:val="1C363B56"/>
    <w:rsid w:val="1C527C03"/>
    <w:rsid w:val="1C700838"/>
    <w:rsid w:val="1CAB3B14"/>
    <w:rsid w:val="1CE56278"/>
    <w:rsid w:val="1CFC261A"/>
    <w:rsid w:val="1CFF6E5D"/>
    <w:rsid w:val="1D0432AA"/>
    <w:rsid w:val="1D0A4412"/>
    <w:rsid w:val="1D0B38F8"/>
    <w:rsid w:val="1D106695"/>
    <w:rsid w:val="1D1D5776"/>
    <w:rsid w:val="1D2753AE"/>
    <w:rsid w:val="1D3B246D"/>
    <w:rsid w:val="1D3E218A"/>
    <w:rsid w:val="1D41310E"/>
    <w:rsid w:val="1D551DAF"/>
    <w:rsid w:val="1D67479E"/>
    <w:rsid w:val="1D6D7456"/>
    <w:rsid w:val="1D7879E5"/>
    <w:rsid w:val="1D867707"/>
    <w:rsid w:val="1DCD4643"/>
    <w:rsid w:val="1DE75A9B"/>
    <w:rsid w:val="1E295925"/>
    <w:rsid w:val="1E3D0B9B"/>
    <w:rsid w:val="1E535731"/>
    <w:rsid w:val="1E81151C"/>
    <w:rsid w:val="1E884DB6"/>
    <w:rsid w:val="1EAA2EA4"/>
    <w:rsid w:val="1EBF357F"/>
    <w:rsid w:val="1EDC50AE"/>
    <w:rsid w:val="1EFE1319"/>
    <w:rsid w:val="1F0C367F"/>
    <w:rsid w:val="1F0D1045"/>
    <w:rsid w:val="1F1F489E"/>
    <w:rsid w:val="1F2F076D"/>
    <w:rsid w:val="1F57027B"/>
    <w:rsid w:val="1F5B6C81"/>
    <w:rsid w:val="1F8B19CE"/>
    <w:rsid w:val="1FA93B44"/>
    <w:rsid w:val="1FD10727"/>
    <w:rsid w:val="1FFB17BC"/>
    <w:rsid w:val="20045E15"/>
    <w:rsid w:val="200A0BAB"/>
    <w:rsid w:val="200C3221"/>
    <w:rsid w:val="201828B7"/>
    <w:rsid w:val="203D39F0"/>
    <w:rsid w:val="20471021"/>
    <w:rsid w:val="204B2D06"/>
    <w:rsid w:val="20672636"/>
    <w:rsid w:val="20731CCC"/>
    <w:rsid w:val="20817033"/>
    <w:rsid w:val="208F37FB"/>
    <w:rsid w:val="20990887"/>
    <w:rsid w:val="20A176E1"/>
    <w:rsid w:val="20B523B5"/>
    <w:rsid w:val="20C65ED3"/>
    <w:rsid w:val="20E833A7"/>
    <w:rsid w:val="20EA2C10"/>
    <w:rsid w:val="21182A73"/>
    <w:rsid w:val="2139298F"/>
    <w:rsid w:val="216C01F4"/>
    <w:rsid w:val="219168A1"/>
    <w:rsid w:val="21B038D2"/>
    <w:rsid w:val="21D70408"/>
    <w:rsid w:val="2216237D"/>
    <w:rsid w:val="221D0ABA"/>
    <w:rsid w:val="221E7789"/>
    <w:rsid w:val="223076A3"/>
    <w:rsid w:val="22621177"/>
    <w:rsid w:val="22862B38"/>
    <w:rsid w:val="228B3B2E"/>
    <w:rsid w:val="22A144DF"/>
    <w:rsid w:val="22AE1A04"/>
    <w:rsid w:val="22CE62A8"/>
    <w:rsid w:val="22E55ECD"/>
    <w:rsid w:val="22E84C54"/>
    <w:rsid w:val="22ED23E8"/>
    <w:rsid w:val="23102595"/>
    <w:rsid w:val="23325FCD"/>
    <w:rsid w:val="235E2230"/>
    <w:rsid w:val="2370600B"/>
    <w:rsid w:val="237B1C44"/>
    <w:rsid w:val="2398619C"/>
    <w:rsid w:val="23CA7445"/>
    <w:rsid w:val="240671CC"/>
    <w:rsid w:val="241B0EB4"/>
    <w:rsid w:val="243954FA"/>
    <w:rsid w:val="24513BF6"/>
    <w:rsid w:val="24683E4B"/>
    <w:rsid w:val="246C2851"/>
    <w:rsid w:val="24775DB4"/>
    <w:rsid w:val="24805C6F"/>
    <w:rsid w:val="24841763"/>
    <w:rsid w:val="2488042D"/>
    <w:rsid w:val="24896A55"/>
    <w:rsid w:val="248A4000"/>
    <w:rsid w:val="24C36C6D"/>
    <w:rsid w:val="24CD15F1"/>
    <w:rsid w:val="24D50BFC"/>
    <w:rsid w:val="254734B9"/>
    <w:rsid w:val="254E0ABD"/>
    <w:rsid w:val="25641764"/>
    <w:rsid w:val="257B1B2B"/>
    <w:rsid w:val="257C268E"/>
    <w:rsid w:val="258A21E5"/>
    <w:rsid w:val="25A10883"/>
    <w:rsid w:val="25D729E7"/>
    <w:rsid w:val="25DB04AA"/>
    <w:rsid w:val="260E417C"/>
    <w:rsid w:val="260F5480"/>
    <w:rsid w:val="262454B3"/>
    <w:rsid w:val="26382DB8"/>
    <w:rsid w:val="264017D0"/>
    <w:rsid w:val="264542D6"/>
    <w:rsid w:val="265C4D5F"/>
    <w:rsid w:val="26644B8A"/>
    <w:rsid w:val="268279BE"/>
    <w:rsid w:val="2683355D"/>
    <w:rsid w:val="268A1547"/>
    <w:rsid w:val="268B270E"/>
    <w:rsid w:val="268B3CAF"/>
    <w:rsid w:val="269243D5"/>
    <w:rsid w:val="26A73075"/>
    <w:rsid w:val="26B2270B"/>
    <w:rsid w:val="26E25B17"/>
    <w:rsid w:val="26E61C61"/>
    <w:rsid w:val="26E718E0"/>
    <w:rsid w:val="26F853FE"/>
    <w:rsid w:val="270B1F80"/>
    <w:rsid w:val="272107C1"/>
    <w:rsid w:val="274B1605"/>
    <w:rsid w:val="27706A48"/>
    <w:rsid w:val="277D7855"/>
    <w:rsid w:val="27816C71"/>
    <w:rsid w:val="278B3C06"/>
    <w:rsid w:val="27990C94"/>
    <w:rsid w:val="27C61EE6"/>
    <w:rsid w:val="27E33F9B"/>
    <w:rsid w:val="27E67D93"/>
    <w:rsid w:val="27F23097"/>
    <w:rsid w:val="2805016B"/>
    <w:rsid w:val="281F2C62"/>
    <w:rsid w:val="282647EB"/>
    <w:rsid w:val="282A3BEE"/>
    <w:rsid w:val="28461D1E"/>
    <w:rsid w:val="284A1528"/>
    <w:rsid w:val="286036CB"/>
    <w:rsid w:val="2896161D"/>
    <w:rsid w:val="28A2792A"/>
    <w:rsid w:val="28AA4C8A"/>
    <w:rsid w:val="28DF529E"/>
    <w:rsid w:val="28E30421"/>
    <w:rsid w:val="293E52B8"/>
    <w:rsid w:val="294A494E"/>
    <w:rsid w:val="29560760"/>
    <w:rsid w:val="2960326E"/>
    <w:rsid w:val="296A7401"/>
    <w:rsid w:val="2970130A"/>
    <w:rsid w:val="2975343F"/>
    <w:rsid w:val="297731BB"/>
    <w:rsid w:val="29922597"/>
    <w:rsid w:val="29A311B3"/>
    <w:rsid w:val="29AE0DEF"/>
    <w:rsid w:val="29B84F82"/>
    <w:rsid w:val="29C71D19"/>
    <w:rsid w:val="29DB09B9"/>
    <w:rsid w:val="29F51563"/>
    <w:rsid w:val="29F70B5E"/>
    <w:rsid w:val="29F87F6A"/>
    <w:rsid w:val="29FB0EEE"/>
    <w:rsid w:val="29FE3300"/>
    <w:rsid w:val="2A0E468C"/>
    <w:rsid w:val="2A144016"/>
    <w:rsid w:val="2A241E56"/>
    <w:rsid w:val="2A24682F"/>
    <w:rsid w:val="2A270F8C"/>
    <w:rsid w:val="2A2C74BF"/>
    <w:rsid w:val="2A377A4E"/>
    <w:rsid w:val="2A3A2BC6"/>
    <w:rsid w:val="2A53737E"/>
    <w:rsid w:val="2A573A81"/>
    <w:rsid w:val="2A5D7C8E"/>
    <w:rsid w:val="2A704730"/>
    <w:rsid w:val="2A8049CB"/>
    <w:rsid w:val="2A8A52DA"/>
    <w:rsid w:val="2A992E4F"/>
    <w:rsid w:val="2AC70C94"/>
    <w:rsid w:val="2AE354DA"/>
    <w:rsid w:val="2AE83C9F"/>
    <w:rsid w:val="2AE9730D"/>
    <w:rsid w:val="2B01299A"/>
    <w:rsid w:val="2B1E47FB"/>
    <w:rsid w:val="2B2A3B5F"/>
    <w:rsid w:val="2B3F5899"/>
    <w:rsid w:val="2B6A6B46"/>
    <w:rsid w:val="2B7042D3"/>
    <w:rsid w:val="2B7A5997"/>
    <w:rsid w:val="2B807A80"/>
    <w:rsid w:val="2B833767"/>
    <w:rsid w:val="2BA647AD"/>
    <w:rsid w:val="2BBE65D0"/>
    <w:rsid w:val="2BCE466D"/>
    <w:rsid w:val="2C0547C6"/>
    <w:rsid w:val="2C380499"/>
    <w:rsid w:val="2C3E1AC5"/>
    <w:rsid w:val="2C401128"/>
    <w:rsid w:val="2C662BC5"/>
    <w:rsid w:val="2C8A2F49"/>
    <w:rsid w:val="2C9F3BCE"/>
    <w:rsid w:val="2CA12446"/>
    <w:rsid w:val="2CA64350"/>
    <w:rsid w:val="2CDB1327"/>
    <w:rsid w:val="2CF9108B"/>
    <w:rsid w:val="2CFB0BBA"/>
    <w:rsid w:val="2D0B6272"/>
    <w:rsid w:val="2D34475F"/>
    <w:rsid w:val="2D3D007C"/>
    <w:rsid w:val="2D4D51B1"/>
    <w:rsid w:val="2D4D79AC"/>
    <w:rsid w:val="2D593F87"/>
    <w:rsid w:val="2D5F79DA"/>
    <w:rsid w:val="2D8E0DCA"/>
    <w:rsid w:val="2D976090"/>
    <w:rsid w:val="2DA873F6"/>
    <w:rsid w:val="2DB7418D"/>
    <w:rsid w:val="2DD00879"/>
    <w:rsid w:val="2DD5373D"/>
    <w:rsid w:val="2DF80479"/>
    <w:rsid w:val="2E020D89"/>
    <w:rsid w:val="2E0B52AE"/>
    <w:rsid w:val="2E0E041F"/>
    <w:rsid w:val="2E141396"/>
    <w:rsid w:val="2E2A44CC"/>
    <w:rsid w:val="2E4317F2"/>
    <w:rsid w:val="2E747DC3"/>
    <w:rsid w:val="2E8F1C72"/>
    <w:rsid w:val="2E9C0F87"/>
    <w:rsid w:val="2EA61F97"/>
    <w:rsid w:val="2EB7077F"/>
    <w:rsid w:val="2EB8044F"/>
    <w:rsid w:val="2EC16B9C"/>
    <w:rsid w:val="2ED53072"/>
    <w:rsid w:val="2ED8336B"/>
    <w:rsid w:val="2EDF426C"/>
    <w:rsid w:val="2EE93605"/>
    <w:rsid w:val="2EEC200B"/>
    <w:rsid w:val="2EEC4E92"/>
    <w:rsid w:val="2F1A1856"/>
    <w:rsid w:val="2F1C0982"/>
    <w:rsid w:val="2F357E81"/>
    <w:rsid w:val="2F5B00C1"/>
    <w:rsid w:val="2F63302B"/>
    <w:rsid w:val="2F6973D6"/>
    <w:rsid w:val="2F727CE6"/>
    <w:rsid w:val="2F747966"/>
    <w:rsid w:val="2FA801C0"/>
    <w:rsid w:val="2FCB6344"/>
    <w:rsid w:val="2FD21ECB"/>
    <w:rsid w:val="2FE04DD6"/>
    <w:rsid w:val="2FEC0BD0"/>
    <w:rsid w:val="2FEC1523"/>
    <w:rsid w:val="300D5786"/>
    <w:rsid w:val="3011145B"/>
    <w:rsid w:val="30163006"/>
    <w:rsid w:val="30524DF2"/>
    <w:rsid w:val="305E446B"/>
    <w:rsid w:val="306B7868"/>
    <w:rsid w:val="30781792"/>
    <w:rsid w:val="3099089E"/>
    <w:rsid w:val="30A563A3"/>
    <w:rsid w:val="30B97FFD"/>
    <w:rsid w:val="30D32C5B"/>
    <w:rsid w:val="30E346C5"/>
    <w:rsid w:val="310834EC"/>
    <w:rsid w:val="31187F2F"/>
    <w:rsid w:val="313C4D53"/>
    <w:rsid w:val="31432160"/>
    <w:rsid w:val="31490DA5"/>
    <w:rsid w:val="31570E00"/>
    <w:rsid w:val="315F185A"/>
    <w:rsid w:val="315F5D75"/>
    <w:rsid w:val="31A54783"/>
    <w:rsid w:val="31CA113F"/>
    <w:rsid w:val="31E91E87"/>
    <w:rsid w:val="320E10B5"/>
    <w:rsid w:val="3243059C"/>
    <w:rsid w:val="32697D44"/>
    <w:rsid w:val="326D0948"/>
    <w:rsid w:val="328A5CFA"/>
    <w:rsid w:val="32C835E0"/>
    <w:rsid w:val="32D23EF0"/>
    <w:rsid w:val="32DF7982"/>
    <w:rsid w:val="331537CD"/>
    <w:rsid w:val="331B1D66"/>
    <w:rsid w:val="331E4E70"/>
    <w:rsid w:val="33285651"/>
    <w:rsid w:val="332F4289"/>
    <w:rsid w:val="336E17F0"/>
    <w:rsid w:val="33814F8D"/>
    <w:rsid w:val="338F1D24"/>
    <w:rsid w:val="33C133A6"/>
    <w:rsid w:val="33CC276C"/>
    <w:rsid w:val="33E2230D"/>
    <w:rsid w:val="33FB26D9"/>
    <w:rsid w:val="341355E1"/>
    <w:rsid w:val="3424001A"/>
    <w:rsid w:val="34291F23"/>
    <w:rsid w:val="342B1D46"/>
    <w:rsid w:val="343B213D"/>
    <w:rsid w:val="34413D46"/>
    <w:rsid w:val="34432ACD"/>
    <w:rsid w:val="344A45A5"/>
    <w:rsid w:val="345C5BF5"/>
    <w:rsid w:val="34692D0C"/>
    <w:rsid w:val="348103B3"/>
    <w:rsid w:val="34A76F6E"/>
    <w:rsid w:val="34E116D1"/>
    <w:rsid w:val="356F47B8"/>
    <w:rsid w:val="357C3ACE"/>
    <w:rsid w:val="357D1550"/>
    <w:rsid w:val="35962F2D"/>
    <w:rsid w:val="359F2D89"/>
    <w:rsid w:val="35AB6D2D"/>
    <w:rsid w:val="35B629AE"/>
    <w:rsid w:val="35B71496"/>
    <w:rsid w:val="35B73EBF"/>
    <w:rsid w:val="35B8262E"/>
    <w:rsid w:val="35BA5B31"/>
    <w:rsid w:val="35C74E47"/>
    <w:rsid w:val="35CC12CF"/>
    <w:rsid w:val="35D319E6"/>
    <w:rsid w:val="35D72EE3"/>
    <w:rsid w:val="35E328D9"/>
    <w:rsid w:val="35E768F5"/>
    <w:rsid w:val="35F559C7"/>
    <w:rsid w:val="36075C31"/>
    <w:rsid w:val="36286165"/>
    <w:rsid w:val="362A4EEC"/>
    <w:rsid w:val="362D458B"/>
    <w:rsid w:val="36354715"/>
    <w:rsid w:val="36414A73"/>
    <w:rsid w:val="364A0F5C"/>
    <w:rsid w:val="36510879"/>
    <w:rsid w:val="36E16C19"/>
    <w:rsid w:val="36EF0D3E"/>
    <w:rsid w:val="37036DCD"/>
    <w:rsid w:val="372F46A7"/>
    <w:rsid w:val="37726C9D"/>
    <w:rsid w:val="379A1E22"/>
    <w:rsid w:val="37BD6848"/>
    <w:rsid w:val="37CC6816"/>
    <w:rsid w:val="37DE6907"/>
    <w:rsid w:val="37E47740"/>
    <w:rsid w:val="37E810A7"/>
    <w:rsid w:val="380E1C87"/>
    <w:rsid w:val="38994363"/>
    <w:rsid w:val="38A9437C"/>
    <w:rsid w:val="38BF61AA"/>
    <w:rsid w:val="38C2712E"/>
    <w:rsid w:val="38D16127"/>
    <w:rsid w:val="390B4FA4"/>
    <w:rsid w:val="391842BA"/>
    <w:rsid w:val="39336168"/>
    <w:rsid w:val="39390072"/>
    <w:rsid w:val="393C0FF6"/>
    <w:rsid w:val="39515718"/>
    <w:rsid w:val="39592B25"/>
    <w:rsid w:val="39675731"/>
    <w:rsid w:val="39706EC7"/>
    <w:rsid w:val="39741150"/>
    <w:rsid w:val="39787B56"/>
    <w:rsid w:val="398E1CFA"/>
    <w:rsid w:val="39923F83"/>
    <w:rsid w:val="399A358E"/>
    <w:rsid w:val="39B62EBE"/>
    <w:rsid w:val="3A130B08"/>
    <w:rsid w:val="3A2A75FA"/>
    <w:rsid w:val="3A332488"/>
    <w:rsid w:val="3A3F5379"/>
    <w:rsid w:val="3A436689"/>
    <w:rsid w:val="3A4614A9"/>
    <w:rsid w:val="3A675260"/>
    <w:rsid w:val="3A8646CD"/>
    <w:rsid w:val="3AAC45FF"/>
    <w:rsid w:val="3AB704E3"/>
    <w:rsid w:val="3AC37B79"/>
    <w:rsid w:val="3AE070A1"/>
    <w:rsid w:val="3AED09BD"/>
    <w:rsid w:val="3AF86D4E"/>
    <w:rsid w:val="3B1E2869"/>
    <w:rsid w:val="3B4413CB"/>
    <w:rsid w:val="3B617677"/>
    <w:rsid w:val="3B757B5E"/>
    <w:rsid w:val="3B882DB9"/>
    <w:rsid w:val="3B883620"/>
    <w:rsid w:val="3B997439"/>
    <w:rsid w:val="3B9E4F5D"/>
    <w:rsid w:val="3BA65BED"/>
    <w:rsid w:val="3BA96B71"/>
    <w:rsid w:val="3BAA5C47"/>
    <w:rsid w:val="3BCE5AAC"/>
    <w:rsid w:val="3BDB4DC2"/>
    <w:rsid w:val="3BE47C50"/>
    <w:rsid w:val="3BE60613"/>
    <w:rsid w:val="3C090267"/>
    <w:rsid w:val="3C09240E"/>
    <w:rsid w:val="3C146221"/>
    <w:rsid w:val="3C1D10AF"/>
    <w:rsid w:val="3C277440"/>
    <w:rsid w:val="3C317D4F"/>
    <w:rsid w:val="3C532626"/>
    <w:rsid w:val="3C5C6615"/>
    <w:rsid w:val="3C7360F1"/>
    <w:rsid w:val="3CC365B8"/>
    <w:rsid w:val="3CD51844"/>
    <w:rsid w:val="3CE979FE"/>
    <w:rsid w:val="3D08452F"/>
    <w:rsid w:val="3D0F1AC5"/>
    <w:rsid w:val="3D3675FD"/>
    <w:rsid w:val="3D5001A7"/>
    <w:rsid w:val="3D55441E"/>
    <w:rsid w:val="3D6B2F4F"/>
    <w:rsid w:val="3D713555"/>
    <w:rsid w:val="3D741DEE"/>
    <w:rsid w:val="3D85737C"/>
    <w:rsid w:val="3D9C3FFF"/>
    <w:rsid w:val="3DA92F31"/>
    <w:rsid w:val="3DB3244A"/>
    <w:rsid w:val="3DC213DF"/>
    <w:rsid w:val="3DDE328E"/>
    <w:rsid w:val="3E0B0DB0"/>
    <w:rsid w:val="3E0C635B"/>
    <w:rsid w:val="3E116F60"/>
    <w:rsid w:val="3E2204FF"/>
    <w:rsid w:val="3E4D6DC5"/>
    <w:rsid w:val="3E572F58"/>
    <w:rsid w:val="3E636D6A"/>
    <w:rsid w:val="3E872DEF"/>
    <w:rsid w:val="3E962A3C"/>
    <w:rsid w:val="3E9704BE"/>
    <w:rsid w:val="3EE94A45"/>
    <w:rsid w:val="3EF8725E"/>
    <w:rsid w:val="3F043070"/>
    <w:rsid w:val="3F1D2CEE"/>
    <w:rsid w:val="3F4924E0"/>
    <w:rsid w:val="3F4D6968"/>
    <w:rsid w:val="3F572AFA"/>
    <w:rsid w:val="3F6116ED"/>
    <w:rsid w:val="3F6803AE"/>
    <w:rsid w:val="3F8B424E"/>
    <w:rsid w:val="3F934EDE"/>
    <w:rsid w:val="3FA56E51"/>
    <w:rsid w:val="3FA97081"/>
    <w:rsid w:val="3FB14FDF"/>
    <w:rsid w:val="3FC0585C"/>
    <w:rsid w:val="3FC71ED2"/>
    <w:rsid w:val="3FCE6ABE"/>
    <w:rsid w:val="40130E98"/>
    <w:rsid w:val="401665E5"/>
    <w:rsid w:val="401776B5"/>
    <w:rsid w:val="403501D5"/>
    <w:rsid w:val="40516596"/>
    <w:rsid w:val="407E4ADB"/>
    <w:rsid w:val="408966EF"/>
    <w:rsid w:val="408D7F6C"/>
    <w:rsid w:val="40B04E56"/>
    <w:rsid w:val="40C60753"/>
    <w:rsid w:val="40C761D4"/>
    <w:rsid w:val="40D01062"/>
    <w:rsid w:val="40D15800"/>
    <w:rsid w:val="40D24565"/>
    <w:rsid w:val="40D50D6D"/>
    <w:rsid w:val="40D74270"/>
    <w:rsid w:val="410113A2"/>
    <w:rsid w:val="4115648E"/>
    <w:rsid w:val="41383010"/>
    <w:rsid w:val="414848BB"/>
    <w:rsid w:val="415D4149"/>
    <w:rsid w:val="416F143B"/>
    <w:rsid w:val="41880811"/>
    <w:rsid w:val="419633AA"/>
    <w:rsid w:val="41B44DE2"/>
    <w:rsid w:val="41C60C56"/>
    <w:rsid w:val="41D72F2F"/>
    <w:rsid w:val="41E9727E"/>
    <w:rsid w:val="41F50509"/>
    <w:rsid w:val="420226D9"/>
    <w:rsid w:val="42375131"/>
    <w:rsid w:val="42610172"/>
    <w:rsid w:val="426339F7"/>
    <w:rsid w:val="426623FD"/>
    <w:rsid w:val="42705E47"/>
    <w:rsid w:val="42733C91"/>
    <w:rsid w:val="427C45A1"/>
    <w:rsid w:val="428803B3"/>
    <w:rsid w:val="428C76CE"/>
    <w:rsid w:val="42916AC5"/>
    <w:rsid w:val="42941C47"/>
    <w:rsid w:val="42A3645B"/>
    <w:rsid w:val="42CE0B28"/>
    <w:rsid w:val="42D37514"/>
    <w:rsid w:val="42E874D3"/>
    <w:rsid w:val="42EF678D"/>
    <w:rsid w:val="42FA3F4F"/>
    <w:rsid w:val="43046EDF"/>
    <w:rsid w:val="432106B2"/>
    <w:rsid w:val="435C7492"/>
    <w:rsid w:val="43603542"/>
    <w:rsid w:val="436807A8"/>
    <w:rsid w:val="43790FC1"/>
    <w:rsid w:val="43942E55"/>
    <w:rsid w:val="439901E8"/>
    <w:rsid w:val="43A14703"/>
    <w:rsid w:val="43AD2792"/>
    <w:rsid w:val="43BB74AB"/>
    <w:rsid w:val="43CD51C7"/>
    <w:rsid w:val="43CE2382"/>
    <w:rsid w:val="43EC12FF"/>
    <w:rsid w:val="43F11B33"/>
    <w:rsid w:val="43F17986"/>
    <w:rsid w:val="43FF4262"/>
    <w:rsid w:val="4401219E"/>
    <w:rsid w:val="44062B2A"/>
    <w:rsid w:val="440875AB"/>
    <w:rsid w:val="444678CE"/>
    <w:rsid w:val="444744C8"/>
    <w:rsid w:val="44495B09"/>
    <w:rsid w:val="444A3897"/>
    <w:rsid w:val="44565A46"/>
    <w:rsid w:val="445C041A"/>
    <w:rsid w:val="44604594"/>
    <w:rsid w:val="447E086E"/>
    <w:rsid w:val="44940CE7"/>
    <w:rsid w:val="449A491B"/>
    <w:rsid w:val="44A42F93"/>
    <w:rsid w:val="44B454C5"/>
    <w:rsid w:val="44C125DD"/>
    <w:rsid w:val="44C147DB"/>
    <w:rsid w:val="44CA2EEC"/>
    <w:rsid w:val="44D35D7A"/>
    <w:rsid w:val="44DD6689"/>
    <w:rsid w:val="44E7774D"/>
    <w:rsid w:val="45127C50"/>
    <w:rsid w:val="45177768"/>
    <w:rsid w:val="451F3201"/>
    <w:rsid w:val="452B6409"/>
    <w:rsid w:val="454221FD"/>
    <w:rsid w:val="454416D4"/>
    <w:rsid w:val="45595C53"/>
    <w:rsid w:val="455E7EDC"/>
    <w:rsid w:val="45830A1B"/>
    <w:rsid w:val="458A4224"/>
    <w:rsid w:val="458D51A8"/>
    <w:rsid w:val="459B4244"/>
    <w:rsid w:val="45A33E4B"/>
    <w:rsid w:val="45A94422"/>
    <w:rsid w:val="45B253E8"/>
    <w:rsid w:val="45CC5F92"/>
    <w:rsid w:val="46236563"/>
    <w:rsid w:val="465C2D4B"/>
    <w:rsid w:val="465C457C"/>
    <w:rsid w:val="46641988"/>
    <w:rsid w:val="466A6809"/>
    <w:rsid w:val="467609A9"/>
    <w:rsid w:val="469842A4"/>
    <w:rsid w:val="46B86E94"/>
    <w:rsid w:val="46CB2631"/>
    <w:rsid w:val="46E67A01"/>
    <w:rsid w:val="46F87BA3"/>
    <w:rsid w:val="470F78A3"/>
    <w:rsid w:val="47132CA9"/>
    <w:rsid w:val="47262D4B"/>
    <w:rsid w:val="474A246F"/>
    <w:rsid w:val="47524F9F"/>
    <w:rsid w:val="47670737"/>
    <w:rsid w:val="47810CBA"/>
    <w:rsid w:val="47BE6742"/>
    <w:rsid w:val="47D927EF"/>
    <w:rsid w:val="47F00216"/>
    <w:rsid w:val="47F236FB"/>
    <w:rsid w:val="47FE4FAD"/>
    <w:rsid w:val="480004B0"/>
    <w:rsid w:val="48066B36"/>
    <w:rsid w:val="480F5247"/>
    <w:rsid w:val="4839608B"/>
    <w:rsid w:val="483A3F41"/>
    <w:rsid w:val="485D1370"/>
    <w:rsid w:val="485E2A48"/>
    <w:rsid w:val="48622CF7"/>
    <w:rsid w:val="4869465C"/>
    <w:rsid w:val="488678AB"/>
    <w:rsid w:val="48B06FCF"/>
    <w:rsid w:val="48C37CC6"/>
    <w:rsid w:val="48C7724C"/>
    <w:rsid w:val="48FF25D1"/>
    <w:rsid w:val="49281A93"/>
    <w:rsid w:val="492F313E"/>
    <w:rsid w:val="495010D7"/>
    <w:rsid w:val="4955555E"/>
    <w:rsid w:val="49611371"/>
    <w:rsid w:val="497027BF"/>
    <w:rsid w:val="49A21DDA"/>
    <w:rsid w:val="49E453DD"/>
    <w:rsid w:val="49EE4458"/>
    <w:rsid w:val="4A09569D"/>
    <w:rsid w:val="4A2137F9"/>
    <w:rsid w:val="4A3C21D9"/>
    <w:rsid w:val="4A521971"/>
    <w:rsid w:val="4A880DD3"/>
    <w:rsid w:val="4A9B7DF4"/>
    <w:rsid w:val="4A9C4E28"/>
    <w:rsid w:val="4AEC68F9"/>
    <w:rsid w:val="4AF41787"/>
    <w:rsid w:val="4AFF7B18"/>
    <w:rsid w:val="4B254325"/>
    <w:rsid w:val="4B275459"/>
    <w:rsid w:val="4B2941E0"/>
    <w:rsid w:val="4B2D7363"/>
    <w:rsid w:val="4B595378"/>
    <w:rsid w:val="4B7D2F03"/>
    <w:rsid w:val="4BB32D60"/>
    <w:rsid w:val="4BE90D9B"/>
    <w:rsid w:val="4BEF2CA4"/>
    <w:rsid w:val="4BFF2F3E"/>
    <w:rsid w:val="4C205671"/>
    <w:rsid w:val="4C261BDE"/>
    <w:rsid w:val="4C334692"/>
    <w:rsid w:val="4C5D7D69"/>
    <w:rsid w:val="4C660668"/>
    <w:rsid w:val="4C6F730B"/>
    <w:rsid w:val="4C816990"/>
    <w:rsid w:val="4CB579ED"/>
    <w:rsid w:val="4CB613E8"/>
    <w:rsid w:val="4CCC6E0F"/>
    <w:rsid w:val="4CE51F37"/>
    <w:rsid w:val="4CEA6D66"/>
    <w:rsid w:val="4D1B40EF"/>
    <w:rsid w:val="4D2079EB"/>
    <w:rsid w:val="4D2B4C2A"/>
    <w:rsid w:val="4D2F6526"/>
    <w:rsid w:val="4D3A7443"/>
    <w:rsid w:val="4D547FED"/>
    <w:rsid w:val="4D570F71"/>
    <w:rsid w:val="4D6F7F85"/>
    <w:rsid w:val="4D700045"/>
    <w:rsid w:val="4DB12905"/>
    <w:rsid w:val="4DE1452E"/>
    <w:rsid w:val="4DEE01EB"/>
    <w:rsid w:val="4DF036EE"/>
    <w:rsid w:val="4DF30DF0"/>
    <w:rsid w:val="4DF6271E"/>
    <w:rsid w:val="4DF73079"/>
    <w:rsid w:val="4DFC16FF"/>
    <w:rsid w:val="4E0023E1"/>
    <w:rsid w:val="4E03108A"/>
    <w:rsid w:val="4E042C86"/>
    <w:rsid w:val="4E1F275B"/>
    <w:rsid w:val="4E2822B5"/>
    <w:rsid w:val="4E5A1A99"/>
    <w:rsid w:val="4E640249"/>
    <w:rsid w:val="4E723844"/>
    <w:rsid w:val="4E7D0D54"/>
    <w:rsid w:val="4E835C30"/>
    <w:rsid w:val="4E85035F"/>
    <w:rsid w:val="4E9E77F7"/>
    <w:rsid w:val="4EB95335"/>
    <w:rsid w:val="4ED33CE1"/>
    <w:rsid w:val="4F01352B"/>
    <w:rsid w:val="4F13254C"/>
    <w:rsid w:val="4F26376B"/>
    <w:rsid w:val="4F2E0B78"/>
    <w:rsid w:val="4F423F95"/>
    <w:rsid w:val="4F4C1158"/>
    <w:rsid w:val="4F6279AB"/>
    <w:rsid w:val="4FA74FBE"/>
    <w:rsid w:val="4FBF6DE2"/>
    <w:rsid w:val="501555F2"/>
    <w:rsid w:val="502D7993"/>
    <w:rsid w:val="502E071A"/>
    <w:rsid w:val="504273BB"/>
    <w:rsid w:val="505605DA"/>
    <w:rsid w:val="506A727A"/>
    <w:rsid w:val="5091713A"/>
    <w:rsid w:val="50941CF8"/>
    <w:rsid w:val="509636E2"/>
    <w:rsid w:val="50A84B61"/>
    <w:rsid w:val="50B13272"/>
    <w:rsid w:val="50B6710F"/>
    <w:rsid w:val="50BC2F96"/>
    <w:rsid w:val="50C51F13"/>
    <w:rsid w:val="50CA3E1C"/>
    <w:rsid w:val="50CA639A"/>
    <w:rsid w:val="50DE7239"/>
    <w:rsid w:val="51435EF0"/>
    <w:rsid w:val="51A227FA"/>
    <w:rsid w:val="51A57002"/>
    <w:rsid w:val="51B64D1E"/>
    <w:rsid w:val="51B95CA3"/>
    <w:rsid w:val="51F65583"/>
    <w:rsid w:val="520A0F25"/>
    <w:rsid w:val="521274CB"/>
    <w:rsid w:val="522265CC"/>
    <w:rsid w:val="523D726B"/>
    <w:rsid w:val="52611333"/>
    <w:rsid w:val="528278EA"/>
    <w:rsid w:val="52B5070D"/>
    <w:rsid w:val="52B719B0"/>
    <w:rsid w:val="52C11D9C"/>
    <w:rsid w:val="52CE6C13"/>
    <w:rsid w:val="52E03A67"/>
    <w:rsid w:val="52FC46EA"/>
    <w:rsid w:val="53427D28"/>
    <w:rsid w:val="534D042C"/>
    <w:rsid w:val="5350703E"/>
    <w:rsid w:val="536A7319"/>
    <w:rsid w:val="538B07B0"/>
    <w:rsid w:val="538C361F"/>
    <w:rsid w:val="538D10A1"/>
    <w:rsid w:val="53A46AC8"/>
    <w:rsid w:val="53A54549"/>
    <w:rsid w:val="53C25E9B"/>
    <w:rsid w:val="53DC6880"/>
    <w:rsid w:val="53F47B4C"/>
    <w:rsid w:val="53F70AD0"/>
    <w:rsid w:val="5403314B"/>
    <w:rsid w:val="54213B13"/>
    <w:rsid w:val="54273FC7"/>
    <w:rsid w:val="542A2224"/>
    <w:rsid w:val="544A4CD7"/>
    <w:rsid w:val="545309AA"/>
    <w:rsid w:val="54537B65"/>
    <w:rsid w:val="54782323"/>
    <w:rsid w:val="54BF0519"/>
    <w:rsid w:val="54C32B60"/>
    <w:rsid w:val="54E603D9"/>
    <w:rsid w:val="552827AD"/>
    <w:rsid w:val="552B1450"/>
    <w:rsid w:val="552C30CC"/>
    <w:rsid w:val="552D6BF5"/>
    <w:rsid w:val="555317F4"/>
    <w:rsid w:val="55584783"/>
    <w:rsid w:val="55835CD9"/>
    <w:rsid w:val="558E2FA7"/>
    <w:rsid w:val="55922A70"/>
    <w:rsid w:val="559B1181"/>
    <w:rsid w:val="55B464A8"/>
    <w:rsid w:val="55B577AC"/>
    <w:rsid w:val="55B7742C"/>
    <w:rsid w:val="55BD2802"/>
    <w:rsid w:val="55D67CE1"/>
    <w:rsid w:val="55F969E7"/>
    <w:rsid w:val="56024028"/>
    <w:rsid w:val="5616190A"/>
    <w:rsid w:val="56380ECF"/>
    <w:rsid w:val="563F7711"/>
    <w:rsid w:val="56856B80"/>
    <w:rsid w:val="56941399"/>
    <w:rsid w:val="56962361"/>
    <w:rsid w:val="569F71AC"/>
    <w:rsid w:val="56B6018C"/>
    <w:rsid w:val="56BA15D9"/>
    <w:rsid w:val="56E65920"/>
    <w:rsid w:val="56EF3AF5"/>
    <w:rsid w:val="56F23931"/>
    <w:rsid w:val="56F83407"/>
    <w:rsid w:val="571A4227"/>
    <w:rsid w:val="571E54DC"/>
    <w:rsid w:val="572210F5"/>
    <w:rsid w:val="572A730E"/>
    <w:rsid w:val="57435A05"/>
    <w:rsid w:val="5744373B"/>
    <w:rsid w:val="574B7843"/>
    <w:rsid w:val="576146B9"/>
    <w:rsid w:val="57677173"/>
    <w:rsid w:val="577044C9"/>
    <w:rsid w:val="577865C9"/>
    <w:rsid w:val="578F7CCE"/>
    <w:rsid w:val="579C1BCB"/>
    <w:rsid w:val="579D1528"/>
    <w:rsid w:val="57B74973"/>
    <w:rsid w:val="57D961AD"/>
    <w:rsid w:val="57E1103B"/>
    <w:rsid w:val="57E23AB5"/>
    <w:rsid w:val="57F020A7"/>
    <w:rsid w:val="57F91F65"/>
    <w:rsid w:val="580637F9"/>
    <w:rsid w:val="58144D0D"/>
    <w:rsid w:val="58244FA7"/>
    <w:rsid w:val="58420BB7"/>
    <w:rsid w:val="58467715"/>
    <w:rsid w:val="587B1239"/>
    <w:rsid w:val="58886F75"/>
    <w:rsid w:val="58965BC6"/>
    <w:rsid w:val="58B65B9B"/>
    <w:rsid w:val="5906339C"/>
    <w:rsid w:val="593309E8"/>
    <w:rsid w:val="598227C6"/>
    <w:rsid w:val="59907A7D"/>
    <w:rsid w:val="599F3D55"/>
    <w:rsid w:val="59AD4E2E"/>
    <w:rsid w:val="59B07FB1"/>
    <w:rsid w:val="59EB5450"/>
    <w:rsid w:val="59FB712C"/>
    <w:rsid w:val="59FD262F"/>
    <w:rsid w:val="5A050D40"/>
    <w:rsid w:val="5A09064B"/>
    <w:rsid w:val="5A364636"/>
    <w:rsid w:val="5A5468C1"/>
    <w:rsid w:val="5A5A624C"/>
    <w:rsid w:val="5A703026"/>
    <w:rsid w:val="5A770B6E"/>
    <w:rsid w:val="5A7B6781"/>
    <w:rsid w:val="5A8A0BF0"/>
    <w:rsid w:val="5AB246DC"/>
    <w:rsid w:val="5AB3215E"/>
    <w:rsid w:val="5AB61CF5"/>
    <w:rsid w:val="5AD05E8B"/>
    <w:rsid w:val="5AD42692"/>
    <w:rsid w:val="5AE250B9"/>
    <w:rsid w:val="5AE65E30"/>
    <w:rsid w:val="5B076365"/>
    <w:rsid w:val="5B0B677A"/>
    <w:rsid w:val="5B122177"/>
    <w:rsid w:val="5B2F7529"/>
    <w:rsid w:val="5B81246B"/>
    <w:rsid w:val="5B814DBA"/>
    <w:rsid w:val="5B8931D8"/>
    <w:rsid w:val="5BBA168B"/>
    <w:rsid w:val="5BBD01B3"/>
    <w:rsid w:val="5C13779B"/>
    <w:rsid w:val="5C297741"/>
    <w:rsid w:val="5C443BB1"/>
    <w:rsid w:val="5C784F41"/>
    <w:rsid w:val="5C813653"/>
    <w:rsid w:val="5CB660AB"/>
    <w:rsid w:val="5CC611FF"/>
    <w:rsid w:val="5CCF11D3"/>
    <w:rsid w:val="5D4A309B"/>
    <w:rsid w:val="5D6A315C"/>
    <w:rsid w:val="5D7F7CF2"/>
    <w:rsid w:val="5D851C35"/>
    <w:rsid w:val="5DAA43BA"/>
    <w:rsid w:val="5DBB1104"/>
    <w:rsid w:val="5DBC7B57"/>
    <w:rsid w:val="5DDE7708"/>
    <w:rsid w:val="5DF04B2E"/>
    <w:rsid w:val="5E0C0BDB"/>
    <w:rsid w:val="5E203FF8"/>
    <w:rsid w:val="5E77028A"/>
    <w:rsid w:val="5F187E14"/>
    <w:rsid w:val="5F255EFF"/>
    <w:rsid w:val="5F3C12CD"/>
    <w:rsid w:val="5F3D0F4D"/>
    <w:rsid w:val="5F5159EF"/>
    <w:rsid w:val="5FA7072F"/>
    <w:rsid w:val="5FBE2597"/>
    <w:rsid w:val="5FC559AE"/>
    <w:rsid w:val="5FDA5B33"/>
    <w:rsid w:val="5FDC7E75"/>
    <w:rsid w:val="5FF120B4"/>
    <w:rsid w:val="60083E99"/>
    <w:rsid w:val="603A596D"/>
    <w:rsid w:val="606964BC"/>
    <w:rsid w:val="607B393B"/>
    <w:rsid w:val="609B470C"/>
    <w:rsid w:val="60AC4695"/>
    <w:rsid w:val="60BA2331"/>
    <w:rsid w:val="60D45B6B"/>
    <w:rsid w:val="60D6106E"/>
    <w:rsid w:val="60EB32AF"/>
    <w:rsid w:val="61051BBD"/>
    <w:rsid w:val="61171AD8"/>
    <w:rsid w:val="61187559"/>
    <w:rsid w:val="612325BD"/>
    <w:rsid w:val="612620F2"/>
    <w:rsid w:val="612B657A"/>
    <w:rsid w:val="6142291C"/>
    <w:rsid w:val="61495B2A"/>
    <w:rsid w:val="614E316C"/>
    <w:rsid w:val="61B606DC"/>
    <w:rsid w:val="61B73BDF"/>
    <w:rsid w:val="61E242AD"/>
    <w:rsid w:val="61EE1B3B"/>
    <w:rsid w:val="61F35FC3"/>
    <w:rsid w:val="61FE0917"/>
    <w:rsid w:val="620152D8"/>
    <w:rsid w:val="621F3A14"/>
    <w:rsid w:val="623B4768"/>
    <w:rsid w:val="623E513D"/>
    <w:rsid w:val="62563CE5"/>
    <w:rsid w:val="62D005C0"/>
    <w:rsid w:val="62E47AC9"/>
    <w:rsid w:val="63097D09"/>
    <w:rsid w:val="63192522"/>
    <w:rsid w:val="634F29FC"/>
    <w:rsid w:val="6350047D"/>
    <w:rsid w:val="63723EB5"/>
    <w:rsid w:val="63852ED6"/>
    <w:rsid w:val="63A84BAA"/>
    <w:rsid w:val="63AC7512"/>
    <w:rsid w:val="63BB0C13"/>
    <w:rsid w:val="6412053C"/>
    <w:rsid w:val="64430D0B"/>
    <w:rsid w:val="648065F1"/>
    <w:rsid w:val="64864BE4"/>
    <w:rsid w:val="64971BDD"/>
    <w:rsid w:val="64B607D2"/>
    <w:rsid w:val="64BA3B41"/>
    <w:rsid w:val="64C151DF"/>
    <w:rsid w:val="64F81E92"/>
    <w:rsid w:val="65015C46"/>
    <w:rsid w:val="65046BCA"/>
    <w:rsid w:val="650A2CD2"/>
    <w:rsid w:val="650B0753"/>
    <w:rsid w:val="650B1D75"/>
    <w:rsid w:val="650D32FF"/>
    <w:rsid w:val="651435E1"/>
    <w:rsid w:val="651B09EE"/>
    <w:rsid w:val="654153AA"/>
    <w:rsid w:val="654D4A40"/>
    <w:rsid w:val="6566621E"/>
    <w:rsid w:val="656746D9"/>
    <w:rsid w:val="657703CD"/>
    <w:rsid w:val="65821697"/>
    <w:rsid w:val="65CE6293"/>
    <w:rsid w:val="65DD6A10"/>
    <w:rsid w:val="65F740ED"/>
    <w:rsid w:val="66077C6A"/>
    <w:rsid w:val="660A60F8"/>
    <w:rsid w:val="661E7317"/>
    <w:rsid w:val="664514B2"/>
    <w:rsid w:val="66495BDD"/>
    <w:rsid w:val="666D4B17"/>
    <w:rsid w:val="669E696B"/>
    <w:rsid w:val="66B3780A"/>
    <w:rsid w:val="66B94F97"/>
    <w:rsid w:val="66BA4C17"/>
    <w:rsid w:val="66C60005"/>
    <w:rsid w:val="66D435C2"/>
    <w:rsid w:val="66D76745"/>
    <w:rsid w:val="66DC6450"/>
    <w:rsid w:val="66ED66EB"/>
    <w:rsid w:val="671E273D"/>
    <w:rsid w:val="6746007E"/>
    <w:rsid w:val="67763396"/>
    <w:rsid w:val="6779274B"/>
    <w:rsid w:val="6784366C"/>
    <w:rsid w:val="678A1A6C"/>
    <w:rsid w:val="67926E78"/>
    <w:rsid w:val="679F070D"/>
    <w:rsid w:val="67A9335C"/>
    <w:rsid w:val="67D44D17"/>
    <w:rsid w:val="68014F2E"/>
    <w:rsid w:val="680229AF"/>
    <w:rsid w:val="6802310C"/>
    <w:rsid w:val="68033CB4"/>
    <w:rsid w:val="680B32BF"/>
    <w:rsid w:val="680C4CB4"/>
    <w:rsid w:val="680E2045"/>
    <w:rsid w:val="68123743"/>
    <w:rsid w:val="68334803"/>
    <w:rsid w:val="68374408"/>
    <w:rsid w:val="68400296"/>
    <w:rsid w:val="684D298B"/>
    <w:rsid w:val="686739D9"/>
    <w:rsid w:val="68706867"/>
    <w:rsid w:val="68976726"/>
    <w:rsid w:val="68A869C0"/>
    <w:rsid w:val="68AE46A4"/>
    <w:rsid w:val="68B43AD8"/>
    <w:rsid w:val="68FD3ECC"/>
    <w:rsid w:val="69156EBB"/>
    <w:rsid w:val="6937148E"/>
    <w:rsid w:val="6946267D"/>
    <w:rsid w:val="69756114"/>
    <w:rsid w:val="69760313"/>
    <w:rsid w:val="698A6FB3"/>
    <w:rsid w:val="69AE3CF0"/>
    <w:rsid w:val="69CC54C3"/>
    <w:rsid w:val="69DD483F"/>
    <w:rsid w:val="69E36748"/>
    <w:rsid w:val="69F47683"/>
    <w:rsid w:val="69F942E4"/>
    <w:rsid w:val="6A010AFD"/>
    <w:rsid w:val="6A0568FD"/>
    <w:rsid w:val="6A2B6B3C"/>
    <w:rsid w:val="6A2F5543"/>
    <w:rsid w:val="6A5F0290"/>
    <w:rsid w:val="6A865F51"/>
    <w:rsid w:val="6A92342E"/>
    <w:rsid w:val="6AA40D85"/>
    <w:rsid w:val="6ABB09AA"/>
    <w:rsid w:val="6ACB27CE"/>
    <w:rsid w:val="6AD74A57"/>
    <w:rsid w:val="6B266753"/>
    <w:rsid w:val="6B4F341C"/>
    <w:rsid w:val="6B5E3972"/>
    <w:rsid w:val="6B7845E0"/>
    <w:rsid w:val="6B7A7AE3"/>
    <w:rsid w:val="6B9F60AC"/>
    <w:rsid w:val="6BA350A4"/>
    <w:rsid w:val="6BC52A2B"/>
    <w:rsid w:val="6BD20172"/>
    <w:rsid w:val="6BDB08AC"/>
    <w:rsid w:val="6BFA38B5"/>
    <w:rsid w:val="6C0A3B4F"/>
    <w:rsid w:val="6C254067"/>
    <w:rsid w:val="6C3426E1"/>
    <w:rsid w:val="6C5703CB"/>
    <w:rsid w:val="6C61455E"/>
    <w:rsid w:val="6C68196A"/>
    <w:rsid w:val="6C6B28EF"/>
    <w:rsid w:val="6C774F51"/>
    <w:rsid w:val="6C7A1884"/>
    <w:rsid w:val="6CD62F24"/>
    <w:rsid w:val="6D0A6F75"/>
    <w:rsid w:val="6D2E4BAB"/>
    <w:rsid w:val="6D4A44DB"/>
    <w:rsid w:val="6D625405"/>
    <w:rsid w:val="6D63623C"/>
    <w:rsid w:val="6D812437"/>
    <w:rsid w:val="6D853006"/>
    <w:rsid w:val="6D8E77D6"/>
    <w:rsid w:val="6DE82CCD"/>
    <w:rsid w:val="6DEB7F47"/>
    <w:rsid w:val="6E087CA3"/>
    <w:rsid w:val="6E123F24"/>
    <w:rsid w:val="6E3B72E7"/>
    <w:rsid w:val="6E5C02CB"/>
    <w:rsid w:val="6E680DA5"/>
    <w:rsid w:val="6E6E0DBB"/>
    <w:rsid w:val="6E804558"/>
    <w:rsid w:val="6E885993"/>
    <w:rsid w:val="6EA0288E"/>
    <w:rsid w:val="6EE509F4"/>
    <w:rsid w:val="6EE81D8D"/>
    <w:rsid w:val="6EF0198C"/>
    <w:rsid w:val="6EFC51A7"/>
    <w:rsid w:val="6F023405"/>
    <w:rsid w:val="6F0B13DB"/>
    <w:rsid w:val="6F181253"/>
    <w:rsid w:val="6F25039A"/>
    <w:rsid w:val="6F311879"/>
    <w:rsid w:val="6F376285"/>
    <w:rsid w:val="6F607449"/>
    <w:rsid w:val="6F614ECB"/>
    <w:rsid w:val="6F7F22C0"/>
    <w:rsid w:val="6F8040FB"/>
    <w:rsid w:val="6F8D3411"/>
    <w:rsid w:val="6FA8783E"/>
    <w:rsid w:val="6FBC2EB1"/>
    <w:rsid w:val="6FCE1C7C"/>
    <w:rsid w:val="6FDB6D93"/>
    <w:rsid w:val="700346D4"/>
    <w:rsid w:val="70291091"/>
    <w:rsid w:val="70457B4C"/>
    <w:rsid w:val="7046232B"/>
    <w:rsid w:val="70623166"/>
    <w:rsid w:val="70714D08"/>
    <w:rsid w:val="7073020B"/>
    <w:rsid w:val="709C35CE"/>
    <w:rsid w:val="70B30FF5"/>
    <w:rsid w:val="70D127A3"/>
    <w:rsid w:val="70F86AD9"/>
    <w:rsid w:val="71032079"/>
    <w:rsid w:val="71271F60"/>
    <w:rsid w:val="7163218B"/>
    <w:rsid w:val="716C0423"/>
    <w:rsid w:val="718B39D1"/>
    <w:rsid w:val="71936767"/>
    <w:rsid w:val="71A26F09"/>
    <w:rsid w:val="71C032CE"/>
    <w:rsid w:val="720F35F2"/>
    <w:rsid w:val="72100F31"/>
    <w:rsid w:val="7220374A"/>
    <w:rsid w:val="72287D95"/>
    <w:rsid w:val="72304FDF"/>
    <w:rsid w:val="723356D2"/>
    <w:rsid w:val="723A1D75"/>
    <w:rsid w:val="72434C03"/>
    <w:rsid w:val="7247717D"/>
    <w:rsid w:val="726E237F"/>
    <w:rsid w:val="729926C8"/>
    <w:rsid w:val="72A815A9"/>
    <w:rsid w:val="72DB607B"/>
    <w:rsid w:val="73096F4B"/>
    <w:rsid w:val="73131A58"/>
    <w:rsid w:val="73142D5D"/>
    <w:rsid w:val="7317045F"/>
    <w:rsid w:val="732D5E85"/>
    <w:rsid w:val="733B7399"/>
    <w:rsid w:val="733D42E3"/>
    <w:rsid w:val="734E1AC2"/>
    <w:rsid w:val="735C52F0"/>
    <w:rsid w:val="736D33EC"/>
    <w:rsid w:val="737230F7"/>
    <w:rsid w:val="73854316"/>
    <w:rsid w:val="73950D2D"/>
    <w:rsid w:val="73A57DF9"/>
    <w:rsid w:val="73A744CA"/>
    <w:rsid w:val="73AC617D"/>
    <w:rsid w:val="73CC19D5"/>
    <w:rsid w:val="74126445"/>
    <w:rsid w:val="741A7D2C"/>
    <w:rsid w:val="74486D25"/>
    <w:rsid w:val="744978D7"/>
    <w:rsid w:val="746016FA"/>
    <w:rsid w:val="74694588"/>
    <w:rsid w:val="746C550D"/>
    <w:rsid w:val="74AF2AFE"/>
    <w:rsid w:val="74B54A08"/>
    <w:rsid w:val="74C5141F"/>
    <w:rsid w:val="74CB0DAA"/>
    <w:rsid w:val="74E146D2"/>
    <w:rsid w:val="74F86B15"/>
    <w:rsid w:val="750F0599"/>
    <w:rsid w:val="75394C61"/>
    <w:rsid w:val="754D5E80"/>
    <w:rsid w:val="756A3232"/>
    <w:rsid w:val="75745DF5"/>
    <w:rsid w:val="75876F5E"/>
    <w:rsid w:val="75895CE5"/>
    <w:rsid w:val="759901A2"/>
    <w:rsid w:val="759D1871"/>
    <w:rsid w:val="759F2407"/>
    <w:rsid w:val="75CF5154"/>
    <w:rsid w:val="75D02BD6"/>
    <w:rsid w:val="75E15270"/>
    <w:rsid w:val="76116EC2"/>
    <w:rsid w:val="76325B80"/>
    <w:rsid w:val="76377102"/>
    <w:rsid w:val="76514429"/>
    <w:rsid w:val="768A3309"/>
    <w:rsid w:val="76B72ED4"/>
    <w:rsid w:val="76C07F60"/>
    <w:rsid w:val="76E3721B"/>
    <w:rsid w:val="76F00D88"/>
    <w:rsid w:val="771928DB"/>
    <w:rsid w:val="771C067A"/>
    <w:rsid w:val="772032D2"/>
    <w:rsid w:val="772A6AEC"/>
    <w:rsid w:val="77693C0F"/>
    <w:rsid w:val="77695CCA"/>
    <w:rsid w:val="776C5E7A"/>
    <w:rsid w:val="77785510"/>
    <w:rsid w:val="779415BD"/>
    <w:rsid w:val="779C0BC8"/>
    <w:rsid w:val="779C4C9B"/>
    <w:rsid w:val="77B25750"/>
    <w:rsid w:val="77C2468B"/>
    <w:rsid w:val="77DE0738"/>
    <w:rsid w:val="780A11FC"/>
    <w:rsid w:val="780B5507"/>
    <w:rsid w:val="7855167B"/>
    <w:rsid w:val="788F4999"/>
    <w:rsid w:val="78A53586"/>
    <w:rsid w:val="78A92755"/>
    <w:rsid w:val="78B8009B"/>
    <w:rsid w:val="78B9366E"/>
    <w:rsid w:val="78BC17CD"/>
    <w:rsid w:val="78C5192F"/>
    <w:rsid w:val="78D366C6"/>
    <w:rsid w:val="78FC6C88"/>
    <w:rsid w:val="79065C1B"/>
    <w:rsid w:val="790B20A3"/>
    <w:rsid w:val="79171739"/>
    <w:rsid w:val="794E3CFA"/>
    <w:rsid w:val="796C47DC"/>
    <w:rsid w:val="7980361D"/>
    <w:rsid w:val="799B610F"/>
    <w:rsid w:val="799D7414"/>
    <w:rsid w:val="79D85F74"/>
    <w:rsid w:val="79DF2C7C"/>
    <w:rsid w:val="79E47779"/>
    <w:rsid w:val="79F57AA2"/>
    <w:rsid w:val="7A194129"/>
    <w:rsid w:val="7A1F66E8"/>
    <w:rsid w:val="7A22766D"/>
    <w:rsid w:val="7A361B91"/>
    <w:rsid w:val="7A36791A"/>
    <w:rsid w:val="7A4C3D34"/>
    <w:rsid w:val="7A6A7A61"/>
    <w:rsid w:val="7A7C0DAF"/>
    <w:rsid w:val="7A7D4CC5"/>
    <w:rsid w:val="7AC04CBB"/>
    <w:rsid w:val="7AD57A5A"/>
    <w:rsid w:val="7AD9139A"/>
    <w:rsid w:val="7AE67D87"/>
    <w:rsid w:val="7AE83BB3"/>
    <w:rsid w:val="7AF379C5"/>
    <w:rsid w:val="7B0940E7"/>
    <w:rsid w:val="7B484ED1"/>
    <w:rsid w:val="7B6E2211"/>
    <w:rsid w:val="7B8472B4"/>
    <w:rsid w:val="7BC80470"/>
    <w:rsid w:val="7BE0484E"/>
    <w:rsid w:val="7C081A8C"/>
    <w:rsid w:val="7C0A4F8F"/>
    <w:rsid w:val="7C0F40E4"/>
    <w:rsid w:val="7C153320"/>
    <w:rsid w:val="7C207132"/>
    <w:rsid w:val="7C345209"/>
    <w:rsid w:val="7C362168"/>
    <w:rsid w:val="7C482875"/>
    <w:rsid w:val="7C485039"/>
    <w:rsid w:val="7C513185"/>
    <w:rsid w:val="7C5D3714"/>
    <w:rsid w:val="7C5E6A3F"/>
    <w:rsid w:val="7C823224"/>
    <w:rsid w:val="7C8F51E8"/>
    <w:rsid w:val="7C92278E"/>
    <w:rsid w:val="7C970076"/>
    <w:rsid w:val="7CD32459"/>
    <w:rsid w:val="7CDE07EA"/>
    <w:rsid w:val="7CE271F0"/>
    <w:rsid w:val="7CEF1D89"/>
    <w:rsid w:val="7CF22D0E"/>
    <w:rsid w:val="7D0C0035"/>
    <w:rsid w:val="7D407A70"/>
    <w:rsid w:val="7D42434A"/>
    <w:rsid w:val="7D4D3494"/>
    <w:rsid w:val="7D9E7791"/>
    <w:rsid w:val="7DA22244"/>
    <w:rsid w:val="7DBC28DE"/>
    <w:rsid w:val="7DC50AE8"/>
    <w:rsid w:val="7DCE3976"/>
    <w:rsid w:val="7DFB0564"/>
    <w:rsid w:val="7E0B59D9"/>
    <w:rsid w:val="7E1178E2"/>
    <w:rsid w:val="7E4C3A0F"/>
    <w:rsid w:val="7E4C3A98"/>
    <w:rsid w:val="7E4C4244"/>
    <w:rsid w:val="7E4F51C9"/>
    <w:rsid w:val="7E9E07CB"/>
    <w:rsid w:val="7EDD5D31"/>
    <w:rsid w:val="7F1A61C1"/>
    <w:rsid w:val="7F23352A"/>
    <w:rsid w:val="7F2C38B2"/>
    <w:rsid w:val="7F6C211D"/>
    <w:rsid w:val="7F6C689A"/>
    <w:rsid w:val="7F7D33DC"/>
    <w:rsid w:val="7F7E58BB"/>
    <w:rsid w:val="7F8242C1"/>
    <w:rsid w:val="7FA06BEF"/>
    <w:rsid w:val="7FAA1790"/>
    <w:rsid w:val="7FAB1C02"/>
    <w:rsid w:val="7FBD539F"/>
    <w:rsid w:val="7FC13DA6"/>
    <w:rsid w:val="7FC31E9F"/>
    <w:rsid w:val="7FD3213E"/>
    <w:rsid w:val="7FD8724E"/>
    <w:rsid w:val="7FED5957"/>
    <w:rsid w:val="7FF16A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G Times (WN)" w:hAnsi="CG Times (WN)" w:eastAsia="宋体" w:cs="Times New Roman"/>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link w:val="43"/>
    <w:unhideWhenUsed/>
    <w:qFormat/>
    <w:uiPriority w:val="9"/>
    <w:pPr>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6"/>
    <w:unhideWhenUsed/>
    <w:qFormat/>
    <w:uiPriority w:val="9"/>
    <w:pPr>
      <w:keepNext/>
      <w:keepLines/>
      <w:spacing w:before="50" w:beforeLines="50" w:after="50" w:afterLines="50"/>
      <w:outlineLvl w:val="2"/>
    </w:pPr>
    <w:rPr>
      <w:rFonts w:ascii="Arial" w:hAnsi="Arial" w:eastAsia="Arial Unicode MS"/>
      <w:bCs/>
      <w:sz w:val="30"/>
      <w:szCs w:val="32"/>
    </w:rPr>
  </w:style>
  <w:style w:type="paragraph" w:styleId="5">
    <w:name w:val="heading 5"/>
    <w:basedOn w:val="1"/>
    <w:next w:val="1"/>
    <w:link w:val="50"/>
    <w:semiHidden/>
    <w:unhideWhenUsed/>
    <w:qFormat/>
    <w:uiPriority w:val="9"/>
    <w:pPr>
      <w:keepNext/>
      <w:keepLines/>
      <w:spacing w:before="280" w:after="290" w:line="376" w:lineRule="auto"/>
      <w:outlineLvl w:val="4"/>
    </w:pPr>
    <w:rPr>
      <w:b/>
      <w:bCs/>
      <w:sz w:val="28"/>
      <w:szCs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40"/>
    <w:qFormat/>
    <w:uiPriority w:val="35"/>
    <w:pPr>
      <w:widowControl/>
      <w:spacing w:before="120" w:after="120"/>
      <w:jc w:val="left"/>
    </w:pPr>
    <w:rPr>
      <w:rFonts w:ascii="Times New Roman" w:hAnsi="Times New Roman" w:eastAsia="MS Mincho"/>
      <w:b/>
      <w:kern w:val="0"/>
      <w:sz w:val="20"/>
      <w:szCs w:val="20"/>
      <w:lang w:val="en-GB" w:eastAsia="en-US"/>
    </w:rPr>
  </w:style>
  <w:style w:type="paragraph" w:styleId="7">
    <w:name w:val="Document Map"/>
    <w:basedOn w:val="1"/>
    <w:link w:val="39"/>
    <w:semiHidden/>
    <w:unhideWhenUsed/>
    <w:qFormat/>
    <w:uiPriority w:val="99"/>
    <w:rPr>
      <w:rFonts w:ascii="宋体"/>
      <w:sz w:val="18"/>
      <w:szCs w:val="18"/>
    </w:rPr>
  </w:style>
  <w:style w:type="paragraph" w:styleId="8">
    <w:name w:val="annotation text"/>
    <w:basedOn w:val="1"/>
    <w:link w:val="37"/>
    <w:unhideWhenUsed/>
    <w:qFormat/>
    <w:uiPriority w:val="0"/>
    <w:pPr>
      <w:jc w:val="left"/>
    </w:pPr>
  </w:style>
  <w:style w:type="paragraph" w:styleId="9">
    <w:name w:val="List 2"/>
    <w:basedOn w:val="10"/>
    <w:qFormat/>
    <w:uiPriority w:val="0"/>
    <w:pPr>
      <w:ind w:left="851"/>
    </w:pPr>
  </w:style>
  <w:style w:type="paragraph" w:styleId="10">
    <w:name w:val="List"/>
    <w:basedOn w:val="1"/>
    <w:semiHidden/>
    <w:unhideWhenUsed/>
    <w:qFormat/>
    <w:uiPriority w:val="99"/>
    <w:pPr>
      <w:ind w:left="200" w:hanging="200" w:hangingChars="200"/>
      <w:contextualSpacing/>
    </w:pPr>
  </w:style>
  <w:style w:type="paragraph" w:styleId="11">
    <w:name w:val="Balloon Text"/>
    <w:basedOn w:val="1"/>
    <w:link w:val="35"/>
    <w:semiHidden/>
    <w:unhideWhenUsed/>
    <w:qFormat/>
    <w:uiPriority w:val="99"/>
    <w:rPr>
      <w:sz w:val="18"/>
      <w:szCs w:val="18"/>
    </w:rPr>
  </w:style>
  <w:style w:type="paragraph" w:styleId="12">
    <w:name w:val="footer"/>
    <w:basedOn w:val="1"/>
    <w:link w:val="22"/>
    <w:unhideWhenUsed/>
    <w:qFormat/>
    <w:uiPriority w:val="99"/>
    <w:pPr>
      <w:tabs>
        <w:tab w:val="center" w:pos="4153"/>
        <w:tab w:val="right" w:pos="8306"/>
      </w:tabs>
      <w:snapToGrid w:val="0"/>
      <w:jc w:val="left"/>
    </w:pPr>
    <w:rPr>
      <w:sz w:val="18"/>
      <w:szCs w:val="18"/>
    </w:rPr>
  </w:style>
  <w:style w:type="paragraph" w:styleId="13">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paragraph" w:styleId="15">
    <w:name w:val="annotation subject"/>
    <w:basedOn w:val="8"/>
    <w:next w:val="8"/>
    <w:link w:val="38"/>
    <w:semiHidden/>
    <w:unhideWhenUsed/>
    <w:qFormat/>
    <w:uiPriority w:val="99"/>
    <w:rPr>
      <w:b/>
      <w:bCs/>
    </w:rPr>
  </w:style>
  <w:style w:type="table" w:styleId="17">
    <w:name w:val="Table Grid"/>
    <w:basedOn w:val="16"/>
    <w:qFormat/>
    <w:uiPriority w:val="0"/>
    <w:pPr>
      <w:spacing w:before="120" w:line="280" w:lineRule="atLeast"/>
      <w:jc w:val="both"/>
    </w:pPr>
    <w:rPr>
      <w:rFonts w:ascii="New York" w:hAnsi="New York"/>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basedOn w:val="18"/>
    <w:unhideWhenUsed/>
    <w:qFormat/>
    <w:uiPriority w:val="99"/>
    <w:rPr>
      <w:color w:val="0000FF"/>
      <w:u w:val="single"/>
    </w:rPr>
  </w:style>
  <w:style w:type="character" w:styleId="20">
    <w:name w:val="annotation reference"/>
    <w:basedOn w:val="18"/>
    <w:unhideWhenUsed/>
    <w:qFormat/>
    <w:uiPriority w:val="99"/>
    <w:rPr>
      <w:sz w:val="21"/>
      <w:szCs w:val="21"/>
    </w:rPr>
  </w:style>
  <w:style w:type="character" w:customStyle="1" w:styleId="21">
    <w:name w:val="页眉 字符"/>
    <w:basedOn w:val="18"/>
    <w:link w:val="13"/>
    <w:qFormat/>
    <w:uiPriority w:val="99"/>
    <w:rPr>
      <w:sz w:val="18"/>
      <w:szCs w:val="18"/>
    </w:rPr>
  </w:style>
  <w:style w:type="character" w:customStyle="1" w:styleId="22">
    <w:name w:val="页脚 字符"/>
    <w:basedOn w:val="18"/>
    <w:link w:val="12"/>
    <w:qFormat/>
    <w:uiPriority w:val="99"/>
    <w:rPr>
      <w:sz w:val="18"/>
      <w:szCs w:val="18"/>
    </w:rPr>
  </w:style>
  <w:style w:type="character" w:customStyle="1" w:styleId="23">
    <w:name w:val="Char Char"/>
    <w:link w:val="24"/>
    <w:qFormat/>
    <w:uiPriority w:val="0"/>
    <w:rPr>
      <w:rFonts w:ascii="Arial" w:hAnsi="Arial"/>
      <w:sz w:val="32"/>
      <w:szCs w:val="36"/>
    </w:rPr>
  </w:style>
  <w:style w:type="paragraph" w:customStyle="1" w:styleId="24">
    <w:name w:val="Char"/>
    <w:basedOn w:val="25"/>
    <w:link w:val="23"/>
    <w:qFormat/>
    <w:uiPriority w:val="0"/>
    <w:pPr>
      <w:keepNext/>
      <w:keepLines/>
      <w:widowControl/>
      <w:pBdr>
        <w:top w:val="single" w:color="auto" w:sz="12" w:space="1"/>
      </w:pBdr>
      <w:tabs>
        <w:tab w:val="left" w:pos="1985"/>
      </w:tabs>
      <w:spacing w:before="240" w:after="180"/>
      <w:ind w:left="360" w:firstLine="0" w:firstLineChars="0"/>
      <w:outlineLvl w:val="0"/>
    </w:pPr>
    <w:rPr>
      <w:rFonts w:ascii="Arial" w:hAnsi="Arial" w:eastAsiaTheme="minorEastAsia" w:cstheme="minorBidi"/>
      <w:sz w:val="32"/>
      <w:szCs w:val="36"/>
    </w:rPr>
  </w:style>
  <w:style w:type="paragraph" w:styleId="25">
    <w:name w:val="List Paragraph"/>
    <w:basedOn w:val="1"/>
    <w:link w:val="41"/>
    <w:qFormat/>
    <w:uiPriority w:val="34"/>
    <w:pPr>
      <w:ind w:firstLine="420" w:firstLineChars="200"/>
    </w:pPr>
  </w:style>
  <w:style w:type="character" w:customStyle="1" w:styleId="26">
    <w:name w:val="TAH Car"/>
    <w:link w:val="27"/>
    <w:qFormat/>
    <w:uiPriority w:val="0"/>
    <w:rPr>
      <w:rFonts w:ascii="Arial" w:hAnsi="Arial" w:eastAsia="Times New Roman" w:cs="Times New Roman"/>
      <w:b/>
      <w:kern w:val="0"/>
      <w:sz w:val="18"/>
      <w:szCs w:val="20"/>
      <w:lang w:val="en-GB" w:eastAsia="ja-JP"/>
    </w:rPr>
  </w:style>
  <w:style w:type="paragraph" w:customStyle="1" w:styleId="27">
    <w:name w:val="TAH"/>
    <w:basedOn w:val="28"/>
    <w:link w:val="26"/>
    <w:qFormat/>
    <w:uiPriority w:val="0"/>
    <w:rPr>
      <w:b/>
    </w:rPr>
  </w:style>
  <w:style w:type="paragraph" w:customStyle="1" w:styleId="28">
    <w:name w:val="TAC"/>
    <w:basedOn w:val="29"/>
    <w:link w:val="32"/>
    <w:qFormat/>
    <w:uiPriority w:val="0"/>
    <w:pPr>
      <w:overflowPunct w:val="0"/>
      <w:autoSpaceDE w:val="0"/>
      <w:autoSpaceDN w:val="0"/>
      <w:adjustRightInd w:val="0"/>
      <w:jc w:val="center"/>
      <w:textAlignment w:val="baseline"/>
    </w:pPr>
    <w:rPr>
      <w:lang w:eastAsia="ja-JP"/>
    </w:rPr>
  </w:style>
  <w:style w:type="paragraph" w:customStyle="1" w:styleId="29">
    <w:name w:val="TAL"/>
    <w:basedOn w:val="1"/>
    <w:link w:val="36"/>
    <w:qFormat/>
    <w:uiPriority w:val="0"/>
    <w:pPr>
      <w:keepNext/>
      <w:keepLines/>
      <w:widowControl/>
      <w:jc w:val="left"/>
    </w:pPr>
    <w:rPr>
      <w:rFonts w:ascii="Arial" w:hAnsi="Arial" w:eastAsia="Times New Roman"/>
      <w:kern w:val="0"/>
      <w:sz w:val="18"/>
      <w:szCs w:val="20"/>
      <w:lang w:val="en-GB" w:eastAsia="en-US"/>
    </w:rPr>
  </w:style>
  <w:style w:type="character" w:customStyle="1" w:styleId="30">
    <w:name w:val="B1 Char"/>
    <w:link w:val="31"/>
    <w:qFormat/>
    <w:uiPriority w:val="0"/>
    <w:rPr>
      <w:rFonts w:ascii="Times New Roman" w:hAnsi="Times New Roman" w:eastAsia="MS Mincho"/>
      <w:lang w:val="en-GB" w:eastAsia="de-DE"/>
    </w:rPr>
  </w:style>
  <w:style w:type="paragraph" w:customStyle="1" w:styleId="31">
    <w:name w:val="B1"/>
    <w:basedOn w:val="10"/>
    <w:link w:val="30"/>
    <w:qFormat/>
    <w:uiPriority w:val="0"/>
    <w:pPr>
      <w:widowControl/>
      <w:spacing w:after="180"/>
      <w:ind w:left="568" w:hanging="284" w:firstLineChars="0"/>
      <w:jc w:val="left"/>
    </w:pPr>
    <w:rPr>
      <w:rFonts w:ascii="Times New Roman" w:hAnsi="Times New Roman" w:eastAsia="MS Mincho" w:cstheme="minorBidi"/>
      <w:lang w:val="en-GB" w:eastAsia="de-DE"/>
    </w:rPr>
  </w:style>
  <w:style w:type="character" w:customStyle="1" w:styleId="32">
    <w:name w:val="TAC Char"/>
    <w:link w:val="28"/>
    <w:qFormat/>
    <w:uiPriority w:val="0"/>
    <w:rPr>
      <w:rFonts w:ascii="Arial" w:hAnsi="Arial" w:eastAsia="Times New Roman" w:cs="Times New Roman"/>
      <w:kern w:val="0"/>
      <w:sz w:val="18"/>
      <w:szCs w:val="20"/>
      <w:lang w:val="en-GB" w:eastAsia="ja-JP"/>
    </w:rPr>
  </w:style>
  <w:style w:type="paragraph" w:styleId="33">
    <w:name w:val="No Spacing"/>
    <w:qFormat/>
    <w:uiPriority w:val="1"/>
    <w:pPr>
      <w:widowControl w:val="0"/>
      <w:jc w:val="both"/>
    </w:pPr>
    <w:rPr>
      <w:rFonts w:ascii="CG Times (WN)" w:hAnsi="CG Times (WN)" w:eastAsia="宋体" w:cs="Times New Roman"/>
      <w:kern w:val="2"/>
      <w:sz w:val="21"/>
      <w:szCs w:val="24"/>
      <w:lang w:val="en-US" w:eastAsia="zh-CN" w:bidi="ar-SA"/>
    </w:rPr>
  </w:style>
  <w:style w:type="paragraph" w:customStyle="1" w:styleId="34">
    <w:name w:val="_Style 0"/>
    <w:qFormat/>
    <w:uiPriority w:val="1"/>
    <w:pPr>
      <w:widowControl w:val="0"/>
      <w:jc w:val="both"/>
    </w:pPr>
    <w:rPr>
      <w:rFonts w:ascii="CG Times (WN)" w:hAnsi="CG Times (WN)" w:eastAsia="宋体" w:cs="Times New Roman"/>
      <w:kern w:val="2"/>
      <w:sz w:val="21"/>
      <w:szCs w:val="24"/>
      <w:lang w:val="en-US" w:eastAsia="zh-CN" w:bidi="ar-SA"/>
    </w:rPr>
  </w:style>
  <w:style w:type="character" w:customStyle="1" w:styleId="35">
    <w:name w:val="批注框文本 字符"/>
    <w:basedOn w:val="18"/>
    <w:link w:val="11"/>
    <w:semiHidden/>
    <w:qFormat/>
    <w:uiPriority w:val="99"/>
    <w:rPr>
      <w:rFonts w:ascii="CG Times (WN)" w:hAnsi="CG Times (WN)" w:eastAsia="宋体" w:cs="Times New Roman"/>
      <w:sz w:val="18"/>
      <w:szCs w:val="18"/>
    </w:rPr>
  </w:style>
  <w:style w:type="character" w:customStyle="1" w:styleId="36">
    <w:name w:val="TAL Char"/>
    <w:link w:val="29"/>
    <w:qFormat/>
    <w:uiPriority w:val="0"/>
    <w:rPr>
      <w:rFonts w:ascii="Arial" w:hAnsi="Arial" w:eastAsia="Times New Roman" w:cs="Times New Roman"/>
      <w:kern w:val="0"/>
      <w:sz w:val="18"/>
      <w:szCs w:val="20"/>
      <w:lang w:val="en-GB" w:eastAsia="en-US"/>
    </w:rPr>
  </w:style>
  <w:style w:type="character" w:customStyle="1" w:styleId="37">
    <w:name w:val="批注文字 字符"/>
    <w:basedOn w:val="18"/>
    <w:link w:val="8"/>
    <w:qFormat/>
    <w:uiPriority w:val="0"/>
    <w:rPr>
      <w:rFonts w:ascii="CG Times (WN)" w:hAnsi="CG Times (WN)" w:eastAsia="宋体" w:cs="Times New Roman"/>
    </w:rPr>
  </w:style>
  <w:style w:type="character" w:customStyle="1" w:styleId="38">
    <w:name w:val="批注主题 字符"/>
    <w:basedOn w:val="37"/>
    <w:link w:val="15"/>
    <w:semiHidden/>
    <w:qFormat/>
    <w:uiPriority w:val="99"/>
    <w:rPr>
      <w:rFonts w:ascii="CG Times (WN)" w:hAnsi="CG Times (WN)" w:eastAsia="宋体" w:cs="Times New Roman"/>
      <w:b/>
      <w:bCs/>
    </w:rPr>
  </w:style>
  <w:style w:type="character" w:customStyle="1" w:styleId="39">
    <w:name w:val="文档结构图 字符"/>
    <w:basedOn w:val="18"/>
    <w:link w:val="7"/>
    <w:semiHidden/>
    <w:qFormat/>
    <w:uiPriority w:val="99"/>
    <w:rPr>
      <w:rFonts w:ascii="宋体" w:hAnsi="CG Times (WN)" w:eastAsia="宋体" w:cs="Times New Roman"/>
      <w:sz w:val="18"/>
      <w:szCs w:val="18"/>
    </w:rPr>
  </w:style>
  <w:style w:type="character" w:customStyle="1" w:styleId="40">
    <w:name w:val="题注 字符"/>
    <w:link w:val="6"/>
    <w:qFormat/>
    <w:uiPriority w:val="35"/>
    <w:rPr>
      <w:rFonts w:ascii="Times New Roman" w:hAnsi="Times New Roman" w:eastAsia="MS Mincho" w:cs="Times New Roman"/>
      <w:b/>
      <w:kern w:val="0"/>
      <w:sz w:val="20"/>
      <w:szCs w:val="20"/>
      <w:lang w:val="en-GB" w:eastAsia="en-US"/>
    </w:rPr>
  </w:style>
  <w:style w:type="character" w:customStyle="1" w:styleId="41">
    <w:name w:val="列表段落 字符"/>
    <w:link w:val="25"/>
    <w:qFormat/>
    <w:uiPriority w:val="34"/>
    <w:rPr>
      <w:rFonts w:ascii="CG Times (WN)" w:hAnsi="CG Times (WN)" w:eastAsia="宋体" w:cs="Times New Roman"/>
    </w:rPr>
  </w:style>
  <w:style w:type="paragraph" w:customStyle="1" w:styleId="4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character" w:customStyle="1" w:styleId="43">
    <w:name w:val="标题 2 字符"/>
    <w:basedOn w:val="18"/>
    <w:link w:val="3"/>
    <w:qFormat/>
    <w:uiPriority w:val="9"/>
    <w:rPr>
      <w:rFonts w:asciiTheme="majorHAnsi" w:hAnsiTheme="majorHAnsi" w:eastAsiaTheme="majorEastAsia" w:cstheme="majorBidi"/>
      <w:b/>
      <w:bCs/>
      <w:sz w:val="32"/>
      <w:szCs w:val="32"/>
    </w:rPr>
  </w:style>
  <w:style w:type="table" w:customStyle="1" w:styleId="44">
    <w:name w:val="网格型1"/>
    <w:basedOn w:val="16"/>
    <w:qFormat/>
    <w:uiPriority w:val="39"/>
    <w:rPr>
      <w:rFonts w:ascii="Calibri" w:hAnsi="Calibri"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
    <w:name w:val="网格型2"/>
    <w:basedOn w:val="16"/>
    <w:qFormat/>
    <w:uiPriority w:val="0"/>
    <w:pPr>
      <w:spacing w:after="160" w:line="259" w:lineRule="auto"/>
    </w:pPr>
    <w:rPr>
      <w:lang w:val="fi-FI" w:eastAsia="fi-F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6">
    <w:name w:val="标题 3 字符"/>
    <w:basedOn w:val="18"/>
    <w:link w:val="4"/>
    <w:qFormat/>
    <w:uiPriority w:val="9"/>
    <w:rPr>
      <w:rFonts w:ascii="Arial" w:hAnsi="Arial" w:eastAsia="Arial Unicode MS" w:cs="Times New Roman"/>
      <w:bCs/>
      <w:sz w:val="30"/>
      <w:szCs w:val="32"/>
    </w:rPr>
  </w:style>
  <w:style w:type="table" w:customStyle="1" w:styleId="47">
    <w:name w:val="网格型3"/>
    <w:basedOn w:val="16"/>
    <w:qFormat/>
    <w:uiPriority w:val="0"/>
    <w:pPr>
      <w:overflowPunct w:val="0"/>
      <w:autoSpaceDE w:val="0"/>
      <w:autoSpaceDN w:val="0"/>
      <w:adjustRightInd w:val="0"/>
      <w:spacing w:after="180"/>
      <w:textAlignment w:val="baseline"/>
    </w:pPr>
    <w:rPr>
      <w:rFonts w:eastAsia="Yu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Placeholder Text"/>
    <w:basedOn w:val="18"/>
    <w:semiHidden/>
    <w:qFormat/>
    <w:uiPriority w:val="99"/>
    <w:rPr>
      <w:color w:val="808080"/>
    </w:rPr>
  </w:style>
  <w:style w:type="table" w:customStyle="1" w:styleId="49">
    <w:name w:val="Table Grid1"/>
    <w:basedOn w:val="16"/>
    <w:qFormat/>
    <w:uiPriority w:val="0"/>
    <w:pPr>
      <w:spacing w:before="120" w:line="280" w:lineRule="atLeast"/>
      <w:jc w:val="both"/>
    </w:pPr>
    <w:rPr>
      <w:rFonts w:ascii="New York" w:hAnsi="New York"/>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
    <w:name w:val="标题 5 字符"/>
    <w:basedOn w:val="18"/>
    <w:link w:val="5"/>
    <w:semiHidden/>
    <w:qFormat/>
    <w:uiPriority w:val="9"/>
    <w:rPr>
      <w:rFonts w:ascii="CG Times (WN)" w:hAnsi="CG Times (WN)" w:eastAsia="宋体" w:cs="Times New Roman"/>
      <w:b/>
      <w:bCs/>
      <w:sz w:val="28"/>
      <w:szCs w:val="28"/>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EQ"/>
    <w:basedOn w:val="1"/>
    <w:next w:val="1"/>
    <w:link w:val="70"/>
    <w:qFormat/>
    <w:uiPriority w:val="0"/>
    <w:pPr>
      <w:keepLines/>
      <w:tabs>
        <w:tab w:val="center" w:pos="4536"/>
        <w:tab w:val="right" w:pos="9072"/>
      </w:tabs>
    </w:pPr>
  </w:style>
  <w:style w:type="paragraph" w:customStyle="1" w:styleId="53">
    <w:name w:val="B2"/>
    <w:basedOn w:val="9"/>
    <w:qFormat/>
    <w:uiPriority w:val="0"/>
  </w:style>
  <w:style w:type="paragraph" w:customStyle="1" w:styleId="54">
    <w:name w:val="TAN"/>
    <w:basedOn w:val="29"/>
    <w:qFormat/>
    <w:uiPriority w:val="0"/>
    <w:pPr>
      <w:ind w:left="851" w:hanging="851"/>
    </w:pPr>
  </w:style>
  <w:style w:type="character" w:customStyle="1" w:styleId="55">
    <w:name w:val="B1 Char1"/>
    <w:qFormat/>
    <w:uiPriority w:val="0"/>
    <w:rPr>
      <w:rFonts w:eastAsia="Times New Roman"/>
    </w:rPr>
  </w:style>
  <w:style w:type="paragraph" w:customStyle="1" w:styleId="56">
    <w:name w:val="enumlev1"/>
    <w:basedOn w:val="1"/>
    <w:qFormat/>
    <w:uiPriority w:val="0"/>
    <w:pPr>
      <w:tabs>
        <w:tab w:val="left" w:pos="1134"/>
        <w:tab w:val="left" w:pos="1871"/>
        <w:tab w:val="left" w:pos="2608"/>
        <w:tab w:val="left" w:pos="3345"/>
      </w:tabs>
      <w:spacing w:before="80"/>
      <w:ind w:left="1134" w:hanging="1134"/>
    </w:pPr>
  </w:style>
  <w:style w:type="paragraph" w:customStyle="1" w:styleId="57">
    <w:name w:val="Table_title"/>
    <w:basedOn w:val="1"/>
    <w:next w:val="58"/>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58">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59">
    <w:name w:val="enumlev2"/>
    <w:basedOn w:val="56"/>
    <w:qFormat/>
    <w:uiPriority w:val="99"/>
    <w:pPr>
      <w:ind w:left="1871" w:hanging="737"/>
    </w:pPr>
  </w:style>
  <w:style w:type="paragraph" w:customStyle="1" w:styleId="60">
    <w:name w:val="enumlev3"/>
    <w:basedOn w:val="59"/>
    <w:qFormat/>
    <w:uiPriority w:val="0"/>
    <w:pPr>
      <w:ind w:left="2268" w:hanging="397"/>
    </w:pPr>
  </w:style>
  <w:style w:type="paragraph" w:customStyle="1" w:styleId="61">
    <w:name w:val="修订1"/>
    <w:hidden/>
    <w:unhideWhenUsed/>
    <w:qFormat/>
    <w:uiPriority w:val="99"/>
    <w:rPr>
      <w:rFonts w:ascii="CG Times (WN)" w:hAnsi="CG Times (WN)" w:eastAsia="宋体" w:cs="Times New Roman"/>
      <w:kern w:val="2"/>
      <w:sz w:val="21"/>
      <w:szCs w:val="22"/>
      <w:lang w:val="en-US" w:eastAsia="zh-CN" w:bidi="ar-SA"/>
    </w:rPr>
  </w:style>
  <w:style w:type="table" w:customStyle="1" w:styleId="62">
    <w:name w:val="SGS Table Basic 11"/>
    <w:basedOn w:val="16"/>
    <w:qFormat/>
    <w:uiPriority w:val="0"/>
    <w:pPr>
      <w:overflowPunct w:val="0"/>
      <w:autoSpaceDE w:val="0"/>
      <w:autoSpaceDN w:val="0"/>
      <w:adjustRightInd w:val="0"/>
      <w:spacing w:after="180" w:line="259" w:lineRule="auto"/>
      <w:textAlignment w:val="baseline"/>
    </w:pPr>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
    <w:name w:val="SGS Table Basic 12"/>
    <w:basedOn w:val="16"/>
    <w:qFormat/>
    <w:uiPriority w:val="0"/>
    <w:pPr>
      <w:overflowPunct w:val="0"/>
      <w:autoSpaceDE w:val="0"/>
      <w:autoSpaceDN w:val="0"/>
      <w:adjustRightInd w:val="0"/>
      <w:spacing w:after="180" w:line="259" w:lineRule="auto"/>
      <w:textAlignment w:val="baseline"/>
    </w:pPr>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
    <w:name w:val="SGS Table Basic 13"/>
    <w:basedOn w:val="16"/>
    <w:qFormat/>
    <w:uiPriority w:val="0"/>
    <w:pPr>
      <w:overflowPunct w:val="0"/>
      <w:autoSpaceDE w:val="0"/>
      <w:autoSpaceDN w:val="0"/>
      <w:adjustRightInd w:val="0"/>
      <w:spacing w:after="180" w:line="259" w:lineRule="auto"/>
      <w:textAlignment w:val="baseline"/>
    </w:pPr>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5">
    <w:name w:val="references"/>
    <w:qFormat/>
    <w:uiPriority w:val="99"/>
    <w:pPr>
      <w:numPr>
        <w:ilvl w:val="0"/>
        <w:numId w:val="1"/>
      </w:numPr>
      <w:spacing w:after="50" w:line="180" w:lineRule="exact"/>
      <w:jc w:val="both"/>
    </w:pPr>
    <w:rPr>
      <w:rFonts w:ascii="Times New Roman" w:hAnsi="Times New Roman" w:eastAsia="MS Mincho" w:cs="Times New Roman"/>
      <w:szCs w:val="16"/>
      <w:lang w:val="en-US" w:eastAsia="en-US" w:bidi="ar-SA"/>
    </w:rPr>
  </w:style>
  <w:style w:type="table" w:customStyle="1" w:styleId="66">
    <w:name w:val="SGS Table Basic 14"/>
    <w:basedOn w:val="16"/>
    <w:qFormat/>
    <w:uiPriority w:val="0"/>
    <w:pPr>
      <w:overflowPunct w:val="0"/>
      <w:autoSpaceDE w:val="0"/>
      <w:autoSpaceDN w:val="0"/>
      <w:adjustRightInd w:val="0"/>
      <w:spacing w:after="180" w:line="259" w:lineRule="auto"/>
      <w:textAlignment w:val="baseline"/>
    </w:pPr>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
    <w:name w:val="SGS Table Basic 15"/>
    <w:basedOn w:val="16"/>
    <w:qFormat/>
    <w:uiPriority w:val="0"/>
    <w:pPr>
      <w:overflowPunct w:val="0"/>
      <w:autoSpaceDE w:val="0"/>
      <w:autoSpaceDN w:val="0"/>
      <w:adjustRightInd w:val="0"/>
      <w:spacing w:after="180" w:line="259" w:lineRule="auto"/>
      <w:textAlignment w:val="baseline"/>
    </w:pPr>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
    <w:name w:val="SGS Table Basic 16"/>
    <w:basedOn w:val="16"/>
    <w:qFormat/>
    <w:uiPriority w:val="0"/>
    <w:pPr>
      <w:overflowPunct w:val="0"/>
      <w:autoSpaceDE w:val="0"/>
      <w:autoSpaceDN w:val="0"/>
      <w:adjustRightInd w:val="0"/>
      <w:spacing w:after="180" w:line="259" w:lineRule="auto"/>
      <w:textAlignment w:val="baseline"/>
    </w:pPr>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
    <w:name w:val="SGS Table Basic 17"/>
    <w:basedOn w:val="16"/>
    <w:qFormat/>
    <w:uiPriority w:val="0"/>
    <w:pPr>
      <w:overflowPunct w:val="0"/>
      <w:autoSpaceDE w:val="0"/>
      <w:autoSpaceDN w:val="0"/>
      <w:adjustRightInd w:val="0"/>
      <w:spacing w:after="180" w:line="259" w:lineRule="auto"/>
      <w:textAlignment w:val="baseline"/>
    </w:pPr>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0">
    <w:name w:val="EQ Char"/>
    <w:link w:val="52"/>
    <w:qFormat/>
    <w:locked/>
    <w:uiPriority w:val="0"/>
    <w:rPr>
      <w:rFonts w:ascii="CG Times (WN)" w:hAnsi="CG Times (WN)"/>
      <w:kern w:val="2"/>
      <w:sz w:val="21"/>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datastoreItem>
</file>

<file path=docProps/app.xml><?xml version="1.0" encoding="utf-8"?>
<Properties xmlns="http://schemas.openxmlformats.org/officeDocument/2006/extended-properties" xmlns:vt="http://schemas.openxmlformats.org/officeDocument/2006/docPropsVTypes">
  <Template>Normal</Template>
  <Pages>3</Pages>
  <Words>1578</Words>
  <Characters>9001</Characters>
  <Lines>75</Lines>
  <Paragraphs>21</Paragraphs>
  <TotalTime>2</TotalTime>
  <ScaleCrop>false</ScaleCrop>
  <LinksUpToDate>false</LinksUpToDate>
  <CharactersWithSpaces>10558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2025-02-07T09:12:00Z</dcterms:created>
  <dc:creator>cmcc</dc:creator>
  <cp:lastModifiedBy>cmcc-chunxia Guo</cp:lastModifiedBy>
  <dcterms:modified xsi:type="dcterms:W3CDTF">2025-03-28T08:32:14Z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499EC903079A4441A4305556AC4D5E41_13</vt:lpwstr>
  </property>
</Properties>
</file>