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A1E09" w14:textId="7C54AA31" w:rsidR="004607C3" w:rsidRPr="00CE596B" w:rsidRDefault="004E518F" w:rsidP="001969C8">
      <w:pPr>
        <w:pStyle w:val="Header"/>
        <w:tabs>
          <w:tab w:val="right" w:pos="7088"/>
          <w:tab w:val="right" w:pos="9781"/>
        </w:tabs>
        <w:rPr>
          <w:rFonts w:ascii="Arial" w:hAnsi="Arial" w:cs="Arial"/>
          <w:b/>
          <w:bCs/>
          <w:sz w:val="22"/>
        </w:rPr>
      </w:pPr>
      <w:r w:rsidRPr="00CE596B">
        <w:rPr>
          <w:rFonts w:ascii="Arial" w:hAnsi="Arial" w:cs="Arial"/>
          <w:b/>
          <w:bCs/>
          <w:sz w:val="22"/>
        </w:rPr>
        <w:t>3GPP TSG-RAN WG</w:t>
      </w:r>
      <w:r w:rsidR="00CD5CF4">
        <w:rPr>
          <w:rFonts w:ascii="Arial" w:hAnsi="Arial" w:cs="Arial"/>
          <w:b/>
          <w:bCs/>
          <w:sz w:val="22"/>
        </w:rPr>
        <w:t>4</w:t>
      </w:r>
      <w:r w:rsidRPr="00CE596B">
        <w:rPr>
          <w:rFonts w:ascii="Arial" w:hAnsi="Arial" w:cs="Arial"/>
          <w:b/>
          <w:bCs/>
          <w:sz w:val="22"/>
        </w:rPr>
        <w:t xml:space="preserve"> #11</w:t>
      </w:r>
      <w:r w:rsidR="00CD5CF4">
        <w:rPr>
          <w:rFonts w:ascii="Arial" w:hAnsi="Arial" w:cs="Arial"/>
          <w:b/>
          <w:bCs/>
          <w:sz w:val="22"/>
        </w:rPr>
        <w:t>2</w:t>
      </w:r>
      <w:r w:rsidR="00B14156">
        <w:rPr>
          <w:rFonts w:ascii="Arial" w:hAnsi="Arial" w:cs="Arial"/>
          <w:b/>
          <w:bCs/>
          <w:sz w:val="22"/>
        </w:rPr>
        <w:t>bis</w:t>
      </w:r>
      <w:r w:rsidR="004607C3" w:rsidRPr="00CE596B">
        <w:rPr>
          <w:rFonts w:ascii="Arial" w:hAnsi="Arial" w:cs="Arial"/>
          <w:b/>
          <w:bCs/>
          <w:sz w:val="22"/>
        </w:rPr>
        <w:tab/>
      </w:r>
      <w:r w:rsidR="004607C3" w:rsidRPr="00CE596B">
        <w:rPr>
          <w:rFonts w:ascii="Arial" w:hAnsi="Arial" w:cs="Arial"/>
          <w:b/>
          <w:bCs/>
          <w:sz w:val="22"/>
        </w:rPr>
        <w:tab/>
      </w:r>
      <w:r w:rsidR="004607C3" w:rsidRPr="00CE596B">
        <w:rPr>
          <w:rFonts w:ascii="Arial" w:hAnsi="Arial" w:cs="Arial"/>
          <w:b/>
          <w:bCs/>
          <w:sz w:val="22"/>
        </w:rPr>
        <w:tab/>
      </w:r>
      <w:r w:rsidR="001D5386">
        <w:rPr>
          <w:rFonts w:ascii="Arial" w:hAnsi="Arial" w:cs="Arial"/>
          <w:b/>
          <w:bCs/>
          <w:sz w:val="22"/>
        </w:rPr>
        <w:t xml:space="preserve">                       </w:t>
      </w:r>
      <w:r w:rsidR="0021572E" w:rsidRPr="0021572E">
        <w:rPr>
          <w:rFonts w:ascii="Arial" w:hAnsi="Arial" w:cs="Arial"/>
          <w:b/>
          <w:bCs/>
          <w:sz w:val="22"/>
        </w:rPr>
        <w:t>R4-2416451</w:t>
      </w:r>
    </w:p>
    <w:p w14:paraId="4885C2CD" w14:textId="1A140E33" w:rsidR="004607C3" w:rsidRDefault="001D5386">
      <w:pPr>
        <w:rPr>
          <w:rFonts w:ascii="Arial" w:hAnsi="Arial" w:cs="Arial"/>
          <w:b/>
          <w:bCs/>
          <w:sz w:val="22"/>
        </w:rPr>
      </w:pPr>
      <w:r w:rsidRPr="001D5386">
        <w:rPr>
          <w:rFonts w:ascii="Arial" w:hAnsi="Arial" w:cs="Arial"/>
          <w:b/>
          <w:bCs/>
          <w:sz w:val="22"/>
        </w:rPr>
        <w:t>Hefei, China, 14th – 18th October 2024 </w:t>
      </w:r>
    </w:p>
    <w:p w14:paraId="39FB9012" w14:textId="77777777" w:rsidR="001D5386" w:rsidRPr="00CE596B" w:rsidRDefault="001D5386">
      <w:pPr>
        <w:rPr>
          <w:rFonts w:ascii="Arial" w:hAnsi="Arial" w:cs="Arial"/>
        </w:rPr>
      </w:pPr>
    </w:p>
    <w:p w14:paraId="699980CA" w14:textId="008B8782" w:rsidR="006A0EA7" w:rsidRPr="00CE596B" w:rsidRDefault="006A0EA7" w:rsidP="006A0EA7">
      <w:pPr>
        <w:spacing w:after="60"/>
        <w:ind w:left="1985" w:hanging="1985"/>
        <w:rPr>
          <w:rFonts w:ascii="Arial" w:hAnsi="Arial" w:cs="Arial"/>
          <w:bCs/>
          <w:sz w:val="22"/>
          <w:szCs w:val="22"/>
        </w:rPr>
      </w:pPr>
      <w:r w:rsidRPr="00CE596B">
        <w:rPr>
          <w:rFonts w:ascii="Arial" w:hAnsi="Arial" w:cs="Arial"/>
          <w:b/>
          <w:sz w:val="22"/>
          <w:szCs w:val="22"/>
        </w:rPr>
        <w:t>Source:</w:t>
      </w:r>
      <w:r w:rsidRPr="00CE596B">
        <w:rPr>
          <w:rFonts w:ascii="Arial" w:hAnsi="Arial" w:cs="Arial"/>
          <w:bCs/>
          <w:color w:val="FF0000"/>
          <w:sz w:val="22"/>
          <w:szCs w:val="22"/>
        </w:rPr>
        <w:tab/>
      </w:r>
      <w:r w:rsidRPr="00CE596B">
        <w:rPr>
          <w:rFonts w:ascii="Arial" w:hAnsi="Arial" w:cs="Arial"/>
          <w:b/>
          <w:sz w:val="22"/>
          <w:szCs w:val="22"/>
        </w:rPr>
        <w:t>Keysight Technologies</w:t>
      </w:r>
      <w:r w:rsidR="00530D82">
        <w:rPr>
          <w:rFonts w:ascii="Arial" w:hAnsi="Arial" w:cs="Arial"/>
          <w:b/>
          <w:sz w:val="22"/>
          <w:szCs w:val="22"/>
        </w:rPr>
        <w:t xml:space="preserve"> UK Ltd.</w:t>
      </w:r>
    </w:p>
    <w:p w14:paraId="65227092" w14:textId="5802C60A" w:rsidR="006A0EA7" w:rsidRPr="00CE596B" w:rsidRDefault="006A0EA7" w:rsidP="006A0EA7">
      <w:pPr>
        <w:spacing w:after="60"/>
        <w:ind w:left="1985" w:hanging="1985"/>
        <w:rPr>
          <w:rFonts w:ascii="Arial" w:hAnsi="Arial" w:cs="Arial"/>
          <w:bCs/>
          <w:sz w:val="22"/>
          <w:szCs w:val="22"/>
          <w:highlight w:val="yellow"/>
        </w:rPr>
      </w:pPr>
      <w:r w:rsidRPr="0076577C">
        <w:rPr>
          <w:rFonts w:ascii="Arial" w:hAnsi="Arial" w:cs="Arial"/>
          <w:b/>
          <w:sz w:val="22"/>
          <w:szCs w:val="22"/>
        </w:rPr>
        <w:t>Title:</w:t>
      </w:r>
      <w:r w:rsidRPr="0076577C">
        <w:rPr>
          <w:rFonts w:ascii="Arial" w:hAnsi="Arial" w:cs="Arial"/>
          <w:b/>
          <w:sz w:val="22"/>
          <w:szCs w:val="22"/>
        </w:rPr>
        <w:tab/>
      </w:r>
      <w:r w:rsidR="006154E4" w:rsidRPr="0076577C">
        <w:rPr>
          <w:rFonts w:ascii="Arial" w:hAnsi="Arial" w:cs="Arial"/>
          <w:b/>
          <w:sz w:val="22"/>
          <w:szCs w:val="22"/>
        </w:rPr>
        <w:t xml:space="preserve">On Rel-19 </w:t>
      </w:r>
      <w:r w:rsidR="0076577C" w:rsidRPr="0076577C">
        <w:rPr>
          <w:rFonts w:ascii="Arial" w:hAnsi="Arial" w:cs="Arial"/>
          <w:b/>
          <w:sz w:val="22"/>
          <w:szCs w:val="22"/>
        </w:rPr>
        <w:t>spatial channel model for demodulation performance requirements</w:t>
      </w:r>
      <w:r w:rsidR="0076577C" w:rsidRPr="0076577C">
        <w:rPr>
          <w:rFonts w:ascii="Arial" w:hAnsi="Arial" w:cs="Arial"/>
          <w:b/>
          <w:sz w:val="22"/>
          <w:szCs w:val="22"/>
          <w:highlight w:val="yellow"/>
        </w:rPr>
        <w:t xml:space="preserve"> </w:t>
      </w:r>
    </w:p>
    <w:p w14:paraId="4E8F1647" w14:textId="4DAD9FE4" w:rsidR="004607C3" w:rsidRPr="00CE596B" w:rsidRDefault="005D20F1">
      <w:pPr>
        <w:spacing w:after="60"/>
        <w:ind w:left="1985" w:hanging="1985"/>
        <w:rPr>
          <w:rFonts w:ascii="Arial" w:hAnsi="Arial" w:cs="Arial"/>
          <w:bCs/>
          <w:sz w:val="22"/>
          <w:szCs w:val="22"/>
        </w:rPr>
      </w:pPr>
      <w:r w:rsidRPr="00C43049">
        <w:rPr>
          <w:rFonts w:ascii="Arial" w:hAnsi="Arial" w:cs="Arial"/>
          <w:b/>
          <w:sz w:val="22"/>
          <w:szCs w:val="22"/>
        </w:rPr>
        <w:t>Agenda item</w:t>
      </w:r>
      <w:r w:rsidR="004607C3" w:rsidRPr="00C43049">
        <w:rPr>
          <w:rFonts w:ascii="Arial" w:hAnsi="Arial" w:cs="Arial"/>
          <w:b/>
          <w:sz w:val="22"/>
          <w:szCs w:val="22"/>
        </w:rPr>
        <w:t>:</w:t>
      </w:r>
      <w:r w:rsidR="004607C3" w:rsidRPr="00C43049">
        <w:rPr>
          <w:rFonts w:ascii="Arial" w:hAnsi="Arial" w:cs="Arial"/>
          <w:b/>
          <w:sz w:val="22"/>
          <w:szCs w:val="22"/>
        </w:rPr>
        <w:tab/>
      </w:r>
      <w:r w:rsidR="00C4621C">
        <w:rPr>
          <w:rFonts w:ascii="Arial" w:hAnsi="Arial" w:cs="Arial"/>
          <w:b/>
          <w:sz w:val="22"/>
          <w:szCs w:val="22"/>
        </w:rPr>
        <w:t>6.14.2</w:t>
      </w:r>
    </w:p>
    <w:p w14:paraId="3D2CA422" w14:textId="603D75B8" w:rsidR="004607C3" w:rsidRPr="00CE596B" w:rsidRDefault="005D20F1">
      <w:pPr>
        <w:spacing w:after="60"/>
        <w:ind w:left="1985" w:hanging="1985"/>
        <w:rPr>
          <w:rFonts w:ascii="Arial" w:hAnsi="Arial" w:cs="Arial"/>
          <w:bCs/>
          <w:sz w:val="22"/>
          <w:szCs w:val="22"/>
        </w:rPr>
      </w:pPr>
      <w:r w:rsidRPr="00CE596B">
        <w:rPr>
          <w:rFonts w:ascii="Arial" w:hAnsi="Arial" w:cs="Arial"/>
          <w:b/>
          <w:sz w:val="22"/>
          <w:szCs w:val="22"/>
        </w:rPr>
        <w:t>Document for</w:t>
      </w:r>
      <w:r w:rsidR="004607C3" w:rsidRPr="00CE596B">
        <w:rPr>
          <w:rFonts w:ascii="Arial" w:hAnsi="Arial" w:cs="Arial"/>
          <w:b/>
          <w:sz w:val="22"/>
          <w:szCs w:val="22"/>
        </w:rPr>
        <w:t>:</w:t>
      </w:r>
      <w:r w:rsidR="004607C3" w:rsidRPr="00CE596B">
        <w:rPr>
          <w:rFonts w:ascii="Arial" w:hAnsi="Arial" w:cs="Arial"/>
          <w:bCs/>
          <w:sz w:val="22"/>
          <w:szCs w:val="22"/>
        </w:rPr>
        <w:tab/>
      </w:r>
      <w:r w:rsidR="004E518F" w:rsidRPr="00CE596B">
        <w:rPr>
          <w:rFonts w:ascii="Arial" w:hAnsi="Arial" w:cs="Arial"/>
          <w:b/>
          <w:bCs/>
          <w:sz w:val="22"/>
          <w:szCs w:val="22"/>
        </w:rPr>
        <w:t>Discussion</w:t>
      </w:r>
    </w:p>
    <w:p w14:paraId="74A17015" w14:textId="1BC401C9" w:rsidR="004607C3" w:rsidRPr="00CE596B" w:rsidRDefault="004607C3">
      <w:pPr>
        <w:pBdr>
          <w:bottom w:val="single" w:sz="4" w:space="1" w:color="auto"/>
        </w:pBdr>
        <w:rPr>
          <w:rFonts w:ascii="Arial" w:hAnsi="Arial" w:cs="Arial"/>
        </w:rPr>
      </w:pPr>
    </w:p>
    <w:p w14:paraId="7055DD9F" w14:textId="15223531" w:rsidR="004607C3" w:rsidRPr="00CE596B" w:rsidRDefault="004607C3">
      <w:pPr>
        <w:rPr>
          <w:rFonts w:ascii="Arial" w:hAnsi="Arial" w:cs="Arial"/>
        </w:rPr>
      </w:pPr>
    </w:p>
    <w:p w14:paraId="292410AD" w14:textId="77777777" w:rsidR="004607C3" w:rsidRPr="00CE596B" w:rsidRDefault="004607C3" w:rsidP="00C73582">
      <w:pPr>
        <w:pStyle w:val="Heading1"/>
        <w:rPr>
          <w:sz w:val="28"/>
          <w:szCs w:val="22"/>
        </w:rPr>
      </w:pPr>
      <w:r w:rsidRPr="00CE596B">
        <w:rPr>
          <w:sz w:val="28"/>
          <w:szCs w:val="22"/>
        </w:rPr>
        <w:t xml:space="preserve">1. </w:t>
      </w:r>
      <w:r w:rsidR="005D20F1" w:rsidRPr="00CE596B">
        <w:rPr>
          <w:sz w:val="28"/>
          <w:szCs w:val="22"/>
        </w:rPr>
        <w:t>Introduction</w:t>
      </w:r>
    </w:p>
    <w:p w14:paraId="4932FFBD" w14:textId="5F1965D0" w:rsidR="00FA0BF8" w:rsidRDefault="007D2EC3" w:rsidP="00AC4506">
      <w:r>
        <w:t xml:space="preserve">In RAN#104 a new study item on </w:t>
      </w:r>
      <w:r w:rsidR="00FA0BF8" w:rsidRPr="00FA0BF8">
        <w:t>spatial channel model for demodulation performance requirements</w:t>
      </w:r>
      <w:r w:rsidR="00FA0BF8">
        <w:t xml:space="preserve"> was </w:t>
      </w:r>
      <w:r w:rsidR="00C716C5">
        <w:t>approved</w:t>
      </w:r>
      <w:r w:rsidR="00FA0BF8">
        <w:t xml:space="preserve"> ([1]).</w:t>
      </w:r>
    </w:p>
    <w:p w14:paraId="3B578F51" w14:textId="77777777" w:rsidR="000A5396" w:rsidRDefault="000A5396" w:rsidP="00BC0E33"/>
    <w:p w14:paraId="65BFDC12" w14:textId="6FF594BA" w:rsidR="00CF250D" w:rsidRDefault="00C716C5" w:rsidP="00BC0E33">
      <w:r>
        <w:t xml:space="preserve">The main goal of this study item is </w:t>
      </w:r>
      <w:r w:rsidR="00CF250D">
        <w:t xml:space="preserve">to </w:t>
      </w:r>
      <w:r w:rsidR="00BC0E33">
        <w:t>study practical spatial channel modelling methodology for both SU- and MU-MIMO demodulation requirements and CSI reporting requirements</w:t>
      </w:r>
      <w:r w:rsidR="00D90320">
        <w:t xml:space="preserve"> for </w:t>
      </w:r>
      <w:r w:rsidR="00D90320" w:rsidRPr="00D90320">
        <w:t>both FR1 (conducted) and FR2 (wireless cable), with first priority for FR1</w:t>
      </w:r>
      <w:r w:rsidR="00CF250D">
        <w:t>:</w:t>
      </w:r>
    </w:p>
    <w:p w14:paraId="61E1EACB" w14:textId="6579E208" w:rsidR="00BC0E33" w:rsidRPr="00681016" w:rsidRDefault="00D90320" w:rsidP="00CF250D">
      <w:pPr>
        <w:pStyle w:val="ListParagraph"/>
        <w:numPr>
          <w:ilvl w:val="0"/>
          <w:numId w:val="16"/>
        </w:numPr>
        <w:rPr>
          <w:sz w:val="20"/>
          <w:szCs w:val="20"/>
          <w:lang w:val="en-GB"/>
        </w:rPr>
      </w:pPr>
      <w:r>
        <w:rPr>
          <w:sz w:val="20"/>
          <w:szCs w:val="20"/>
          <w:lang w:val="en-GB"/>
        </w:rPr>
        <w:t>I</w:t>
      </w:r>
      <w:r w:rsidR="003743F1" w:rsidRPr="00681016">
        <w:rPr>
          <w:sz w:val="20"/>
          <w:szCs w:val="20"/>
          <w:lang w:val="en-GB"/>
        </w:rPr>
        <w:t>ncluding</w:t>
      </w:r>
      <w:r w:rsidR="00B17F85" w:rsidRPr="00681016">
        <w:rPr>
          <w:sz w:val="20"/>
          <w:szCs w:val="20"/>
          <w:lang w:val="en-GB"/>
        </w:rPr>
        <w:t xml:space="preserve"> </w:t>
      </w:r>
      <w:r w:rsidR="00BC0E33" w:rsidRPr="00681016">
        <w:rPr>
          <w:sz w:val="20"/>
          <w:szCs w:val="20"/>
          <w:lang w:val="en-GB"/>
        </w:rPr>
        <w:t>the limitations of the channel models used up to Rel-18</w:t>
      </w:r>
      <w:r w:rsidR="00065FF0" w:rsidRPr="00681016">
        <w:rPr>
          <w:sz w:val="20"/>
          <w:szCs w:val="20"/>
          <w:lang w:val="en-GB"/>
        </w:rPr>
        <w:t xml:space="preserve"> regarding</w:t>
      </w:r>
      <w:r w:rsidR="00BC0E33" w:rsidRPr="00681016">
        <w:rPr>
          <w:sz w:val="20"/>
          <w:szCs w:val="20"/>
          <w:lang w:val="en-GB"/>
        </w:rPr>
        <w:t xml:space="preserve"> UE MIMO performance</w:t>
      </w:r>
    </w:p>
    <w:p w14:paraId="22895CA8" w14:textId="509A4561" w:rsidR="00BC0E33" w:rsidRPr="00D90320" w:rsidRDefault="00D90320" w:rsidP="00772B7B">
      <w:pPr>
        <w:pStyle w:val="ListParagraph"/>
        <w:numPr>
          <w:ilvl w:val="0"/>
          <w:numId w:val="16"/>
        </w:numPr>
        <w:rPr>
          <w:sz w:val="20"/>
          <w:szCs w:val="20"/>
          <w:lang w:val="en-GB"/>
        </w:rPr>
      </w:pPr>
      <w:r>
        <w:rPr>
          <w:sz w:val="20"/>
          <w:szCs w:val="20"/>
          <w:lang w:val="en-GB"/>
        </w:rPr>
        <w:t>C</w:t>
      </w:r>
      <w:r w:rsidR="00361918" w:rsidRPr="00D90320">
        <w:rPr>
          <w:sz w:val="20"/>
          <w:szCs w:val="20"/>
          <w:lang w:val="en-GB"/>
        </w:rPr>
        <w:t>onsidering</w:t>
      </w:r>
      <w:r w:rsidR="00BC0E33" w:rsidRPr="00D90320">
        <w:rPr>
          <w:sz w:val="20"/>
          <w:szCs w:val="20"/>
          <w:lang w:val="en-GB"/>
        </w:rPr>
        <w:t xml:space="preserve"> both Clustered Delay Line (CDL)-based and TDL-based channel modelling approaches</w:t>
      </w:r>
      <w:r w:rsidR="00EF7963" w:rsidRPr="00D90320">
        <w:rPr>
          <w:sz w:val="20"/>
          <w:szCs w:val="20"/>
          <w:lang w:val="en-GB"/>
        </w:rPr>
        <w:t xml:space="preserve"> (using </w:t>
      </w:r>
      <w:r w:rsidR="00BC0E33" w:rsidRPr="00D90320">
        <w:rPr>
          <w:sz w:val="20"/>
          <w:szCs w:val="20"/>
          <w:lang w:val="en-GB"/>
        </w:rPr>
        <w:t xml:space="preserve">the tuned repeatable spatial channel model of TR38.827 as the starting point </w:t>
      </w:r>
      <w:r w:rsidR="00EF7963" w:rsidRPr="00D90320">
        <w:rPr>
          <w:sz w:val="20"/>
          <w:szCs w:val="20"/>
          <w:lang w:val="en-GB"/>
        </w:rPr>
        <w:t>for CD</w:t>
      </w:r>
      <w:r w:rsidR="00821FE1" w:rsidRPr="00D90320">
        <w:rPr>
          <w:sz w:val="20"/>
          <w:szCs w:val="20"/>
          <w:lang w:val="en-GB"/>
        </w:rPr>
        <w:t>L</w:t>
      </w:r>
      <w:r w:rsidR="00361918" w:rsidRPr="00D90320">
        <w:rPr>
          <w:sz w:val="20"/>
          <w:szCs w:val="20"/>
          <w:lang w:val="en-GB"/>
        </w:rPr>
        <w:t xml:space="preserve"> </w:t>
      </w:r>
      <w:r w:rsidR="00821FE1" w:rsidRPr="00D90320">
        <w:rPr>
          <w:sz w:val="20"/>
          <w:szCs w:val="20"/>
          <w:lang w:val="en-GB"/>
        </w:rPr>
        <w:t>approach)</w:t>
      </w:r>
      <w:r w:rsidR="00BC0E33" w:rsidRPr="00D90320">
        <w:rPr>
          <w:sz w:val="20"/>
          <w:szCs w:val="20"/>
          <w:lang w:val="en-GB"/>
        </w:rPr>
        <w:t>.</w:t>
      </w:r>
    </w:p>
    <w:p w14:paraId="0AB44B3D" w14:textId="414E533B" w:rsidR="00BC0E33" w:rsidRPr="003743F1" w:rsidRDefault="005C38EA" w:rsidP="003743F1">
      <w:pPr>
        <w:pStyle w:val="ListParagraph"/>
        <w:numPr>
          <w:ilvl w:val="0"/>
          <w:numId w:val="16"/>
        </w:numPr>
        <w:rPr>
          <w:sz w:val="20"/>
          <w:szCs w:val="20"/>
          <w:lang w:val="en-GB"/>
        </w:rPr>
      </w:pPr>
      <w:r>
        <w:rPr>
          <w:sz w:val="20"/>
          <w:szCs w:val="20"/>
          <w:lang w:val="en-GB"/>
        </w:rPr>
        <w:t>Evaluating</w:t>
      </w:r>
      <w:r w:rsidR="00BC0E33" w:rsidRPr="003743F1">
        <w:rPr>
          <w:sz w:val="20"/>
          <w:szCs w:val="20"/>
          <w:lang w:val="en-GB"/>
        </w:rPr>
        <w:t xml:space="preserve"> test methodology feasibility </w:t>
      </w:r>
      <w:r w:rsidR="006816A6">
        <w:rPr>
          <w:sz w:val="20"/>
          <w:szCs w:val="20"/>
          <w:lang w:val="en-GB"/>
        </w:rPr>
        <w:t>and</w:t>
      </w:r>
      <w:r w:rsidR="00BC0E33" w:rsidRPr="003743F1">
        <w:rPr>
          <w:sz w:val="20"/>
          <w:szCs w:val="20"/>
          <w:lang w:val="en-GB"/>
        </w:rPr>
        <w:t xml:space="preserve"> achievable results uncertainty</w:t>
      </w:r>
      <w:r w:rsidR="006816A6">
        <w:rPr>
          <w:sz w:val="20"/>
          <w:szCs w:val="20"/>
          <w:lang w:val="en-GB"/>
        </w:rPr>
        <w:t xml:space="preserve"> while </w:t>
      </w:r>
      <w:r w:rsidR="00BC0E33" w:rsidRPr="003743F1">
        <w:rPr>
          <w:sz w:val="20"/>
          <w:szCs w:val="20"/>
          <w:lang w:val="en-GB"/>
        </w:rPr>
        <w:t xml:space="preserve">test complexity </w:t>
      </w:r>
      <w:r w:rsidR="00361918">
        <w:rPr>
          <w:sz w:val="20"/>
          <w:szCs w:val="20"/>
          <w:lang w:val="en-GB"/>
        </w:rPr>
        <w:t>is</w:t>
      </w:r>
      <w:r w:rsidR="00BC0E33" w:rsidRPr="003743F1">
        <w:rPr>
          <w:sz w:val="20"/>
          <w:szCs w:val="20"/>
          <w:lang w:val="en-GB"/>
        </w:rPr>
        <w:t xml:space="preserve"> not significantly increased.</w:t>
      </w:r>
    </w:p>
    <w:p w14:paraId="78EC9082" w14:textId="77777777" w:rsidR="00FA0BF8" w:rsidRDefault="00FA0BF8" w:rsidP="00AC4506"/>
    <w:p w14:paraId="51DB3195" w14:textId="6803B79C" w:rsidR="004E6C21" w:rsidRPr="00431B3A" w:rsidRDefault="00795B37" w:rsidP="000F3BC1">
      <w:r>
        <w:t>In RAN4#112</w:t>
      </w:r>
      <w:r w:rsidR="001D74C2">
        <w:t xml:space="preserve">, the </w:t>
      </w:r>
      <w:r w:rsidR="008519DE">
        <w:t xml:space="preserve">agreed way forward for this study item was agreed in </w:t>
      </w:r>
      <w:r w:rsidR="00CD54DA">
        <w:fldChar w:fldCharType="begin"/>
      </w:r>
      <w:r w:rsidR="00CD54DA">
        <w:instrText xml:space="preserve"> REF _Ref177391240 \w </w:instrText>
      </w:r>
      <w:r w:rsidR="00CD54DA">
        <w:fldChar w:fldCharType="separate"/>
      </w:r>
      <w:r w:rsidR="00CD54DA">
        <w:t>[2]</w:t>
      </w:r>
      <w:r w:rsidR="00CD54DA">
        <w:fldChar w:fldCharType="end"/>
      </w:r>
      <w:r w:rsidR="00CD54DA">
        <w:t>, including</w:t>
      </w:r>
      <w:r w:rsidR="000F3BC1">
        <w:t xml:space="preserve"> </w:t>
      </w:r>
      <w:r w:rsidR="00CD54DA" w:rsidRPr="00431B3A">
        <w:t xml:space="preserve">the </w:t>
      </w:r>
      <w:r w:rsidR="001D74C2" w:rsidRPr="00431B3A">
        <w:t xml:space="preserve">work plan </w:t>
      </w:r>
      <w:r w:rsidR="00CD54DA" w:rsidRPr="00431B3A">
        <w:t xml:space="preserve">with </w:t>
      </w:r>
      <w:r w:rsidR="004E6C21" w:rsidRPr="00431B3A">
        <w:t>the following objectives for RAN4#112bis</w:t>
      </w:r>
      <w:r w:rsidR="00A0208B" w:rsidRPr="00431B3A">
        <w:t xml:space="preserve"> meeting</w:t>
      </w:r>
      <w:r w:rsidR="004E6C21" w:rsidRPr="00431B3A">
        <w:t>:</w:t>
      </w:r>
    </w:p>
    <w:p w14:paraId="5591FD6A" w14:textId="5EF52001" w:rsidR="004E6C21" w:rsidRDefault="008519DE" w:rsidP="008519DE">
      <w:pPr>
        <w:jc w:val="center"/>
      </w:pPr>
      <w:r>
        <w:rPr>
          <w:noProof/>
        </w:rPr>
        <w:drawing>
          <wp:inline distT="0" distB="0" distL="0" distR="0" wp14:anchorId="7CD9B6AD" wp14:editId="68F6379B">
            <wp:extent cx="4829175" cy="679952"/>
            <wp:effectExtent l="0" t="0" r="0" b="6350"/>
            <wp:docPr id="8309485"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9485" name="Picture 1" descr="A close-up of a card&#10;&#10;Description automatically generated"/>
                    <pic:cNvPicPr/>
                  </pic:nvPicPr>
                  <pic:blipFill>
                    <a:blip r:embed="rId11"/>
                    <a:stretch>
                      <a:fillRect/>
                    </a:stretch>
                  </pic:blipFill>
                  <pic:spPr>
                    <a:xfrm>
                      <a:off x="0" y="0"/>
                      <a:ext cx="4869617" cy="685646"/>
                    </a:xfrm>
                    <a:prstGeom prst="rect">
                      <a:avLst/>
                    </a:prstGeom>
                  </pic:spPr>
                </pic:pic>
              </a:graphicData>
            </a:graphic>
          </wp:inline>
        </w:drawing>
      </w:r>
    </w:p>
    <w:p w14:paraId="1FA9E7F9" w14:textId="77777777" w:rsidR="00165DEA" w:rsidRDefault="00165DEA" w:rsidP="00F92917"/>
    <w:p w14:paraId="434F4969" w14:textId="4C0D6BAF" w:rsidR="00300E31" w:rsidRDefault="00E30964" w:rsidP="00F92917">
      <w:r>
        <w:t xml:space="preserve">Several </w:t>
      </w:r>
      <w:r w:rsidR="00300E31">
        <w:t>alternatives</w:t>
      </w:r>
      <w:r>
        <w:t xml:space="preserve"> were discussed for the channel modelling </w:t>
      </w:r>
      <w:r w:rsidR="003A571B">
        <w:t>needed in this study item</w:t>
      </w:r>
      <w:r w:rsidR="00300E31">
        <w:t>:</w:t>
      </w:r>
    </w:p>
    <w:p w14:paraId="53C02C84" w14:textId="1B2CD43B" w:rsidR="00300E31" w:rsidRPr="00300E31" w:rsidRDefault="00300E31" w:rsidP="00300E31">
      <w:pPr>
        <w:pStyle w:val="ListParagraph"/>
        <w:numPr>
          <w:ilvl w:val="0"/>
          <w:numId w:val="16"/>
        </w:numPr>
        <w:rPr>
          <w:i/>
          <w:iCs/>
          <w:sz w:val="20"/>
          <w:szCs w:val="20"/>
          <w:lang w:val="en-GB"/>
        </w:rPr>
      </w:pPr>
      <w:r w:rsidRPr="00300E31">
        <w:rPr>
          <w:i/>
          <w:iCs/>
          <w:sz w:val="20"/>
          <w:szCs w:val="20"/>
          <w:lang w:val="en-GB"/>
        </w:rPr>
        <w:t xml:space="preserve">Option 1: RAN4 to consider the option of multi-cluster TX-RX beam steering with TDL model for spatial channel modelling </w:t>
      </w:r>
      <w:r w:rsidR="00EA36D6">
        <w:rPr>
          <w:i/>
          <w:iCs/>
          <w:sz w:val="20"/>
          <w:szCs w:val="20"/>
          <w:lang w:val="en-GB"/>
        </w:rPr>
        <w:t xml:space="preserve">in </w:t>
      </w:r>
      <w:r w:rsidR="00EA36D6" w:rsidRPr="00EA36D6">
        <w:rPr>
          <w:i/>
          <w:iCs/>
          <w:sz w:val="20"/>
          <w:szCs w:val="20"/>
          <w:lang w:val="en-GB"/>
        </w:rPr>
        <w:t xml:space="preserve">R4-2412328 </w:t>
      </w:r>
      <w:r w:rsidR="00715E02">
        <w:rPr>
          <w:i/>
          <w:iCs/>
          <w:sz w:val="20"/>
          <w:szCs w:val="20"/>
          <w:lang w:val="en-GB"/>
        </w:rPr>
        <w:fldChar w:fldCharType="begin"/>
      </w:r>
      <w:r w:rsidR="00715E02">
        <w:rPr>
          <w:i/>
          <w:iCs/>
          <w:sz w:val="20"/>
          <w:szCs w:val="20"/>
          <w:lang w:val="en-GB"/>
        </w:rPr>
        <w:instrText xml:space="preserve"> REF _Ref177393397 \w </w:instrText>
      </w:r>
      <w:r w:rsidR="00715E02">
        <w:rPr>
          <w:i/>
          <w:iCs/>
          <w:sz w:val="20"/>
          <w:szCs w:val="20"/>
          <w:lang w:val="en-GB"/>
        </w:rPr>
        <w:fldChar w:fldCharType="separate"/>
      </w:r>
      <w:r w:rsidR="00715E02">
        <w:rPr>
          <w:i/>
          <w:iCs/>
          <w:sz w:val="20"/>
          <w:szCs w:val="20"/>
          <w:lang w:val="en-GB"/>
        </w:rPr>
        <w:t>[3]</w:t>
      </w:r>
      <w:r w:rsidR="00715E02">
        <w:rPr>
          <w:i/>
          <w:iCs/>
          <w:sz w:val="20"/>
          <w:szCs w:val="20"/>
          <w:lang w:val="en-GB"/>
        </w:rPr>
        <w:fldChar w:fldCharType="end"/>
      </w:r>
      <w:r w:rsidRPr="00300E31">
        <w:rPr>
          <w:i/>
          <w:iCs/>
          <w:sz w:val="20"/>
          <w:szCs w:val="20"/>
          <w:lang w:val="en-GB"/>
        </w:rPr>
        <w:t>(Mediatek)</w:t>
      </w:r>
    </w:p>
    <w:p w14:paraId="0E78A8F6" w14:textId="3D386115" w:rsidR="00300E31" w:rsidRDefault="00300E31" w:rsidP="00300E31">
      <w:pPr>
        <w:pStyle w:val="ListParagraph"/>
        <w:numPr>
          <w:ilvl w:val="0"/>
          <w:numId w:val="16"/>
        </w:numPr>
        <w:rPr>
          <w:i/>
          <w:iCs/>
          <w:sz w:val="20"/>
          <w:szCs w:val="20"/>
          <w:lang w:val="en-GB"/>
        </w:rPr>
      </w:pPr>
      <w:r w:rsidRPr="00300E31">
        <w:rPr>
          <w:i/>
          <w:iCs/>
          <w:sz w:val="20"/>
          <w:szCs w:val="20"/>
          <w:lang w:val="en-GB"/>
        </w:rPr>
        <w:t xml:space="preserve">Option 2: Derive TDL antenna correlation per tap from angular information defined in CDL parameter table as noted in R4-2412762 </w:t>
      </w:r>
      <w:r w:rsidR="00715E02">
        <w:rPr>
          <w:i/>
          <w:iCs/>
          <w:sz w:val="20"/>
          <w:szCs w:val="20"/>
          <w:lang w:val="en-GB"/>
        </w:rPr>
        <w:fldChar w:fldCharType="begin"/>
      </w:r>
      <w:r w:rsidR="00715E02">
        <w:rPr>
          <w:i/>
          <w:iCs/>
          <w:sz w:val="20"/>
          <w:szCs w:val="20"/>
          <w:lang w:val="en-GB"/>
        </w:rPr>
        <w:instrText xml:space="preserve"> REF _Ref177393409 \w </w:instrText>
      </w:r>
      <w:r w:rsidR="00715E02">
        <w:rPr>
          <w:i/>
          <w:iCs/>
          <w:sz w:val="20"/>
          <w:szCs w:val="20"/>
          <w:lang w:val="en-GB"/>
        </w:rPr>
        <w:fldChar w:fldCharType="separate"/>
      </w:r>
      <w:r w:rsidR="00715E02">
        <w:rPr>
          <w:i/>
          <w:iCs/>
          <w:sz w:val="20"/>
          <w:szCs w:val="20"/>
          <w:lang w:val="en-GB"/>
        </w:rPr>
        <w:t>[4]</w:t>
      </w:r>
      <w:r w:rsidR="00715E02">
        <w:rPr>
          <w:i/>
          <w:iCs/>
          <w:sz w:val="20"/>
          <w:szCs w:val="20"/>
          <w:lang w:val="en-GB"/>
        </w:rPr>
        <w:fldChar w:fldCharType="end"/>
      </w:r>
      <w:r w:rsidRPr="00300E31">
        <w:rPr>
          <w:i/>
          <w:iCs/>
          <w:sz w:val="20"/>
          <w:szCs w:val="20"/>
          <w:lang w:val="en-GB"/>
        </w:rPr>
        <w:t>(Huawei)</w:t>
      </w:r>
    </w:p>
    <w:p w14:paraId="56CABB36" w14:textId="14C3AC75" w:rsidR="008A14EB" w:rsidRPr="00300E31" w:rsidRDefault="008A14EB" w:rsidP="00300E31">
      <w:pPr>
        <w:pStyle w:val="ListParagraph"/>
        <w:numPr>
          <w:ilvl w:val="0"/>
          <w:numId w:val="16"/>
        </w:numPr>
        <w:rPr>
          <w:i/>
          <w:iCs/>
          <w:sz w:val="20"/>
          <w:szCs w:val="20"/>
          <w:lang w:val="en-GB"/>
        </w:rPr>
      </w:pPr>
      <w:r>
        <w:rPr>
          <w:i/>
          <w:iCs/>
          <w:sz w:val="20"/>
          <w:szCs w:val="20"/>
          <w:lang w:val="en-GB"/>
        </w:rPr>
        <w:t>Option 3: CDL channel model based in TR 38.827</w:t>
      </w:r>
      <w:r w:rsidR="00D67FA5">
        <w:rPr>
          <w:i/>
          <w:iCs/>
          <w:sz w:val="20"/>
          <w:szCs w:val="20"/>
          <w:lang w:val="en-GB"/>
        </w:rPr>
        <w:fldChar w:fldCharType="begin"/>
      </w:r>
      <w:r w:rsidR="00D67FA5">
        <w:rPr>
          <w:i/>
          <w:iCs/>
          <w:sz w:val="20"/>
          <w:szCs w:val="20"/>
          <w:lang w:val="en-GB"/>
        </w:rPr>
        <w:instrText xml:space="preserve"> REF _Ref177393426 \w </w:instrText>
      </w:r>
      <w:r w:rsidR="00D67FA5">
        <w:rPr>
          <w:i/>
          <w:iCs/>
          <w:sz w:val="20"/>
          <w:szCs w:val="20"/>
          <w:lang w:val="en-GB"/>
        </w:rPr>
        <w:fldChar w:fldCharType="separate"/>
      </w:r>
      <w:r w:rsidR="00D67FA5">
        <w:rPr>
          <w:i/>
          <w:iCs/>
          <w:sz w:val="20"/>
          <w:szCs w:val="20"/>
          <w:lang w:val="en-GB"/>
        </w:rPr>
        <w:t>[6]</w:t>
      </w:r>
      <w:r w:rsidR="00D67FA5">
        <w:rPr>
          <w:i/>
          <w:iCs/>
          <w:sz w:val="20"/>
          <w:szCs w:val="20"/>
          <w:lang w:val="en-GB"/>
        </w:rPr>
        <w:fldChar w:fldCharType="end"/>
      </w:r>
      <w:r w:rsidR="00A43C37">
        <w:rPr>
          <w:i/>
          <w:iCs/>
          <w:sz w:val="20"/>
          <w:szCs w:val="20"/>
          <w:lang w:val="en-GB"/>
        </w:rPr>
        <w:t xml:space="preserve">, </w:t>
      </w:r>
      <w:r w:rsidR="00A43C37" w:rsidRPr="00A43C37">
        <w:rPr>
          <w:i/>
          <w:iCs/>
          <w:sz w:val="20"/>
          <w:szCs w:val="20"/>
          <w:lang w:val="en-GB"/>
        </w:rPr>
        <w:t>especially CDLC U</w:t>
      </w:r>
      <w:r w:rsidR="000E1F2C" w:rsidRPr="00A43C37">
        <w:rPr>
          <w:i/>
          <w:iCs/>
          <w:sz w:val="20"/>
          <w:szCs w:val="20"/>
          <w:lang w:val="en-GB"/>
        </w:rPr>
        <w:t>m</w:t>
      </w:r>
      <w:r w:rsidR="00A43C37" w:rsidRPr="00A43C37">
        <w:rPr>
          <w:i/>
          <w:iCs/>
          <w:sz w:val="20"/>
          <w:szCs w:val="20"/>
          <w:lang w:val="en-GB"/>
        </w:rPr>
        <w:t>a</w:t>
      </w:r>
      <w:r w:rsidR="000E1F2C">
        <w:rPr>
          <w:i/>
          <w:iCs/>
          <w:sz w:val="20"/>
          <w:szCs w:val="20"/>
          <w:lang w:val="en-GB"/>
        </w:rPr>
        <w:t xml:space="preserve"> </w:t>
      </w:r>
      <w:r w:rsidR="00D67FA5">
        <w:rPr>
          <w:i/>
          <w:iCs/>
          <w:sz w:val="20"/>
          <w:szCs w:val="20"/>
          <w:lang w:val="en-GB"/>
        </w:rPr>
        <w:t xml:space="preserve">as </w:t>
      </w:r>
      <w:r w:rsidR="000E1F2C">
        <w:rPr>
          <w:i/>
          <w:iCs/>
          <w:sz w:val="20"/>
          <w:szCs w:val="20"/>
          <w:lang w:val="en-GB"/>
        </w:rPr>
        <w:t xml:space="preserve">in R4-24113000 </w:t>
      </w:r>
      <w:r w:rsidR="00D67FA5">
        <w:rPr>
          <w:i/>
          <w:iCs/>
          <w:sz w:val="20"/>
          <w:szCs w:val="20"/>
          <w:lang w:val="en-GB"/>
        </w:rPr>
        <w:fldChar w:fldCharType="begin"/>
      </w:r>
      <w:r w:rsidR="00D67FA5">
        <w:rPr>
          <w:i/>
          <w:iCs/>
          <w:sz w:val="20"/>
          <w:szCs w:val="20"/>
          <w:lang w:val="en-GB"/>
        </w:rPr>
        <w:instrText xml:space="preserve"> REF _Ref177393439 \w </w:instrText>
      </w:r>
      <w:r w:rsidR="00D67FA5">
        <w:rPr>
          <w:i/>
          <w:iCs/>
          <w:sz w:val="20"/>
          <w:szCs w:val="20"/>
          <w:lang w:val="en-GB"/>
        </w:rPr>
        <w:fldChar w:fldCharType="separate"/>
      </w:r>
      <w:r w:rsidR="00D67FA5">
        <w:rPr>
          <w:i/>
          <w:iCs/>
          <w:sz w:val="20"/>
          <w:szCs w:val="20"/>
          <w:lang w:val="en-GB"/>
        </w:rPr>
        <w:t>[5]</w:t>
      </w:r>
      <w:r w:rsidR="00D67FA5">
        <w:rPr>
          <w:i/>
          <w:iCs/>
          <w:sz w:val="20"/>
          <w:szCs w:val="20"/>
          <w:lang w:val="en-GB"/>
        </w:rPr>
        <w:fldChar w:fldCharType="end"/>
      </w:r>
      <w:r w:rsidR="000E1F2C">
        <w:rPr>
          <w:i/>
          <w:iCs/>
          <w:sz w:val="20"/>
          <w:szCs w:val="20"/>
          <w:lang w:val="en-GB"/>
        </w:rPr>
        <w:t>(Nokia)</w:t>
      </w:r>
    </w:p>
    <w:p w14:paraId="3BBF1A9E" w14:textId="77777777" w:rsidR="003A571B" w:rsidRDefault="003A571B" w:rsidP="00F92917"/>
    <w:p w14:paraId="1EEF9F77" w14:textId="77777777" w:rsidR="00312D61" w:rsidRDefault="004166F3" w:rsidP="00F92917">
      <w:r>
        <w:t xml:space="preserve">Agreed way forward for TDL </w:t>
      </w:r>
      <w:r w:rsidR="00012BF0">
        <w:t xml:space="preserve">based methodologies documented in </w:t>
      </w:r>
      <w:r w:rsidR="00012BF0">
        <w:fldChar w:fldCharType="begin"/>
      </w:r>
      <w:r w:rsidR="00012BF0">
        <w:instrText xml:space="preserve"> REF _Ref177391240 \w </w:instrText>
      </w:r>
      <w:r w:rsidR="00012BF0">
        <w:fldChar w:fldCharType="separate"/>
      </w:r>
      <w:r w:rsidR="00012BF0">
        <w:t>[2]</w:t>
      </w:r>
      <w:r w:rsidR="00012BF0">
        <w:fldChar w:fldCharType="end"/>
      </w:r>
      <w:r w:rsidR="00630B20">
        <w:t xml:space="preserve"> is </w:t>
      </w:r>
      <w:r w:rsidR="00012BF0">
        <w:t>that</w:t>
      </w:r>
      <w:r w:rsidR="00630B20">
        <w:t xml:space="preserve"> </w:t>
      </w:r>
      <w:r w:rsidR="00630B20" w:rsidRPr="00630B20">
        <w:t xml:space="preserve">interested companies </w:t>
      </w:r>
      <w:r w:rsidR="00630B20">
        <w:t>should</w:t>
      </w:r>
      <w:r w:rsidR="00630B20" w:rsidRPr="00630B20">
        <w:t xml:space="preserve"> review and provide views at next meeting.</w:t>
      </w:r>
      <w:r w:rsidR="00012BF0">
        <w:t xml:space="preserve"> </w:t>
      </w:r>
    </w:p>
    <w:p w14:paraId="52D63AD4" w14:textId="77777777" w:rsidR="00312D61" w:rsidRDefault="00312D61" w:rsidP="00F92917"/>
    <w:p w14:paraId="6FFF4650" w14:textId="545B9E41" w:rsidR="00061B35" w:rsidRPr="00CE596B" w:rsidRDefault="002F5E59" w:rsidP="00F92917">
      <w:r w:rsidRPr="00CE596B">
        <w:t xml:space="preserve">This document </w:t>
      </w:r>
      <w:r w:rsidR="008D2853">
        <w:t xml:space="preserve">provides </w:t>
      </w:r>
      <w:r w:rsidR="00950B2E">
        <w:t xml:space="preserve">comparison of the </w:t>
      </w:r>
      <w:r w:rsidR="00B22BCA">
        <w:t xml:space="preserve">3 </w:t>
      </w:r>
      <w:r w:rsidR="00950B2E">
        <w:t>different channel modelling alternatives proposed for Re-19 demodulation performance requiremen</w:t>
      </w:r>
      <w:r w:rsidR="00B22BCA">
        <w:t xml:space="preserve">ts and provides </w:t>
      </w:r>
      <w:r w:rsidR="00A30F73">
        <w:t>a</w:t>
      </w:r>
      <w:r w:rsidR="002F55AB">
        <w:t xml:space="preserve"> proposal on how to move forward</w:t>
      </w:r>
      <w:r w:rsidR="000E5569">
        <w:t xml:space="preserve">. </w:t>
      </w:r>
    </w:p>
    <w:p w14:paraId="16C1AF9D" w14:textId="6C804190" w:rsidR="004607C3" w:rsidRPr="00CE596B" w:rsidRDefault="004607C3">
      <w:pPr>
        <w:pStyle w:val="Header"/>
        <w:tabs>
          <w:tab w:val="clear" w:pos="4153"/>
          <w:tab w:val="clear" w:pos="8306"/>
        </w:tabs>
        <w:rPr>
          <w:rFonts w:ascii="Arial" w:hAnsi="Arial" w:cs="Arial"/>
        </w:rPr>
      </w:pPr>
    </w:p>
    <w:p w14:paraId="1F7ACD10" w14:textId="4B7C6CFE" w:rsidR="005D20F1" w:rsidRDefault="005D20F1" w:rsidP="00421590">
      <w:pPr>
        <w:pStyle w:val="Heading1"/>
        <w:ind w:left="180" w:hanging="275"/>
        <w:rPr>
          <w:sz w:val="28"/>
          <w:szCs w:val="22"/>
        </w:rPr>
      </w:pPr>
      <w:bookmarkStart w:id="0" w:name="_Hlk170128745"/>
      <w:r w:rsidRPr="00CE596B">
        <w:rPr>
          <w:sz w:val="28"/>
          <w:szCs w:val="22"/>
        </w:rPr>
        <w:t xml:space="preserve">2. </w:t>
      </w:r>
      <w:r w:rsidR="00D60BF0" w:rsidRPr="00D60BF0">
        <w:rPr>
          <w:sz w:val="28"/>
          <w:szCs w:val="22"/>
        </w:rPr>
        <w:t>C</w:t>
      </w:r>
      <w:r w:rsidR="000D77AB">
        <w:rPr>
          <w:sz w:val="28"/>
          <w:szCs w:val="22"/>
        </w:rPr>
        <w:t xml:space="preserve">omparison among the </w:t>
      </w:r>
      <w:r w:rsidR="00441EB7">
        <w:rPr>
          <w:sz w:val="28"/>
          <w:szCs w:val="22"/>
        </w:rPr>
        <w:t>different channel model approaches proposed</w:t>
      </w:r>
      <w:r w:rsidR="001D636C">
        <w:rPr>
          <w:sz w:val="28"/>
          <w:szCs w:val="22"/>
        </w:rPr>
        <w:t xml:space="preserve"> </w:t>
      </w:r>
    </w:p>
    <w:p w14:paraId="68A32A05" w14:textId="31C0E096" w:rsidR="00947BD3" w:rsidRDefault="009D2DEE" w:rsidP="00033F9A">
      <w:r>
        <w:t>T</w:t>
      </w:r>
      <w:r w:rsidR="004D7BB3">
        <w:t>wo different channel model approaches</w:t>
      </w:r>
      <w:r w:rsidR="008F48D7">
        <w:t xml:space="preserve"> </w:t>
      </w:r>
      <w:r>
        <w:t xml:space="preserve">in 3GPP context </w:t>
      </w:r>
      <w:r w:rsidR="008F48D7">
        <w:t xml:space="preserve">are named </w:t>
      </w:r>
      <w:r w:rsidR="0005290D">
        <w:t xml:space="preserve">as </w:t>
      </w:r>
      <w:r w:rsidR="008F48D7">
        <w:t xml:space="preserve">TDL and CDL. </w:t>
      </w:r>
      <w:r w:rsidR="00BD5113">
        <w:t xml:space="preserve">In the current discussion they are considered for specifying </w:t>
      </w:r>
      <w:r w:rsidR="0019672D">
        <w:t xml:space="preserve">MIMO channel models </w:t>
      </w:r>
      <w:r w:rsidR="00BD5113">
        <w:t>and generating</w:t>
      </w:r>
      <w:r w:rsidR="0019672D">
        <w:t xml:space="preserve"> realizations of wideband</w:t>
      </w:r>
      <w:r w:rsidR="00BD5113">
        <w:t xml:space="preserve"> MIMO </w:t>
      </w:r>
      <w:r w:rsidR="0019672D">
        <w:t xml:space="preserve">radio </w:t>
      </w:r>
      <w:r w:rsidR="00BD5113">
        <w:t>channel</w:t>
      </w:r>
      <w:r w:rsidR="002C3587">
        <w:t>s</w:t>
      </w:r>
      <w:r w:rsidR="0019672D">
        <w:t>.</w:t>
      </w:r>
      <w:r w:rsidR="002C3587">
        <w:t xml:space="preserve"> In TDL models the underlying</w:t>
      </w:r>
      <w:r w:rsidR="005D3316">
        <w:t xml:space="preserve"> </w:t>
      </w:r>
      <w:r w:rsidR="00661C1E">
        <w:t xml:space="preserve">MIMO modelling </w:t>
      </w:r>
      <w:r w:rsidR="005D3316">
        <w:t xml:space="preserve">method is </w:t>
      </w:r>
      <w:r w:rsidR="00A1775D">
        <w:t>the</w:t>
      </w:r>
      <w:r w:rsidR="005D3316">
        <w:t xml:space="preserve"> </w:t>
      </w:r>
      <w:r w:rsidR="005D3316" w:rsidRPr="00FB2455">
        <w:rPr>
          <w:i/>
          <w:iCs/>
        </w:rPr>
        <w:t xml:space="preserve">correlation </w:t>
      </w:r>
      <w:r w:rsidR="008F6DCD" w:rsidRPr="00FB2455">
        <w:rPr>
          <w:i/>
          <w:iCs/>
        </w:rPr>
        <w:t>matrix-based</w:t>
      </w:r>
      <w:r w:rsidR="005D3316">
        <w:t xml:space="preserve"> modelling</w:t>
      </w:r>
      <w:r w:rsidR="00943E14">
        <w:t xml:space="preserve">, while CDL models rely on </w:t>
      </w:r>
      <w:r w:rsidR="00A1775D">
        <w:t>the</w:t>
      </w:r>
      <w:r w:rsidR="00943E14">
        <w:t xml:space="preserve"> </w:t>
      </w:r>
      <w:r w:rsidR="00943E14" w:rsidRPr="00FB2455">
        <w:rPr>
          <w:i/>
          <w:iCs/>
        </w:rPr>
        <w:t>sum-of-sinusoids</w:t>
      </w:r>
      <w:r w:rsidR="00943E14">
        <w:t xml:space="preserve"> method.</w:t>
      </w:r>
      <w:r w:rsidR="00361D03">
        <w:t xml:space="preserve"> </w:t>
      </w:r>
      <w:r w:rsidR="000E276F">
        <w:t xml:space="preserve">It is known </w:t>
      </w:r>
      <w:r w:rsidR="008A15D3">
        <w:t xml:space="preserve">that both </w:t>
      </w:r>
      <w:r w:rsidR="00EB3AD1">
        <w:t>methods can in principle yield channel realizations with equal statistics</w:t>
      </w:r>
      <w:r w:rsidR="00A43EF5">
        <w:t xml:space="preserve"> as far as the models are adequately parameterized</w:t>
      </w:r>
      <w:r w:rsidR="00EB3AD1">
        <w:t>.</w:t>
      </w:r>
      <w:r w:rsidR="00093251">
        <w:t xml:space="preserve"> In that sense</w:t>
      </w:r>
      <w:r w:rsidR="00CB2AB4">
        <w:t>,</w:t>
      </w:r>
      <w:r w:rsidR="00093251">
        <w:t xml:space="preserve"> one approach is not better than the other. </w:t>
      </w:r>
    </w:p>
    <w:p w14:paraId="151DD737" w14:textId="77777777" w:rsidR="00947BD3" w:rsidRDefault="00947BD3" w:rsidP="00033F9A"/>
    <w:p w14:paraId="003945E4" w14:textId="25B744E5" w:rsidR="00033F9A" w:rsidRDefault="00C46CB4" w:rsidP="00033F9A">
      <w:r>
        <w:t xml:space="preserve">Parameterizations are different and often it is understood that </w:t>
      </w:r>
      <w:r w:rsidR="007D5D96">
        <w:t>a smaller number of parameters is needed</w:t>
      </w:r>
      <w:r w:rsidR="00947BD3">
        <w:t xml:space="preserve"> for TDL models</w:t>
      </w:r>
      <w:r w:rsidR="007D5D96">
        <w:t>. This</w:t>
      </w:r>
      <w:r w:rsidR="007F6680">
        <w:t xml:space="preserve"> expectation</w:t>
      </w:r>
      <w:r w:rsidR="007D5D96">
        <w:t xml:space="preserve"> might not be valid </w:t>
      </w:r>
      <w:r w:rsidR="008923A2">
        <w:t xml:space="preserve">in the case of </w:t>
      </w:r>
      <w:r w:rsidR="007D5D96">
        <w:t>large MIMO arrays</w:t>
      </w:r>
      <w:r w:rsidR="008923A2">
        <w:t>,</w:t>
      </w:r>
      <w:r w:rsidR="00640728">
        <w:t xml:space="preserve"> </w:t>
      </w:r>
      <w:r w:rsidR="00763597">
        <w:t>especially</w:t>
      </w:r>
      <w:r w:rsidR="00640728">
        <w:t xml:space="preserve"> if</w:t>
      </w:r>
      <w:r w:rsidR="008923A2">
        <w:t xml:space="preserve"> complex correlations </w:t>
      </w:r>
      <w:r w:rsidR="00640728">
        <w:t xml:space="preserve">and different correlation matrices for each tap are used, </w:t>
      </w:r>
      <w:r w:rsidR="008923A2">
        <w:t xml:space="preserve">as suggested in </w:t>
      </w:r>
      <w:r w:rsidR="008923A2">
        <w:fldChar w:fldCharType="begin"/>
      </w:r>
      <w:r w:rsidR="008923A2">
        <w:instrText xml:space="preserve"> REF _Ref177393409 \n \h </w:instrText>
      </w:r>
      <w:r w:rsidR="008923A2">
        <w:fldChar w:fldCharType="separate"/>
      </w:r>
      <w:r w:rsidR="008923A2">
        <w:t>[4]</w:t>
      </w:r>
      <w:r w:rsidR="008923A2">
        <w:fldChar w:fldCharType="end"/>
      </w:r>
      <w:r w:rsidR="00640728">
        <w:t>.</w:t>
      </w:r>
      <w:r w:rsidR="00D6424C">
        <w:t xml:space="preserve"> </w:t>
      </w:r>
      <w:r w:rsidR="009A5A5D">
        <w:t xml:space="preserve">Moreover, it is commonly assumed that CDL models are more </w:t>
      </w:r>
      <w:r w:rsidR="00BE5A58">
        <w:t xml:space="preserve">difficult and </w:t>
      </w:r>
      <w:r w:rsidR="009A5A5D">
        <w:t xml:space="preserve">complex to implement. </w:t>
      </w:r>
      <w:r w:rsidR="003A6D6C">
        <w:t xml:space="preserve">This might be true to some extent, but </w:t>
      </w:r>
      <w:r w:rsidR="00EE7C4D">
        <w:t>sum-of-sinusoid models have been specified</w:t>
      </w:r>
      <w:r w:rsidR="00A91B3E">
        <w:t>, implemented</w:t>
      </w:r>
      <w:r w:rsidR="00EE7C4D">
        <w:t xml:space="preserve"> and used in 3GPP for more than 20 years, since</w:t>
      </w:r>
      <w:r w:rsidR="00273ECA">
        <w:t xml:space="preserve"> the </w:t>
      </w:r>
      <w:r w:rsidR="00FD4E7D">
        <w:t xml:space="preserve">introduction of </w:t>
      </w:r>
      <w:r w:rsidR="00273ECA">
        <w:t xml:space="preserve">prestigious SCM </w:t>
      </w:r>
      <w:r w:rsidR="0068475C">
        <w:t>in</w:t>
      </w:r>
      <w:r w:rsidR="00EE7C4D">
        <w:t xml:space="preserve"> </w:t>
      </w:r>
      <w:r w:rsidR="00273ECA">
        <w:t>TR 25.99</w:t>
      </w:r>
      <w:r w:rsidR="00264ADF">
        <w:t>6</w:t>
      </w:r>
      <w:r w:rsidR="00AD2475">
        <w:t xml:space="preserve"> </w:t>
      </w:r>
      <w:r w:rsidR="00B900F8">
        <w:fldChar w:fldCharType="begin"/>
      </w:r>
      <w:r w:rsidR="00B900F8">
        <w:instrText xml:space="preserve"> REF _Ref178887375 \w </w:instrText>
      </w:r>
      <w:r w:rsidR="00B900F8">
        <w:fldChar w:fldCharType="separate"/>
      </w:r>
      <w:r w:rsidR="00B900F8">
        <w:t>[7]</w:t>
      </w:r>
      <w:r w:rsidR="00B900F8">
        <w:fldChar w:fldCharType="end"/>
      </w:r>
      <w:r w:rsidR="00B900F8">
        <w:t xml:space="preserve"> in Rel-6</w:t>
      </w:r>
      <w:r w:rsidR="00273ECA">
        <w:t>.</w:t>
      </w:r>
      <w:r w:rsidR="00BE5A58">
        <w:t xml:space="preserve"> </w:t>
      </w:r>
    </w:p>
    <w:p w14:paraId="389D0730" w14:textId="77777777" w:rsidR="00BE5A58" w:rsidRDefault="00BE5A58" w:rsidP="00033F9A"/>
    <w:p w14:paraId="765C339C" w14:textId="4C8B5296" w:rsidR="00835227" w:rsidRDefault="008B5CBC" w:rsidP="00033F9A">
      <w:r>
        <w:lastRenderedPageBreak/>
        <w:t xml:space="preserve">There are at least </w:t>
      </w:r>
      <w:r w:rsidR="003E3137">
        <w:t>three</w:t>
      </w:r>
      <w:r>
        <w:t xml:space="preserve"> main differences between </w:t>
      </w:r>
      <w:r w:rsidR="00C94E24">
        <w:t>the TDL and CDL approaches</w:t>
      </w:r>
      <w:r w:rsidR="00835227">
        <w:t>:</w:t>
      </w:r>
    </w:p>
    <w:p w14:paraId="69DBC32B" w14:textId="791158F6" w:rsidR="00822D50" w:rsidRDefault="008E0320" w:rsidP="00835227">
      <w:pPr>
        <w:pStyle w:val="ListParagraph"/>
        <w:numPr>
          <w:ilvl w:val="0"/>
          <w:numId w:val="21"/>
        </w:numPr>
        <w:rPr>
          <w:sz w:val="20"/>
          <w:szCs w:val="20"/>
        </w:rPr>
      </w:pPr>
      <w:r w:rsidRPr="002C376D">
        <w:rPr>
          <w:sz w:val="20"/>
          <w:szCs w:val="20"/>
        </w:rPr>
        <w:t>First</w:t>
      </w:r>
      <w:r w:rsidR="00152A23" w:rsidRPr="002C376D">
        <w:rPr>
          <w:sz w:val="20"/>
          <w:szCs w:val="20"/>
        </w:rPr>
        <w:t>ly</w:t>
      </w:r>
      <w:r w:rsidRPr="002C376D">
        <w:rPr>
          <w:sz w:val="20"/>
          <w:szCs w:val="20"/>
        </w:rPr>
        <w:t xml:space="preserve">, </w:t>
      </w:r>
      <w:r w:rsidR="008A0511" w:rsidRPr="002C376D">
        <w:rPr>
          <w:sz w:val="20"/>
          <w:szCs w:val="20"/>
        </w:rPr>
        <w:t>CDL approach has inherent consistency across spatial</w:t>
      </w:r>
      <w:r w:rsidR="00077664">
        <w:rPr>
          <w:sz w:val="20"/>
          <w:szCs w:val="20"/>
        </w:rPr>
        <w:t xml:space="preserve"> and</w:t>
      </w:r>
      <w:r w:rsidR="008A0511" w:rsidRPr="002C376D">
        <w:rPr>
          <w:sz w:val="20"/>
          <w:szCs w:val="20"/>
        </w:rPr>
        <w:t xml:space="preserve"> temporal</w:t>
      </w:r>
      <w:r w:rsidR="00E7447C" w:rsidRPr="002C376D">
        <w:rPr>
          <w:sz w:val="20"/>
          <w:szCs w:val="20"/>
        </w:rPr>
        <w:t xml:space="preserve"> </w:t>
      </w:r>
      <w:r w:rsidR="008A0511" w:rsidRPr="002C376D">
        <w:rPr>
          <w:sz w:val="20"/>
          <w:szCs w:val="20"/>
        </w:rPr>
        <w:t xml:space="preserve">characteristics of the channel. Namely, </w:t>
      </w:r>
      <w:r w:rsidR="00C44981">
        <w:rPr>
          <w:sz w:val="20"/>
          <w:szCs w:val="20"/>
        </w:rPr>
        <w:t>in CDL</w:t>
      </w:r>
      <w:r w:rsidR="00C44981" w:rsidRPr="002C376D">
        <w:rPr>
          <w:sz w:val="20"/>
          <w:szCs w:val="20"/>
        </w:rPr>
        <w:t xml:space="preserve"> </w:t>
      </w:r>
      <w:r w:rsidR="007F390D">
        <w:rPr>
          <w:sz w:val="20"/>
          <w:szCs w:val="20"/>
        </w:rPr>
        <w:t>both</w:t>
      </w:r>
      <w:r w:rsidR="008A0511" w:rsidRPr="002C376D">
        <w:rPr>
          <w:sz w:val="20"/>
          <w:szCs w:val="20"/>
        </w:rPr>
        <w:t xml:space="preserve"> </w:t>
      </w:r>
      <w:r w:rsidR="00681E32" w:rsidRPr="002C376D">
        <w:rPr>
          <w:sz w:val="20"/>
          <w:szCs w:val="20"/>
        </w:rPr>
        <w:t xml:space="preserve">fading and Doppler power spectrum </w:t>
      </w:r>
      <w:r w:rsidR="003F7C81" w:rsidRPr="002C376D">
        <w:rPr>
          <w:sz w:val="20"/>
          <w:szCs w:val="20"/>
        </w:rPr>
        <w:t>are</w:t>
      </w:r>
      <w:r w:rsidR="00681E32" w:rsidRPr="002C376D">
        <w:rPr>
          <w:sz w:val="20"/>
          <w:szCs w:val="20"/>
        </w:rPr>
        <w:t xml:space="preserve"> determined by the </w:t>
      </w:r>
      <w:r w:rsidR="00E03AE1" w:rsidRPr="002C376D">
        <w:rPr>
          <w:sz w:val="20"/>
          <w:szCs w:val="20"/>
        </w:rPr>
        <w:t>angular distribution of path components (rays)</w:t>
      </w:r>
      <w:r w:rsidR="006C2D4C" w:rsidRPr="002C376D">
        <w:rPr>
          <w:sz w:val="20"/>
          <w:szCs w:val="20"/>
        </w:rPr>
        <w:t xml:space="preserve"> and </w:t>
      </w:r>
      <w:r w:rsidR="00ED6186" w:rsidRPr="002C376D">
        <w:rPr>
          <w:sz w:val="20"/>
          <w:szCs w:val="20"/>
        </w:rPr>
        <w:t xml:space="preserve">beam patterns realized by antenna array geometries and </w:t>
      </w:r>
      <w:r w:rsidR="00256AFB">
        <w:rPr>
          <w:sz w:val="20"/>
          <w:szCs w:val="20"/>
        </w:rPr>
        <w:t xml:space="preserve">the </w:t>
      </w:r>
      <w:r w:rsidR="00ED6186" w:rsidRPr="002C376D">
        <w:rPr>
          <w:sz w:val="20"/>
          <w:szCs w:val="20"/>
        </w:rPr>
        <w:t>pre</w:t>
      </w:r>
      <w:r w:rsidR="00FA20AF" w:rsidRPr="002C376D">
        <w:rPr>
          <w:sz w:val="20"/>
          <w:szCs w:val="20"/>
        </w:rPr>
        <w:t>-coding</w:t>
      </w:r>
      <w:r w:rsidR="00E03AE1" w:rsidRPr="002C376D">
        <w:rPr>
          <w:sz w:val="20"/>
          <w:szCs w:val="20"/>
        </w:rPr>
        <w:t>.</w:t>
      </w:r>
      <w:r w:rsidR="00F73679" w:rsidRPr="002C376D">
        <w:rPr>
          <w:sz w:val="20"/>
          <w:szCs w:val="20"/>
        </w:rPr>
        <w:t xml:space="preserve"> On the other hand, in TDL approach </w:t>
      </w:r>
      <w:r w:rsidR="00AE626C" w:rsidRPr="002C376D">
        <w:rPr>
          <w:sz w:val="20"/>
          <w:szCs w:val="20"/>
        </w:rPr>
        <w:t xml:space="preserve">the MIMO aspects and </w:t>
      </w:r>
      <w:r w:rsidR="00066766" w:rsidRPr="002C376D">
        <w:rPr>
          <w:sz w:val="20"/>
          <w:szCs w:val="20"/>
        </w:rPr>
        <w:t>Doppler are independe</w:t>
      </w:r>
      <w:r w:rsidR="0011331D" w:rsidRPr="002C376D">
        <w:rPr>
          <w:sz w:val="20"/>
          <w:szCs w:val="20"/>
        </w:rPr>
        <w:t>n</w:t>
      </w:r>
      <w:r w:rsidR="00066766" w:rsidRPr="002C376D">
        <w:rPr>
          <w:sz w:val="20"/>
          <w:szCs w:val="20"/>
        </w:rPr>
        <w:t>t</w:t>
      </w:r>
      <w:r w:rsidR="00F73679" w:rsidRPr="002C376D">
        <w:rPr>
          <w:sz w:val="20"/>
          <w:szCs w:val="20"/>
        </w:rPr>
        <w:t xml:space="preserve"> and must/can be </w:t>
      </w:r>
      <w:r w:rsidR="004C5E5A" w:rsidRPr="002C376D">
        <w:rPr>
          <w:sz w:val="20"/>
          <w:szCs w:val="20"/>
        </w:rPr>
        <w:t xml:space="preserve">specified </w:t>
      </w:r>
      <w:r w:rsidR="00066766" w:rsidRPr="002C376D">
        <w:rPr>
          <w:sz w:val="20"/>
          <w:szCs w:val="20"/>
        </w:rPr>
        <w:t>separately</w:t>
      </w:r>
      <w:r w:rsidR="004C5E5A" w:rsidRPr="002C376D">
        <w:rPr>
          <w:sz w:val="20"/>
          <w:szCs w:val="20"/>
        </w:rPr>
        <w:t>.</w:t>
      </w:r>
      <w:r w:rsidR="0096791F" w:rsidRPr="002C376D">
        <w:rPr>
          <w:sz w:val="20"/>
          <w:szCs w:val="20"/>
        </w:rPr>
        <w:t xml:space="preserve"> </w:t>
      </w:r>
      <w:r w:rsidR="001B10F0" w:rsidRPr="002C376D">
        <w:rPr>
          <w:sz w:val="20"/>
          <w:szCs w:val="20"/>
        </w:rPr>
        <w:t>The CDL approach is in this sense more consistent, realistic and physical.</w:t>
      </w:r>
      <w:r w:rsidR="00BE2D0E">
        <w:rPr>
          <w:sz w:val="20"/>
          <w:szCs w:val="20"/>
        </w:rPr>
        <w:t xml:space="preserve"> The</w:t>
      </w:r>
      <w:r w:rsidR="00DB6609">
        <w:rPr>
          <w:sz w:val="20"/>
          <w:szCs w:val="20"/>
        </w:rPr>
        <w:t xml:space="preserve"> TDL</w:t>
      </w:r>
      <w:r w:rsidR="00BE2D0E">
        <w:rPr>
          <w:sz w:val="20"/>
          <w:szCs w:val="20"/>
        </w:rPr>
        <w:t xml:space="preserve"> </w:t>
      </w:r>
      <w:r w:rsidR="009A1037">
        <w:rPr>
          <w:sz w:val="20"/>
          <w:szCs w:val="20"/>
        </w:rPr>
        <w:t>upgrade</w:t>
      </w:r>
      <w:r w:rsidR="00BE2D0E">
        <w:rPr>
          <w:sz w:val="20"/>
          <w:szCs w:val="20"/>
        </w:rPr>
        <w:t xml:space="preserve"> of </w:t>
      </w:r>
      <w:r w:rsidR="00BE2D0E">
        <w:rPr>
          <w:sz w:val="20"/>
          <w:szCs w:val="20"/>
        </w:rPr>
        <w:fldChar w:fldCharType="begin"/>
      </w:r>
      <w:r w:rsidR="00BE2D0E">
        <w:rPr>
          <w:sz w:val="20"/>
          <w:szCs w:val="20"/>
        </w:rPr>
        <w:instrText xml:space="preserve"> REF _Ref177393397 \n \h </w:instrText>
      </w:r>
      <w:r w:rsidR="00BE2D0E">
        <w:rPr>
          <w:sz w:val="20"/>
          <w:szCs w:val="20"/>
        </w:rPr>
      </w:r>
      <w:r w:rsidR="00BE2D0E">
        <w:rPr>
          <w:sz w:val="20"/>
          <w:szCs w:val="20"/>
        </w:rPr>
        <w:fldChar w:fldCharType="separate"/>
      </w:r>
      <w:r w:rsidR="00BE2D0E">
        <w:rPr>
          <w:sz w:val="20"/>
          <w:szCs w:val="20"/>
        </w:rPr>
        <w:t>[3]</w:t>
      </w:r>
      <w:r w:rsidR="00BE2D0E">
        <w:rPr>
          <w:sz w:val="20"/>
          <w:szCs w:val="20"/>
        </w:rPr>
        <w:fldChar w:fldCharType="end"/>
      </w:r>
      <w:r w:rsidR="00BE2D0E">
        <w:rPr>
          <w:sz w:val="20"/>
          <w:szCs w:val="20"/>
        </w:rPr>
        <w:t xml:space="preserve"> does not affe</w:t>
      </w:r>
      <w:r w:rsidR="002F4EB9">
        <w:rPr>
          <w:sz w:val="20"/>
          <w:szCs w:val="20"/>
        </w:rPr>
        <w:t xml:space="preserve">ct </w:t>
      </w:r>
      <w:r w:rsidR="00EA568A">
        <w:rPr>
          <w:sz w:val="20"/>
          <w:szCs w:val="20"/>
        </w:rPr>
        <w:t>this</w:t>
      </w:r>
      <w:r w:rsidR="002C55F1">
        <w:rPr>
          <w:sz w:val="20"/>
          <w:szCs w:val="20"/>
        </w:rPr>
        <w:t xml:space="preserve">, </w:t>
      </w:r>
      <w:r w:rsidR="004C2B39">
        <w:rPr>
          <w:sz w:val="20"/>
          <w:szCs w:val="20"/>
        </w:rPr>
        <w:t>while</w:t>
      </w:r>
      <w:r w:rsidR="00A13181">
        <w:rPr>
          <w:sz w:val="20"/>
          <w:szCs w:val="20"/>
        </w:rPr>
        <w:t xml:space="preserve"> the </w:t>
      </w:r>
      <w:r w:rsidR="00293C44">
        <w:rPr>
          <w:sz w:val="20"/>
          <w:szCs w:val="20"/>
        </w:rPr>
        <w:t>geometry-based</w:t>
      </w:r>
      <w:r w:rsidR="00A13181">
        <w:rPr>
          <w:sz w:val="20"/>
          <w:szCs w:val="20"/>
        </w:rPr>
        <w:t xml:space="preserve"> parameterization</w:t>
      </w:r>
      <w:r w:rsidR="00664425">
        <w:rPr>
          <w:sz w:val="20"/>
          <w:szCs w:val="20"/>
        </w:rPr>
        <w:t xml:space="preserve"> </w:t>
      </w:r>
      <w:r w:rsidR="00512D56">
        <w:rPr>
          <w:sz w:val="20"/>
          <w:szCs w:val="20"/>
        </w:rPr>
        <w:t xml:space="preserve">suggested in  </w:t>
      </w:r>
      <w:r w:rsidR="00512D56">
        <w:rPr>
          <w:sz w:val="20"/>
          <w:szCs w:val="20"/>
        </w:rPr>
        <w:fldChar w:fldCharType="begin"/>
      </w:r>
      <w:r w:rsidR="00512D56">
        <w:rPr>
          <w:sz w:val="20"/>
          <w:szCs w:val="20"/>
        </w:rPr>
        <w:instrText xml:space="preserve"> REF _Ref177393409 \n \h </w:instrText>
      </w:r>
      <w:r w:rsidR="00512D56">
        <w:rPr>
          <w:sz w:val="20"/>
          <w:szCs w:val="20"/>
        </w:rPr>
      </w:r>
      <w:r w:rsidR="00512D56">
        <w:rPr>
          <w:sz w:val="20"/>
          <w:szCs w:val="20"/>
        </w:rPr>
        <w:fldChar w:fldCharType="separate"/>
      </w:r>
      <w:r w:rsidR="00512D56">
        <w:rPr>
          <w:sz w:val="20"/>
          <w:szCs w:val="20"/>
        </w:rPr>
        <w:t>[4]</w:t>
      </w:r>
      <w:r w:rsidR="00512D56">
        <w:rPr>
          <w:sz w:val="20"/>
          <w:szCs w:val="20"/>
        </w:rPr>
        <w:fldChar w:fldCharType="end"/>
      </w:r>
      <w:r w:rsidR="00A13181">
        <w:rPr>
          <w:sz w:val="20"/>
          <w:szCs w:val="20"/>
        </w:rPr>
        <w:t xml:space="preserve"> can be extended to </w:t>
      </w:r>
      <w:r w:rsidR="00512D56">
        <w:rPr>
          <w:sz w:val="20"/>
          <w:szCs w:val="20"/>
        </w:rPr>
        <w:t>incorporate</w:t>
      </w:r>
      <w:r w:rsidR="00156A83">
        <w:rPr>
          <w:sz w:val="20"/>
          <w:szCs w:val="20"/>
        </w:rPr>
        <w:t xml:space="preserve"> </w:t>
      </w:r>
      <w:r w:rsidR="00076A19">
        <w:rPr>
          <w:sz w:val="20"/>
          <w:szCs w:val="20"/>
        </w:rPr>
        <w:t xml:space="preserve">such </w:t>
      </w:r>
      <w:r w:rsidR="00802D8B">
        <w:rPr>
          <w:sz w:val="20"/>
          <w:szCs w:val="20"/>
        </w:rPr>
        <w:t>consist</w:t>
      </w:r>
      <w:r w:rsidR="000852A7">
        <w:rPr>
          <w:sz w:val="20"/>
          <w:szCs w:val="20"/>
        </w:rPr>
        <w:t>ency.</w:t>
      </w:r>
    </w:p>
    <w:p w14:paraId="2E6CED45" w14:textId="1F9CF652" w:rsidR="00835227" w:rsidRPr="002C376D" w:rsidRDefault="003A78A9" w:rsidP="00835227">
      <w:pPr>
        <w:pStyle w:val="ListParagraph"/>
        <w:numPr>
          <w:ilvl w:val="0"/>
          <w:numId w:val="21"/>
        </w:numPr>
        <w:rPr>
          <w:sz w:val="20"/>
          <w:szCs w:val="20"/>
        </w:rPr>
      </w:pPr>
      <w:r>
        <w:rPr>
          <w:sz w:val="20"/>
          <w:szCs w:val="20"/>
        </w:rPr>
        <w:t xml:space="preserve">Secondly, </w:t>
      </w:r>
      <w:r w:rsidRPr="002C376D">
        <w:rPr>
          <w:sz w:val="20"/>
          <w:szCs w:val="20"/>
        </w:rPr>
        <w:t xml:space="preserve">CDL approach has inherent consistency across spatial and frequency domain characteristics of the channel. </w:t>
      </w:r>
      <w:r>
        <w:rPr>
          <w:sz w:val="20"/>
          <w:szCs w:val="20"/>
        </w:rPr>
        <w:t>I</w:t>
      </w:r>
      <w:r w:rsidRPr="002C376D">
        <w:rPr>
          <w:sz w:val="20"/>
          <w:szCs w:val="20"/>
        </w:rPr>
        <w:t xml:space="preserve">n CDL </w:t>
      </w:r>
      <w:r w:rsidR="0096791F" w:rsidRPr="002C376D">
        <w:rPr>
          <w:sz w:val="20"/>
          <w:szCs w:val="20"/>
        </w:rPr>
        <w:t xml:space="preserve">models the </w:t>
      </w:r>
      <w:r w:rsidR="00EB08E2">
        <w:rPr>
          <w:sz w:val="20"/>
          <w:szCs w:val="20"/>
        </w:rPr>
        <w:t>pre-coding</w:t>
      </w:r>
      <w:r w:rsidRPr="002C376D">
        <w:rPr>
          <w:sz w:val="20"/>
          <w:szCs w:val="20"/>
        </w:rPr>
        <w:t xml:space="preserve"> affect</w:t>
      </w:r>
      <w:r w:rsidR="00C265A4">
        <w:rPr>
          <w:sz w:val="20"/>
          <w:szCs w:val="20"/>
        </w:rPr>
        <w:t>s</w:t>
      </w:r>
      <w:r w:rsidR="0096791F" w:rsidRPr="002C376D">
        <w:rPr>
          <w:sz w:val="20"/>
          <w:szCs w:val="20"/>
        </w:rPr>
        <w:t xml:space="preserve"> the re</w:t>
      </w:r>
      <w:r w:rsidR="00DB1F8D" w:rsidRPr="002C376D">
        <w:rPr>
          <w:sz w:val="20"/>
          <w:szCs w:val="20"/>
        </w:rPr>
        <w:t>sulting</w:t>
      </w:r>
      <w:r w:rsidR="0096791F" w:rsidRPr="002C376D">
        <w:rPr>
          <w:sz w:val="20"/>
          <w:szCs w:val="20"/>
        </w:rPr>
        <w:t xml:space="preserve"> </w:t>
      </w:r>
      <w:r w:rsidR="001634F3" w:rsidRPr="002C376D">
        <w:rPr>
          <w:sz w:val="20"/>
          <w:szCs w:val="20"/>
        </w:rPr>
        <w:t>power delay profiles and</w:t>
      </w:r>
      <w:r w:rsidR="008F2E0D">
        <w:rPr>
          <w:sz w:val="20"/>
          <w:szCs w:val="20"/>
        </w:rPr>
        <w:t>,</w:t>
      </w:r>
      <w:r w:rsidR="001634F3" w:rsidRPr="002C376D">
        <w:rPr>
          <w:sz w:val="20"/>
          <w:szCs w:val="20"/>
        </w:rPr>
        <w:t xml:space="preserve"> consequently</w:t>
      </w:r>
      <w:r w:rsidR="008F2E0D">
        <w:rPr>
          <w:sz w:val="20"/>
          <w:szCs w:val="20"/>
        </w:rPr>
        <w:t>,</w:t>
      </w:r>
      <w:r w:rsidR="001634F3" w:rsidRPr="002C376D">
        <w:rPr>
          <w:sz w:val="20"/>
          <w:szCs w:val="20"/>
        </w:rPr>
        <w:t xml:space="preserve"> the frequency selective fading per beam</w:t>
      </w:r>
      <w:r w:rsidR="003B4C17">
        <w:rPr>
          <w:sz w:val="20"/>
          <w:szCs w:val="20"/>
        </w:rPr>
        <w:t>. Th</w:t>
      </w:r>
      <w:r w:rsidRPr="002C376D">
        <w:rPr>
          <w:sz w:val="20"/>
          <w:szCs w:val="20"/>
        </w:rPr>
        <w:t>ese</w:t>
      </w:r>
      <w:r w:rsidR="003B4C17">
        <w:rPr>
          <w:sz w:val="20"/>
          <w:szCs w:val="20"/>
        </w:rPr>
        <w:t xml:space="preserve"> domains</w:t>
      </w:r>
      <w:r w:rsidR="0011331D" w:rsidRPr="002C376D">
        <w:rPr>
          <w:sz w:val="20"/>
          <w:szCs w:val="20"/>
        </w:rPr>
        <w:t xml:space="preserve"> are </w:t>
      </w:r>
      <w:r w:rsidR="00376276" w:rsidRPr="002C376D">
        <w:rPr>
          <w:sz w:val="20"/>
          <w:szCs w:val="20"/>
        </w:rPr>
        <w:t>disconnected</w:t>
      </w:r>
      <w:r w:rsidRPr="002C376D">
        <w:rPr>
          <w:sz w:val="20"/>
          <w:szCs w:val="20"/>
        </w:rPr>
        <w:t xml:space="preserve"> in TDL models</w:t>
      </w:r>
      <w:r>
        <w:rPr>
          <w:sz w:val="20"/>
          <w:szCs w:val="20"/>
        </w:rPr>
        <w:t xml:space="preserve"> </w:t>
      </w:r>
      <w:r w:rsidR="003B4C17">
        <w:rPr>
          <w:sz w:val="20"/>
          <w:szCs w:val="20"/>
        </w:rPr>
        <w:t>which have</w:t>
      </w:r>
      <w:r>
        <w:rPr>
          <w:sz w:val="20"/>
          <w:szCs w:val="20"/>
        </w:rPr>
        <w:t xml:space="preserve"> same correlation matrix</w:t>
      </w:r>
      <w:r w:rsidR="00445865">
        <w:rPr>
          <w:sz w:val="20"/>
          <w:szCs w:val="20"/>
        </w:rPr>
        <w:t xml:space="preserve"> (e.g., low, medium, or high)</w:t>
      </w:r>
      <w:r>
        <w:rPr>
          <w:sz w:val="20"/>
          <w:szCs w:val="20"/>
        </w:rPr>
        <w:t xml:space="preserve"> for all taps</w:t>
      </w:r>
      <w:r w:rsidR="0096791F" w:rsidRPr="002C376D">
        <w:rPr>
          <w:sz w:val="20"/>
          <w:szCs w:val="20"/>
        </w:rPr>
        <w:t>.</w:t>
      </w:r>
      <w:r w:rsidR="004C5E5A" w:rsidRPr="002C376D">
        <w:rPr>
          <w:sz w:val="20"/>
          <w:szCs w:val="20"/>
        </w:rPr>
        <w:t xml:space="preserve"> </w:t>
      </w:r>
      <w:r w:rsidR="00577295">
        <w:rPr>
          <w:sz w:val="20"/>
          <w:szCs w:val="20"/>
        </w:rPr>
        <w:t xml:space="preserve">This means that the applied antenna radiation patterns or MIMO pre-coding/beamforming does not impact </w:t>
      </w:r>
      <w:r w:rsidR="00995BA5">
        <w:rPr>
          <w:sz w:val="20"/>
          <w:szCs w:val="20"/>
        </w:rPr>
        <w:t xml:space="preserve">the </w:t>
      </w:r>
      <w:r w:rsidR="00577295">
        <w:rPr>
          <w:sz w:val="20"/>
          <w:szCs w:val="20"/>
        </w:rPr>
        <w:t>frequency-domain fading characteristics</w:t>
      </w:r>
      <w:r w:rsidR="00D06E4F">
        <w:rPr>
          <w:sz w:val="20"/>
          <w:szCs w:val="20"/>
        </w:rPr>
        <w:t xml:space="preserve"> in TDL</w:t>
      </w:r>
      <w:r w:rsidR="00577295">
        <w:rPr>
          <w:sz w:val="20"/>
          <w:szCs w:val="20"/>
        </w:rPr>
        <w:t xml:space="preserve">, whereas </w:t>
      </w:r>
      <w:r w:rsidR="00C70AE4">
        <w:rPr>
          <w:sz w:val="20"/>
          <w:szCs w:val="20"/>
        </w:rPr>
        <w:t>in</w:t>
      </w:r>
      <w:r w:rsidR="00577295">
        <w:rPr>
          <w:sz w:val="20"/>
          <w:szCs w:val="20"/>
        </w:rPr>
        <w:t xml:space="preserve"> CDL </w:t>
      </w:r>
      <w:r w:rsidR="00A40C87">
        <w:rPr>
          <w:sz w:val="20"/>
          <w:szCs w:val="20"/>
        </w:rPr>
        <w:t>the</w:t>
      </w:r>
      <w:r w:rsidR="00577295">
        <w:rPr>
          <w:sz w:val="20"/>
          <w:szCs w:val="20"/>
        </w:rPr>
        <w:t xml:space="preserve"> </w:t>
      </w:r>
      <w:r w:rsidR="004702F3">
        <w:rPr>
          <w:sz w:val="20"/>
          <w:szCs w:val="20"/>
        </w:rPr>
        <w:t xml:space="preserve">frequency-domain fading characteristics are </w:t>
      </w:r>
      <w:r w:rsidR="00BF5DB0">
        <w:rPr>
          <w:sz w:val="20"/>
          <w:szCs w:val="20"/>
        </w:rPr>
        <w:t>antenna and beamforming dependent</w:t>
      </w:r>
      <w:r w:rsidR="00577295">
        <w:rPr>
          <w:sz w:val="20"/>
          <w:szCs w:val="20"/>
        </w:rPr>
        <w:t>.</w:t>
      </w:r>
      <w:r w:rsidR="00577295" w:rsidRPr="002C376D">
        <w:rPr>
          <w:sz w:val="20"/>
          <w:szCs w:val="20"/>
        </w:rPr>
        <w:t xml:space="preserve"> </w:t>
      </w:r>
      <w:r w:rsidR="004C5E5A" w:rsidRPr="002C376D">
        <w:rPr>
          <w:sz w:val="20"/>
          <w:szCs w:val="20"/>
        </w:rPr>
        <w:t xml:space="preserve"> The CDL approach is in this sense</w:t>
      </w:r>
      <w:r w:rsidR="000B76A1" w:rsidRPr="002C376D">
        <w:rPr>
          <w:sz w:val="20"/>
          <w:szCs w:val="20"/>
        </w:rPr>
        <w:t xml:space="preserve"> more</w:t>
      </w:r>
      <w:r w:rsidR="004C5E5A" w:rsidRPr="002C376D">
        <w:rPr>
          <w:sz w:val="20"/>
          <w:szCs w:val="20"/>
        </w:rPr>
        <w:t xml:space="preserve"> </w:t>
      </w:r>
      <w:r w:rsidR="0084610E" w:rsidRPr="002C376D">
        <w:rPr>
          <w:sz w:val="20"/>
          <w:szCs w:val="20"/>
        </w:rPr>
        <w:t xml:space="preserve">consistent, </w:t>
      </w:r>
      <w:r w:rsidR="00AD386B" w:rsidRPr="002C376D">
        <w:rPr>
          <w:sz w:val="20"/>
          <w:szCs w:val="20"/>
        </w:rPr>
        <w:t>realistic</w:t>
      </w:r>
      <w:r w:rsidR="000B76A1" w:rsidRPr="002C376D">
        <w:rPr>
          <w:sz w:val="20"/>
          <w:szCs w:val="20"/>
        </w:rPr>
        <w:t xml:space="preserve"> and physical</w:t>
      </w:r>
      <w:r w:rsidR="004C5E5A" w:rsidRPr="002C376D">
        <w:rPr>
          <w:sz w:val="20"/>
          <w:szCs w:val="20"/>
        </w:rPr>
        <w:t>.</w:t>
      </w:r>
      <w:r w:rsidR="00152A23" w:rsidRPr="002C376D">
        <w:rPr>
          <w:sz w:val="20"/>
          <w:szCs w:val="20"/>
        </w:rPr>
        <w:t xml:space="preserve"> </w:t>
      </w:r>
      <w:r w:rsidR="00E9049B" w:rsidRPr="00E9049B">
        <w:rPr>
          <w:sz w:val="20"/>
          <w:szCs w:val="20"/>
        </w:rPr>
        <w:t>If different correlation matrices</w:t>
      </w:r>
      <w:r w:rsidR="0068428A">
        <w:rPr>
          <w:sz w:val="20"/>
          <w:szCs w:val="20"/>
        </w:rPr>
        <w:t xml:space="preserve"> per tap are specified,</w:t>
      </w:r>
      <w:r w:rsidR="00E9049B" w:rsidRPr="00E9049B">
        <w:rPr>
          <w:sz w:val="20"/>
          <w:szCs w:val="20"/>
        </w:rPr>
        <w:t xml:space="preserve"> as proposed by [4], then the resulting PDP</w:t>
      </w:r>
      <w:r w:rsidR="00543CBB">
        <w:rPr>
          <w:sz w:val="20"/>
          <w:szCs w:val="20"/>
        </w:rPr>
        <w:t xml:space="preserve"> and frequency selective fading</w:t>
      </w:r>
      <w:r w:rsidR="00E9049B" w:rsidRPr="00E9049B">
        <w:rPr>
          <w:sz w:val="20"/>
          <w:szCs w:val="20"/>
        </w:rPr>
        <w:t xml:space="preserve"> will depend on the applied pre-coding.</w:t>
      </w:r>
      <w:r w:rsidR="006B733D">
        <w:rPr>
          <w:sz w:val="20"/>
          <w:szCs w:val="20"/>
        </w:rPr>
        <w:t xml:space="preserve"> The TDL upgrade of </w:t>
      </w:r>
      <w:r w:rsidR="006B733D">
        <w:rPr>
          <w:sz w:val="20"/>
          <w:szCs w:val="20"/>
        </w:rPr>
        <w:fldChar w:fldCharType="begin"/>
      </w:r>
      <w:r w:rsidR="006B733D">
        <w:rPr>
          <w:sz w:val="20"/>
          <w:szCs w:val="20"/>
        </w:rPr>
        <w:instrText xml:space="preserve"> REF _Ref177393397 \n \h </w:instrText>
      </w:r>
      <w:r w:rsidR="006B733D">
        <w:rPr>
          <w:sz w:val="20"/>
          <w:szCs w:val="20"/>
        </w:rPr>
      </w:r>
      <w:r w:rsidR="006B733D">
        <w:rPr>
          <w:sz w:val="20"/>
          <w:szCs w:val="20"/>
        </w:rPr>
        <w:fldChar w:fldCharType="separate"/>
      </w:r>
      <w:r w:rsidR="006B733D">
        <w:rPr>
          <w:sz w:val="20"/>
          <w:szCs w:val="20"/>
        </w:rPr>
        <w:t>[3]</w:t>
      </w:r>
      <w:r w:rsidR="006B733D">
        <w:rPr>
          <w:sz w:val="20"/>
          <w:szCs w:val="20"/>
        </w:rPr>
        <w:fldChar w:fldCharType="end"/>
      </w:r>
      <w:r w:rsidR="006B733D">
        <w:rPr>
          <w:sz w:val="20"/>
          <w:szCs w:val="20"/>
        </w:rPr>
        <w:t xml:space="preserve"> does not </w:t>
      </w:r>
      <w:r w:rsidR="00116123">
        <w:rPr>
          <w:sz w:val="20"/>
          <w:szCs w:val="20"/>
        </w:rPr>
        <w:t>help</w:t>
      </w:r>
      <w:r w:rsidR="00DC5764">
        <w:rPr>
          <w:sz w:val="20"/>
          <w:szCs w:val="20"/>
        </w:rPr>
        <w:t xml:space="preserve"> in</w:t>
      </w:r>
      <w:r w:rsidR="006B733D">
        <w:rPr>
          <w:sz w:val="20"/>
          <w:szCs w:val="20"/>
        </w:rPr>
        <w:t xml:space="preserve"> this</w:t>
      </w:r>
      <w:r w:rsidR="00646B4F">
        <w:rPr>
          <w:sz w:val="20"/>
          <w:szCs w:val="20"/>
        </w:rPr>
        <w:t xml:space="preserve"> </w:t>
      </w:r>
      <w:r w:rsidR="007E2C7F">
        <w:rPr>
          <w:sz w:val="20"/>
          <w:szCs w:val="20"/>
        </w:rPr>
        <w:t>a</w:t>
      </w:r>
      <w:r w:rsidR="00B638BB">
        <w:rPr>
          <w:sz w:val="20"/>
          <w:szCs w:val="20"/>
        </w:rPr>
        <w:t>spect</w:t>
      </w:r>
      <w:r w:rsidR="00096E58">
        <w:rPr>
          <w:sz w:val="20"/>
          <w:szCs w:val="20"/>
        </w:rPr>
        <w:t xml:space="preserve"> since it keeps </w:t>
      </w:r>
      <w:r w:rsidR="00E01D83">
        <w:rPr>
          <w:sz w:val="20"/>
          <w:szCs w:val="20"/>
        </w:rPr>
        <w:t xml:space="preserve">same PDP for all </w:t>
      </w:r>
      <w:r w:rsidR="00540378">
        <w:rPr>
          <w:sz w:val="20"/>
          <w:szCs w:val="20"/>
        </w:rPr>
        <w:t>beams</w:t>
      </w:r>
      <w:r w:rsidR="00EE2C65">
        <w:rPr>
          <w:sz w:val="20"/>
          <w:szCs w:val="20"/>
        </w:rPr>
        <w:t xml:space="preserve"> directions</w:t>
      </w:r>
      <w:r w:rsidR="00B638BB">
        <w:rPr>
          <w:sz w:val="20"/>
          <w:szCs w:val="20"/>
        </w:rPr>
        <w:t>.</w:t>
      </w:r>
    </w:p>
    <w:p w14:paraId="6437C8B2" w14:textId="63A25B6A" w:rsidR="00BE5A58" w:rsidRPr="002C376D" w:rsidRDefault="003E3137" w:rsidP="002C376D">
      <w:pPr>
        <w:pStyle w:val="ListParagraph"/>
        <w:numPr>
          <w:ilvl w:val="0"/>
          <w:numId w:val="21"/>
        </w:numPr>
        <w:rPr>
          <w:sz w:val="20"/>
          <w:szCs w:val="20"/>
        </w:rPr>
      </w:pPr>
      <w:r>
        <w:rPr>
          <w:sz w:val="20"/>
          <w:szCs w:val="20"/>
        </w:rPr>
        <w:t>Thirdly</w:t>
      </w:r>
      <w:r w:rsidR="00C94E24" w:rsidRPr="002C376D">
        <w:rPr>
          <w:sz w:val="20"/>
          <w:szCs w:val="20"/>
        </w:rPr>
        <w:t xml:space="preserve">, CDL approach requires </w:t>
      </w:r>
      <w:r w:rsidR="007B0184" w:rsidRPr="002C376D">
        <w:rPr>
          <w:sz w:val="20"/>
          <w:szCs w:val="20"/>
        </w:rPr>
        <w:t>specification of involved antenna arrays, since the method relies on angular and polarimetric parameters of both propagation channel and antenna arrays.</w:t>
      </w:r>
      <w:r w:rsidR="00507B40" w:rsidRPr="002C376D">
        <w:rPr>
          <w:sz w:val="20"/>
          <w:szCs w:val="20"/>
        </w:rPr>
        <w:t xml:space="preserve"> However, </w:t>
      </w:r>
      <w:r w:rsidR="005C464A" w:rsidRPr="002C376D">
        <w:rPr>
          <w:sz w:val="20"/>
          <w:szCs w:val="20"/>
        </w:rPr>
        <w:t xml:space="preserve">both TDL enhancements suggested in </w:t>
      </w:r>
      <w:r w:rsidR="002C376D">
        <w:rPr>
          <w:sz w:val="20"/>
          <w:szCs w:val="20"/>
        </w:rPr>
        <w:fldChar w:fldCharType="begin"/>
      </w:r>
      <w:r w:rsidR="002C376D">
        <w:rPr>
          <w:sz w:val="20"/>
          <w:szCs w:val="20"/>
        </w:rPr>
        <w:instrText xml:space="preserve"> REF _Ref177393397 \w </w:instrText>
      </w:r>
      <w:r w:rsidR="002C376D">
        <w:rPr>
          <w:sz w:val="20"/>
          <w:szCs w:val="20"/>
        </w:rPr>
        <w:fldChar w:fldCharType="separate"/>
      </w:r>
      <w:r w:rsidR="002C376D">
        <w:rPr>
          <w:sz w:val="20"/>
          <w:szCs w:val="20"/>
        </w:rPr>
        <w:t>[3]</w:t>
      </w:r>
      <w:r w:rsidR="002C376D">
        <w:rPr>
          <w:sz w:val="20"/>
          <w:szCs w:val="20"/>
        </w:rPr>
        <w:fldChar w:fldCharType="end"/>
      </w:r>
      <w:r w:rsidR="005C464A" w:rsidRPr="002C376D" w:rsidDel="002C376D">
        <w:rPr>
          <w:sz w:val="20"/>
          <w:szCs w:val="20"/>
        </w:rPr>
        <w:t xml:space="preserve"> </w:t>
      </w:r>
      <w:r w:rsidR="005C464A" w:rsidRPr="002C376D">
        <w:rPr>
          <w:sz w:val="20"/>
          <w:szCs w:val="20"/>
        </w:rPr>
        <w:t xml:space="preserve">and </w:t>
      </w:r>
      <w:r w:rsidR="002C376D">
        <w:rPr>
          <w:sz w:val="20"/>
          <w:szCs w:val="20"/>
        </w:rPr>
        <w:fldChar w:fldCharType="begin"/>
      </w:r>
      <w:r w:rsidR="002C376D">
        <w:rPr>
          <w:sz w:val="20"/>
          <w:szCs w:val="20"/>
        </w:rPr>
        <w:instrText xml:space="preserve"> REF _Ref177393409 \w </w:instrText>
      </w:r>
      <w:r w:rsidR="002C376D">
        <w:rPr>
          <w:sz w:val="20"/>
          <w:szCs w:val="20"/>
        </w:rPr>
        <w:fldChar w:fldCharType="separate"/>
      </w:r>
      <w:r w:rsidR="002C376D">
        <w:rPr>
          <w:sz w:val="20"/>
          <w:szCs w:val="20"/>
        </w:rPr>
        <w:t>[4]</w:t>
      </w:r>
      <w:r w:rsidR="002C376D">
        <w:rPr>
          <w:sz w:val="20"/>
          <w:szCs w:val="20"/>
        </w:rPr>
        <w:fldChar w:fldCharType="end"/>
      </w:r>
      <w:r w:rsidR="003357F4" w:rsidRPr="002C376D">
        <w:rPr>
          <w:sz w:val="20"/>
          <w:szCs w:val="20"/>
        </w:rPr>
        <w:t xml:space="preserve"> </w:t>
      </w:r>
      <w:r w:rsidR="005C464A" w:rsidRPr="002C376D">
        <w:rPr>
          <w:sz w:val="20"/>
          <w:szCs w:val="20"/>
        </w:rPr>
        <w:t xml:space="preserve">require </w:t>
      </w:r>
      <w:r w:rsidR="00412BDC" w:rsidRPr="002C376D">
        <w:rPr>
          <w:sz w:val="20"/>
          <w:szCs w:val="20"/>
        </w:rPr>
        <w:t xml:space="preserve">also </w:t>
      </w:r>
      <w:r w:rsidR="002D23FC" w:rsidRPr="002C376D">
        <w:rPr>
          <w:sz w:val="20"/>
          <w:szCs w:val="20"/>
        </w:rPr>
        <w:t>definition of array geometries</w:t>
      </w:r>
      <w:r w:rsidR="005C464A" w:rsidRPr="002C376D">
        <w:rPr>
          <w:sz w:val="20"/>
          <w:szCs w:val="20"/>
        </w:rPr>
        <w:t>.</w:t>
      </w:r>
      <w:r w:rsidR="008E0320" w:rsidRPr="002C376D">
        <w:rPr>
          <w:sz w:val="20"/>
          <w:szCs w:val="20"/>
        </w:rPr>
        <w:t xml:space="preserve"> </w:t>
      </w:r>
      <w:r w:rsidR="00E95D7E" w:rsidRPr="002C376D">
        <w:rPr>
          <w:sz w:val="20"/>
          <w:szCs w:val="20"/>
        </w:rPr>
        <w:t>The join</w:t>
      </w:r>
      <w:r w:rsidR="00291FDB" w:rsidRPr="002C376D">
        <w:rPr>
          <w:sz w:val="20"/>
          <w:szCs w:val="20"/>
        </w:rPr>
        <w:t xml:space="preserve">t impact of antenna arrays and propagation channel parameters </w:t>
      </w:r>
      <w:r w:rsidR="005951A1" w:rsidRPr="002C376D">
        <w:rPr>
          <w:sz w:val="20"/>
          <w:szCs w:val="20"/>
        </w:rPr>
        <w:t xml:space="preserve">on, e.g., MIMO correlation matrices </w:t>
      </w:r>
      <w:r w:rsidR="00291FDB" w:rsidRPr="002C376D">
        <w:rPr>
          <w:sz w:val="20"/>
          <w:szCs w:val="20"/>
        </w:rPr>
        <w:t>can be co</w:t>
      </w:r>
      <w:r w:rsidR="00D71809" w:rsidRPr="002C376D">
        <w:rPr>
          <w:sz w:val="20"/>
          <w:szCs w:val="20"/>
        </w:rPr>
        <w:t>mputed and analysed</w:t>
      </w:r>
      <w:r w:rsidR="003357F4" w:rsidRPr="002C376D">
        <w:rPr>
          <w:sz w:val="20"/>
          <w:szCs w:val="20"/>
        </w:rPr>
        <w:t xml:space="preserve"> for CDL models</w:t>
      </w:r>
      <w:r w:rsidR="00D71809" w:rsidRPr="002C376D">
        <w:rPr>
          <w:sz w:val="20"/>
          <w:szCs w:val="20"/>
        </w:rPr>
        <w:t xml:space="preserve"> without </w:t>
      </w:r>
      <w:r w:rsidR="00A02F1D" w:rsidRPr="002C376D">
        <w:rPr>
          <w:sz w:val="20"/>
          <w:szCs w:val="20"/>
        </w:rPr>
        <w:t xml:space="preserve">any </w:t>
      </w:r>
      <w:r w:rsidR="00D71809" w:rsidRPr="002C376D">
        <w:rPr>
          <w:sz w:val="20"/>
          <w:szCs w:val="20"/>
        </w:rPr>
        <w:t>simulations and trial-and-error</w:t>
      </w:r>
      <w:r w:rsidR="005951A1" w:rsidRPr="002C376D">
        <w:rPr>
          <w:sz w:val="20"/>
          <w:szCs w:val="20"/>
        </w:rPr>
        <w:t>.</w:t>
      </w:r>
    </w:p>
    <w:p w14:paraId="56FCA5C7" w14:textId="77777777" w:rsidR="005951A1" w:rsidRPr="002C376D" w:rsidRDefault="005951A1" w:rsidP="00033F9A">
      <w:pPr>
        <w:rPr>
          <w:sz w:val="16"/>
          <w:szCs w:val="16"/>
        </w:rPr>
      </w:pPr>
    </w:p>
    <w:p w14:paraId="704ED50B" w14:textId="381632CE" w:rsidR="004A529E" w:rsidRDefault="004A529E" w:rsidP="004A529E">
      <w:r>
        <w:t xml:space="preserve">Additionally and regarding the comparison table between CDL and TDL with Multi-cluster Tx-RX-BS in </w:t>
      </w:r>
      <w:r>
        <w:fldChar w:fldCharType="begin"/>
      </w:r>
      <w:r>
        <w:instrText xml:space="preserve"> REF _Ref177393397 \w </w:instrText>
      </w:r>
      <w:r>
        <w:fldChar w:fldCharType="separate"/>
      </w:r>
      <w:r>
        <w:t>[3]</w:t>
      </w:r>
      <w:r>
        <w:fldChar w:fldCharType="end"/>
      </w:r>
      <w:r>
        <w:t xml:space="preserve"> Table 2, Keysight has a different view for the CDL aspects analysed in that table as per comments in </w:t>
      </w:r>
      <w:r w:rsidRPr="001546FE">
        <w:rPr>
          <w:i/>
          <w:iCs/>
        </w:rPr>
        <w:t>italic</w:t>
      </w:r>
      <w:r>
        <w:t xml:space="preserve"> in table 1 below:</w:t>
      </w:r>
    </w:p>
    <w:p w14:paraId="1B5006AD" w14:textId="77777777" w:rsidR="004A529E" w:rsidRDefault="004A529E" w:rsidP="004A529E"/>
    <w:p w14:paraId="681CE21A" w14:textId="77777777" w:rsidR="004A529E" w:rsidRPr="001546FE" w:rsidRDefault="004A529E" w:rsidP="004A529E">
      <w:pPr>
        <w:spacing w:after="200"/>
        <w:ind w:left="2160"/>
        <w:rPr>
          <w:b/>
          <w:bCs/>
          <w:i/>
          <w:iCs/>
          <w:color w:val="44546A" w:themeColor="text2"/>
        </w:rPr>
      </w:pPr>
      <w:r>
        <w:t xml:space="preserve"> </w:t>
      </w:r>
      <w:r w:rsidRPr="001546FE">
        <w:rPr>
          <w:b/>
          <w:bCs/>
          <w:i/>
          <w:iCs/>
          <w:color w:val="44546A" w:themeColor="text2"/>
        </w:rPr>
        <w:t>Table 1: Comparison of advanced channel modelling approaches</w:t>
      </w:r>
    </w:p>
    <w:tbl>
      <w:tblPr>
        <w:tblStyle w:val="TableGrid"/>
        <w:tblW w:w="0" w:type="auto"/>
        <w:tblLayout w:type="fixed"/>
        <w:tblLook w:val="04A0" w:firstRow="1" w:lastRow="0" w:firstColumn="1" w:lastColumn="0" w:noHBand="0" w:noVBand="1"/>
      </w:tblPr>
      <w:tblGrid>
        <w:gridCol w:w="1691"/>
        <w:gridCol w:w="4678"/>
        <w:gridCol w:w="3260"/>
      </w:tblGrid>
      <w:tr w:rsidR="001A5B33" w:rsidRPr="00702194" w14:paraId="489A3EE0" w14:textId="77777777" w:rsidTr="001A5B33">
        <w:trPr>
          <w:trHeight w:val="105"/>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371AF5AF" w14:textId="77777777" w:rsidR="004A529E" w:rsidRPr="001546FE" w:rsidRDefault="004A529E" w:rsidP="001546FE"/>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2050062E" w14:textId="77777777" w:rsidR="004A529E" w:rsidRPr="001546FE" w:rsidRDefault="004A529E" w:rsidP="001546FE">
            <w:pPr>
              <w:spacing w:after="160" w:line="252" w:lineRule="auto"/>
              <w:jc w:val="both"/>
              <w:rPr>
                <w:rFonts w:ascii="Times New Roman" w:eastAsia="Times New Roman" w:hAnsi="Times New Roman" w:cs="Times New Roman"/>
                <w:b/>
                <w:bCs/>
                <w:sz w:val="20"/>
                <w:szCs w:val="20"/>
                <w:lang w:val="fi"/>
              </w:rPr>
            </w:pPr>
            <w:r w:rsidRPr="001546FE">
              <w:rPr>
                <w:rFonts w:ascii="Times New Roman" w:eastAsia="Times New Roman" w:hAnsi="Times New Roman" w:cs="Times New Roman"/>
                <w:b/>
                <w:bCs/>
                <w:sz w:val="20"/>
                <w:szCs w:val="20"/>
                <w:lang w:val="fi"/>
              </w:rPr>
              <w:t>CDL</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909D0C1" w14:textId="77777777" w:rsidR="004A529E" w:rsidRPr="001546FE" w:rsidRDefault="004A529E" w:rsidP="001546FE">
            <w:pPr>
              <w:spacing w:after="160" w:line="252" w:lineRule="auto"/>
              <w:jc w:val="both"/>
              <w:rPr>
                <w:rFonts w:ascii="Times New Roman" w:eastAsia="Times New Roman" w:hAnsi="Times New Roman" w:cs="Times New Roman"/>
                <w:b/>
                <w:bCs/>
                <w:sz w:val="20"/>
                <w:szCs w:val="20"/>
              </w:rPr>
            </w:pPr>
            <w:r w:rsidRPr="001546FE">
              <w:rPr>
                <w:rFonts w:ascii="Times New Roman" w:eastAsia="Times New Roman" w:hAnsi="Times New Roman" w:cs="Times New Roman"/>
                <w:b/>
                <w:bCs/>
                <w:sz w:val="20"/>
                <w:szCs w:val="20"/>
              </w:rPr>
              <w:t>TDL with Multi-cluster TX-RX-BS</w:t>
            </w:r>
          </w:p>
        </w:tc>
      </w:tr>
      <w:tr w:rsidR="001A5B33" w:rsidRPr="00702194" w14:paraId="302C4437" w14:textId="77777777" w:rsidTr="001A5B33">
        <w:trPr>
          <w:trHeight w:val="45"/>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606AEB25" w14:textId="77777777" w:rsidR="004A529E" w:rsidRPr="001546FE" w:rsidRDefault="004A529E" w:rsidP="001546FE">
            <w:pPr>
              <w:spacing w:after="160" w:line="252" w:lineRule="auto"/>
              <w:rPr>
                <w:rFonts w:ascii="Times New Roman" w:eastAsia="Times New Roman" w:hAnsi="Times New Roman" w:cs="Times New Roman"/>
                <w:b/>
                <w:bCs/>
                <w:sz w:val="20"/>
                <w:szCs w:val="20"/>
                <w:lang w:val="fi"/>
              </w:rPr>
            </w:pPr>
            <w:r w:rsidRPr="001546FE">
              <w:rPr>
                <w:rFonts w:ascii="Times New Roman" w:eastAsia="Times New Roman" w:hAnsi="Times New Roman" w:cs="Times New Roman"/>
                <w:b/>
                <w:bCs/>
                <w:sz w:val="20"/>
                <w:szCs w:val="20"/>
                <w:lang w:val="fi"/>
              </w:rPr>
              <w:t>RAN4 scope</w:t>
            </w:r>
          </w:p>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00CBC722" w14:textId="77777777" w:rsidR="004A529E" w:rsidRPr="00457E52" w:rsidRDefault="004A529E" w:rsidP="001546FE">
            <w:pPr>
              <w:spacing w:after="160" w:line="252" w:lineRule="auto"/>
              <w:rPr>
                <w:rFonts w:ascii="Times New Roman" w:eastAsia="Times New Roman" w:hAnsi="Times New Roman" w:cs="Times New Roman"/>
                <w:i/>
                <w:iCs/>
                <w:strike/>
                <w:sz w:val="20"/>
                <w:szCs w:val="20"/>
              </w:rPr>
            </w:pPr>
            <w:r w:rsidRPr="00457E52">
              <w:rPr>
                <w:rFonts w:ascii="Times New Roman" w:eastAsia="Times New Roman" w:hAnsi="Times New Roman" w:cs="Times New Roman"/>
                <w:i/>
                <w:iCs/>
                <w:strike/>
                <w:sz w:val="20"/>
                <w:szCs w:val="20"/>
              </w:rPr>
              <w:t>Completely new for RAN4 tests</w:t>
            </w:r>
          </w:p>
          <w:p w14:paraId="24A30AEA" w14:textId="77777777" w:rsidR="004A529E" w:rsidRPr="001546FE" w:rsidRDefault="004A529E" w:rsidP="001546FE">
            <w:pPr>
              <w:spacing w:after="160" w:line="252" w:lineRule="auto"/>
              <w:rPr>
                <w:rFonts w:ascii="Times New Roman" w:eastAsia="Times New Roman" w:hAnsi="Times New Roman" w:cs="Times New Roman"/>
                <w:i/>
                <w:iCs/>
                <w:sz w:val="20"/>
                <w:szCs w:val="20"/>
              </w:rPr>
            </w:pPr>
            <w:r w:rsidRPr="00702194">
              <w:rPr>
                <w:rFonts w:ascii="Times New Roman" w:eastAsia="Times New Roman" w:hAnsi="Times New Roman" w:cs="Times New Roman"/>
                <w:i/>
                <w:iCs/>
                <w:sz w:val="20"/>
                <w:szCs w:val="20"/>
              </w:rPr>
              <w:t>RAN4 has specified CDL models for OTA testing in TR 38.827.</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DE68941" w14:textId="77777777" w:rsidR="004A529E" w:rsidRPr="001546FE" w:rsidRDefault="004A529E" w:rsidP="001546FE">
            <w:pPr>
              <w:spacing w:after="160" w:line="252" w:lineRule="auto"/>
              <w:rPr>
                <w:rFonts w:ascii="Times New Roman" w:eastAsia="Times New Roman" w:hAnsi="Times New Roman" w:cs="Times New Roman"/>
                <w:sz w:val="20"/>
                <w:szCs w:val="20"/>
              </w:rPr>
            </w:pPr>
            <w:r w:rsidRPr="001546FE">
              <w:rPr>
                <w:rFonts w:ascii="Times New Roman" w:eastAsia="Times New Roman" w:hAnsi="Times New Roman" w:cs="Times New Roman"/>
                <w:sz w:val="20"/>
                <w:szCs w:val="20"/>
              </w:rPr>
              <w:t>Combines and extends existing RAN4 models</w:t>
            </w:r>
          </w:p>
        </w:tc>
      </w:tr>
      <w:tr w:rsidR="001A5B33" w:rsidRPr="00702194" w14:paraId="57F2A019" w14:textId="77777777" w:rsidTr="001A5B33">
        <w:trPr>
          <w:trHeight w:val="135"/>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2D41B9A7" w14:textId="77777777" w:rsidR="004A529E" w:rsidRPr="001546FE" w:rsidRDefault="004A529E" w:rsidP="001546FE">
            <w:pPr>
              <w:spacing w:after="160" w:line="252" w:lineRule="auto"/>
              <w:rPr>
                <w:rFonts w:ascii="Times New Roman" w:eastAsia="Times New Roman" w:hAnsi="Times New Roman" w:cs="Times New Roman"/>
                <w:b/>
                <w:bCs/>
                <w:sz w:val="20"/>
                <w:szCs w:val="20"/>
                <w:lang w:val="fi"/>
              </w:rPr>
            </w:pPr>
            <w:r w:rsidRPr="001546FE">
              <w:rPr>
                <w:rFonts w:ascii="Times New Roman" w:eastAsia="Times New Roman" w:hAnsi="Times New Roman" w:cs="Times New Roman"/>
                <w:b/>
                <w:bCs/>
                <w:sz w:val="20"/>
                <w:szCs w:val="20"/>
                <w:lang w:val="fi"/>
              </w:rPr>
              <w:t>Spatial properties</w:t>
            </w:r>
          </w:p>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4D7BF852" w14:textId="77777777" w:rsidR="004A529E" w:rsidRPr="00457E52" w:rsidRDefault="004A529E" w:rsidP="001546FE">
            <w:pPr>
              <w:spacing w:after="160" w:line="252" w:lineRule="auto"/>
              <w:rPr>
                <w:rFonts w:ascii="Times New Roman" w:eastAsia="Times New Roman" w:hAnsi="Times New Roman" w:cs="Times New Roman"/>
                <w:i/>
                <w:iCs/>
                <w:strike/>
                <w:sz w:val="20"/>
                <w:szCs w:val="20"/>
              </w:rPr>
            </w:pPr>
            <w:r w:rsidRPr="00457E52">
              <w:rPr>
                <w:rFonts w:ascii="Times New Roman" w:eastAsia="Times New Roman" w:hAnsi="Times New Roman" w:cs="Times New Roman"/>
                <w:i/>
                <w:iCs/>
                <w:strike/>
                <w:sz w:val="20"/>
                <w:szCs w:val="20"/>
              </w:rPr>
              <w:t>Properties are pre-defined and fixed</w:t>
            </w:r>
          </w:p>
          <w:p w14:paraId="27F25046" w14:textId="78EA354D" w:rsidR="004A529E" w:rsidRPr="001546FE" w:rsidRDefault="004A529E" w:rsidP="001546FE">
            <w:pPr>
              <w:spacing w:after="160" w:line="252" w:lineRule="auto"/>
              <w:rPr>
                <w:rFonts w:ascii="Times New Roman" w:eastAsia="Times New Roman" w:hAnsi="Times New Roman" w:cs="Times New Roman"/>
                <w:i/>
                <w:iCs/>
                <w:sz w:val="20"/>
                <w:szCs w:val="20"/>
              </w:rPr>
            </w:pPr>
            <w:r w:rsidRPr="00702194">
              <w:rPr>
                <w:rFonts w:ascii="Times New Roman" w:eastAsia="Times New Roman" w:hAnsi="Times New Roman" w:cs="Times New Roman"/>
                <w:i/>
                <w:iCs/>
                <w:sz w:val="20"/>
                <w:szCs w:val="20"/>
              </w:rPr>
              <w:t xml:space="preserve">Properties can be selected as desired </w:t>
            </w:r>
            <w:r w:rsidR="00AD3E29">
              <w:rPr>
                <w:rFonts w:ascii="Times New Roman" w:eastAsia="Times New Roman" w:hAnsi="Times New Roman" w:cs="Times New Roman"/>
                <w:i/>
                <w:iCs/>
                <w:sz w:val="20"/>
                <w:szCs w:val="20"/>
              </w:rPr>
              <w:t>(</w:t>
            </w:r>
            <w:r w:rsidR="00F01B10">
              <w:rPr>
                <w:rFonts w:ascii="Times New Roman" w:eastAsia="Times New Roman" w:hAnsi="Times New Roman" w:cs="Times New Roman"/>
                <w:i/>
                <w:iCs/>
                <w:sz w:val="20"/>
                <w:szCs w:val="20"/>
              </w:rPr>
              <w:t>for both SU-MIMO and MU-MIMO</w:t>
            </w:r>
            <w:r w:rsidR="003A1E7B">
              <w:rPr>
                <w:rFonts w:ascii="Times New Roman" w:eastAsia="Times New Roman" w:hAnsi="Times New Roman" w:cs="Times New Roman"/>
                <w:i/>
                <w:iCs/>
                <w:sz w:val="20"/>
                <w:szCs w:val="20"/>
              </w:rPr>
              <w:t>)</w:t>
            </w:r>
            <w:r w:rsidRPr="00702194">
              <w:rPr>
                <w:rFonts w:ascii="Times New Roman" w:eastAsia="Times New Roman" w:hAnsi="Times New Roman" w:cs="Times New Roman"/>
                <w:i/>
                <w:iCs/>
                <w:sz w:val="20"/>
                <w:szCs w:val="20"/>
              </w:rPr>
              <w:t xml:space="preserve"> </w:t>
            </w:r>
            <w:r w:rsidRPr="00702194">
              <w:rPr>
                <w:rFonts w:ascii="Times New Roman" w:eastAsia="Times New Roman" w:hAnsi="Times New Roman" w:cs="Times New Roman"/>
                <w:i/>
                <w:iCs/>
                <w:sz w:val="20"/>
                <w:szCs w:val="20"/>
              </w:rPr>
              <w:t xml:space="preserve">if not using pre-defined CDL parameter tables but only the CDL framework. In TR 38.901 the original CDL model parameter tables are generated by drawing random parameters as specified by the base-line model. </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5FE4D92" w14:textId="77777777" w:rsidR="004A529E" w:rsidRPr="001546FE" w:rsidRDefault="004A529E" w:rsidP="001546FE">
            <w:pPr>
              <w:spacing w:after="160" w:line="252" w:lineRule="auto"/>
              <w:rPr>
                <w:rFonts w:ascii="Times New Roman" w:eastAsia="Times New Roman" w:hAnsi="Times New Roman" w:cs="Times New Roman"/>
                <w:sz w:val="20"/>
                <w:szCs w:val="20"/>
              </w:rPr>
            </w:pPr>
            <w:r w:rsidRPr="001546FE">
              <w:rPr>
                <w:rFonts w:ascii="Times New Roman" w:eastAsia="Times New Roman" w:hAnsi="Times New Roman" w:cs="Times New Roman"/>
                <w:sz w:val="20"/>
                <w:szCs w:val="20"/>
              </w:rPr>
              <w:t>Properties can be selected as desired</w:t>
            </w:r>
          </w:p>
        </w:tc>
      </w:tr>
      <w:tr w:rsidR="001A5B33" w:rsidRPr="00702194" w14:paraId="3F9EB901" w14:textId="77777777" w:rsidTr="001A5B33">
        <w:trPr>
          <w:trHeight w:val="465"/>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11F4B28E" w14:textId="77777777" w:rsidR="004A529E" w:rsidRPr="001546FE" w:rsidRDefault="004A529E" w:rsidP="001546FE">
            <w:pPr>
              <w:spacing w:after="160" w:line="252" w:lineRule="auto"/>
              <w:rPr>
                <w:rFonts w:ascii="Times New Roman" w:eastAsia="Times New Roman" w:hAnsi="Times New Roman" w:cs="Times New Roman"/>
                <w:b/>
                <w:bCs/>
                <w:sz w:val="20"/>
                <w:szCs w:val="20"/>
                <w:lang w:val="fi"/>
              </w:rPr>
            </w:pPr>
            <w:r w:rsidRPr="001546FE">
              <w:rPr>
                <w:rFonts w:ascii="Times New Roman" w:eastAsia="Times New Roman" w:hAnsi="Times New Roman" w:cs="Times New Roman"/>
                <w:b/>
                <w:bCs/>
                <w:sz w:val="20"/>
                <w:szCs w:val="20"/>
                <w:lang w:val="fi"/>
              </w:rPr>
              <w:t>Test creation</w:t>
            </w:r>
          </w:p>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7372B265" w14:textId="77777777" w:rsidR="004A529E" w:rsidRPr="00457E52" w:rsidRDefault="004A529E" w:rsidP="001546FE">
            <w:pPr>
              <w:spacing w:after="160" w:line="252" w:lineRule="auto"/>
              <w:rPr>
                <w:rFonts w:ascii="Times New Roman" w:eastAsia="Times New Roman" w:hAnsi="Times New Roman" w:cs="Times New Roman"/>
                <w:i/>
                <w:iCs/>
                <w:strike/>
                <w:sz w:val="20"/>
                <w:szCs w:val="20"/>
              </w:rPr>
            </w:pPr>
            <w:r w:rsidRPr="00457E52">
              <w:rPr>
                <w:rFonts w:ascii="Times New Roman" w:eastAsia="Times New Roman" w:hAnsi="Times New Roman" w:cs="Times New Roman"/>
                <w:i/>
                <w:iCs/>
                <w:strike/>
                <w:sz w:val="20"/>
                <w:szCs w:val="20"/>
              </w:rPr>
              <w:t xml:space="preserve">Trial-and-error to match test with channel model </w:t>
            </w:r>
          </w:p>
          <w:p w14:paraId="1232D178" w14:textId="6699D11D" w:rsidR="004A529E" w:rsidRPr="001546FE" w:rsidRDefault="004A529E" w:rsidP="001546FE">
            <w:pPr>
              <w:spacing w:after="160" w:line="252" w:lineRule="auto"/>
              <w:rPr>
                <w:rFonts w:ascii="Times New Roman" w:eastAsia="Times New Roman" w:hAnsi="Times New Roman" w:cs="Times New Roman"/>
                <w:i/>
                <w:iCs/>
                <w:sz w:val="20"/>
                <w:szCs w:val="20"/>
              </w:rPr>
            </w:pPr>
            <w:r w:rsidRPr="00702194">
              <w:rPr>
                <w:rFonts w:ascii="Times New Roman" w:eastAsia="Times New Roman" w:hAnsi="Times New Roman" w:cs="Times New Roman"/>
                <w:i/>
                <w:iCs/>
                <w:sz w:val="20"/>
                <w:szCs w:val="20"/>
              </w:rPr>
              <w:t xml:space="preserve">No need for trial-and-error. Just choose parameters (cluster powers and angles) similarly </w:t>
            </w:r>
            <w:r w:rsidR="00C808A5">
              <w:rPr>
                <w:rFonts w:ascii="Times New Roman" w:eastAsia="Times New Roman" w:hAnsi="Times New Roman" w:cs="Times New Roman"/>
                <w:i/>
                <w:iCs/>
                <w:sz w:val="20"/>
                <w:szCs w:val="20"/>
              </w:rPr>
              <w:t>using same principles as</w:t>
            </w:r>
            <w:r w:rsidRPr="00702194">
              <w:rPr>
                <w:rFonts w:ascii="Times New Roman" w:eastAsia="Times New Roman" w:hAnsi="Times New Roman" w:cs="Times New Roman"/>
                <w:i/>
                <w:iCs/>
                <w:sz w:val="20"/>
                <w:szCs w:val="20"/>
              </w:rPr>
              <w:t xml:space="preserve"> in the model proposal </w:t>
            </w:r>
            <w:r w:rsidRPr="00702194">
              <w:rPr>
                <w:i/>
                <w:iCs/>
              </w:rPr>
              <w:fldChar w:fldCharType="begin"/>
            </w:r>
            <w:r w:rsidRPr="00702194">
              <w:rPr>
                <w:i/>
                <w:iCs/>
              </w:rPr>
              <w:instrText xml:space="preserve"> </w:instrText>
            </w:r>
            <w:r w:rsidRPr="00702194">
              <w:rPr>
                <w:rFonts w:ascii="Times New Roman" w:eastAsia="Times New Roman" w:hAnsi="Times New Roman" w:cs="Times New Roman"/>
                <w:i/>
                <w:iCs/>
                <w:sz w:val="20"/>
                <w:szCs w:val="20"/>
              </w:rPr>
              <w:instrText xml:space="preserve">REF </w:instrText>
            </w:r>
            <w:r w:rsidRPr="00702194">
              <w:rPr>
                <w:i/>
                <w:iCs/>
              </w:rPr>
              <w:instrText xml:space="preserve">_Ref177393397 \n \h </w:instrText>
            </w:r>
            <w:r>
              <w:rPr>
                <w:i/>
                <w:iCs/>
              </w:rPr>
              <w:instrText xml:space="preserve"> \* MERGEFORMAT </w:instrText>
            </w:r>
            <w:r w:rsidRPr="00702194">
              <w:rPr>
                <w:i/>
                <w:iCs/>
              </w:rPr>
            </w:r>
            <w:r w:rsidRPr="00702194">
              <w:rPr>
                <w:i/>
                <w:iCs/>
              </w:rPr>
              <w:fldChar w:fldCharType="separate"/>
            </w:r>
            <w:r w:rsidRPr="00702194">
              <w:rPr>
                <w:rFonts w:ascii="Times New Roman" w:eastAsia="Times New Roman" w:hAnsi="Times New Roman" w:cs="Times New Roman"/>
                <w:i/>
                <w:iCs/>
                <w:sz w:val="20"/>
                <w:szCs w:val="20"/>
              </w:rPr>
              <w:t>[3]</w:t>
            </w:r>
            <w:r w:rsidRPr="00702194">
              <w:rPr>
                <w:i/>
              </w:rPr>
              <w:fldChar w:fldCharType="end"/>
            </w:r>
            <w:r w:rsidRPr="00702194">
              <w:rPr>
                <w:rFonts w:ascii="Times New Roman" w:eastAsia="Times New Roman" w:hAnsi="Times New Roman" w:cs="Times New Roman"/>
                <w:i/>
                <w:iCs/>
                <w:sz w:val="20"/>
                <w:szCs w:val="20"/>
              </w:rPr>
              <w:t>.</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429A96F9" w14:textId="77777777" w:rsidR="004A529E" w:rsidRPr="001546FE" w:rsidRDefault="004A529E" w:rsidP="001546FE">
            <w:pPr>
              <w:spacing w:after="160" w:line="252" w:lineRule="auto"/>
              <w:rPr>
                <w:rFonts w:ascii="Times New Roman" w:eastAsia="Times New Roman" w:hAnsi="Times New Roman" w:cs="Times New Roman"/>
                <w:sz w:val="20"/>
                <w:szCs w:val="20"/>
              </w:rPr>
            </w:pPr>
            <w:r w:rsidRPr="001546FE">
              <w:rPr>
                <w:rFonts w:ascii="Times New Roman" w:eastAsia="Times New Roman" w:hAnsi="Times New Roman" w:cs="Times New Roman"/>
                <w:sz w:val="20"/>
                <w:szCs w:val="20"/>
              </w:rPr>
              <w:t>Choose channel properties to match tested feature</w:t>
            </w:r>
          </w:p>
        </w:tc>
      </w:tr>
      <w:tr w:rsidR="001A5B33" w:rsidRPr="00702194" w14:paraId="0791DB81" w14:textId="77777777" w:rsidTr="001A5B33">
        <w:trPr>
          <w:trHeight w:val="510"/>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472C4071" w14:textId="77777777" w:rsidR="004A529E" w:rsidRPr="001546FE" w:rsidRDefault="004A529E" w:rsidP="001546FE">
            <w:pPr>
              <w:spacing w:after="160" w:line="252" w:lineRule="auto"/>
              <w:rPr>
                <w:rFonts w:ascii="Times New Roman" w:eastAsia="Times New Roman" w:hAnsi="Times New Roman" w:cs="Times New Roman"/>
                <w:b/>
                <w:bCs/>
                <w:sz w:val="20"/>
                <w:szCs w:val="20"/>
                <w:lang w:val="fi"/>
              </w:rPr>
            </w:pPr>
            <w:r w:rsidRPr="001546FE">
              <w:rPr>
                <w:rFonts w:ascii="Times New Roman" w:eastAsia="Times New Roman" w:hAnsi="Times New Roman" w:cs="Times New Roman"/>
                <w:b/>
                <w:bCs/>
                <w:sz w:val="20"/>
                <w:szCs w:val="20"/>
                <w:lang w:val="fi"/>
              </w:rPr>
              <w:t>Performance alignment</w:t>
            </w:r>
            <w:r w:rsidRPr="00702194">
              <w:rPr>
                <w:rFonts w:ascii="Times New Roman" w:eastAsia="Times New Roman" w:hAnsi="Times New Roman" w:cs="Times New Roman"/>
                <w:b/>
                <w:bCs/>
                <w:sz w:val="20"/>
                <w:szCs w:val="20"/>
                <w:lang w:val="fi"/>
              </w:rPr>
              <w:t xml:space="preserve"> </w:t>
            </w:r>
          </w:p>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07B10A2B" w14:textId="77777777" w:rsidR="004A529E" w:rsidRPr="00457E52" w:rsidRDefault="004A529E" w:rsidP="001546FE">
            <w:pPr>
              <w:spacing w:after="160" w:line="252" w:lineRule="auto"/>
              <w:rPr>
                <w:rFonts w:ascii="Times New Roman" w:eastAsia="Times New Roman" w:hAnsi="Times New Roman" w:cs="Times New Roman"/>
                <w:i/>
                <w:iCs/>
                <w:strike/>
                <w:sz w:val="20"/>
                <w:szCs w:val="20"/>
              </w:rPr>
            </w:pPr>
            <w:r w:rsidRPr="00457E52">
              <w:rPr>
                <w:rFonts w:ascii="Times New Roman" w:eastAsia="Times New Roman" w:hAnsi="Times New Roman" w:cs="Times New Roman"/>
                <w:i/>
                <w:iCs/>
                <w:strike/>
                <w:sz w:val="20"/>
                <w:szCs w:val="20"/>
              </w:rPr>
              <w:t xml:space="preserve">Results difficult to align between companies </w:t>
            </w:r>
          </w:p>
          <w:p w14:paraId="2DDFC24E" w14:textId="77777777" w:rsidR="004A529E" w:rsidRPr="001546FE" w:rsidRDefault="004A529E" w:rsidP="001546FE">
            <w:pPr>
              <w:spacing w:after="160" w:line="252" w:lineRule="auto"/>
              <w:rPr>
                <w:rFonts w:ascii="Times New Roman" w:eastAsia="Times New Roman" w:hAnsi="Times New Roman" w:cs="Times New Roman"/>
                <w:i/>
                <w:iCs/>
                <w:sz w:val="20"/>
                <w:szCs w:val="20"/>
              </w:rPr>
            </w:pPr>
            <w:r w:rsidRPr="00702194">
              <w:rPr>
                <w:rFonts w:ascii="Times New Roman" w:eastAsia="Times New Roman" w:hAnsi="Times New Roman" w:cs="Times New Roman"/>
                <w:i/>
                <w:iCs/>
                <w:sz w:val="20"/>
                <w:szCs w:val="20"/>
              </w:rPr>
              <w:t>Should be perfectly comparable by using the fixed randomness definitions of OTA CDL models. Such alignment has been performed in RAN4 between interested parties when specifying CDL models for OTA testing.</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C2DE407" w14:textId="77777777" w:rsidR="004A529E" w:rsidRPr="001546FE" w:rsidRDefault="004A529E" w:rsidP="001546FE">
            <w:pPr>
              <w:spacing w:after="160" w:line="252" w:lineRule="auto"/>
              <w:rPr>
                <w:rFonts w:ascii="Times New Roman" w:eastAsia="Times New Roman" w:hAnsi="Times New Roman" w:cs="Times New Roman"/>
                <w:sz w:val="20"/>
                <w:szCs w:val="20"/>
              </w:rPr>
            </w:pPr>
            <w:r w:rsidRPr="001546FE">
              <w:rPr>
                <w:rFonts w:ascii="Times New Roman" w:eastAsia="Times New Roman" w:hAnsi="Times New Roman" w:cs="Times New Roman"/>
                <w:sz w:val="20"/>
                <w:szCs w:val="20"/>
              </w:rPr>
              <w:t>Should be easy to align between companies</w:t>
            </w:r>
            <w:r w:rsidRPr="00702194">
              <w:rPr>
                <w:rFonts w:ascii="Times New Roman" w:eastAsia="Times New Roman" w:hAnsi="Times New Roman" w:cs="Times New Roman"/>
                <w:sz w:val="20"/>
                <w:szCs w:val="20"/>
              </w:rPr>
              <w:t xml:space="preserve"> </w:t>
            </w:r>
          </w:p>
        </w:tc>
      </w:tr>
      <w:tr w:rsidR="001A5B33" w:rsidRPr="00702194" w14:paraId="7DA9A1F5" w14:textId="77777777" w:rsidTr="001A5B33">
        <w:trPr>
          <w:trHeight w:val="300"/>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019E9A31" w14:textId="77777777" w:rsidR="004A529E" w:rsidRPr="001546FE" w:rsidRDefault="004A529E" w:rsidP="001546FE">
            <w:pPr>
              <w:spacing w:after="160" w:line="252" w:lineRule="auto"/>
              <w:rPr>
                <w:rFonts w:ascii="Times New Roman" w:eastAsia="Times New Roman" w:hAnsi="Times New Roman" w:cs="Times New Roman"/>
                <w:b/>
                <w:bCs/>
                <w:sz w:val="20"/>
                <w:szCs w:val="20"/>
                <w:lang w:val="fi"/>
              </w:rPr>
            </w:pPr>
            <w:r w:rsidRPr="001546FE">
              <w:rPr>
                <w:rFonts w:ascii="Times New Roman" w:eastAsia="Times New Roman" w:hAnsi="Times New Roman" w:cs="Times New Roman"/>
                <w:b/>
                <w:bCs/>
                <w:sz w:val="20"/>
                <w:szCs w:val="20"/>
                <w:lang w:val="fi"/>
              </w:rPr>
              <w:t>Implementation</w:t>
            </w:r>
          </w:p>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3C8DF15D" w14:textId="77777777" w:rsidR="004A529E" w:rsidRPr="001A5B33" w:rsidRDefault="004A529E" w:rsidP="001546FE">
            <w:pPr>
              <w:spacing w:after="160" w:line="252" w:lineRule="auto"/>
              <w:rPr>
                <w:rFonts w:ascii="Times New Roman" w:eastAsia="Times New Roman" w:hAnsi="Times New Roman" w:cs="Times New Roman"/>
                <w:i/>
                <w:strike/>
                <w:sz w:val="20"/>
                <w:szCs w:val="20"/>
                <w:lang w:val="en-US"/>
              </w:rPr>
            </w:pPr>
            <w:r w:rsidRPr="001A5B33">
              <w:rPr>
                <w:i/>
                <w:strike/>
                <w:lang w:val="en-US"/>
              </w:rPr>
              <w:t>Complex to implement</w:t>
            </w:r>
          </w:p>
          <w:p w14:paraId="2C715308" w14:textId="635B56E9" w:rsidR="004A529E" w:rsidRPr="001546FE" w:rsidRDefault="004A529E" w:rsidP="001546FE">
            <w:pPr>
              <w:spacing w:after="160" w:line="252" w:lineRule="auto"/>
              <w:rPr>
                <w:rFonts w:ascii="Times New Roman" w:eastAsia="Times New Roman" w:hAnsi="Times New Roman" w:cs="Times New Roman"/>
                <w:i/>
                <w:iCs/>
                <w:sz w:val="20"/>
                <w:szCs w:val="20"/>
                <w:lang w:val="en-US"/>
              </w:rPr>
            </w:pPr>
            <w:r w:rsidRPr="00702194">
              <w:rPr>
                <w:rFonts w:ascii="Times New Roman" w:eastAsia="Times New Roman" w:hAnsi="Times New Roman" w:cs="Times New Roman"/>
                <w:i/>
                <w:iCs/>
                <w:sz w:val="20"/>
                <w:szCs w:val="20"/>
                <w:lang w:val="en-US"/>
              </w:rPr>
              <w:t>Not really. Similar channel model approach has been in use in 3GPP community for more than 20 years since specification of TR 25.996. Very large correlation matrices for TDL models can be complex to determine and use.</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28B1B79" w14:textId="77777777" w:rsidR="004A529E" w:rsidRPr="001546FE" w:rsidRDefault="004A529E" w:rsidP="001546FE">
            <w:pPr>
              <w:spacing w:after="160" w:line="252" w:lineRule="auto"/>
              <w:rPr>
                <w:rFonts w:ascii="Times New Roman" w:eastAsia="Times New Roman" w:hAnsi="Times New Roman" w:cs="Times New Roman"/>
                <w:sz w:val="20"/>
                <w:szCs w:val="20"/>
              </w:rPr>
            </w:pPr>
            <w:r w:rsidRPr="001546FE">
              <w:rPr>
                <w:rFonts w:ascii="Times New Roman" w:eastAsia="Times New Roman" w:hAnsi="Times New Roman" w:cs="Times New Roman"/>
                <w:sz w:val="20"/>
                <w:szCs w:val="20"/>
              </w:rPr>
              <w:t>Simple to implement on top of TDL</w:t>
            </w:r>
          </w:p>
        </w:tc>
      </w:tr>
      <w:tr w:rsidR="004A529E" w14:paraId="5700CDF2" w14:textId="77777777" w:rsidTr="001A5B33">
        <w:trPr>
          <w:trHeight w:val="300"/>
        </w:trPr>
        <w:tc>
          <w:tcPr>
            <w:tcW w:w="1691" w:type="dxa"/>
            <w:tcBorders>
              <w:top w:val="single" w:sz="8" w:space="0" w:color="auto"/>
              <w:left w:val="single" w:sz="8" w:space="0" w:color="auto"/>
              <w:bottom w:val="single" w:sz="8" w:space="0" w:color="auto"/>
              <w:right w:val="single" w:sz="8" w:space="0" w:color="auto"/>
            </w:tcBorders>
            <w:tcMar>
              <w:left w:w="108" w:type="dxa"/>
              <w:right w:w="108" w:type="dxa"/>
            </w:tcMar>
          </w:tcPr>
          <w:p w14:paraId="6FB72C43" w14:textId="77777777" w:rsidR="004A529E" w:rsidRPr="001546FE" w:rsidRDefault="004A529E" w:rsidP="001546FE">
            <w:pPr>
              <w:spacing w:after="160" w:line="252" w:lineRule="auto"/>
              <w:rPr>
                <w:rFonts w:ascii="Times New Roman" w:eastAsia="Times New Roman" w:hAnsi="Times New Roman" w:cs="Times New Roman"/>
                <w:b/>
                <w:bCs/>
                <w:sz w:val="20"/>
                <w:szCs w:val="20"/>
              </w:rPr>
            </w:pPr>
            <w:r w:rsidRPr="001546FE">
              <w:rPr>
                <w:rFonts w:ascii="Times New Roman" w:eastAsia="Times New Roman" w:hAnsi="Times New Roman" w:cs="Times New Roman"/>
                <w:b/>
                <w:bCs/>
                <w:sz w:val="20"/>
                <w:szCs w:val="20"/>
              </w:rPr>
              <w:t>AoD/AoA time-domain variation</w:t>
            </w:r>
          </w:p>
        </w:tc>
        <w:tc>
          <w:tcPr>
            <w:tcW w:w="4678" w:type="dxa"/>
            <w:tcBorders>
              <w:top w:val="single" w:sz="8" w:space="0" w:color="auto"/>
              <w:left w:val="single" w:sz="8" w:space="0" w:color="auto"/>
              <w:bottom w:val="single" w:sz="8" w:space="0" w:color="auto"/>
              <w:right w:val="single" w:sz="8" w:space="0" w:color="auto"/>
            </w:tcBorders>
            <w:tcMar>
              <w:left w:w="108" w:type="dxa"/>
              <w:right w:w="108" w:type="dxa"/>
            </w:tcMar>
          </w:tcPr>
          <w:p w14:paraId="6129F4B5" w14:textId="77777777" w:rsidR="004A529E" w:rsidRPr="00CC5FCB" w:rsidRDefault="004A529E" w:rsidP="001546FE">
            <w:pPr>
              <w:spacing w:after="160" w:line="252" w:lineRule="auto"/>
              <w:rPr>
                <w:rFonts w:ascii="Times New Roman" w:eastAsia="Times New Roman" w:hAnsi="Times New Roman" w:cs="Times New Roman"/>
                <w:i/>
                <w:iCs/>
                <w:strike/>
                <w:sz w:val="20"/>
                <w:szCs w:val="20"/>
              </w:rPr>
            </w:pPr>
            <w:r w:rsidRPr="00CC5FCB">
              <w:rPr>
                <w:rFonts w:ascii="Times New Roman" w:eastAsia="Times New Roman" w:hAnsi="Times New Roman" w:cs="Times New Roman"/>
                <w:i/>
                <w:iCs/>
                <w:strike/>
                <w:sz w:val="20"/>
                <w:szCs w:val="20"/>
              </w:rPr>
              <w:t>Time-domain variation not supported</w:t>
            </w:r>
          </w:p>
          <w:p w14:paraId="219DB306" w14:textId="77777777" w:rsidR="004A529E" w:rsidRPr="001546FE" w:rsidRDefault="004A529E" w:rsidP="001546FE">
            <w:pPr>
              <w:spacing w:after="160" w:line="252" w:lineRule="auto"/>
              <w:rPr>
                <w:rFonts w:ascii="Times New Roman" w:eastAsia="Times New Roman" w:hAnsi="Times New Roman" w:cs="Times New Roman"/>
                <w:i/>
                <w:sz w:val="20"/>
                <w:szCs w:val="20"/>
              </w:rPr>
            </w:pPr>
            <w:r w:rsidRPr="00702194">
              <w:rPr>
                <w:rFonts w:ascii="Times New Roman" w:eastAsia="Times New Roman" w:hAnsi="Times New Roman" w:cs="Times New Roman"/>
                <w:i/>
                <w:sz w:val="20"/>
                <w:szCs w:val="20"/>
              </w:rPr>
              <w:t>Angles and other parameters can be made time variant as has been already specified in CTIA and is currently discussed in RAN4 for dynamic OTA testing.</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9E9BCE7" w14:textId="77777777" w:rsidR="004A529E" w:rsidRPr="001546FE" w:rsidRDefault="004A529E" w:rsidP="001546FE">
            <w:pPr>
              <w:spacing w:after="160" w:line="252" w:lineRule="auto"/>
              <w:rPr>
                <w:rFonts w:ascii="Times New Roman" w:eastAsia="Times New Roman" w:hAnsi="Times New Roman" w:cs="Times New Roman"/>
                <w:sz w:val="20"/>
                <w:szCs w:val="20"/>
              </w:rPr>
            </w:pPr>
            <w:r w:rsidRPr="001546FE">
              <w:rPr>
                <w:rFonts w:ascii="Times New Roman" w:eastAsia="Times New Roman" w:hAnsi="Times New Roman" w:cs="Times New Roman"/>
                <w:sz w:val="20"/>
                <w:szCs w:val="20"/>
              </w:rPr>
              <w:t>Time-domain variation of cluster directions can be specified similarly as in existing BS functionality</w:t>
            </w:r>
          </w:p>
        </w:tc>
      </w:tr>
    </w:tbl>
    <w:p w14:paraId="54E9A98F" w14:textId="77777777" w:rsidR="004A529E" w:rsidRPr="00033F9A" w:rsidRDefault="004A529E" w:rsidP="004A529E"/>
    <w:p w14:paraId="401437DD" w14:textId="0B366CC5" w:rsidR="00812FF8" w:rsidRDefault="00812FF8" w:rsidP="00033F9A">
      <w:r>
        <w:t xml:space="preserve">MU-MIMO and related interference can be </w:t>
      </w:r>
      <w:r w:rsidR="005427E9">
        <w:t xml:space="preserve">modelled by the CDL approach </w:t>
      </w:r>
      <w:r w:rsidR="00754BD6">
        <w:t xml:space="preserve">in a </w:t>
      </w:r>
      <w:r w:rsidR="002A35BF">
        <w:t>straightforward</w:t>
      </w:r>
      <w:r w:rsidR="00754BD6">
        <w:t xml:space="preserve"> manner by</w:t>
      </w:r>
      <w:r w:rsidR="002A35BF">
        <w:t xml:space="preserve"> </w:t>
      </w:r>
      <w:r w:rsidR="008E772C">
        <w:t xml:space="preserve">parameterizing </w:t>
      </w:r>
      <w:r w:rsidR="00E975E7">
        <w:t xml:space="preserve">UE angles </w:t>
      </w:r>
      <w:r w:rsidR="00B83C3E">
        <w:t>properly</w:t>
      </w:r>
      <w:r w:rsidR="00C60206">
        <w:t>.</w:t>
      </w:r>
      <w:r w:rsidR="00B83C3E">
        <w:t xml:space="preserve"> </w:t>
      </w:r>
      <w:r w:rsidR="00414DD8">
        <w:t xml:space="preserve">This can be done also for both </w:t>
      </w:r>
      <w:r w:rsidR="00AF03C3">
        <w:t>of the proposed TDL model</w:t>
      </w:r>
      <w:r w:rsidR="00FB1A44">
        <w:t xml:space="preserve"> upgrades of </w:t>
      </w:r>
      <w:r w:rsidR="00FB1A44">
        <w:fldChar w:fldCharType="begin"/>
      </w:r>
      <w:r w:rsidR="00FB1A44">
        <w:instrText xml:space="preserve"> REF _Ref177393397 \n \h </w:instrText>
      </w:r>
      <w:r w:rsidR="00FB1A44">
        <w:fldChar w:fldCharType="separate"/>
      </w:r>
      <w:r w:rsidR="00FB1A44">
        <w:t>[3]</w:t>
      </w:r>
      <w:r w:rsidR="00FB1A44">
        <w:fldChar w:fldCharType="end"/>
      </w:r>
      <w:r w:rsidR="00FB1A44">
        <w:t xml:space="preserve"> and </w:t>
      </w:r>
      <w:r w:rsidR="00FB1A44">
        <w:fldChar w:fldCharType="begin"/>
      </w:r>
      <w:r w:rsidR="00FB1A44">
        <w:instrText xml:space="preserve"> REF _Ref177393409 \n \h </w:instrText>
      </w:r>
      <w:r w:rsidR="00FB1A44">
        <w:fldChar w:fldCharType="separate"/>
      </w:r>
      <w:r w:rsidR="00FB1A44">
        <w:t>[4]</w:t>
      </w:r>
      <w:r w:rsidR="00FB1A44">
        <w:fldChar w:fldCharType="end"/>
      </w:r>
      <w:r w:rsidR="00FB1A44">
        <w:t>. For the basic TDL</w:t>
      </w:r>
      <w:r w:rsidR="00A42203">
        <w:t xml:space="preserve"> model is not suitable for MU-MIMO</w:t>
      </w:r>
      <w:r w:rsidR="009C628E">
        <w:t>. S</w:t>
      </w:r>
      <w:r w:rsidR="00FB1A44">
        <w:t>ame</w:t>
      </w:r>
      <w:r w:rsidR="00183CCC">
        <w:t xml:space="preserve"> real valued correlation matrix per tap (e.g.,</w:t>
      </w:r>
      <w:r w:rsidR="00FB1A44">
        <w:t xml:space="preserve"> </w:t>
      </w:r>
      <w:r w:rsidR="009F2FD5">
        <w:t>low, medium, high</w:t>
      </w:r>
      <w:r w:rsidR="00183CCC">
        <w:t>) without phasing</w:t>
      </w:r>
      <w:r w:rsidR="00FF5055">
        <w:t xml:space="preserve"> cannot support</w:t>
      </w:r>
      <w:r w:rsidR="003C7FAD">
        <w:t xml:space="preserve"> </w:t>
      </w:r>
      <w:r w:rsidR="00B3723C">
        <w:t xml:space="preserve">different </w:t>
      </w:r>
      <w:r w:rsidR="00FA1332">
        <w:t>UE angles</w:t>
      </w:r>
      <w:r w:rsidR="00B3723C">
        <w:t>.</w:t>
      </w:r>
    </w:p>
    <w:p w14:paraId="1F8D38E5" w14:textId="77777777" w:rsidR="00812FF8" w:rsidRDefault="00812FF8" w:rsidP="00033F9A"/>
    <w:p w14:paraId="0640FBBA" w14:textId="0333F84A" w:rsidR="005951A1" w:rsidRDefault="005951A1" w:rsidP="00033F9A">
      <w:r>
        <w:t xml:space="preserve">As a summary </w:t>
      </w:r>
      <w:r w:rsidR="004A529E">
        <w:t xml:space="preserve">it can be </w:t>
      </w:r>
      <w:r w:rsidR="00293C44">
        <w:t>said that</w:t>
      </w:r>
      <w:r w:rsidR="006D2888">
        <w:t xml:space="preserve"> the</w:t>
      </w:r>
      <w:r>
        <w:t xml:space="preserve"> CDL </w:t>
      </w:r>
      <w:r w:rsidR="00561141">
        <w:t>model</w:t>
      </w:r>
      <w:r w:rsidR="006D2888">
        <w:t xml:space="preserve"> approach is</w:t>
      </w:r>
      <w:r w:rsidR="00561141">
        <w:t xml:space="preserve"> good and </w:t>
      </w:r>
      <w:r w:rsidR="006D2888">
        <w:t xml:space="preserve">the </w:t>
      </w:r>
      <w:r w:rsidR="00561141">
        <w:t xml:space="preserve">most future-proof approach for demodulation performance evaluation needs. However, </w:t>
      </w:r>
      <w:r w:rsidR="006A6D14">
        <w:t xml:space="preserve">both </w:t>
      </w:r>
      <w:r w:rsidR="00561141">
        <w:t xml:space="preserve">the </w:t>
      </w:r>
      <w:r w:rsidR="006A6D14">
        <w:t xml:space="preserve">multi-cluster TDL extension proposed in </w:t>
      </w:r>
      <w:r w:rsidR="006A6D14">
        <w:fldChar w:fldCharType="begin"/>
      </w:r>
      <w:r w:rsidR="006A6D14">
        <w:instrText xml:space="preserve"> REF _Ref177393397 \n \h </w:instrText>
      </w:r>
      <w:r w:rsidR="006A6D14">
        <w:fldChar w:fldCharType="separate"/>
      </w:r>
      <w:r w:rsidR="006A6D14">
        <w:t>[3]</w:t>
      </w:r>
      <w:r w:rsidR="006A6D14">
        <w:fldChar w:fldCharType="end"/>
      </w:r>
      <w:r w:rsidR="006A6D14">
        <w:t xml:space="preserve"> and the per tap geometric determination of correlation matrices for TDL model</w:t>
      </w:r>
      <w:r w:rsidR="00B47F6C">
        <w:t>s</w:t>
      </w:r>
      <w:r w:rsidR="006A6D14">
        <w:t xml:space="preserve"> suggested in </w:t>
      </w:r>
      <w:r w:rsidR="006A6D14">
        <w:fldChar w:fldCharType="begin"/>
      </w:r>
      <w:r w:rsidR="006A6D14">
        <w:instrText xml:space="preserve"> REF _Ref177393409 \n \h </w:instrText>
      </w:r>
      <w:r w:rsidR="006A6D14">
        <w:fldChar w:fldCharType="separate"/>
      </w:r>
      <w:r w:rsidR="006A6D14">
        <w:t>[4]</w:t>
      </w:r>
      <w:r w:rsidR="006A6D14">
        <w:fldChar w:fldCharType="end"/>
      </w:r>
      <w:r w:rsidR="006A6D14">
        <w:t xml:space="preserve"> are </w:t>
      </w:r>
      <w:r w:rsidR="00C82A6E">
        <w:t>adequate</w:t>
      </w:r>
      <w:r w:rsidR="006A6D14">
        <w:t xml:space="preserve"> alternatives</w:t>
      </w:r>
      <w:r w:rsidR="00211433">
        <w:t xml:space="preserve"> if </w:t>
      </w:r>
      <w:r w:rsidR="001F3A2D">
        <w:t>beamforming dependent fading characteristics</w:t>
      </w:r>
      <w:r w:rsidR="008A4B63">
        <w:t xml:space="preserve"> are not considered relevant</w:t>
      </w:r>
      <w:r w:rsidR="006A6D14">
        <w:t>.</w:t>
      </w:r>
      <w:r w:rsidR="00CE475F">
        <w:t xml:space="preserve"> </w:t>
      </w:r>
    </w:p>
    <w:p w14:paraId="10A1671E" w14:textId="77777777" w:rsidR="00033F9A" w:rsidRDefault="00033F9A" w:rsidP="00033F9A"/>
    <w:p w14:paraId="4EFC2E3E" w14:textId="43DFD2F1" w:rsidR="00001ED6" w:rsidRPr="00E87FC3" w:rsidRDefault="00001ED6" w:rsidP="00001ED6">
      <w:pPr>
        <w:spacing w:after="120"/>
        <w:rPr>
          <w:i/>
          <w:iCs/>
        </w:rPr>
      </w:pPr>
      <w:bookmarkStart w:id="1" w:name="Obs1"/>
      <w:r w:rsidRPr="00E87FC3">
        <w:rPr>
          <w:b/>
          <w:bCs/>
          <w:i/>
          <w:iCs/>
        </w:rPr>
        <w:t>Observation 1:</w:t>
      </w:r>
      <w:r w:rsidRPr="00E87FC3">
        <w:rPr>
          <w:i/>
          <w:iCs/>
        </w:rPr>
        <w:t xml:space="preserve"> </w:t>
      </w:r>
      <w:r w:rsidRPr="007E0726">
        <w:rPr>
          <w:i/>
          <w:iCs/>
        </w:rPr>
        <w:t xml:space="preserve">CDL model approach is good and the most future-proof approach for demodulation performance evaluation needs. However, both the multi-cluster TDL extension proposed in </w:t>
      </w:r>
      <w:r w:rsidR="007E0726">
        <w:rPr>
          <w:i/>
          <w:iCs/>
        </w:rPr>
        <w:fldChar w:fldCharType="begin"/>
      </w:r>
      <w:r w:rsidR="007E0726">
        <w:rPr>
          <w:i/>
          <w:iCs/>
        </w:rPr>
        <w:instrText xml:space="preserve"> REF _Ref177393397 \w </w:instrText>
      </w:r>
      <w:r w:rsidR="007E0726">
        <w:rPr>
          <w:i/>
          <w:iCs/>
        </w:rPr>
        <w:fldChar w:fldCharType="separate"/>
      </w:r>
      <w:r w:rsidR="007E0726">
        <w:rPr>
          <w:i/>
          <w:iCs/>
        </w:rPr>
        <w:t>[3]</w:t>
      </w:r>
      <w:r w:rsidR="007E0726">
        <w:rPr>
          <w:i/>
          <w:iCs/>
        </w:rPr>
        <w:fldChar w:fldCharType="end"/>
      </w:r>
      <w:r w:rsidRPr="007E0726">
        <w:rPr>
          <w:i/>
          <w:iCs/>
        </w:rPr>
        <w:t xml:space="preserve"> and the per tap geometric determination of correlation matrices for TDL models suggested in </w:t>
      </w:r>
      <w:r w:rsidR="007E0726">
        <w:rPr>
          <w:i/>
          <w:iCs/>
        </w:rPr>
        <w:fldChar w:fldCharType="begin"/>
      </w:r>
      <w:r w:rsidR="007E0726">
        <w:rPr>
          <w:i/>
          <w:iCs/>
        </w:rPr>
        <w:instrText xml:space="preserve"> REF _Ref177393409 \w </w:instrText>
      </w:r>
      <w:r w:rsidR="007E0726">
        <w:rPr>
          <w:i/>
          <w:iCs/>
        </w:rPr>
        <w:fldChar w:fldCharType="separate"/>
      </w:r>
      <w:r w:rsidR="007E0726">
        <w:rPr>
          <w:i/>
          <w:iCs/>
        </w:rPr>
        <w:t>[4]</w:t>
      </w:r>
      <w:r w:rsidR="007E0726">
        <w:rPr>
          <w:i/>
          <w:iCs/>
        </w:rPr>
        <w:fldChar w:fldCharType="end"/>
      </w:r>
      <w:r w:rsidRPr="007E0726">
        <w:rPr>
          <w:i/>
          <w:iCs/>
        </w:rPr>
        <w:t xml:space="preserve"> are adequate alternatives</w:t>
      </w:r>
      <w:r w:rsidR="005D2F0A">
        <w:rPr>
          <w:i/>
          <w:iCs/>
        </w:rPr>
        <w:t>, though they do not preserve the</w:t>
      </w:r>
      <w:r w:rsidR="008B2A54">
        <w:rPr>
          <w:i/>
          <w:iCs/>
        </w:rPr>
        <w:t xml:space="preserve"> </w:t>
      </w:r>
      <w:r w:rsidR="00E2571D">
        <w:rPr>
          <w:i/>
          <w:iCs/>
        </w:rPr>
        <w:t xml:space="preserve">consistency </w:t>
      </w:r>
      <w:r w:rsidR="004303C5">
        <w:rPr>
          <w:i/>
          <w:iCs/>
        </w:rPr>
        <w:t>be</w:t>
      </w:r>
      <w:r w:rsidR="00B80A3C">
        <w:rPr>
          <w:i/>
          <w:iCs/>
        </w:rPr>
        <w:t>tween</w:t>
      </w:r>
      <w:r w:rsidR="00BA79D2">
        <w:rPr>
          <w:i/>
          <w:iCs/>
        </w:rPr>
        <w:t xml:space="preserve"> the</w:t>
      </w:r>
      <w:r w:rsidR="00B80A3C">
        <w:rPr>
          <w:i/>
          <w:iCs/>
        </w:rPr>
        <w:t xml:space="preserve"> angular</w:t>
      </w:r>
      <w:r w:rsidR="00BA79D2">
        <w:rPr>
          <w:i/>
          <w:iCs/>
        </w:rPr>
        <w:t xml:space="preserve"> domain</w:t>
      </w:r>
      <w:r w:rsidR="00B80A3C">
        <w:rPr>
          <w:i/>
          <w:iCs/>
        </w:rPr>
        <w:t xml:space="preserve"> </w:t>
      </w:r>
      <w:r w:rsidR="00236C68">
        <w:rPr>
          <w:i/>
          <w:iCs/>
        </w:rPr>
        <w:t>beamforming</w:t>
      </w:r>
      <w:r w:rsidR="00B80A3C">
        <w:rPr>
          <w:i/>
          <w:iCs/>
        </w:rPr>
        <w:t xml:space="preserve">, </w:t>
      </w:r>
      <w:r w:rsidR="002A1128">
        <w:rPr>
          <w:i/>
          <w:iCs/>
        </w:rPr>
        <w:t xml:space="preserve">and </w:t>
      </w:r>
      <w:r w:rsidR="00B80A3C">
        <w:rPr>
          <w:i/>
          <w:iCs/>
        </w:rPr>
        <w:t xml:space="preserve">temporal and frequency </w:t>
      </w:r>
      <w:r w:rsidR="002A1128">
        <w:rPr>
          <w:i/>
          <w:iCs/>
        </w:rPr>
        <w:t>selective fading</w:t>
      </w:r>
      <w:r w:rsidRPr="007E0726">
        <w:rPr>
          <w:i/>
          <w:iCs/>
        </w:rPr>
        <w:t>.</w:t>
      </w:r>
    </w:p>
    <w:bookmarkEnd w:id="1"/>
    <w:p w14:paraId="30764AFA" w14:textId="3A2C94A1" w:rsidR="003736B8" w:rsidRDefault="000D7C25" w:rsidP="007E0726">
      <w:r w:rsidRPr="00B36CF8">
        <w:t xml:space="preserve">Hence, selection of </w:t>
      </w:r>
      <w:r w:rsidR="00B36CF8" w:rsidRPr="00B36CF8">
        <w:t xml:space="preserve">the appropriate channel modelling approach </w:t>
      </w:r>
      <w:r w:rsidR="003736B8">
        <w:t>depends on wh</w:t>
      </w:r>
      <w:r w:rsidR="00356CEC">
        <w:t xml:space="preserve">ether </w:t>
      </w:r>
      <w:r w:rsidR="005C0C7D">
        <w:t xml:space="preserve">emphasizing </w:t>
      </w:r>
      <w:r w:rsidR="00356CEC">
        <w:t>the simple</w:t>
      </w:r>
      <w:r w:rsidR="00B31601">
        <w:t>r</w:t>
      </w:r>
      <w:r w:rsidR="005C0C7D">
        <w:t xml:space="preserve"> implementation of </w:t>
      </w:r>
      <w:r w:rsidR="00431C75">
        <w:t xml:space="preserve">TDL model upgrades of </w:t>
      </w:r>
      <w:r w:rsidR="009B29D4">
        <w:fldChar w:fldCharType="begin"/>
      </w:r>
      <w:r w:rsidR="009B29D4">
        <w:instrText xml:space="preserve"> REF _Ref177393397 \n \h </w:instrText>
      </w:r>
      <w:r w:rsidR="009B29D4">
        <w:fldChar w:fldCharType="separate"/>
      </w:r>
      <w:r w:rsidR="009B29D4">
        <w:t>[3]</w:t>
      </w:r>
      <w:r w:rsidR="009B29D4">
        <w:fldChar w:fldCharType="end"/>
      </w:r>
      <w:r w:rsidR="009B29D4">
        <w:t xml:space="preserve"> and </w:t>
      </w:r>
      <w:r w:rsidR="009B29D4">
        <w:fldChar w:fldCharType="begin"/>
      </w:r>
      <w:r w:rsidR="009B29D4">
        <w:instrText xml:space="preserve"> REF _Ref177393409 \n \h </w:instrText>
      </w:r>
      <w:r w:rsidR="009B29D4">
        <w:fldChar w:fldCharType="separate"/>
      </w:r>
      <w:r w:rsidR="009B29D4">
        <w:t>[4]</w:t>
      </w:r>
      <w:r w:rsidR="009B29D4">
        <w:fldChar w:fldCharType="end"/>
      </w:r>
      <w:r w:rsidR="009B29D4">
        <w:t xml:space="preserve"> or the </w:t>
      </w:r>
      <w:r w:rsidR="001C12ED">
        <w:t>consistency in angle</w:t>
      </w:r>
      <w:r w:rsidR="00721EB5">
        <w:t xml:space="preserve">, time and frequency domain and the future proof characteristics of CDL model </w:t>
      </w:r>
      <w:r w:rsidR="005C6A25">
        <w:t xml:space="preserve">suggested in </w:t>
      </w:r>
      <w:r w:rsidR="005C6A25">
        <w:fldChar w:fldCharType="begin"/>
      </w:r>
      <w:r w:rsidR="005C6A25">
        <w:instrText xml:space="preserve"> REF _Ref177393439 \n \h </w:instrText>
      </w:r>
      <w:r w:rsidR="005C6A25">
        <w:fldChar w:fldCharType="separate"/>
      </w:r>
      <w:r w:rsidR="005C6A25">
        <w:t>[5]</w:t>
      </w:r>
      <w:r w:rsidR="005C6A25">
        <w:fldChar w:fldCharType="end"/>
      </w:r>
      <w:r w:rsidR="009251A8">
        <w:t>.</w:t>
      </w:r>
    </w:p>
    <w:p w14:paraId="05FD1C54" w14:textId="4BE96E8A" w:rsidR="00001ED6" w:rsidRDefault="00001ED6" w:rsidP="00E916B7">
      <w:pPr>
        <w:rPr>
          <w:i/>
        </w:rPr>
      </w:pPr>
    </w:p>
    <w:p w14:paraId="103420EE" w14:textId="03C5957D" w:rsidR="00EA4845" w:rsidRDefault="00EA4845" w:rsidP="00E916B7">
      <w:pPr>
        <w:rPr>
          <w:i/>
          <w:iCs/>
        </w:rPr>
      </w:pPr>
      <w:r w:rsidRPr="00D7268C">
        <w:rPr>
          <w:b/>
          <w:bCs/>
          <w:i/>
          <w:iCs/>
        </w:rPr>
        <w:t>Observation 2</w:t>
      </w:r>
      <w:r w:rsidRPr="00D7268C">
        <w:rPr>
          <w:i/>
          <w:iCs/>
        </w:rPr>
        <w:t xml:space="preserve">: Selection of the appropriate channel modelling approach should </w:t>
      </w:r>
      <w:r w:rsidR="00396F6F">
        <w:rPr>
          <w:i/>
          <w:iCs/>
        </w:rPr>
        <w:t>depend</w:t>
      </w:r>
      <w:r>
        <w:rPr>
          <w:i/>
          <w:iCs/>
        </w:rPr>
        <w:t xml:space="preserve"> on </w:t>
      </w:r>
      <w:r w:rsidR="00CE3B1F">
        <w:rPr>
          <w:i/>
          <w:iCs/>
        </w:rPr>
        <w:t xml:space="preserve">whether </w:t>
      </w:r>
      <w:r w:rsidR="001A197C">
        <w:rPr>
          <w:i/>
          <w:iCs/>
        </w:rPr>
        <w:t xml:space="preserve">emphasizing the </w:t>
      </w:r>
      <w:r w:rsidR="00403B8A">
        <w:rPr>
          <w:i/>
          <w:iCs/>
        </w:rPr>
        <w:t>easiness of model implementation</w:t>
      </w:r>
      <w:r w:rsidR="001A6167">
        <w:rPr>
          <w:i/>
          <w:iCs/>
        </w:rPr>
        <w:t xml:space="preserve"> or the </w:t>
      </w:r>
      <w:r w:rsidR="00167C86">
        <w:rPr>
          <w:i/>
          <w:iCs/>
        </w:rPr>
        <w:t xml:space="preserve">consistency and future proof </w:t>
      </w:r>
      <w:r w:rsidR="00836C76">
        <w:rPr>
          <w:i/>
          <w:iCs/>
        </w:rPr>
        <w:t>characteristics</w:t>
      </w:r>
      <w:r w:rsidR="00400E60">
        <w:rPr>
          <w:i/>
          <w:iCs/>
        </w:rPr>
        <w:t xml:space="preserve"> of the </w:t>
      </w:r>
      <w:r w:rsidR="00B161DD">
        <w:rPr>
          <w:i/>
          <w:iCs/>
        </w:rPr>
        <w:t>approach</w:t>
      </w:r>
      <w:r w:rsidR="00BF2FC0">
        <w:rPr>
          <w:i/>
          <w:iCs/>
        </w:rPr>
        <w:t>.</w:t>
      </w:r>
    </w:p>
    <w:bookmarkEnd w:id="0"/>
    <w:p w14:paraId="1E0824FB" w14:textId="77777777" w:rsidR="00CC67B4" w:rsidRDefault="00CC67B4" w:rsidP="00F30229">
      <w:pPr>
        <w:spacing w:after="120"/>
        <w:rPr>
          <w:b/>
          <w:bCs/>
          <w:i/>
          <w:iCs/>
        </w:rPr>
      </w:pPr>
    </w:p>
    <w:p w14:paraId="027335A5" w14:textId="2945DB34" w:rsidR="00C73582" w:rsidRPr="00CE596B" w:rsidRDefault="00ED4C46" w:rsidP="00C73582">
      <w:pPr>
        <w:pStyle w:val="Heading1"/>
        <w:rPr>
          <w:sz w:val="28"/>
          <w:szCs w:val="22"/>
        </w:rPr>
      </w:pPr>
      <w:r>
        <w:rPr>
          <w:sz w:val="28"/>
          <w:szCs w:val="22"/>
        </w:rPr>
        <w:t>3</w:t>
      </w:r>
      <w:r w:rsidR="00C73582" w:rsidRPr="00CE596B">
        <w:rPr>
          <w:sz w:val="28"/>
          <w:szCs w:val="22"/>
        </w:rPr>
        <w:t>. Conclusion</w:t>
      </w:r>
    </w:p>
    <w:p w14:paraId="37DE3471" w14:textId="77777777" w:rsidR="00AD7770" w:rsidRDefault="00010FFC" w:rsidP="00010FFC">
      <w:r w:rsidRPr="00CE596B">
        <w:t xml:space="preserve">This document </w:t>
      </w:r>
      <w:r>
        <w:t>provides comparison of the 3 different channel modelling alternatives proposed for Re-19 demodulation performance requirements</w:t>
      </w:r>
      <w:r w:rsidR="00AD7770">
        <w:t>:</w:t>
      </w:r>
    </w:p>
    <w:p w14:paraId="314330B3" w14:textId="77777777" w:rsidR="00AD7770" w:rsidRPr="00300E31" w:rsidRDefault="00AD7770" w:rsidP="00AD7770">
      <w:pPr>
        <w:pStyle w:val="ListParagraph"/>
        <w:numPr>
          <w:ilvl w:val="0"/>
          <w:numId w:val="16"/>
        </w:numPr>
        <w:rPr>
          <w:i/>
          <w:iCs/>
          <w:sz w:val="20"/>
          <w:szCs w:val="20"/>
          <w:lang w:val="en-GB"/>
        </w:rPr>
      </w:pPr>
      <w:r w:rsidRPr="00300E31">
        <w:rPr>
          <w:i/>
          <w:iCs/>
          <w:sz w:val="20"/>
          <w:szCs w:val="20"/>
          <w:lang w:val="en-GB"/>
        </w:rPr>
        <w:t xml:space="preserve">Option 1: RAN4 to consider the option of multi-cluster TX-RX beam steering with TDL model for spatial channel modelling </w:t>
      </w:r>
      <w:r>
        <w:rPr>
          <w:i/>
          <w:iCs/>
          <w:sz w:val="20"/>
          <w:szCs w:val="20"/>
          <w:lang w:val="en-GB"/>
        </w:rPr>
        <w:t xml:space="preserve">in </w:t>
      </w:r>
      <w:r w:rsidRPr="00EA36D6">
        <w:rPr>
          <w:i/>
          <w:iCs/>
          <w:sz w:val="20"/>
          <w:szCs w:val="20"/>
          <w:lang w:val="en-GB"/>
        </w:rPr>
        <w:t xml:space="preserve">R4-2412328 </w:t>
      </w:r>
      <w:r w:rsidRPr="00300E31">
        <w:rPr>
          <w:i/>
          <w:iCs/>
          <w:sz w:val="20"/>
          <w:szCs w:val="20"/>
          <w:lang w:val="en-GB"/>
        </w:rPr>
        <w:t>(Mediatek)</w:t>
      </w:r>
    </w:p>
    <w:p w14:paraId="79B0142C" w14:textId="77777777" w:rsidR="00AD7770" w:rsidRDefault="00AD7770" w:rsidP="00AD7770">
      <w:pPr>
        <w:pStyle w:val="ListParagraph"/>
        <w:numPr>
          <w:ilvl w:val="0"/>
          <w:numId w:val="16"/>
        </w:numPr>
        <w:rPr>
          <w:i/>
          <w:iCs/>
          <w:sz w:val="20"/>
          <w:szCs w:val="20"/>
          <w:lang w:val="en-GB"/>
        </w:rPr>
      </w:pPr>
      <w:r w:rsidRPr="00300E31">
        <w:rPr>
          <w:i/>
          <w:iCs/>
          <w:sz w:val="20"/>
          <w:szCs w:val="20"/>
          <w:lang w:val="en-GB"/>
        </w:rPr>
        <w:t>Option 2: Derive TDL antenna correlation per tap from angular information defined in CDL parameter table as noted in R4-2412762 (Huawei)</w:t>
      </w:r>
    </w:p>
    <w:p w14:paraId="7302D152" w14:textId="77777777" w:rsidR="00AD7770" w:rsidRPr="00300E31" w:rsidRDefault="00AD7770" w:rsidP="00AD7770">
      <w:pPr>
        <w:pStyle w:val="ListParagraph"/>
        <w:numPr>
          <w:ilvl w:val="0"/>
          <w:numId w:val="16"/>
        </w:numPr>
        <w:rPr>
          <w:i/>
          <w:iCs/>
          <w:sz w:val="20"/>
          <w:szCs w:val="20"/>
          <w:lang w:val="en-GB"/>
        </w:rPr>
      </w:pPr>
      <w:r>
        <w:rPr>
          <w:i/>
          <w:iCs/>
          <w:sz w:val="20"/>
          <w:szCs w:val="20"/>
          <w:lang w:val="en-GB"/>
        </w:rPr>
        <w:t xml:space="preserve">Option 3: CDL channel model based in TR 38.827, </w:t>
      </w:r>
      <w:r w:rsidRPr="00A43C37">
        <w:rPr>
          <w:i/>
          <w:iCs/>
          <w:sz w:val="20"/>
          <w:szCs w:val="20"/>
          <w:lang w:val="en-GB"/>
        </w:rPr>
        <w:t>especially CDLC Uma</w:t>
      </w:r>
      <w:r>
        <w:rPr>
          <w:i/>
          <w:iCs/>
          <w:sz w:val="20"/>
          <w:szCs w:val="20"/>
          <w:lang w:val="en-GB"/>
        </w:rPr>
        <w:t xml:space="preserve"> in R4-24113000 (Nokia)</w:t>
      </w:r>
    </w:p>
    <w:p w14:paraId="3658C41A" w14:textId="77777777" w:rsidR="00CC67B4" w:rsidRDefault="00CC67B4" w:rsidP="00293C44">
      <w:pPr>
        <w:jc w:val="right"/>
      </w:pPr>
    </w:p>
    <w:p w14:paraId="0C5A508C" w14:textId="1AA42E2F" w:rsidR="003253B8" w:rsidRDefault="003253B8" w:rsidP="003253B8">
      <w:r>
        <w:t>The following observation</w:t>
      </w:r>
      <w:r w:rsidR="00431B30">
        <w:t>s</w:t>
      </w:r>
      <w:r>
        <w:t xml:space="preserve"> were made:</w:t>
      </w:r>
    </w:p>
    <w:p w14:paraId="357E40D2" w14:textId="77777777" w:rsidR="0082448B" w:rsidRDefault="0082448B" w:rsidP="003253B8"/>
    <w:p w14:paraId="7930C907" w14:textId="77777777" w:rsidR="009251A8" w:rsidRPr="00E87FC3" w:rsidRDefault="009251A8" w:rsidP="009251A8">
      <w:pPr>
        <w:spacing w:after="120"/>
        <w:rPr>
          <w:i/>
          <w:iCs/>
        </w:rPr>
      </w:pPr>
      <w:r w:rsidRPr="00E87FC3">
        <w:rPr>
          <w:b/>
          <w:bCs/>
          <w:i/>
          <w:iCs/>
        </w:rPr>
        <w:t>Observation 1:</w:t>
      </w:r>
      <w:r w:rsidRPr="00E87FC3">
        <w:rPr>
          <w:i/>
          <w:iCs/>
        </w:rPr>
        <w:t xml:space="preserve"> </w:t>
      </w:r>
      <w:r w:rsidRPr="007E0726">
        <w:rPr>
          <w:i/>
          <w:iCs/>
        </w:rPr>
        <w:t xml:space="preserve">CDL model approach is good and the most future-proof approach for demodulation performance evaluation needs. However, both the multi-cluster TDL extension proposed in </w:t>
      </w:r>
      <w:r>
        <w:rPr>
          <w:i/>
          <w:iCs/>
        </w:rPr>
        <w:fldChar w:fldCharType="begin"/>
      </w:r>
      <w:r>
        <w:rPr>
          <w:i/>
          <w:iCs/>
        </w:rPr>
        <w:instrText xml:space="preserve"> REF _Ref177393397 \w </w:instrText>
      </w:r>
      <w:r>
        <w:rPr>
          <w:i/>
          <w:iCs/>
        </w:rPr>
        <w:fldChar w:fldCharType="separate"/>
      </w:r>
      <w:r>
        <w:rPr>
          <w:i/>
          <w:iCs/>
        </w:rPr>
        <w:t>[3]</w:t>
      </w:r>
      <w:r>
        <w:rPr>
          <w:i/>
          <w:iCs/>
        </w:rPr>
        <w:fldChar w:fldCharType="end"/>
      </w:r>
      <w:r w:rsidRPr="007E0726">
        <w:rPr>
          <w:i/>
          <w:iCs/>
        </w:rPr>
        <w:t xml:space="preserve"> and the per tap geometric determination of correlation matrices for TDL models suggested in </w:t>
      </w:r>
      <w:r>
        <w:rPr>
          <w:i/>
          <w:iCs/>
        </w:rPr>
        <w:fldChar w:fldCharType="begin"/>
      </w:r>
      <w:r>
        <w:rPr>
          <w:i/>
          <w:iCs/>
        </w:rPr>
        <w:instrText xml:space="preserve"> REF _Ref177393409 \w </w:instrText>
      </w:r>
      <w:r>
        <w:rPr>
          <w:i/>
          <w:iCs/>
        </w:rPr>
        <w:fldChar w:fldCharType="separate"/>
      </w:r>
      <w:r>
        <w:rPr>
          <w:i/>
          <w:iCs/>
        </w:rPr>
        <w:t>[4]</w:t>
      </w:r>
      <w:r>
        <w:rPr>
          <w:i/>
          <w:iCs/>
        </w:rPr>
        <w:fldChar w:fldCharType="end"/>
      </w:r>
      <w:r w:rsidRPr="007E0726">
        <w:rPr>
          <w:i/>
          <w:iCs/>
        </w:rPr>
        <w:t xml:space="preserve"> are adequate alternatives</w:t>
      </w:r>
      <w:r>
        <w:rPr>
          <w:i/>
          <w:iCs/>
        </w:rPr>
        <w:t>, though they do not preserve the consistency between the angular domain beamforming, and temporal and frequency selective fading</w:t>
      </w:r>
      <w:r w:rsidRPr="007E0726">
        <w:rPr>
          <w:i/>
          <w:iCs/>
        </w:rPr>
        <w:t>.</w:t>
      </w:r>
    </w:p>
    <w:p w14:paraId="3ACDCD42" w14:textId="77777777" w:rsidR="009251A8" w:rsidRDefault="009251A8" w:rsidP="009251A8">
      <w:pPr>
        <w:rPr>
          <w:i/>
          <w:iCs/>
        </w:rPr>
      </w:pPr>
      <w:r w:rsidRPr="00D7268C">
        <w:rPr>
          <w:b/>
          <w:bCs/>
          <w:i/>
          <w:iCs/>
        </w:rPr>
        <w:t>Observation 2</w:t>
      </w:r>
      <w:r w:rsidRPr="00D7268C">
        <w:rPr>
          <w:i/>
          <w:iCs/>
        </w:rPr>
        <w:t xml:space="preserve">: Selection of the appropriate channel modelling approach should </w:t>
      </w:r>
      <w:r>
        <w:rPr>
          <w:i/>
          <w:iCs/>
        </w:rPr>
        <w:t>depend on whether emphasizing the easiness of model implementation or the consistency and future proof characteristics of the approach.</w:t>
      </w:r>
    </w:p>
    <w:p w14:paraId="6AB821BB" w14:textId="3AAEA4B2" w:rsidR="0011560B" w:rsidRPr="00CE596B" w:rsidRDefault="0011560B" w:rsidP="001A5B33">
      <w:pPr>
        <w:rPr>
          <w:i/>
          <w:iCs/>
        </w:rPr>
      </w:pPr>
    </w:p>
    <w:p w14:paraId="4C5E091D" w14:textId="16DB9D99" w:rsidR="005D20F1" w:rsidRPr="00CE596B" w:rsidRDefault="005D20F1" w:rsidP="005D20F1">
      <w:pPr>
        <w:spacing w:after="120"/>
        <w:rPr>
          <w:rFonts w:ascii="Arial" w:hAnsi="Arial" w:cs="Arial"/>
          <w:b/>
          <w:sz w:val="28"/>
          <w:szCs w:val="28"/>
        </w:rPr>
      </w:pPr>
      <w:r w:rsidRPr="00CE596B">
        <w:rPr>
          <w:rFonts w:ascii="Arial" w:hAnsi="Arial" w:cs="Arial"/>
          <w:b/>
          <w:sz w:val="28"/>
          <w:szCs w:val="28"/>
        </w:rPr>
        <w:t>References</w:t>
      </w:r>
    </w:p>
    <w:p w14:paraId="0B3EA16A" w14:textId="0FE56D0A" w:rsidR="00AC4506" w:rsidRDefault="00AC4506" w:rsidP="00AC4506">
      <w:pPr>
        <w:pStyle w:val="ListParagraph"/>
        <w:numPr>
          <w:ilvl w:val="0"/>
          <w:numId w:val="7"/>
        </w:numPr>
        <w:rPr>
          <w:rFonts w:eastAsiaTheme="minorHAnsi"/>
          <w:sz w:val="20"/>
          <w:szCs w:val="20"/>
          <w:lang w:val="en-GB"/>
        </w:rPr>
      </w:pPr>
      <w:bookmarkStart w:id="2" w:name="_Ref158793466"/>
      <w:r w:rsidRPr="00CE596B">
        <w:rPr>
          <w:rFonts w:eastAsiaTheme="minorHAnsi"/>
          <w:sz w:val="20"/>
          <w:szCs w:val="20"/>
          <w:lang w:val="en-GB"/>
        </w:rPr>
        <w:t>RP</w:t>
      </w:r>
      <w:r w:rsidR="00273D41" w:rsidRPr="00CE596B">
        <w:rPr>
          <w:rFonts w:eastAsiaTheme="minorHAnsi"/>
          <w:sz w:val="20"/>
          <w:szCs w:val="20"/>
          <w:lang w:val="en-GB"/>
        </w:rPr>
        <w:t>-2</w:t>
      </w:r>
      <w:r w:rsidR="00FA0BF8">
        <w:rPr>
          <w:rFonts w:eastAsiaTheme="minorHAnsi"/>
          <w:sz w:val="20"/>
          <w:szCs w:val="20"/>
          <w:lang w:val="en-GB"/>
        </w:rPr>
        <w:t>41610</w:t>
      </w:r>
      <w:r w:rsidRPr="00CE596B">
        <w:rPr>
          <w:rFonts w:eastAsiaTheme="minorHAnsi"/>
          <w:sz w:val="20"/>
          <w:szCs w:val="20"/>
          <w:lang w:val="en-GB"/>
        </w:rPr>
        <w:t>,</w:t>
      </w:r>
      <w:r w:rsidRPr="00CE596B">
        <w:rPr>
          <w:rFonts w:eastAsiaTheme="minorHAnsi"/>
          <w:i/>
          <w:sz w:val="20"/>
          <w:szCs w:val="20"/>
          <w:lang w:val="en-GB"/>
        </w:rPr>
        <w:t xml:space="preserve"> </w:t>
      </w:r>
      <w:r w:rsidR="009F3EB5" w:rsidRPr="003745A9">
        <w:rPr>
          <w:rFonts w:eastAsiaTheme="minorHAnsi"/>
          <w:iCs/>
          <w:sz w:val="20"/>
          <w:szCs w:val="20"/>
          <w:lang w:val="en-GB"/>
        </w:rPr>
        <w:t xml:space="preserve">“New SID: Study on spatial channel model for demodulation performance requirements”, </w:t>
      </w:r>
      <w:r w:rsidR="009F3EB5" w:rsidRPr="009F3EB5">
        <w:rPr>
          <w:rFonts w:eastAsiaTheme="minorHAnsi"/>
          <w:iCs/>
          <w:sz w:val="20"/>
          <w:szCs w:val="20"/>
          <w:lang w:val="en-GB"/>
        </w:rPr>
        <w:t>Nokia</w:t>
      </w:r>
      <w:r w:rsidR="009F3EB5">
        <w:rPr>
          <w:rFonts w:eastAsiaTheme="minorHAnsi"/>
          <w:i/>
          <w:sz w:val="20"/>
          <w:szCs w:val="20"/>
          <w:lang w:val="en-GB"/>
        </w:rPr>
        <w:t xml:space="preserve">, </w:t>
      </w:r>
      <w:r w:rsidR="009F3EB5" w:rsidRPr="009F3EB5">
        <w:rPr>
          <w:rFonts w:eastAsiaTheme="minorHAnsi"/>
          <w:iCs/>
          <w:sz w:val="20"/>
          <w:szCs w:val="20"/>
          <w:lang w:val="en-GB"/>
        </w:rPr>
        <w:t>RAN#104</w:t>
      </w:r>
      <w:r w:rsidR="008E43BF">
        <w:rPr>
          <w:rFonts w:eastAsiaTheme="minorHAnsi"/>
          <w:iCs/>
          <w:sz w:val="20"/>
          <w:szCs w:val="20"/>
          <w:lang w:val="en-GB"/>
        </w:rPr>
        <w:t>,</w:t>
      </w:r>
      <w:r w:rsidRPr="00CE596B">
        <w:rPr>
          <w:rFonts w:eastAsiaTheme="minorHAnsi"/>
          <w:sz w:val="20"/>
          <w:szCs w:val="20"/>
          <w:lang w:val="en-GB"/>
        </w:rPr>
        <w:t xml:space="preserve"> </w:t>
      </w:r>
      <w:r w:rsidR="00BA4A18">
        <w:rPr>
          <w:rFonts w:eastAsiaTheme="minorHAnsi"/>
          <w:sz w:val="20"/>
          <w:szCs w:val="20"/>
          <w:lang w:val="en-GB"/>
        </w:rPr>
        <w:t>June 2024</w:t>
      </w:r>
      <w:r w:rsidRPr="00CE596B">
        <w:rPr>
          <w:rFonts w:eastAsiaTheme="minorHAnsi"/>
          <w:sz w:val="20"/>
          <w:szCs w:val="20"/>
          <w:lang w:val="en-GB"/>
        </w:rPr>
        <w:t>.</w:t>
      </w:r>
      <w:bookmarkEnd w:id="2"/>
    </w:p>
    <w:p w14:paraId="563A4B58" w14:textId="23AB12EB" w:rsidR="00795B37" w:rsidRDefault="00795B37" w:rsidP="00AC4506">
      <w:pPr>
        <w:pStyle w:val="ListParagraph"/>
        <w:numPr>
          <w:ilvl w:val="0"/>
          <w:numId w:val="7"/>
        </w:numPr>
        <w:rPr>
          <w:rFonts w:eastAsiaTheme="minorHAnsi"/>
          <w:sz w:val="20"/>
          <w:szCs w:val="20"/>
          <w:lang w:val="en-GB"/>
        </w:rPr>
      </w:pPr>
      <w:bookmarkStart w:id="3" w:name="_Ref177391240"/>
      <w:r>
        <w:rPr>
          <w:rFonts w:eastAsiaTheme="minorHAnsi"/>
          <w:sz w:val="20"/>
          <w:szCs w:val="20"/>
          <w:lang w:val="en-GB"/>
        </w:rPr>
        <w:t xml:space="preserve">R4-2413606, </w:t>
      </w:r>
      <w:r w:rsidR="002E2452">
        <w:rPr>
          <w:rFonts w:eastAsiaTheme="minorHAnsi"/>
          <w:sz w:val="20"/>
          <w:szCs w:val="20"/>
          <w:lang w:val="en-GB"/>
        </w:rPr>
        <w:t>“</w:t>
      </w:r>
      <w:r>
        <w:rPr>
          <w:rFonts w:eastAsiaTheme="minorHAnsi"/>
          <w:sz w:val="20"/>
          <w:szCs w:val="20"/>
          <w:lang w:val="en-GB"/>
        </w:rPr>
        <w:t>Way Forward for [112][327] FS_NR_demod_SCM, Moderator</w:t>
      </w:r>
      <w:r w:rsidR="002E2452">
        <w:rPr>
          <w:rFonts w:eastAsiaTheme="minorHAnsi"/>
          <w:sz w:val="20"/>
          <w:szCs w:val="20"/>
          <w:lang w:val="en-GB"/>
        </w:rPr>
        <w:t>”</w:t>
      </w:r>
      <w:r>
        <w:rPr>
          <w:rFonts w:eastAsiaTheme="minorHAnsi"/>
          <w:sz w:val="20"/>
          <w:szCs w:val="20"/>
          <w:lang w:val="en-GB"/>
        </w:rPr>
        <w:t xml:space="preserve"> (Nokia), 3GPP TSG-RAN WG4 Meeting #112, August 2024</w:t>
      </w:r>
      <w:bookmarkEnd w:id="3"/>
    </w:p>
    <w:p w14:paraId="231A45E0" w14:textId="66755079" w:rsidR="00AD1D6E" w:rsidRDefault="00AD1D6E" w:rsidP="00AC4506">
      <w:pPr>
        <w:pStyle w:val="ListParagraph"/>
        <w:numPr>
          <w:ilvl w:val="0"/>
          <w:numId w:val="7"/>
        </w:numPr>
        <w:rPr>
          <w:rFonts w:eastAsiaTheme="minorHAnsi"/>
          <w:sz w:val="20"/>
          <w:szCs w:val="20"/>
          <w:lang w:val="en-GB"/>
        </w:rPr>
      </w:pPr>
      <w:bookmarkStart w:id="4" w:name="_Ref177393397"/>
      <w:r>
        <w:rPr>
          <w:rFonts w:eastAsiaTheme="minorHAnsi"/>
          <w:sz w:val="20"/>
          <w:szCs w:val="20"/>
          <w:lang w:val="en-GB"/>
        </w:rPr>
        <w:t xml:space="preserve">R4-2412328, </w:t>
      </w:r>
      <w:r w:rsidR="002E2452">
        <w:rPr>
          <w:rFonts w:eastAsiaTheme="minorHAnsi"/>
          <w:sz w:val="20"/>
          <w:szCs w:val="20"/>
          <w:lang w:val="en-GB"/>
        </w:rPr>
        <w:t>“</w:t>
      </w:r>
      <w:r>
        <w:rPr>
          <w:rFonts w:eastAsiaTheme="minorHAnsi"/>
          <w:sz w:val="20"/>
          <w:szCs w:val="20"/>
          <w:lang w:val="en-GB"/>
        </w:rPr>
        <w:t>Discussion on Spatial Channel Modelling</w:t>
      </w:r>
      <w:r w:rsidR="002E2452">
        <w:rPr>
          <w:rFonts w:eastAsiaTheme="minorHAnsi"/>
          <w:sz w:val="20"/>
          <w:szCs w:val="20"/>
          <w:lang w:val="en-GB"/>
        </w:rPr>
        <w:t>”</w:t>
      </w:r>
      <w:r>
        <w:rPr>
          <w:rFonts w:eastAsiaTheme="minorHAnsi"/>
          <w:sz w:val="20"/>
          <w:szCs w:val="20"/>
          <w:lang w:val="en-GB"/>
        </w:rPr>
        <w:t>, MediaTek Inc., 3GPP TSG-RAN WG4 # 112, August 2024</w:t>
      </w:r>
      <w:bookmarkEnd w:id="4"/>
    </w:p>
    <w:p w14:paraId="02DAA472" w14:textId="5E83EA4B" w:rsidR="002E2452" w:rsidRDefault="002E2452" w:rsidP="00AC4506">
      <w:pPr>
        <w:pStyle w:val="ListParagraph"/>
        <w:numPr>
          <w:ilvl w:val="0"/>
          <w:numId w:val="7"/>
        </w:numPr>
        <w:rPr>
          <w:rFonts w:eastAsiaTheme="minorHAnsi"/>
          <w:sz w:val="20"/>
          <w:szCs w:val="20"/>
          <w:lang w:val="en-GB"/>
        </w:rPr>
      </w:pPr>
      <w:bookmarkStart w:id="5" w:name="_Ref177393409"/>
      <w:r>
        <w:rPr>
          <w:rFonts w:eastAsiaTheme="minorHAnsi"/>
          <w:sz w:val="20"/>
          <w:szCs w:val="20"/>
          <w:lang w:val="en-GB"/>
        </w:rPr>
        <w:t>R4-2412762, “Views on spatial channel model”, Huawei, HiSilicon, 3GPP TSG-RAN WG4 Meeting # 112, August 2024</w:t>
      </w:r>
      <w:bookmarkEnd w:id="5"/>
    </w:p>
    <w:p w14:paraId="38A507DC" w14:textId="77777777" w:rsidR="0018538E" w:rsidRDefault="0018538E" w:rsidP="00AC4506">
      <w:pPr>
        <w:pStyle w:val="ListParagraph"/>
        <w:numPr>
          <w:ilvl w:val="0"/>
          <w:numId w:val="7"/>
        </w:numPr>
        <w:rPr>
          <w:rFonts w:eastAsiaTheme="minorHAnsi"/>
          <w:sz w:val="20"/>
          <w:szCs w:val="20"/>
          <w:lang w:val="en-GB"/>
        </w:rPr>
      </w:pPr>
      <w:bookmarkStart w:id="6" w:name="_Ref177393439"/>
      <w:r>
        <w:rPr>
          <w:rFonts w:eastAsiaTheme="minorHAnsi"/>
          <w:sz w:val="20"/>
          <w:szCs w:val="20"/>
          <w:lang w:val="en-GB"/>
        </w:rPr>
        <w:t>R4-2411300, Discussion on Spatial Channel Model for Demodulation Performance Requirements, Nokia, 3GPP TSG-RAN WG4 Meeting #112, August 2024</w:t>
      </w:r>
      <w:bookmarkEnd w:id="6"/>
    </w:p>
    <w:p w14:paraId="730B96AD" w14:textId="4C822A7E" w:rsidR="008E43BF" w:rsidRDefault="008E43BF" w:rsidP="00AC4506">
      <w:pPr>
        <w:pStyle w:val="ListParagraph"/>
        <w:numPr>
          <w:ilvl w:val="0"/>
          <w:numId w:val="7"/>
        </w:numPr>
        <w:rPr>
          <w:rFonts w:eastAsiaTheme="minorHAnsi"/>
          <w:sz w:val="20"/>
          <w:szCs w:val="20"/>
          <w:lang w:val="en-GB"/>
        </w:rPr>
      </w:pPr>
      <w:bookmarkStart w:id="7" w:name="_Ref177393426"/>
      <w:r>
        <w:rPr>
          <w:rFonts w:eastAsiaTheme="minorHAnsi"/>
          <w:sz w:val="20"/>
          <w:szCs w:val="20"/>
          <w:lang w:val="en-GB"/>
        </w:rPr>
        <w:t>3GPP T</w:t>
      </w:r>
      <w:r w:rsidR="00772D9F">
        <w:rPr>
          <w:rFonts w:eastAsiaTheme="minorHAnsi"/>
          <w:sz w:val="20"/>
          <w:szCs w:val="20"/>
          <w:lang w:val="en-GB"/>
        </w:rPr>
        <w:t>R</w:t>
      </w:r>
      <w:r>
        <w:rPr>
          <w:rFonts w:eastAsiaTheme="minorHAnsi"/>
          <w:sz w:val="20"/>
          <w:szCs w:val="20"/>
          <w:lang w:val="en-GB"/>
        </w:rPr>
        <w:t xml:space="preserve"> 38.827</w:t>
      </w:r>
      <w:r w:rsidR="00772D9F">
        <w:rPr>
          <w:rFonts w:eastAsiaTheme="minorHAnsi"/>
          <w:sz w:val="20"/>
          <w:szCs w:val="20"/>
          <w:lang w:val="en-GB"/>
        </w:rPr>
        <w:t>, “</w:t>
      </w:r>
      <w:r w:rsidR="00772D9F" w:rsidRPr="00772D9F">
        <w:rPr>
          <w:rFonts w:eastAsiaTheme="minorHAnsi"/>
          <w:sz w:val="20"/>
          <w:szCs w:val="20"/>
          <w:lang w:val="en-GB"/>
        </w:rPr>
        <w:t>Study on radiated metrics and test methodology for the verification of multi-antenna reception performance of NR User Equipment (UE)</w:t>
      </w:r>
      <w:r w:rsidR="00772D9F">
        <w:rPr>
          <w:rFonts w:eastAsiaTheme="minorHAnsi"/>
          <w:sz w:val="20"/>
          <w:szCs w:val="20"/>
          <w:lang w:val="en-GB"/>
        </w:rPr>
        <w:t>”</w:t>
      </w:r>
      <w:r w:rsidR="0098705E">
        <w:rPr>
          <w:rFonts w:eastAsiaTheme="minorHAnsi"/>
          <w:sz w:val="20"/>
          <w:szCs w:val="20"/>
          <w:lang w:val="en-GB"/>
        </w:rPr>
        <w:t>, Rel-16</w:t>
      </w:r>
      <w:bookmarkEnd w:id="7"/>
    </w:p>
    <w:p w14:paraId="1681D0A6" w14:textId="143B01E6" w:rsidR="00C475D1" w:rsidRPr="00CE596B" w:rsidRDefault="00C35E3D" w:rsidP="001A5B33">
      <w:pPr>
        <w:pStyle w:val="ListParagraph"/>
        <w:numPr>
          <w:ilvl w:val="0"/>
          <w:numId w:val="7"/>
        </w:numPr>
        <w:rPr>
          <w:rFonts w:eastAsiaTheme="minorHAnsi"/>
          <w:sz w:val="20"/>
          <w:szCs w:val="20"/>
          <w:lang w:val="en-GB"/>
        </w:rPr>
      </w:pPr>
      <w:bookmarkStart w:id="8" w:name="_Ref178887375"/>
      <w:r>
        <w:rPr>
          <w:rFonts w:eastAsiaTheme="minorHAnsi"/>
          <w:sz w:val="20"/>
          <w:szCs w:val="20"/>
          <w:lang w:val="en-GB"/>
        </w:rPr>
        <w:t>3GPP TR 25.996</w:t>
      </w:r>
      <w:r w:rsidR="00AD2475">
        <w:rPr>
          <w:rFonts w:eastAsiaTheme="minorHAnsi"/>
          <w:sz w:val="20"/>
          <w:szCs w:val="20"/>
          <w:lang w:val="en-GB"/>
        </w:rPr>
        <w:t>, “</w:t>
      </w:r>
      <w:r w:rsidR="00AD2475" w:rsidRPr="00AD2475">
        <w:rPr>
          <w:rFonts w:eastAsiaTheme="minorHAnsi"/>
          <w:sz w:val="20"/>
          <w:szCs w:val="20"/>
          <w:lang w:val="en-GB"/>
        </w:rPr>
        <w:t>Spatial channel model for Multiple Input Multiple Output (MIMO) simulations</w:t>
      </w:r>
      <w:r w:rsidR="00AD2475">
        <w:rPr>
          <w:rFonts w:eastAsiaTheme="minorHAnsi"/>
          <w:sz w:val="20"/>
          <w:szCs w:val="20"/>
          <w:lang w:val="en-GB"/>
        </w:rPr>
        <w:t>”</w:t>
      </w:r>
      <w:bookmarkEnd w:id="8"/>
    </w:p>
    <w:sectPr w:rsidR="00C475D1" w:rsidRPr="00CE59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4AF54" w14:textId="77777777" w:rsidR="00DC5011" w:rsidRDefault="00DC5011">
      <w:r>
        <w:separator/>
      </w:r>
    </w:p>
  </w:endnote>
  <w:endnote w:type="continuationSeparator" w:id="0">
    <w:p w14:paraId="603B4C64" w14:textId="77777777" w:rsidR="00DC5011" w:rsidRDefault="00DC5011">
      <w:r>
        <w:continuationSeparator/>
      </w:r>
    </w:p>
  </w:endnote>
  <w:endnote w:type="continuationNotice" w:id="1">
    <w:p w14:paraId="23A3BEFF" w14:textId="77777777" w:rsidR="00DC5011" w:rsidRDefault="00DC5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8FD45" w14:textId="77777777" w:rsidR="00DC5011" w:rsidRDefault="00DC5011">
      <w:r>
        <w:separator/>
      </w:r>
    </w:p>
  </w:footnote>
  <w:footnote w:type="continuationSeparator" w:id="0">
    <w:p w14:paraId="39B557E7" w14:textId="77777777" w:rsidR="00DC5011" w:rsidRDefault="00DC5011">
      <w:r>
        <w:continuationSeparator/>
      </w:r>
    </w:p>
  </w:footnote>
  <w:footnote w:type="continuationNotice" w:id="1">
    <w:p w14:paraId="2021947D" w14:textId="77777777" w:rsidR="00DC5011" w:rsidRDefault="00DC50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B3B77"/>
    <w:multiLevelType w:val="hybridMultilevel"/>
    <w:tmpl w:val="0AF0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A2053"/>
    <w:multiLevelType w:val="hybridMultilevel"/>
    <w:tmpl w:val="900EF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EF48D7"/>
    <w:multiLevelType w:val="hybridMultilevel"/>
    <w:tmpl w:val="30D60D3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E863711"/>
    <w:multiLevelType w:val="hybridMultilevel"/>
    <w:tmpl w:val="1C5E90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A71F54"/>
    <w:multiLevelType w:val="hybridMultilevel"/>
    <w:tmpl w:val="3634D5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70D7A"/>
    <w:multiLevelType w:val="hybridMultilevel"/>
    <w:tmpl w:val="5D40F92C"/>
    <w:lvl w:ilvl="0" w:tplc="04090003">
      <w:start w:val="1"/>
      <w:numFmt w:val="bullet"/>
      <w:lvlText w:val="o"/>
      <w:lvlJc w:val="left"/>
      <w:pPr>
        <w:ind w:left="772" w:hanging="360"/>
      </w:pPr>
      <w:rPr>
        <w:rFonts w:ascii="Courier New" w:hAnsi="Courier New" w:cs="Courier New"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20B50476"/>
    <w:multiLevelType w:val="hybridMultilevel"/>
    <w:tmpl w:val="C2F6E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08AD1"/>
    <w:multiLevelType w:val="hybridMultilevel"/>
    <w:tmpl w:val="33967AF4"/>
    <w:lvl w:ilvl="0" w:tplc="FA6C9152">
      <w:start w:val="1"/>
      <w:numFmt w:val="bullet"/>
      <w:lvlText w:val=""/>
      <w:lvlJc w:val="left"/>
      <w:pPr>
        <w:ind w:left="720" w:hanging="360"/>
      </w:pPr>
      <w:rPr>
        <w:rFonts w:ascii="Symbol" w:hAnsi="Symbol" w:hint="default"/>
      </w:rPr>
    </w:lvl>
    <w:lvl w:ilvl="1" w:tplc="A3CA0302">
      <w:start w:val="1"/>
      <w:numFmt w:val="bullet"/>
      <w:lvlText w:val="o"/>
      <w:lvlJc w:val="left"/>
      <w:pPr>
        <w:ind w:left="1440" w:hanging="360"/>
      </w:pPr>
      <w:rPr>
        <w:rFonts w:ascii="Courier New" w:hAnsi="Courier New" w:hint="default"/>
      </w:rPr>
    </w:lvl>
    <w:lvl w:ilvl="2" w:tplc="DD3CC100">
      <w:start w:val="1"/>
      <w:numFmt w:val="bullet"/>
      <w:lvlText w:val=""/>
      <w:lvlJc w:val="left"/>
      <w:pPr>
        <w:ind w:left="2160" w:hanging="360"/>
      </w:pPr>
      <w:rPr>
        <w:rFonts w:ascii="Wingdings" w:hAnsi="Wingdings" w:hint="default"/>
      </w:rPr>
    </w:lvl>
    <w:lvl w:ilvl="3" w:tplc="9B767950">
      <w:start w:val="1"/>
      <w:numFmt w:val="bullet"/>
      <w:lvlText w:val=""/>
      <w:lvlJc w:val="left"/>
      <w:pPr>
        <w:ind w:left="2880" w:hanging="360"/>
      </w:pPr>
      <w:rPr>
        <w:rFonts w:ascii="Symbol" w:hAnsi="Symbol" w:hint="default"/>
      </w:rPr>
    </w:lvl>
    <w:lvl w:ilvl="4" w:tplc="7F2E6B88">
      <w:start w:val="1"/>
      <w:numFmt w:val="bullet"/>
      <w:lvlText w:val="o"/>
      <w:lvlJc w:val="left"/>
      <w:pPr>
        <w:ind w:left="3600" w:hanging="360"/>
      </w:pPr>
      <w:rPr>
        <w:rFonts w:ascii="Courier New" w:hAnsi="Courier New" w:hint="default"/>
      </w:rPr>
    </w:lvl>
    <w:lvl w:ilvl="5" w:tplc="98EAC728">
      <w:start w:val="1"/>
      <w:numFmt w:val="bullet"/>
      <w:lvlText w:val=""/>
      <w:lvlJc w:val="left"/>
      <w:pPr>
        <w:ind w:left="4320" w:hanging="360"/>
      </w:pPr>
      <w:rPr>
        <w:rFonts w:ascii="Wingdings" w:hAnsi="Wingdings" w:hint="default"/>
      </w:rPr>
    </w:lvl>
    <w:lvl w:ilvl="6" w:tplc="EF88D170">
      <w:start w:val="1"/>
      <w:numFmt w:val="bullet"/>
      <w:lvlText w:val=""/>
      <w:lvlJc w:val="left"/>
      <w:pPr>
        <w:ind w:left="5040" w:hanging="360"/>
      </w:pPr>
      <w:rPr>
        <w:rFonts w:ascii="Symbol" w:hAnsi="Symbol" w:hint="default"/>
      </w:rPr>
    </w:lvl>
    <w:lvl w:ilvl="7" w:tplc="549E8592">
      <w:start w:val="1"/>
      <w:numFmt w:val="bullet"/>
      <w:lvlText w:val="o"/>
      <w:lvlJc w:val="left"/>
      <w:pPr>
        <w:ind w:left="5760" w:hanging="360"/>
      </w:pPr>
      <w:rPr>
        <w:rFonts w:ascii="Courier New" w:hAnsi="Courier New" w:hint="default"/>
      </w:rPr>
    </w:lvl>
    <w:lvl w:ilvl="8" w:tplc="90E4FAF6">
      <w:start w:val="1"/>
      <w:numFmt w:val="bullet"/>
      <w:lvlText w:val=""/>
      <w:lvlJc w:val="left"/>
      <w:pPr>
        <w:ind w:left="6480" w:hanging="360"/>
      </w:pPr>
      <w:rPr>
        <w:rFonts w:ascii="Wingdings" w:hAnsi="Wingdings" w:hint="default"/>
      </w:rPr>
    </w:lvl>
  </w:abstractNum>
  <w:abstractNum w:abstractNumId="9" w15:restartNumberingAfterBreak="0">
    <w:nsid w:val="3024237D"/>
    <w:multiLevelType w:val="hybridMultilevel"/>
    <w:tmpl w:val="3A1812B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B7E1343"/>
    <w:multiLevelType w:val="hybridMultilevel"/>
    <w:tmpl w:val="3A8A3652"/>
    <w:lvl w:ilvl="0" w:tplc="3B5A3D74">
      <w:start w:val="1"/>
      <w:numFmt w:val="bullet"/>
      <w:lvlText w:val=""/>
      <w:lvlJc w:val="left"/>
      <w:pPr>
        <w:ind w:left="720" w:hanging="360"/>
      </w:pPr>
      <w:rPr>
        <w:rFonts w:ascii="Symbol" w:hAnsi="Symbol" w:hint="default"/>
      </w:rPr>
    </w:lvl>
    <w:lvl w:ilvl="1" w:tplc="F222845E">
      <w:start w:val="1"/>
      <w:numFmt w:val="bullet"/>
      <w:lvlText w:val="o"/>
      <w:lvlJc w:val="left"/>
      <w:pPr>
        <w:ind w:left="1440" w:hanging="360"/>
      </w:pPr>
      <w:rPr>
        <w:rFonts w:ascii="Courier New" w:hAnsi="Courier New" w:hint="default"/>
      </w:rPr>
    </w:lvl>
    <w:lvl w:ilvl="2" w:tplc="79E4A802">
      <w:start w:val="1"/>
      <w:numFmt w:val="bullet"/>
      <w:lvlText w:val=""/>
      <w:lvlJc w:val="left"/>
      <w:pPr>
        <w:ind w:left="2160" w:hanging="360"/>
      </w:pPr>
      <w:rPr>
        <w:rFonts w:ascii="Wingdings" w:hAnsi="Wingdings" w:hint="default"/>
      </w:rPr>
    </w:lvl>
    <w:lvl w:ilvl="3" w:tplc="E0F845EE">
      <w:start w:val="1"/>
      <w:numFmt w:val="bullet"/>
      <w:lvlText w:val=""/>
      <w:lvlJc w:val="left"/>
      <w:pPr>
        <w:ind w:left="2880" w:hanging="360"/>
      </w:pPr>
      <w:rPr>
        <w:rFonts w:ascii="Symbol" w:hAnsi="Symbol" w:hint="default"/>
      </w:rPr>
    </w:lvl>
    <w:lvl w:ilvl="4" w:tplc="070CC0A6">
      <w:start w:val="1"/>
      <w:numFmt w:val="bullet"/>
      <w:lvlText w:val="o"/>
      <w:lvlJc w:val="left"/>
      <w:pPr>
        <w:ind w:left="3600" w:hanging="360"/>
      </w:pPr>
      <w:rPr>
        <w:rFonts w:ascii="Courier New" w:hAnsi="Courier New" w:hint="default"/>
      </w:rPr>
    </w:lvl>
    <w:lvl w:ilvl="5" w:tplc="2124D842">
      <w:start w:val="1"/>
      <w:numFmt w:val="bullet"/>
      <w:lvlText w:val=""/>
      <w:lvlJc w:val="left"/>
      <w:pPr>
        <w:ind w:left="4320" w:hanging="360"/>
      </w:pPr>
      <w:rPr>
        <w:rFonts w:ascii="Wingdings" w:hAnsi="Wingdings" w:hint="default"/>
      </w:rPr>
    </w:lvl>
    <w:lvl w:ilvl="6" w:tplc="E2A20ECA">
      <w:start w:val="1"/>
      <w:numFmt w:val="bullet"/>
      <w:lvlText w:val=""/>
      <w:lvlJc w:val="left"/>
      <w:pPr>
        <w:ind w:left="5040" w:hanging="360"/>
      </w:pPr>
      <w:rPr>
        <w:rFonts w:ascii="Symbol" w:hAnsi="Symbol" w:hint="default"/>
      </w:rPr>
    </w:lvl>
    <w:lvl w:ilvl="7" w:tplc="C59EDFC2">
      <w:start w:val="1"/>
      <w:numFmt w:val="bullet"/>
      <w:lvlText w:val="o"/>
      <w:lvlJc w:val="left"/>
      <w:pPr>
        <w:ind w:left="5760" w:hanging="360"/>
      </w:pPr>
      <w:rPr>
        <w:rFonts w:ascii="Courier New" w:hAnsi="Courier New" w:hint="default"/>
      </w:rPr>
    </w:lvl>
    <w:lvl w:ilvl="8" w:tplc="A2820580">
      <w:start w:val="1"/>
      <w:numFmt w:val="bullet"/>
      <w:lvlText w:val=""/>
      <w:lvlJc w:val="left"/>
      <w:pPr>
        <w:ind w:left="6480" w:hanging="360"/>
      </w:pPr>
      <w:rPr>
        <w:rFonts w:ascii="Wingdings" w:hAnsi="Wingdings" w:hint="default"/>
      </w:rPr>
    </w:lvl>
  </w:abstractNum>
  <w:abstractNum w:abstractNumId="12" w15:restartNumberingAfterBreak="0">
    <w:nsid w:val="529F58A3"/>
    <w:multiLevelType w:val="hybridMultilevel"/>
    <w:tmpl w:val="60AE50E6"/>
    <w:lvl w:ilvl="0" w:tplc="1F508D00">
      <w:start w:val="1"/>
      <w:numFmt w:val="decimal"/>
      <w:lvlText w:val="%1."/>
      <w:lvlJc w:val="left"/>
      <w:pPr>
        <w:tabs>
          <w:tab w:val="num" w:pos="720"/>
        </w:tabs>
        <w:ind w:left="720" w:hanging="360"/>
      </w:pPr>
    </w:lvl>
    <w:lvl w:ilvl="1" w:tplc="D17E7CF2" w:tentative="1">
      <w:start w:val="1"/>
      <w:numFmt w:val="decimal"/>
      <w:lvlText w:val="%2."/>
      <w:lvlJc w:val="left"/>
      <w:pPr>
        <w:tabs>
          <w:tab w:val="num" w:pos="1440"/>
        </w:tabs>
        <w:ind w:left="1440" w:hanging="360"/>
      </w:pPr>
    </w:lvl>
    <w:lvl w:ilvl="2" w:tplc="B42EB886" w:tentative="1">
      <w:start w:val="1"/>
      <w:numFmt w:val="decimal"/>
      <w:lvlText w:val="%3."/>
      <w:lvlJc w:val="left"/>
      <w:pPr>
        <w:tabs>
          <w:tab w:val="num" w:pos="2160"/>
        </w:tabs>
        <w:ind w:left="2160" w:hanging="360"/>
      </w:pPr>
    </w:lvl>
    <w:lvl w:ilvl="3" w:tplc="720C9E80" w:tentative="1">
      <w:start w:val="1"/>
      <w:numFmt w:val="decimal"/>
      <w:lvlText w:val="%4."/>
      <w:lvlJc w:val="left"/>
      <w:pPr>
        <w:tabs>
          <w:tab w:val="num" w:pos="2880"/>
        </w:tabs>
        <w:ind w:left="2880" w:hanging="360"/>
      </w:pPr>
    </w:lvl>
    <w:lvl w:ilvl="4" w:tplc="10B2DBE2" w:tentative="1">
      <w:start w:val="1"/>
      <w:numFmt w:val="decimal"/>
      <w:lvlText w:val="%5."/>
      <w:lvlJc w:val="left"/>
      <w:pPr>
        <w:tabs>
          <w:tab w:val="num" w:pos="3600"/>
        </w:tabs>
        <w:ind w:left="3600" w:hanging="360"/>
      </w:pPr>
    </w:lvl>
    <w:lvl w:ilvl="5" w:tplc="FDF0A8AE" w:tentative="1">
      <w:start w:val="1"/>
      <w:numFmt w:val="decimal"/>
      <w:lvlText w:val="%6."/>
      <w:lvlJc w:val="left"/>
      <w:pPr>
        <w:tabs>
          <w:tab w:val="num" w:pos="4320"/>
        </w:tabs>
        <w:ind w:left="4320" w:hanging="360"/>
      </w:pPr>
    </w:lvl>
    <w:lvl w:ilvl="6" w:tplc="C33C7278" w:tentative="1">
      <w:start w:val="1"/>
      <w:numFmt w:val="decimal"/>
      <w:lvlText w:val="%7."/>
      <w:lvlJc w:val="left"/>
      <w:pPr>
        <w:tabs>
          <w:tab w:val="num" w:pos="5040"/>
        </w:tabs>
        <w:ind w:left="5040" w:hanging="360"/>
      </w:pPr>
    </w:lvl>
    <w:lvl w:ilvl="7" w:tplc="00E6F5DC" w:tentative="1">
      <w:start w:val="1"/>
      <w:numFmt w:val="decimal"/>
      <w:lvlText w:val="%8."/>
      <w:lvlJc w:val="left"/>
      <w:pPr>
        <w:tabs>
          <w:tab w:val="num" w:pos="5760"/>
        </w:tabs>
        <w:ind w:left="5760" w:hanging="360"/>
      </w:pPr>
    </w:lvl>
    <w:lvl w:ilvl="8" w:tplc="B1127BBA" w:tentative="1">
      <w:start w:val="1"/>
      <w:numFmt w:val="decimal"/>
      <w:lvlText w:val="%9."/>
      <w:lvlJc w:val="left"/>
      <w:pPr>
        <w:tabs>
          <w:tab w:val="num" w:pos="6480"/>
        </w:tabs>
        <w:ind w:left="6480" w:hanging="360"/>
      </w:pPr>
    </w:lvl>
  </w:abstractNum>
  <w:abstractNum w:abstractNumId="13" w15:restartNumberingAfterBreak="0">
    <w:nsid w:val="52F009DF"/>
    <w:multiLevelType w:val="hybridMultilevel"/>
    <w:tmpl w:val="AA5C14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B73482"/>
    <w:multiLevelType w:val="hybridMultilevel"/>
    <w:tmpl w:val="96387C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CB6E8C"/>
    <w:multiLevelType w:val="hybridMultilevel"/>
    <w:tmpl w:val="7D06AF8E"/>
    <w:lvl w:ilvl="0" w:tplc="F4D65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6AE4717"/>
    <w:multiLevelType w:val="hybridMultilevel"/>
    <w:tmpl w:val="1F822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3D3776"/>
    <w:multiLevelType w:val="hybridMultilevel"/>
    <w:tmpl w:val="A75600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5201796">
    <w:abstractNumId w:val="8"/>
  </w:num>
  <w:num w:numId="2" w16cid:durableId="949509253">
    <w:abstractNumId w:val="11"/>
  </w:num>
  <w:num w:numId="3" w16cid:durableId="804469535">
    <w:abstractNumId w:val="18"/>
  </w:num>
  <w:num w:numId="4" w16cid:durableId="1434282617">
    <w:abstractNumId w:val="14"/>
  </w:num>
  <w:num w:numId="5" w16cid:durableId="1807120365">
    <w:abstractNumId w:val="10"/>
  </w:num>
  <w:num w:numId="6" w16cid:durableId="371343864">
    <w:abstractNumId w:val="2"/>
  </w:num>
  <w:num w:numId="7" w16cid:durableId="41712210">
    <w:abstractNumId w:val="16"/>
  </w:num>
  <w:num w:numId="8" w16cid:durableId="1373119229">
    <w:abstractNumId w:val="4"/>
  </w:num>
  <w:num w:numId="9" w16cid:durableId="1718162721">
    <w:abstractNumId w:val="20"/>
  </w:num>
  <w:num w:numId="10" w16cid:durableId="2021538486">
    <w:abstractNumId w:val="17"/>
  </w:num>
  <w:num w:numId="11" w16cid:durableId="479075112">
    <w:abstractNumId w:val="0"/>
  </w:num>
  <w:num w:numId="12" w16cid:durableId="2101027975">
    <w:abstractNumId w:val="1"/>
  </w:num>
  <w:num w:numId="13" w16cid:durableId="941953999">
    <w:abstractNumId w:val="7"/>
  </w:num>
  <w:num w:numId="14" w16cid:durableId="251091265">
    <w:abstractNumId w:val="12"/>
  </w:num>
  <w:num w:numId="15" w16cid:durableId="355081435">
    <w:abstractNumId w:val="9"/>
  </w:num>
  <w:num w:numId="16" w16cid:durableId="1641380631">
    <w:abstractNumId w:val="19"/>
  </w:num>
  <w:num w:numId="17" w16cid:durableId="1100680016">
    <w:abstractNumId w:val="5"/>
  </w:num>
  <w:num w:numId="18" w16cid:durableId="1604343263">
    <w:abstractNumId w:val="3"/>
  </w:num>
  <w:num w:numId="19" w16cid:durableId="1942449606">
    <w:abstractNumId w:val="6"/>
  </w:num>
  <w:num w:numId="20" w16cid:durableId="469446919">
    <w:abstractNumId w:val="15"/>
  </w:num>
  <w:num w:numId="21" w16cid:durableId="186197091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761"/>
    <w:rsid w:val="00001ED6"/>
    <w:rsid w:val="00002B25"/>
    <w:rsid w:val="000041B3"/>
    <w:rsid w:val="000046E1"/>
    <w:rsid w:val="00005235"/>
    <w:rsid w:val="00005BDF"/>
    <w:rsid w:val="0000652A"/>
    <w:rsid w:val="00007D6C"/>
    <w:rsid w:val="00010514"/>
    <w:rsid w:val="00010E31"/>
    <w:rsid w:val="00010F21"/>
    <w:rsid w:val="00010FFC"/>
    <w:rsid w:val="0001189A"/>
    <w:rsid w:val="00012BF0"/>
    <w:rsid w:val="00012D74"/>
    <w:rsid w:val="000140D6"/>
    <w:rsid w:val="00016DA3"/>
    <w:rsid w:val="0001758D"/>
    <w:rsid w:val="00020C64"/>
    <w:rsid w:val="000212E0"/>
    <w:rsid w:val="0002154D"/>
    <w:rsid w:val="0002171A"/>
    <w:rsid w:val="00022C75"/>
    <w:rsid w:val="00023526"/>
    <w:rsid w:val="000252D1"/>
    <w:rsid w:val="00026382"/>
    <w:rsid w:val="000277D1"/>
    <w:rsid w:val="000309A4"/>
    <w:rsid w:val="000309F8"/>
    <w:rsid w:val="00030F13"/>
    <w:rsid w:val="0003208B"/>
    <w:rsid w:val="000332D1"/>
    <w:rsid w:val="00033F9A"/>
    <w:rsid w:val="00034AAD"/>
    <w:rsid w:val="000366BE"/>
    <w:rsid w:val="00036ABE"/>
    <w:rsid w:val="00037A34"/>
    <w:rsid w:val="000408E8"/>
    <w:rsid w:val="00040CC8"/>
    <w:rsid w:val="00043A6D"/>
    <w:rsid w:val="0004522A"/>
    <w:rsid w:val="000524ED"/>
    <w:rsid w:val="0005290D"/>
    <w:rsid w:val="00052A8B"/>
    <w:rsid w:val="00052F4E"/>
    <w:rsid w:val="00052FD7"/>
    <w:rsid w:val="00055A6C"/>
    <w:rsid w:val="0005686A"/>
    <w:rsid w:val="00060501"/>
    <w:rsid w:val="00060C7D"/>
    <w:rsid w:val="00061A24"/>
    <w:rsid w:val="00061B35"/>
    <w:rsid w:val="000634E8"/>
    <w:rsid w:val="00063FC2"/>
    <w:rsid w:val="00064277"/>
    <w:rsid w:val="00065F76"/>
    <w:rsid w:val="00065FF0"/>
    <w:rsid w:val="00066766"/>
    <w:rsid w:val="000669DA"/>
    <w:rsid w:val="000670B0"/>
    <w:rsid w:val="0007077B"/>
    <w:rsid w:val="000707DD"/>
    <w:rsid w:val="00071039"/>
    <w:rsid w:val="00073B78"/>
    <w:rsid w:val="00075F11"/>
    <w:rsid w:val="00076A19"/>
    <w:rsid w:val="00077433"/>
    <w:rsid w:val="00077664"/>
    <w:rsid w:val="000816F5"/>
    <w:rsid w:val="00081C53"/>
    <w:rsid w:val="00082BBD"/>
    <w:rsid w:val="000840C4"/>
    <w:rsid w:val="0008412D"/>
    <w:rsid w:val="000843FA"/>
    <w:rsid w:val="00084FEE"/>
    <w:rsid w:val="000852A7"/>
    <w:rsid w:val="00085D64"/>
    <w:rsid w:val="00086D0C"/>
    <w:rsid w:val="00090E0D"/>
    <w:rsid w:val="00092BC0"/>
    <w:rsid w:val="00093251"/>
    <w:rsid w:val="00094255"/>
    <w:rsid w:val="00096E58"/>
    <w:rsid w:val="00097A18"/>
    <w:rsid w:val="00097BF0"/>
    <w:rsid w:val="00097C73"/>
    <w:rsid w:val="000A0347"/>
    <w:rsid w:val="000A1FCC"/>
    <w:rsid w:val="000A2DFC"/>
    <w:rsid w:val="000A365E"/>
    <w:rsid w:val="000A428C"/>
    <w:rsid w:val="000A5396"/>
    <w:rsid w:val="000A5ED5"/>
    <w:rsid w:val="000A6363"/>
    <w:rsid w:val="000B0233"/>
    <w:rsid w:val="000B2CCF"/>
    <w:rsid w:val="000B348C"/>
    <w:rsid w:val="000B5D81"/>
    <w:rsid w:val="000B6804"/>
    <w:rsid w:val="000B70C7"/>
    <w:rsid w:val="000B76A1"/>
    <w:rsid w:val="000B7DED"/>
    <w:rsid w:val="000C04CB"/>
    <w:rsid w:val="000C2B72"/>
    <w:rsid w:val="000C3515"/>
    <w:rsid w:val="000C3767"/>
    <w:rsid w:val="000C5D75"/>
    <w:rsid w:val="000C5EF0"/>
    <w:rsid w:val="000D1FDC"/>
    <w:rsid w:val="000D3D19"/>
    <w:rsid w:val="000D40B8"/>
    <w:rsid w:val="000D4C5B"/>
    <w:rsid w:val="000D51CE"/>
    <w:rsid w:val="000D6612"/>
    <w:rsid w:val="000D77AB"/>
    <w:rsid w:val="000D7C25"/>
    <w:rsid w:val="000E16A5"/>
    <w:rsid w:val="000E1D93"/>
    <w:rsid w:val="000E1F2C"/>
    <w:rsid w:val="000E20C4"/>
    <w:rsid w:val="000E22BD"/>
    <w:rsid w:val="000E276F"/>
    <w:rsid w:val="000E32FE"/>
    <w:rsid w:val="000E37A1"/>
    <w:rsid w:val="000E4373"/>
    <w:rsid w:val="000E4E91"/>
    <w:rsid w:val="000E50DC"/>
    <w:rsid w:val="000E51F8"/>
    <w:rsid w:val="000E52A0"/>
    <w:rsid w:val="000E5569"/>
    <w:rsid w:val="000E5A6B"/>
    <w:rsid w:val="000E66DD"/>
    <w:rsid w:val="000E6B93"/>
    <w:rsid w:val="000E6D3D"/>
    <w:rsid w:val="000E7B00"/>
    <w:rsid w:val="000F3BC1"/>
    <w:rsid w:val="000F3E28"/>
    <w:rsid w:val="000F3F2E"/>
    <w:rsid w:val="000F40CF"/>
    <w:rsid w:val="000F5B29"/>
    <w:rsid w:val="000F5CE7"/>
    <w:rsid w:val="000F6E67"/>
    <w:rsid w:val="000F7124"/>
    <w:rsid w:val="00101392"/>
    <w:rsid w:val="001013DC"/>
    <w:rsid w:val="001029E2"/>
    <w:rsid w:val="00104621"/>
    <w:rsid w:val="0010486F"/>
    <w:rsid w:val="001056E6"/>
    <w:rsid w:val="00106077"/>
    <w:rsid w:val="00107158"/>
    <w:rsid w:val="00107522"/>
    <w:rsid w:val="00110ED2"/>
    <w:rsid w:val="00111162"/>
    <w:rsid w:val="00111E34"/>
    <w:rsid w:val="0011331D"/>
    <w:rsid w:val="001148FB"/>
    <w:rsid w:val="0011560B"/>
    <w:rsid w:val="00115B54"/>
    <w:rsid w:val="00116123"/>
    <w:rsid w:val="00121B61"/>
    <w:rsid w:val="0012300C"/>
    <w:rsid w:val="00123D4F"/>
    <w:rsid w:val="00123F23"/>
    <w:rsid w:val="00123F7E"/>
    <w:rsid w:val="00124606"/>
    <w:rsid w:val="00127422"/>
    <w:rsid w:val="00130E86"/>
    <w:rsid w:val="00130F14"/>
    <w:rsid w:val="001322C3"/>
    <w:rsid w:val="001323CD"/>
    <w:rsid w:val="0013485B"/>
    <w:rsid w:val="00135CF4"/>
    <w:rsid w:val="00141036"/>
    <w:rsid w:val="00143895"/>
    <w:rsid w:val="00143A21"/>
    <w:rsid w:val="00144083"/>
    <w:rsid w:val="001455CE"/>
    <w:rsid w:val="00146438"/>
    <w:rsid w:val="00151222"/>
    <w:rsid w:val="0015128A"/>
    <w:rsid w:val="00151751"/>
    <w:rsid w:val="00152A23"/>
    <w:rsid w:val="00152ACD"/>
    <w:rsid w:val="00152D5B"/>
    <w:rsid w:val="00153AD2"/>
    <w:rsid w:val="001541ED"/>
    <w:rsid w:val="00154AD3"/>
    <w:rsid w:val="00155BF5"/>
    <w:rsid w:val="00155E3E"/>
    <w:rsid w:val="00156713"/>
    <w:rsid w:val="00156A83"/>
    <w:rsid w:val="00162003"/>
    <w:rsid w:val="0016314E"/>
    <w:rsid w:val="001634F3"/>
    <w:rsid w:val="001648AA"/>
    <w:rsid w:val="00164CF9"/>
    <w:rsid w:val="001650EE"/>
    <w:rsid w:val="00165357"/>
    <w:rsid w:val="00165DEA"/>
    <w:rsid w:val="00167C86"/>
    <w:rsid w:val="00170281"/>
    <w:rsid w:val="001706D5"/>
    <w:rsid w:val="00170E7C"/>
    <w:rsid w:val="00171D59"/>
    <w:rsid w:val="0017597F"/>
    <w:rsid w:val="00175D39"/>
    <w:rsid w:val="0018117B"/>
    <w:rsid w:val="00183CCC"/>
    <w:rsid w:val="00184D47"/>
    <w:rsid w:val="0018538E"/>
    <w:rsid w:val="00185FD2"/>
    <w:rsid w:val="00186BC4"/>
    <w:rsid w:val="00186F5B"/>
    <w:rsid w:val="00190BE6"/>
    <w:rsid w:val="00191819"/>
    <w:rsid w:val="00194F87"/>
    <w:rsid w:val="001959CC"/>
    <w:rsid w:val="001960E0"/>
    <w:rsid w:val="001964BF"/>
    <w:rsid w:val="0019672D"/>
    <w:rsid w:val="001969C8"/>
    <w:rsid w:val="00197018"/>
    <w:rsid w:val="00197129"/>
    <w:rsid w:val="001A197C"/>
    <w:rsid w:val="001A2820"/>
    <w:rsid w:val="001A2E25"/>
    <w:rsid w:val="001A43FA"/>
    <w:rsid w:val="001A4A09"/>
    <w:rsid w:val="001A5B33"/>
    <w:rsid w:val="001A6167"/>
    <w:rsid w:val="001B0F12"/>
    <w:rsid w:val="001B10F0"/>
    <w:rsid w:val="001B1573"/>
    <w:rsid w:val="001B2760"/>
    <w:rsid w:val="001B27F0"/>
    <w:rsid w:val="001B4DA9"/>
    <w:rsid w:val="001B5EFF"/>
    <w:rsid w:val="001B7B2D"/>
    <w:rsid w:val="001C0FA3"/>
    <w:rsid w:val="001C12ED"/>
    <w:rsid w:val="001C3A70"/>
    <w:rsid w:val="001C43CB"/>
    <w:rsid w:val="001C4592"/>
    <w:rsid w:val="001C5331"/>
    <w:rsid w:val="001C7A0E"/>
    <w:rsid w:val="001D024D"/>
    <w:rsid w:val="001D07E0"/>
    <w:rsid w:val="001D14CB"/>
    <w:rsid w:val="001D307C"/>
    <w:rsid w:val="001D3AC0"/>
    <w:rsid w:val="001D3D98"/>
    <w:rsid w:val="001D4137"/>
    <w:rsid w:val="001D5386"/>
    <w:rsid w:val="001D636C"/>
    <w:rsid w:val="001D74C2"/>
    <w:rsid w:val="001E25EF"/>
    <w:rsid w:val="001E35F8"/>
    <w:rsid w:val="001E3FB0"/>
    <w:rsid w:val="001E6616"/>
    <w:rsid w:val="001E6FB3"/>
    <w:rsid w:val="001E710B"/>
    <w:rsid w:val="001F29E8"/>
    <w:rsid w:val="001F3A2D"/>
    <w:rsid w:val="001F3DF3"/>
    <w:rsid w:val="001F4013"/>
    <w:rsid w:val="001F44F5"/>
    <w:rsid w:val="001F4ECE"/>
    <w:rsid w:val="001F5339"/>
    <w:rsid w:val="002021E4"/>
    <w:rsid w:val="00205A25"/>
    <w:rsid w:val="00205FD6"/>
    <w:rsid w:val="00207390"/>
    <w:rsid w:val="00207DD7"/>
    <w:rsid w:val="00211011"/>
    <w:rsid w:val="00211433"/>
    <w:rsid w:val="002116AA"/>
    <w:rsid w:val="00211B16"/>
    <w:rsid w:val="00212E68"/>
    <w:rsid w:val="00212ED9"/>
    <w:rsid w:val="00213057"/>
    <w:rsid w:val="00214A94"/>
    <w:rsid w:val="0021572E"/>
    <w:rsid w:val="002158CD"/>
    <w:rsid w:val="00216800"/>
    <w:rsid w:val="00216A1A"/>
    <w:rsid w:val="00216BCB"/>
    <w:rsid w:val="002172A8"/>
    <w:rsid w:val="00217373"/>
    <w:rsid w:val="00217D3A"/>
    <w:rsid w:val="002207BE"/>
    <w:rsid w:val="00220ADB"/>
    <w:rsid w:val="00221C58"/>
    <w:rsid w:val="00222AC1"/>
    <w:rsid w:val="00223EF0"/>
    <w:rsid w:val="00224EE8"/>
    <w:rsid w:val="002256CE"/>
    <w:rsid w:val="00225C47"/>
    <w:rsid w:val="00230713"/>
    <w:rsid w:val="0023427A"/>
    <w:rsid w:val="00235C12"/>
    <w:rsid w:val="00236C68"/>
    <w:rsid w:val="00237530"/>
    <w:rsid w:val="00240332"/>
    <w:rsid w:val="00242135"/>
    <w:rsid w:val="002433F8"/>
    <w:rsid w:val="0024378C"/>
    <w:rsid w:val="00246D8C"/>
    <w:rsid w:val="002475DF"/>
    <w:rsid w:val="00250897"/>
    <w:rsid w:val="00251A04"/>
    <w:rsid w:val="00251C3A"/>
    <w:rsid w:val="00251D82"/>
    <w:rsid w:val="00251DC3"/>
    <w:rsid w:val="00251E56"/>
    <w:rsid w:val="00252CB3"/>
    <w:rsid w:val="002546C6"/>
    <w:rsid w:val="0025477D"/>
    <w:rsid w:val="0025559A"/>
    <w:rsid w:val="00256AFB"/>
    <w:rsid w:val="0025750C"/>
    <w:rsid w:val="00260C51"/>
    <w:rsid w:val="0026168F"/>
    <w:rsid w:val="00261828"/>
    <w:rsid w:val="002635A3"/>
    <w:rsid w:val="00263F63"/>
    <w:rsid w:val="002640B1"/>
    <w:rsid w:val="00264695"/>
    <w:rsid w:val="00264ADF"/>
    <w:rsid w:val="0026551A"/>
    <w:rsid w:val="00265667"/>
    <w:rsid w:val="00265D7B"/>
    <w:rsid w:val="00267701"/>
    <w:rsid w:val="0027084C"/>
    <w:rsid w:val="00272116"/>
    <w:rsid w:val="00272451"/>
    <w:rsid w:val="00273D41"/>
    <w:rsid w:val="00273ECA"/>
    <w:rsid w:val="00274368"/>
    <w:rsid w:val="002768AD"/>
    <w:rsid w:val="00276F11"/>
    <w:rsid w:val="002808C2"/>
    <w:rsid w:val="00281DAE"/>
    <w:rsid w:val="00283381"/>
    <w:rsid w:val="00284122"/>
    <w:rsid w:val="00284707"/>
    <w:rsid w:val="00284C41"/>
    <w:rsid w:val="0028532B"/>
    <w:rsid w:val="00285C11"/>
    <w:rsid w:val="00287784"/>
    <w:rsid w:val="002902E3"/>
    <w:rsid w:val="0029185D"/>
    <w:rsid w:val="00291FDB"/>
    <w:rsid w:val="0029263A"/>
    <w:rsid w:val="00293161"/>
    <w:rsid w:val="00293208"/>
    <w:rsid w:val="00293C44"/>
    <w:rsid w:val="00294918"/>
    <w:rsid w:val="00294A96"/>
    <w:rsid w:val="00294DBF"/>
    <w:rsid w:val="002A0463"/>
    <w:rsid w:val="002A0E28"/>
    <w:rsid w:val="002A10B2"/>
    <w:rsid w:val="002A1128"/>
    <w:rsid w:val="002A2018"/>
    <w:rsid w:val="002A25D0"/>
    <w:rsid w:val="002A3497"/>
    <w:rsid w:val="002A35BF"/>
    <w:rsid w:val="002A4181"/>
    <w:rsid w:val="002A4CAA"/>
    <w:rsid w:val="002A4F02"/>
    <w:rsid w:val="002A501E"/>
    <w:rsid w:val="002A5AEB"/>
    <w:rsid w:val="002B0610"/>
    <w:rsid w:val="002B20C0"/>
    <w:rsid w:val="002B32D4"/>
    <w:rsid w:val="002B4923"/>
    <w:rsid w:val="002B500B"/>
    <w:rsid w:val="002B6615"/>
    <w:rsid w:val="002B76D8"/>
    <w:rsid w:val="002B7FDA"/>
    <w:rsid w:val="002C12E0"/>
    <w:rsid w:val="002C175C"/>
    <w:rsid w:val="002C1F27"/>
    <w:rsid w:val="002C26C9"/>
    <w:rsid w:val="002C2737"/>
    <w:rsid w:val="002C3587"/>
    <w:rsid w:val="002C376D"/>
    <w:rsid w:val="002C45F5"/>
    <w:rsid w:val="002C490A"/>
    <w:rsid w:val="002C55F1"/>
    <w:rsid w:val="002D0545"/>
    <w:rsid w:val="002D23FC"/>
    <w:rsid w:val="002D328D"/>
    <w:rsid w:val="002D4E10"/>
    <w:rsid w:val="002D4EF9"/>
    <w:rsid w:val="002D685B"/>
    <w:rsid w:val="002D6B1C"/>
    <w:rsid w:val="002D7640"/>
    <w:rsid w:val="002D7717"/>
    <w:rsid w:val="002E2452"/>
    <w:rsid w:val="002E4E4C"/>
    <w:rsid w:val="002E4F09"/>
    <w:rsid w:val="002E5CF7"/>
    <w:rsid w:val="002E7D1D"/>
    <w:rsid w:val="002F3788"/>
    <w:rsid w:val="002F37BA"/>
    <w:rsid w:val="002F42D6"/>
    <w:rsid w:val="002F4EB9"/>
    <w:rsid w:val="002F5231"/>
    <w:rsid w:val="002F55AB"/>
    <w:rsid w:val="002F5E59"/>
    <w:rsid w:val="002F61DF"/>
    <w:rsid w:val="002F626D"/>
    <w:rsid w:val="002F664D"/>
    <w:rsid w:val="0030008F"/>
    <w:rsid w:val="00300E31"/>
    <w:rsid w:val="00301277"/>
    <w:rsid w:val="0030240A"/>
    <w:rsid w:val="003031F8"/>
    <w:rsid w:val="00304A2A"/>
    <w:rsid w:val="003105EC"/>
    <w:rsid w:val="003106E3"/>
    <w:rsid w:val="00311DBE"/>
    <w:rsid w:val="00312D61"/>
    <w:rsid w:val="00313A36"/>
    <w:rsid w:val="00313ABB"/>
    <w:rsid w:val="00323190"/>
    <w:rsid w:val="003236C9"/>
    <w:rsid w:val="00324033"/>
    <w:rsid w:val="00324474"/>
    <w:rsid w:val="00324EE3"/>
    <w:rsid w:val="003253B8"/>
    <w:rsid w:val="00325B2D"/>
    <w:rsid w:val="00325EEB"/>
    <w:rsid w:val="00327C7F"/>
    <w:rsid w:val="00330796"/>
    <w:rsid w:val="00330912"/>
    <w:rsid w:val="00330E3B"/>
    <w:rsid w:val="003314B1"/>
    <w:rsid w:val="003330E4"/>
    <w:rsid w:val="00333CFD"/>
    <w:rsid w:val="003343C9"/>
    <w:rsid w:val="00334544"/>
    <w:rsid w:val="003357F4"/>
    <w:rsid w:val="0033691C"/>
    <w:rsid w:val="00337EA2"/>
    <w:rsid w:val="003400D3"/>
    <w:rsid w:val="00340C96"/>
    <w:rsid w:val="00341481"/>
    <w:rsid w:val="0034226C"/>
    <w:rsid w:val="0034428B"/>
    <w:rsid w:val="0034495C"/>
    <w:rsid w:val="0034522E"/>
    <w:rsid w:val="00346655"/>
    <w:rsid w:val="0034747E"/>
    <w:rsid w:val="003476AB"/>
    <w:rsid w:val="0035079E"/>
    <w:rsid w:val="003510C6"/>
    <w:rsid w:val="00351BD0"/>
    <w:rsid w:val="00352D83"/>
    <w:rsid w:val="00352F07"/>
    <w:rsid w:val="003533A5"/>
    <w:rsid w:val="003533A6"/>
    <w:rsid w:val="00354793"/>
    <w:rsid w:val="003548D1"/>
    <w:rsid w:val="0035676A"/>
    <w:rsid w:val="00356B7A"/>
    <w:rsid w:val="00356CEC"/>
    <w:rsid w:val="00357201"/>
    <w:rsid w:val="00360FCE"/>
    <w:rsid w:val="0036141B"/>
    <w:rsid w:val="0036183E"/>
    <w:rsid w:val="00361918"/>
    <w:rsid w:val="003619EA"/>
    <w:rsid w:val="00361D03"/>
    <w:rsid w:val="00364663"/>
    <w:rsid w:val="00364900"/>
    <w:rsid w:val="003649DF"/>
    <w:rsid w:val="0036580B"/>
    <w:rsid w:val="0036587C"/>
    <w:rsid w:val="00365AE6"/>
    <w:rsid w:val="00366056"/>
    <w:rsid w:val="00366901"/>
    <w:rsid w:val="00370144"/>
    <w:rsid w:val="0037070C"/>
    <w:rsid w:val="00370C30"/>
    <w:rsid w:val="00371029"/>
    <w:rsid w:val="00371695"/>
    <w:rsid w:val="003716C1"/>
    <w:rsid w:val="00371EEB"/>
    <w:rsid w:val="00372FAF"/>
    <w:rsid w:val="003736B8"/>
    <w:rsid w:val="00373E8E"/>
    <w:rsid w:val="003743F1"/>
    <w:rsid w:val="003745A9"/>
    <w:rsid w:val="0037493A"/>
    <w:rsid w:val="00376276"/>
    <w:rsid w:val="003772F8"/>
    <w:rsid w:val="00377327"/>
    <w:rsid w:val="00380D00"/>
    <w:rsid w:val="003826B9"/>
    <w:rsid w:val="00382AE5"/>
    <w:rsid w:val="00382DEE"/>
    <w:rsid w:val="00384B94"/>
    <w:rsid w:val="00384D2B"/>
    <w:rsid w:val="00385306"/>
    <w:rsid w:val="00386522"/>
    <w:rsid w:val="00387576"/>
    <w:rsid w:val="00390025"/>
    <w:rsid w:val="0039101B"/>
    <w:rsid w:val="00392BB0"/>
    <w:rsid w:val="00393550"/>
    <w:rsid w:val="003950D5"/>
    <w:rsid w:val="00395287"/>
    <w:rsid w:val="00395E36"/>
    <w:rsid w:val="00396207"/>
    <w:rsid w:val="00396F6F"/>
    <w:rsid w:val="0039781F"/>
    <w:rsid w:val="003A07CD"/>
    <w:rsid w:val="003A07FC"/>
    <w:rsid w:val="003A1AB8"/>
    <w:rsid w:val="003A1E7B"/>
    <w:rsid w:val="003A2546"/>
    <w:rsid w:val="003A3492"/>
    <w:rsid w:val="003A37CD"/>
    <w:rsid w:val="003A54DB"/>
    <w:rsid w:val="003A571B"/>
    <w:rsid w:val="003A6D6C"/>
    <w:rsid w:val="003A78A9"/>
    <w:rsid w:val="003B28C6"/>
    <w:rsid w:val="003B3D73"/>
    <w:rsid w:val="003B432A"/>
    <w:rsid w:val="003B4C17"/>
    <w:rsid w:val="003B6B47"/>
    <w:rsid w:val="003B6CF4"/>
    <w:rsid w:val="003C05B3"/>
    <w:rsid w:val="003C225E"/>
    <w:rsid w:val="003C29A3"/>
    <w:rsid w:val="003C30C1"/>
    <w:rsid w:val="003C4231"/>
    <w:rsid w:val="003C66FE"/>
    <w:rsid w:val="003C7964"/>
    <w:rsid w:val="003C7FAD"/>
    <w:rsid w:val="003D1593"/>
    <w:rsid w:val="003D1DBF"/>
    <w:rsid w:val="003D4744"/>
    <w:rsid w:val="003D482D"/>
    <w:rsid w:val="003E15F3"/>
    <w:rsid w:val="003E1DDD"/>
    <w:rsid w:val="003E3137"/>
    <w:rsid w:val="003E31AF"/>
    <w:rsid w:val="003E39C8"/>
    <w:rsid w:val="003E4668"/>
    <w:rsid w:val="003E47C4"/>
    <w:rsid w:val="003E6AD0"/>
    <w:rsid w:val="003E756B"/>
    <w:rsid w:val="003F14D4"/>
    <w:rsid w:val="003F19DC"/>
    <w:rsid w:val="003F368A"/>
    <w:rsid w:val="003F3838"/>
    <w:rsid w:val="003F3A2C"/>
    <w:rsid w:val="003F503B"/>
    <w:rsid w:val="003F5C9C"/>
    <w:rsid w:val="003F7C81"/>
    <w:rsid w:val="0040058D"/>
    <w:rsid w:val="00400E60"/>
    <w:rsid w:val="00401481"/>
    <w:rsid w:val="004015A2"/>
    <w:rsid w:val="004017A9"/>
    <w:rsid w:val="00401BE5"/>
    <w:rsid w:val="00403B8A"/>
    <w:rsid w:val="00404EAB"/>
    <w:rsid w:val="004052BA"/>
    <w:rsid w:val="00407348"/>
    <w:rsid w:val="004112BA"/>
    <w:rsid w:val="00411997"/>
    <w:rsid w:val="00411F82"/>
    <w:rsid w:val="00412BDC"/>
    <w:rsid w:val="00413301"/>
    <w:rsid w:val="00413BE1"/>
    <w:rsid w:val="00414A3E"/>
    <w:rsid w:val="00414DD8"/>
    <w:rsid w:val="0041608A"/>
    <w:rsid w:val="004160B1"/>
    <w:rsid w:val="00416205"/>
    <w:rsid w:val="004166F3"/>
    <w:rsid w:val="00417230"/>
    <w:rsid w:val="00417F3A"/>
    <w:rsid w:val="004211B0"/>
    <w:rsid w:val="00421590"/>
    <w:rsid w:val="00422252"/>
    <w:rsid w:val="0042268E"/>
    <w:rsid w:val="00422C03"/>
    <w:rsid w:val="0042368C"/>
    <w:rsid w:val="00423BEC"/>
    <w:rsid w:val="004245A9"/>
    <w:rsid w:val="00424A54"/>
    <w:rsid w:val="00426D07"/>
    <w:rsid w:val="00427708"/>
    <w:rsid w:val="0042777E"/>
    <w:rsid w:val="004303C5"/>
    <w:rsid w:val="00431B30"/>
    <w:rsid w:val="00431B3A"/>
    <w:rsid w:val="00431C75"/>
    <w:rsid w:val="00432BB2"/>
    <w:rsid w:val="0043329E"/>
    <w:rsid w:val="00433D05"/>
    <w:rsid w:val="0043422C"/>
    <w:rsid w:val="004350F2"/>
    <w:rsid w:val="00436839"/>
    <w:rsid w:val="00440521"/>
    <w:rsid w:val="004408C5"/>
    <w:rsid w:val="00441850"/>
    <w:rsid w:val="00441EB7"/>
    <w:rsid w:val="00441F01"/>
    <w:rsid w:val="004427FB"/>
    <w:rsid w:val="004432F6"/>
    <w:rsid w:val="004435EF"/>
    <w:rsid w:val="004448E8"/>
    <w:rsid w:val="00445865"/>
    <w:rsid w:val="00447EFC"/>
    <w:rsid w:val="0045344A"/>
    <w:rsid w:val="00453EFD"/>
    <w:rsid w:val="00454B35"/>
    <w:rsid w:val="00454DEE"/>
    <w:rsid w:val="00457E52"/>
    <w:rsid w:val="004607C3"/>
    <w:rsid w:val="0046104B"/>
    <w:rsid w:val="00463718"/>
    <w:rsid w:val="00464755"/>
    <w:rsid w:val="00464BA2"/>
    <w:rsid w:val="0046582F"/>
    <w:rsid w:val="00465DD2"/>
    <w:rsid w:val="00466DA5"/>
    <w:rsid w:val="0046701D"/>
    <w:rsid w:val="00470037"/>
    <w:rsid w:val="004702F3"/>
    <w:rsid w:val="00471717"/>
    <w:rsid w:val="004717B0"/>
    <w:rsid w:val="00472A95"/>
    <w:rsid w:val="00472DB3"/>
    <w:rsid w:val="00475192"/>
    <w:rsid w:val="00475C50"/>
    <w:rsid w:val="004766E5"/>
    <w:rsid w:val="00477289"/>
    <w:rsid w:val="0047747F"/>
    <w:rsid w:val="00480C60"/>
    <w:rsid w:val="00482312"/>
    <w:rsid w:val="00484108"/>
    <w:rsid w:val="00485600"/>
    <w:rsid w:val="004859B0"/>
    <w:rsid w:val="00486B10"/>
    <w:rsid w:val="00487109"/>
    <w:rsid w:val="00487C27"/>
    <w:rsid w:val="00491AC0"/>
    <w:rsid w:val="004941D7"/>
    <w:rsid w:val="0049428D"/>
    <w:rsid w:val="004959C9"/>
    <w:rsid w:val="00495ACA"/>
    <w:rsid w:val="004A054D"/>
    <w:rsid w:val="004A0767"/>
    <w:rsid w:val="004A14F4"/>
    <w:rsid w:val="004A3943"/>
    <w:rsid w:val="004A4258"/>
    <w:rsid w:val="004A46A7"/>
    <w:rsid w:val="004A4985"/>
    <w:rsid w:val="004A4CF9"/>
    <w:rsid w:val="004A529E"/>
    <w:rsid w:val="004A581F"/>
    <w:rsid w:val="004B1197"/>
    <w:rsid w:val="004B1A64"/>
    <w:rsid w:val="004B1E4E"/>
    <w:rsid w:val="004B27F9"/>
    <w:rsid w:val="004B31D6"/>
    <w:rsid w:val="004B3F72"/>
    <w:rsid w:val="004B3FFF"/>
    <w:rsid w:val="004B4EA4"/>
    <w:rsid w:val="004B52CF"/>
    <w:rsid w:val="004C2B39"/>
    <w:rsid w:val="004C33F5"/>
    <w:rsid w:val="004C418B"/>
    <w:rsid w:val="004C4B81"/>
    <w:rsid w:val="004C5E5A"/>
    <w:rsid w:val="004C69E3"/>
    <w:rsid w:val="004C6BDE"/>
    <w:rsid w:val="004C6D1B"/>
    <w:rsid w:val="004C73BD"/>
    <w:rsid w:val="004C7DCC"/>
    <w:rsid w:val="004D1339"/>
    <w:rsid w:val="004D1446"/>
    <w:rsid w:val="004D1DD0"/>
    <w:rsid w:val="004D3B45"/>
    <w:rsid w:val="004D52B6"/>
    <w:rsid w:val="004D7200"/>
    <w:rsid w:val="004D7BB3"/>
    <w:rsid w:val="004E1AD0"/>
    <w:rsid w:val="004E23B4"/>
    <w:rsid w:val="004E27B8"/>
    <w:rsid w:val="004E2F37"/>
    <w:rsid w:val="004E4DDE"/>
    <w:rsid w:val="004E4EA0"/>
    <w:rsid w:val="004E518F"/>
    <w:rsid w:val="004E6C21"/>
    <w:rsid w:val="004F2B64"/>
    <w:rsid w:val="004F469C"/>
    <w:rsid w:val="004F4E8A"/>
    <w:rsid w:val="004F5EA8"/>
    <w:rsid w:val="004F5FB9"/>
    <w:rsid w:val="005012CC"/>
    <w:rsid w:val="00502329"/>
    <w:rsid w:val="00502E77"/>
    <w:rsid w:val="00502E78"/>
    <w:rsid w:val="00503DD6"/>
    <w:rsid w:val="005040C2"/>
    <w:rsid w:val="00504676"/>
    <w:rsid w:val="005053CA"/>
    <w:rsid w:val="0050623A"/>
    <w:rsid w:val="00507B40"/>
    <w:rsid w:val="005101D1"/>
    <w:rsid w:val="0051180F"/>
    <w:rsid w:val="00512D56"/>
    <w:rsid w:val="0051314A"/>
    <w:rsid w:val="005135FB"/>
    <w:rsid w:val="0052128D"/>
    <w:rsid w:val="005224C7"/>
    <w:rsid w:val="00522978"/>
    <w:rsid w:val="00526350"/>
    <w:rsid w:val="00526819"/>
    <w:rsid w:val="00526F1A"/>
    <w:rsid w:val="0052750B"/>
    <w:rsid w:val="005275F8"/>
    <w:rsid w:val="00530BCE"/>
    <w:rsid w:val="00530D82"/>
    <w:rsid w:val="00531B1F"/>
    <w:rsid w:val="005325AC"/>
    <w:rsid w:val="00534721"/>
    <w:rsid w:val="00534C19"/>
    <w:rsid w:val="005351ED"/>
    <w:rsid w:val="005355E0"/>
    <w:rsid w:val="005366E9"/>
    <w:rsid w:val="00537DAC"/>
    <w:rsid w:val="00540316"/>
    <w:rsid w:val="00540378"/>
    <w:rsid w:val="00541A86"/>
    <w:rsid w:val="00541B0E"/>
    <w:rsid w:val="00541BE0"/>
    <w:rsid w:val="005425C5"/>
    <w:rsid w:val="005427E9"/>
    <w:rsid w:val="00543CBB"/>
    <w:rsid w:val="00543E7F"/>
    <w:rsid w:val="00544549"/>
    <w:rsid w:val="005503C8"/>
    <w:rsid w:val="00550F14"/>
    <w:rsid w:val="0055317E"/>
    <w:rsid w:val="0055328B"/>
    <w:rsid w:val="005549EF"/>
    <w:rsid w:val="00555EC5"/>
    <w:rsid w:val="005608E7"/>
    <w:rsid w:val="00560F0B"/>
    <w:rsid w:val="00561141"/>
    <w:rsid w:val="005628AC"/>
    <w:rsid w:val="005632BE"/>
    <w:rsid w:val="0056388A"/>
    <w:rsid w:val="0056486B"/>
    <w:rsid w:val="00564924"/>
    <w:rsid w:val="00564D64"/>
    <w:rsid w:val="00564D79"/>
    <w:rsid w:val="00565065"/>
    <w:rsid w:val="005660EA"/>
    <w:rsid w:val="00567CFB"/>
    <w:rsid w:val="00570553"/>
    <w:rsid w:val="00570B35"/>
    <w:rsid w:val="00570C19"/>
    <w:rsid w:val="0057560C"/>
    <w:rsid w:val="00575E4D"/>
    <w:rsid w:val="00577295"/>
    <w:rsid w:val="00577314"/>
    <w:rsid w:val="00577AF4"/>
    <w:rsid w:val="00580962"/>
    <w:rsid w:val="0058374E"/>
    <w:rsid w:val="00584064"/>
    <w:rsid w:val="0058422A"/>
    <w:rsid w:val="005843D5"/>
    <w:rsid w:val="0058455B"/>
    <w:rsid w:val="00584843"/>
    <w:rsid w:val="0058551E"/>
    <w:rsid w:val="005865CB"/>
    <w:rsid w:val="00591027"/>
    <w:rsid w:val="00591190"/>
    <w:rsid w:val="005930FE"/>
    <w:rsid w:val="005935DC"/>
    <w:rsid w:val="00593966"/>
    <w:rsid w:val="00594D03"/>
    <w:rsid w:val="005951A1"/>
    <w:rsid w:val="005960CC"/>
    <w:rsid w:val="00596B7D"/>
    <w:rsid w:val="00596F7D"/>
    <w:rsid w:val="0059758F"/>
    <w:rsid w:val="005A0198"/>
    <w:rsid w:val="005A025F"/>
    <w:rsid w:val="005A0C0F"/>
    <w:rsid w:val="005A1D48"/>
    <w:rsid w:val="005A4185"/>
    <w:rsid w:val="005A4964"/>
    <w:rsid w:val="005A5008"/>
    <w:rsid w:val="005A53B5"/>
    <w:rsid w:val="005A5696"/>
    <w:rsid w:val="005A575D"/>
    <w:rsid w:val="005A66B3"/>
    <w:rsid w:val="005B0EE2"/>
    <w:rsid w:val="005B25D5"/>
    <w:rsid w:val="005B2FE3"/>
    <w:rsid w:val="005B37FE"/>
    <w:rsid w:val="005B419F"/>
    <w:rsid w:val="005B53E4"/>
    <w:rsid w:val="005B5DBD"/>
    <w:rsid w:val="005B5E6E"/>
    <w:rsid w:val="005B7DA5"/>
    <w:rsid w:val="005C027D"/>
    <w:rsid w:val="005C0568"/>
    <w:rsid w:val="005C0C7D"/>
    <w:rsid w:val="005C29A0"/>
    <w:rsid w:val="005C30D9"/>
    <w:rsid w:val="005C38EA"/>
    <w:rsid w:val="005C3C2A"/>
    <w:rsid w:val="005C3E12"/>
    <w:rsid w:val="005C43FB"/>
    <w:rsid w:val="005C464A"/>
    <w:rsid w:val="005C4D2D"/>
    <w:rsid w:val="005C5256"/>
    <w:rsid w:val="005C5360"/>
    <w:rsid w:val="005C6A25"/>
    <w:rsid w:val="005C7AA2"/>
    <w:rsid w:val="005C7D1B"/>
    <w:rsid w:val="005D103D"/>
    <w:rsid w:val="005D1713"/>
    <w:rsid w:val="005D192E"/>
    <w:rsid w:val="005D20F1"/>
    <w:rsid w:val="005D2437"/>
    <w:rsid w:val="005D2582"/>
    <w:rsid w:val="005D2BD4"/>
    <w:rsid w:val="005D2CF1"/>
    <w:rsid w:val="005D2F0A"/>
    <w:rsid w:val="005D3316"/>
    <w:rsid w:val="005D3C55"/>
    <w:rsid w:val="005D57CC"/>
    <w:rsid w:val="005D5C30"/>
    <w:rsid w:val="005D5CE8"/>
    <w:rsid w:val="005E0816"/>
    <w:rsid w:val="005E11E8"/>
    <w:rsid w:val="005E2621"/>
    <w:rsid w:val="005E5153"/>
    <w:rsid w:val="005E79C1"/>
    <w:rsid w:val="005F0963"/>
    <w:rsid w:val="005F0F3C"/>
    <w:rsid w:val="005F1D8B"/>
    <w:rsid w:val="005F2280"/>
    <w:rsid w:val="005F304B"/>
    <w:rsid w:val="005F313A"/>
    <w:rsid w:val="005F3605"/>
    <w:rsid w:val="005F3841"/>
    <w:rsid w:val="005F3879"/>
    <w:rsid w:val="005F4310"/>
    <w:rsid w:val="005F710A"/>
    <w:rsid w:val="00600258"/>
    <w:rsid w:val="00600780"/>
    <w:rsid w:val="006016E9"/>
    <w:rsid w:val="00601ECE"/>
    <w:rsid w:val="00602CAE"/>
    <w:rsid w:val="006048FE"/>
    <w:rsid w:val="00605312"/>
    <w:rsid w:val="006074D9"/>
    <w:rsid w:val="00607D22"/>
    <w:rsid w:val="00610BA2"/>
    <w:rsid w:val="006133CA"/>
    <w:rsid w:val="00614874"/>
    <w:rsid w:val="006152AA"/>
    <w:rsid w:val="006154E4"/>
    <w:rsid w:val="00615E33"/>
    <w:rsid w:val="00617CA4"/>
    <w:rsid w:val="00617F4A"/>
    <w:rsid w:val="006225D6"/>
    <w:rsid w:val="00622A3A"/>
    <w:rsid w:val="00624A77"/>
    <w:rsid w:val="00624BCB"/>
    <w:rsid w:val="00627B16"/>
    <w:rsid w:val="00627CC8"/>
    <w:rsid w:val="00630B20"/>
    <w:rsid w:val="006320FE"/>
    <w:rsid w:val="00632359"/>
    <w:rsid w:val="006326BB"/>
    <w:rsid w:val="006332ED"/>
    <w:rsid w:val="0063337D"/>
    <w:rsid w:val="00633AB9"/>
    <w:rsid w:val="00634995"/>
    <w:rsid w:val="0063575B"/>
    <w:rsid w:val="00636937"/>
    <w:rsid w:val="006406B5"/>
    <w:rsid w:val="00640728"/>
    <w:rsid w:val="006413FB"/>
    <w:rsid w:val="00644C8F"/>
    <w:rsid w:val="006462D0"/>
    <w:rsid w:val="00646B4F"/>
    <w:rsid w:val="00651FDA"/>
    <w:rsid w:val="0065247A"/>
    <w:rsid w:val="00653BB5"/>
    <w:rsid w:val="00654877"/>
    <w:rsid w:val="006556F2"/>
    <w:rsid w:val="00655B4D"/>
    <w:rsid w:val="00656E8F"/>
    <w:rsid w:val="006577B5"/>
    <w:rsid w:val="00660F9A"/>
    <w:rsid w:val="00661C1E"/>
    <w:rsid w:val="006638F5"/>
    <w:rsid w:val="00664425"/>
    <w:rsid w:val="006646A2"/>
    <w:rsid w:val="0066579A"/>
    <w:rsid w:val="00665E6E"/>
    <w:rsid w:val="006662B8"/>
    <w:rsid w:val="006665AD"/>
    <w:rsid w:val="00672546"/>
    <w:rsid w:val="006729B5"/>
    <w:rsid w:val="00673C6F"/>
    <w:rsid w:val="0067464F"/>
    <w:rsid w:val="00675A0E"/>
    <w:rsid w:val="00677000"/>
    <w:rsid w:val="006775AC"/>
    <w:rsid w:val="00681016"/>
    <w:rsid w:val="006816A6"/>
    <w:rsid w:val="00681E32"/>
    <w:rsid w:val="006831D1"/>
    <w:rsid w:val="00683A14"/>
    <w:rsid w:val="00683C0C"/>
    <w:rsid w:val="0068428A"/>
    <w:rsid w:val="0068475C"/>
    <w:rsid w:val="00686F6F"/>
    <w:rsid w:val="006910DA"/>
    <w:rsid w:val="006912D5"/>
    <w:rsid w:val="00695B21"/>
    <w:rsid w:val="0069682C"/>
    <w:rsid w:val="00697CC6"/>
    <w:rsid w:val="006A0D94"/>
    <w:rsid w:val="006A0EA7"/>
    <w:rsid w:val="006A11AE"/>
    <w:rsid w:val="006A5555"/>
    <w:rsid w:val="006A68B9"/>
    <w:rsid w:val="006A69B2"/>
    <w:rsid w:val="006A6D14"/>
    <w:rsid w:val="006A722A"/>
    <w:rsid w:val="006A78D4"/>
    <w:rsid w:val="006B0D75"/>
    <w:rsid w:val="006B29EE"/>
    <w:rsid w:val="006B3563"/>
    <w:rsid w:val="006B3935"/>
    <w:rsid w:val="006B4ED8"/>
    <w:rsid w:val="006B733D"/>
    <w:rsid w:val="006C1EF9"/>
    <w:rsid w:val="006C2D4C"/>
    <w:rsid w:val="006C5856"/>
    <w:rsid w:val="006C767A"/>
    <w:rsid w:val="006D01F0"/>
    <w:rsid w:val="006D12AE"/>
    <w:rsid w:val="006D1475"/>
    <w:rsid w:val="006D2242"/>
    <w:rsid w:val="006D2345"/>
    <w:rsid w:val="006D253B"/>
    <w:rsid w:val="006D2888"/>
    <w:rsid w:val="006D2AFB"/>
    <w:rsid w:val="006D3A5A"/>
    <w:rsid w:val="006D3E1D"/>
    <w:rsid w:val="006D4A1D"/>
    <w:rsid w:val="006D521D"/>
    <w:rsid w:val="006D6768"/>
    <w:rsid w:val="006D7D2E"/>
    <w:rsid w:val="006E2D3C"/>
    <w:rsid w:val="006E3890"/>
    <w:rsid w:val="006E3CB8"/>
    <w:rsid w:val="006E7476"/>
    <w:rsid w:val="006E7D20"/>
    <w:rsid w:val="006F1768"/>
    <w:rsid w:val="006F1B8F"/>
    <w:rsid w:val="006F3FB7"/>
    <w:rsid w:val="006F51AC"/>
    <w:rsid w:val="007012E6"/>
    <w:rsid w:val="00702194"/>
    <w:rsid w:val="007025E8"/>
    <w:rsid w:val="007055A7"/>
    <w:rsid w:val="00705E0C"/>
    <w:rsid w:val="00706508"/>
    <w:rsid w:val="00706737"/>
    <w:rsid w:val="00706EC0"/>
    <w:rsid w:val="00710588"/>
    <w:rsid w:val="00710A40"/>
    <w:rsid w:val="00711F48"/>
    <w:rsid w:val="007122C5"/>
    <w:rsid w:val="00714C01"/>
    <w:rsid w:val="00715E02"/>
    <w:rsid w:val="00715E62"/>
    <w:rsid w:val="00717163"/>
    <w:rsid w:val="00720191"/>
    <w:rsid w:val="00720CE6"/>
    <w:rsid w:val="00720FFD"/>
    <w:rsid w:val="00721BA0"/>
    <w:rsid w:val="00721EB5"/>
    <w:rsid w:val="007220DB"/>
    <w:rsid w:val="007255E8"/>
    <w:rsid w:val="00725697"/>
    <w:rsid w:val="00725856"/>
    <w:rsid w:val="0072632E"/>
    <w:rsid w:val="0072679C"/>
    <w:rsid w:val="00726FE4"/>
    <w:rsid w:val="00730CD3"/>
    <w:rsid w:val="00732FCB"/>
    <w:rsid w:val="007333B2"/>
    <w:rsid w:val="00733431"/>
    <w:rsid w:val="007341D5"/>
    <w:rsid w:val="007372F2"/>
    <w:rsid w:val="00741A38"/>
    <w:rsid w:val="00741CEE"/>
    <w:rsid w:val="00742885"/>
    <w:rsid w:val="00742F1B"/>
    <w:rsid w:val="00743F26"/>
    <w:rsid w:val="00747AAC"/>
    <w:rsid w:val="007521D7"/>
    <w:rsid w:val="007534CE"/>
    <w:rsid w:val="00753A04"/>
    <w:rsid w:val="00754BD6"/>
    <w:rsid w:val="007560AC"/>
    <w:rsid w:val="00760455"/>
    <w:rsid w:val="007604B3"/>
    <w:rsid w:val="00761192"/>
    <w:rsid w:val="007613C7"/>
    <w:rsid w:val="00762780"/>
    <w:rsid w:val="00763597"/>
    <w:rsid w:val="00764685"/>
    <w:rsid w:val="0076577C"/>
    <w:rsid w:val="00767B9B"/>
    <w:rsid w:val="00770688"/>
    <w:rsid w:val="00770A17"/>
    <w:rsid w:val="00772D9F"/>
    <w:rsid w:val="00774213"/>
    <w:rsid w:val="00775BD0"/>
    <w:rsid w:val="007763DC"/>
    <w:rsid w:val="007764E3"/>
    <w:rsid w:val="007774B2"/>
    <w:rsid w:val="007811DE"/>
    <w:rsid w:val="0078220B"/>
    <w:rsid w:val="00782E37"/>
    <w:rsid w:val="007836D0"/>
    <w:rsid w:val="00783744"/>
    <w:rsid w:val="00783CC2"/>
    <w:rsid w:val="00784F90"/>
    <w:rsid w:val="00786E27"/>
    <w:rsid w:val="00792003"/>
    <w:rsid w:val="00792048"/>
    <w:rsid w:val="0079260D"/>
    <w:rsid w:val="00795820"/>
    <w:rsid w:val="00795B37"/>
    <w:rsid w:val="00796E6D"/>
    <w:rsid w:val="00797FF4"/>
    <w:rsid w:val="007A12B9"/>
    <w:rsid w:val="007A19EC"/>
    <w:rsid w:val="007A3EF6"/>
    <w:rsid w:val="007A479B"/>
    <w:rsid w:val="007A484E"/>
    <w:rsid w:val="007A5C44"/>
    <w:rsid w:val="007A6576"/>
    <w:rsid w:val="007A773E"/>
    <w:rsid w:val="007A7F7C"/>
    <w:rsid w:val="007B0184"/>
    <w:rsid w:val="007B0211"/>
    <w:rsid w:val="007B19B1"/>
    <w:rsid w:val="007B39CE"/>
    <w:rsid w:val="007B42A5"/>
    <w:rsid w:val="007B4C20"/>
    <w:rsid w:val="007B4EDD"/>
    <w:rsid w:val="007B5BDA"/>
    <w:rsid w:val="007B63B0"/>
    <w:rsid w:val="007B72C2"/>
    <w:rsid w:val="007B7462"/>
    <w:rsid w:val="007B75A3"/>
    <w:rsid w:val="007C0434"/>
    <w:rsid w:val="007C21D9"/>
    <w:rsid w:val="007C2462"/>
    <w:rsid w:val="007C35EE"/>
    <w:rsid w:val="007C40AD"/>
    <w:rsid w:val="007C4BB1"/>
    <w:rsid w:val="007C538C"/>
    <w:rsid w:val="007C5449"/>
    <w:rsid w:val="007C5547"/>
    <w:rsid w:val="007C7ACD"/>
    <w:rsid w:val="007D0A9A"/>
    <w:rsid w:val="007D0B60"/>
    <w:rsid w:val="007D1AAB"/>
    <w:rsid w:val="007D210E"/>
    <w:rsid w:val="007D2113"/>
    <w:rsid w:val="007D2EC3"/>
    <w:rsid w:val="007D5156"/>
    <w:rsid w:val="007D591F"/>
    <w:rsid w:val="007D5A6B"/>
    <w:rsid w:val="007D5B3F"/>
    <w:rsid w:val="007D5D96"/>
    <w:rsid w:val="007D5F5D"/>
    <w:rsid w:val="007D6842"/>
    <w:rsid w:val="007E004C"/>
    <w:rsid w:val="007E0726"/>
    <w:rsid w:val="007E225F"/>
    <w:rsid w:val="007E2C7F"/>
    <w:rsid w:val="007E2C9B"/>
    <w:rsid w:val="007E36A4"/>
    <w:rsid w:val="007E3ADD"/>
    <w:rsid w:val="007E5376"/>
    <w:rsid w:val="007E58A6"/>
    <w:rsid w:val="007E658D"/>
    <w:rsid w:val="007E7837"/>
    <w:rsid w:val="007E7F2E"/>
    <w:rsid w:val="007F08B3"/>
    <w:rsid w:val="007F28F4"/>
    <w:rsid w:val="007F3037"/>
    <w:rsid w:val="007F390D"/>
    <w:rsid w:val="007F3C0E"/>
    <w:rsid w:val="007F4234"/>
    <w:rsid w:val="007F4A5B"/>
    <w:rsid w:val="007F4B2E"/>
    <w:rsid w:val="007F6680"/>
    <w:rsid w:val="007F67D5"/>
    <w:rsid w:val="007F6940"/>
    <w:rsid w:val="007F7117"/>
    <w:rsid w:val="008005FA"/>
    <w:rsid w:val="008009D4"/>
    <w:rsid w:val="00800F78"/>
    <w:rsid w:val="00801A58"/>
    <w:rsid w:val="008021CF"/>
    <w:rsid w:val="00802231"/>
    <w:rsid w:val="00802D8B"/>
    <w:rsid w:val="00802EAB"/>
    <w:rsid w:val="0080302B"/>
    <w:rsid w:val="0080384A"/>
    <w:rsid w:val="00803AF9"/>
    <w:rsid w:val="00804AA5"/>
    <w:rsid w:val="00806214"/>
    <w:rsid w:val="00806E96"/>
    <w:rsid w:val="00807F06"/>
    <w:rsid w:val="00810EE4"/>
    <w:rsid w:val="00812FF8"/>
    <w:rsid w:val="00813A24"/>
    <w:rsid w:val="00813ADA"/>
    <w:rsid w:val="0081540B"/>
    <w:rsid w:val="00815922"/>
    <w:rsid w:val="00821FE1"/>
    <w:rsid w:val="00822D50"/>
    <w:rsid w:val="00823BA5"/>
    <w:rsid w:val="008241DE"/>
    <w:rsid w:val="0082448B"/>
    <w:rsid w:val="00825A61"/>
    <w:rsid w:val="00827BCA"/>
    <w:rsid w:val="008322B1"/>
    <w:rsid w:val="00833E87"/>
    <w:rsid w:val="008351BE"/>
    <w:rsid w:val="00835227"/>
    <w:rsid w:val="00836C5E"/>
    <w:rsid w:val="00836C76"/>
    <w:rsid w:val="00840D88"/>
    <w:rsid w:val="00841511"/>
    <w:rsid w:val="0084203F"/>
    <w:rsid w:val="00842800"/>
    <w:rsid w:val="008441B1"/>
    <w:rsid w:val="00845C96"/>
    <w:rsid w:val="0084610E"/>
    <w:rsid w:val="00846EEF"/>
    <w:rsid w:val="008473EF"/>
    <w:rsid w:val="008509DF"/>
    <w:rsid w:val="008519DE"/>
    <w:rsid w:val="00853100"/>
    <w:rsid w:val="00854BD5"/>
    <w:rsid w:val="00855313"/>
    <w:rsid w:val="00861206"/>
    <w:rsid w:val="00862053"/>
    <w:rsid w:val="008659CD"/>
    <w:rsid w:val="00865CB8"/>
    <w:rsid w:val="008663F1"/>
    <w:rsid w:val="00870B9C"/>
    <w:rsid w:val="00872651"/>
    <w:rsid w:val="00872E7B"/>
    <w:rsid w:val="00873BBB"/>
    <w:rsid w:val="00874A57"/>
    <w:rsid w:val="00874C82"/>
    <w:rsid w:val="00875A67"/>
    <w:rsid w:val="00875B83"/>
    <w:rsid w:val="00876D00"/>
    <w:rsid w:val="00882166"/>
    <w:rsid w:val="00882F2E"/>
    <w:rsid w:val="008841DE"/>
    <w:rsid w:val="00884DA6"/>
    <w:rsid w:val="008854D6"/>
    <w:rsid w:val="00885A15"/>
    <w:rsid w:val="00886019"/>
    <w:rsid w:val="00890322"/>
    <w:rsid w:val="008904F5"/>
    <w:rsid w:val="00890537"/>
    <w:rsid w:val="008923A2"/>
    <w:rsid w:val="008951FE"/>
    <w:rsid w:val="008979DC"/>
    <w:rsid w:val="008A0511"/>
    <w:rsid w:val="008A13DC"/>
    <w:rsid w:val="008A14EB"/>
    <w:rsid w:val="008A15D3"/>
    <w:rsid w:val="008A1798"/>
    <w:rsid w:val="008A235D"/>
    <w:rsid w:val="008A2E8D"/>
    <w:rsid w:val="008A4B63"/>
    <w:rsid w:val="008A5A9C"/>
    <w:rsid w:val="008A605C"/>
    <w:rsid w:val="008AC878"/>
    <w:rsid w:val="008B0811"/>
    <w:rsid w:val="008B0CDF"/>
    <w:rsid w:val="008B1D08"/>
    <w:rsid w:val="008B25BA"/>
    <w:rsid w:val="008B2A54"/>
    <w:rsid w:val="008B2C28"/>
    <w:rsid w:val="008B2E88"/>
    <w:rsid w:val="008B2F79"/>
    <w:rsid w:val="008B5556"/>
    <w:rsid w:val="008B595B"/>
    <w:rsid w:val="008B5CBC"/>
    <w:rsid w:val="008B6B25"/>
    <w:rsid w:val="008C17EA"/>
    <w:rsid w:val="008C2765"/>
    <w:rsid w:val="008C41C2"/>
    <w:rsid w:val="008C66B0"/>
    <w:rsid w:val="008C78D9"/>
    <w:rsid w:val="008C7CF0"/>
    <w:rsid w:val="008D05E5"/>
    <w:rsid w:val="008D06A0"/>
    <w:rsid w:val="008D07C4"/>
    <w:rsid w:val="008D131A"/>
    <w:rsid w:val="008D1A73"/>
    <w:rsid w:val="008D1AD1"/>
    <w:rsid w:val="008D2853"/>
    <w:rsid w:val="008D48FD"/>
    <w:rsid w:val="008D520B"/>
    <w:rsid w:val="008D7B16"/>
    <w:rsid w:val="008E0320"/>
    <w:rsid w:val="008E3647"/>
    <w:rsid w:val="008E430E"/>
    <w:rsid w:val="008E43BF"/>
    <w:rsid w:val="008E4ACF"/>
    <w:rsid w:val="008E5472"/>
    <w:rsid w:val="008E5AB5"/>
    <w:rsid w:val="008E705C"/>
    <w:rsid w:val="008E72CB"/>
    <w:rsid w:val="008E772C"/>
    <w:rsid w:val="008E7AD8"/>
    <w:rsid w:val="008F186B"/>
    <w:rsid w:val="008F1C5F"/>
    <w:rsid w:val="008F23C9"/>
    <w:rsid w:val="008F2D6D"/>
    <w:rsid w:val="008F2E0D"/>
    <w:rsid w:val="008F3B87"/>
    <w:rsid w:val="008F48D7"/>
    <w:rsid w:val="008F50F4"/>
    <w:rsid w:val="008F51F1"/>
    <w:rsid w:val="008F62B9"/>
    <w:rsid w:val="008F6DCD"/>
    <w:rsid w:val="008F6EB7"/>
    <w:rsid w:val="009000A5"/>
    <w:rsid w:val="00900BA6"/>
    <w:rsid w:val="009020C9"/>
    <w:rsid w:val="0090214B"/>
    <w:rsid w:val="009021CE"/>
    <w:rsid w:val="009031C2"/>
    <w:rsid w:val="009035CA"/>
    <w:rsid w:val="0090473E"/>
    <w:rsid w:val="009053F4"/>
    <w:rsid w:val="009058A2"/>
    <w:rsid w:val="00905A99"/>
    <w:rsid w:val="0090737C"/>
    <w:rsid w:val="0090752F"/>
    <w:rsid w:val="009075C5"/>
    <w:rsid w:val="009077A4"/>
    <w:rsid w:val="009112B3"/>
    <w:rsid w:val="00911A89"/>
    <w:rsid w:val="00912CF6"/>
    <w:rsid w:val="00913A70"/>
    <w:rsid w:val="00915102"/>
    <w:rsid w:val="009210EF"/>
    <w:rsid w:val="009243FC"/>
    <w:rsid w:val="009251A8"/>
    <w:rsid w:val="00925DE4"/>
    <w:rsid w:val="00930A41"/>
    <w:rsid w:val="00932888"/>
    <w:rsid w:val="00932B9D"/>
    <w:rsid w:val="00936B13"/>
    <w:rsid w:val="00937270"/>
    <w:rsid w:val="0094153E"/>
    <w:rsid w:val="00942277"/>
    <w:rsid w:val="009422D5"/>
    <w:rsid w:val="00943E14"/>
    <w:rsid w:val="009448B6"/>
    <w:rsid w:val="009465A2"/>
    <w:rsid w:val="00947BD3"/>
    <w:rsid w:val="00950B2E"/>
    <w:rsid w:val="00953F13"/>
    <w:rsid w:val="0095577A"/>
    <w:rsid w:val="00955BDE"/>
    <w:rsid w:val="00955CFB"/>
    <w:rsid w:val="00956703"/>
    <w:rsid w:val="0095680C"/>
    <w:rsid w:val="00956B73"/>
    <w:rsid w:val="0096120D"/>
    <w:rsid w:val="00961766"/>
    <w:rsid w:val="00961BCD"/>
    <w:rsid w:val="00962AAB"/>
    <w:rsid w:val="00963768"/>
    <w:rsid w:val="00967597"/>
    <w:rsid w:val="009676E2"/>
    <w:rsid w:val="0096791F"/>
    <w:rsid w:val="00967D9E"/>
    <w:rsid w:val="00970FAE"/>
    <w:rsid w:val="00972311"/>
    <w:rsid w:val="00974463"/>
    <w:rsid w:val="00974B47"/>
    <w:rsid w:val="00974CA0"/>
    <w:rsid w:val="0098038A"/>
    <w:rsid w:val="00981382"/>
    <w:rsid w:val="00981D05"/>
    <w:rsid w:val="009837B2"/>
    <w:rsid w:val="00983D27"/>
    <w:rsid w:val="009845A2"/>
    <w:rsid w:val="00986299"/>
    <w:rsid w:val="0098705E"/>
    <w:rsid w:val="00987FBD"/>
    <w:rsid w:val="00990495"/>
    <w:rsid w:val="00991A7D"/>
    <w:rsid w:val="00991D7B"/>
    <w:rsid w:val="00992311"/>
    <w:rsid w:val="00992B88"/>
    <w:rsid w:val="00993539"/>
    <w:rsid w:val="00995BA5"/>
    <w:rsid w:val="00996871"/>
    <w:rsid w:val="00996A3F"/>
    <w:rsid w:val="00997CB2"/>
    <w:rsid w:val="009A0F28"/>
    <w:rsid w:val="009A1037"/>
    <w:rsid w:val="009A19A7"/>
    <w:rsid w:val="009A2644"/>
    <w:rsid w:val="009A313F"/>
    <w:rsid w:val="009A3E80"/>
    <w:rsid w:val="009A3E87"/>
    <w:rsid w:val="009A410B"/>
    <w:rsid w:val="009A4DB1"/>
    <w:rsid w:val="009A4F1A"/>
    <w:rsid w:val="009A51D4"/>
    <w:rsid w:val="009A5313"/>
    <w:rsid w:val="009A549C"/>
    <w:rsid w:val="009A5A5D"/>
    <w:rsid w:val="009A62F5"/>
    <w:rsid w:val="009A6312"/>
    <w:rsid w:val="009A7E63"/>
    <w:rsid w:val="009B0C40"/>
    <w:rsid w:val="009B1601"/>
    <w:rsid w:val="009B2550"/>
    <w:rsid w:val="009B29D4"/>
    <w:rsid w:val="009B2C42"/>
    <w:rsid w:val="009B4BF6"/>
    <w:rsid w:val="009B56F6"/>
    <w:rsid w:val="009B6C4A"/>
    <w:rsid w:val="009C18C7"/>
    <w:rsid w:val="009C1A31"/>
    <w:rsid w:val="009C1BDD"/>
    <w:rsid w:val="009C2138"/>
    <w:rsid w:val="009C4418"/>
    <w:rsid w:val="009C628E"/>
    <w:rsid w:val="009C6BD8"/>
    <w:rsid w:val="009C794A"/>
    <w:rsid w:val="009C7C19"/>
    <w:rsid w:val="009D11CF"/>
    <w:rsid w:val="009D12F0"/>
    <w:rsid w:val="009D2538"/>
    <w:rsid w:val="009D2DEE"/>
    <w:rsid w:val="009D3447"/>
    <w:rsid w:val="009D3EFC"/>
    <w:rsid w:val="009D4117"/>
    <w:rsid w:val="009D50DB"/>
    <w:rsid w:val="009D7B4A"/>
    <w:rsid w:val="009E19E6"/>
    <w:rsid w:val="009E1EC4"/>
    <w:rsid w:val="009E21CF"/>
    <w:rsid w:val="009E2317"/>
    <w:rsid w:val="009E2AF2"/>
    <w:rsid w:val="009E306F"/>
    <w:rsid w:val="009E3962"/>
    <w:rsid w:val="009E53D6"/>
    <w:rsid w:val="009E67B8"/>
    <w:rsid w:val="009E6D94"/>
    <w:rsid w:val="009E7034"/>
    <w:rsid w:val="009E7707"/>
    <w:rsid w:val="009F18CC"/>
    <w:rsid w:val="009F2FD5"/>
    <w:rsid w:val="009F3EB5"/>
    <w:rsid w:val="009F472D"/>
    <w:rsid w:val="009F4C3A"/>
    <w:rsid w:val="009F5AFF"/>
    <w:rsid w:val="009F64A8"/>
    <w:rsid w:val="009F7B55"/>
    <w:rsid w:val="00A00909"/>
    <w:rsid w:val="00A009D6"/>
    <w:rsid w:val="00A0208B"/>
    <w:rsid w:val="00A02F1D"/>
    <w:rsid w:val="00A04692"/>
    <w:rsid w:val="00A04B22"/>
    <w:rsid w:val="00A064C4"/>
    <w:rsid w:val="00A07309"/>
    <w:rsid w:val="00A07897"/>
    <w:rsid w:val="00A07CCE"/>
    <w:rsid w:val="00A1033D"/>
    <w:rsid w:val="00A1064D"/>
    <w:rsid w:val="00A13181"/>
    <w:rsid w:val="00A165C8"/>
    <w:rsid w:val="00A1775B"/>
    <w:rsid w:val="00A1775D"/>
    <w:rsid w:val="00A17F0A"/>
    <w:rsid w:val="00A224FB"/>
    <w:rsid w:val="00A22B95"/>
    <w:rsid w:val="00A22EBE"/>
    <w:rsid w:val="00A30760"/>
    <w:rsid w:val="00A30F73"/>
    <w:rsid w:val="00A3136D"/>
    <w:rsid w:val="00A3229B"/>
    <w:rsid w:val="00A33D6C"/>
    <w:rsid w:val="00A34133"/>
    <w:rsid w:val="00A35713"/>
    <w:rsid w:val="00A35A66"/>
    <w:rsid w:val="00A361F7"/>
    <w:rsid w:val="00A364D0"/>
    <w:rsid w:val="00A379AC"/>
    <w:rsid w:val="00A40210"/>
    <w:rsid w:val="00A40C87"/>
    <w:rsid w:val="00A42092"/>
    <w:rsid w:val="00A42203"/>
    <w:rsid w:val="00A431CC"/>
    <w:rsid w:val="00A43C37"/>
    <w:rsid w:val="00A43EF5"/>
    <w:rsid w:val="00A4481F"/>
    <w:rsid w:val="00A44C4F"/>
    <w:rsid w:val="00A44D0D"/>
    <w:rsid w:val="00A45C3A"/>
    <w:rsid w:val="00A47754"/>
    <w:rsid w:val="00A533E4"/>
    <w:rsid w:val="00A53703"/>
    <w:rsid w:val="00A539F5"/>
    <w:rsid w:val="00A53B55"/>
    <w:rsid w:val="00A54A42"/>
    <w:rsid w:val="00A555D0"/>
    <w:rsid w:val="00A55B23"/>
    <w:rsid w:val="00A57BF1"/>
    <w:rsid w:val="00A6036A"/>
    <w:rsid w:val="00A60E9A"/>
    <w:rsid w:val="00A6172D"/>
    <w:rsid w:val="00A6206F"/>
    <w:rsid w:val="00A6243E"/>
    <w:rsid w:val="00A65867"/>
    <w:rsid w:val="00A65F19"/>
    <w:rsid w:val="00A67268"/>
    <w:rsid w:val="00A704F6"/>
    <w:rsid w:val="00A70DE7"/>
    <w:rsid w:val="00A70F80"/>
    <w:rsid w:val="00A75F34"/>
    <w:rsid w:val="00A7601B"/>
    <w:rsid w:val="00A764E9"/>
    <w:rsid w:val="00A801E4"/>
    <w:rsid w:val="00A81FD0"/>
    <w:rsid w:val="00A82E98"/>
    <w:rsid w:val="00A830FA"/>
    <w:rsid w:val="00A843CB"/>
    <w:rsid w:val="00A8452A"/>
    <w:rsid w:val="00A85538"/>
    <w:rsid w:val="00A86796"/>
    <w:rsid w:val="00A86F7B"/>
    <w:rsid w:val="00A90584"/>
    <w:rsid w:val="00A90A6D"/>
    <w:rsid w:val="00A90E40"/>
    <w:rsid w:val="00A90EA9"/>
    <w:rsid w:val="00A91B3E"/>
    <w:rsid w:val="00A9270B"/>
    <w:rsid w:val="00A9356A"/>
    <w:rsid w:val="00A93A68"/>
    <w:rsid w:val="00A93CD1"/>
    <w:rsid w:val="00A9631E"/>
    <w:rsid w:val="00A96B80"/>
    <w:rsid w:val="00A9720D"/>
    <w:rsid w:val="00A9723E"/>
    <w:rsid w:val="00A97666"/>
    <w:rsid w:val="00AA013C"/>
    <w:rsid w:val="00AA193A"/>
    <w:rsid w:val="00AA23BB"/>
    <w:rsid w:val="00AA51EA"/>
    <w:rsid w:val="00AA579C"/>
    <w:rsid w:val="00AA6621"/>
    <w:rsid w:val="00AA6765"/>
    <w:rsid w:val="00AB0D19"/>
    <w:rsid w:val="00AB2604"/>
    <w:rsid w:val="00AB26CE"/>
    <w:rsid w:val="00AB2734"/>
    <w:rsid w:val="00AB2C84"/>
    <w:rsid w:val="00AB2F35"/>
    <w:rsid w:val="00AB4759"/>
    <w:rsid w:val="00AB49AC"/>
    <w:rsid w:val="00AB6F60"/>
    <w:rsid w:val="00AB7261"/>
    <w:rsid w:val="00AB7911"/>
    <w:rsid w:val="00AB7D7D"/>
    <w:rsid w:val="00AC101E"/>
    <w:rsid w:val="00AC130B"/>
    <w:rsid w:val="00AC15E9"/>
    <w:rsid w:val="00AC287B"/>
    <w:rsid w:val="00AC3427"/>
    <w:rsid w:val="00AC3EAE"/>
    <w:rsid w:val="00AC4477"/>
    <w:rsid w:val="00AC4506"/>
    <w:rsid w:val="00AC4E92"/>
    <w:rsid w:val="00AD1D6E"/>
    <w:rsid w:val="00AD2475"/>
    <w:rsid w:val="00AD386B"/>
    <w:rsid w:val="00AD3E29"/>
    <w:rsid w:val="00AD45C6"/>
    <w:rsid w:val="00AD5AD6"/>
    <w:rsid w:val="00AD7770"/>
    <w:rsid w:val="00AD7C7B"/>
    <w:rsid w:val="00AE16F1"/>
    <w:rsid w:val="00AE1AE6"/>
    <w:rsid w:val="00AE2F08"/>
    <w:rsid w:val="00AE4340"/>
    <w:rsid w:val="00AE626C"/>
    <w:rsid w:val="00AE7935"/>
    <w:rsid w:val="00AF03C3"/>
    <w:rsid w:val="00AF03E0"/>
    <w:rsid w:val="00AF3CE7"/>
    <w:rsid w:val="00AF4A7C"/>
    <w:rsid w:val="00AF4A93"/>
    <w:rsid w:val="00AF5575"/>
    <w:rsid w:val="00AF6861"/>
    <w:rsid w:val="00B00063"/>
    <w:rsid w:val="00B0036D"/>
    <w:rsid w:val="00B02456"/>
    <w:rsid w:val="00B025A0"/>
    <w:rsid w:val="00B02D23"/>
    <w:rsid w:val="00B03630"/>
    <w:rsid w:val="00B039C2"/>
    <w:rsid w:val="00B03A05"/>
    <w:rsid w:val="00B05027"/>
    <w:rsid w:val="00B0674A"/>
    <w:rsid w:val="00B07FC8"/>
    <w:rsid w:val="00B11A0D"/>
    <w:rsid w:val="00B11C19"/>
    <w:rsid w:val="00B11D1C"/>
    <w:rsid w:val="00B13DF7"/>
    <w:rsid w:val="00B14156"/>
    <w:rsid w:val="00B15D36"/>
    <w:rsid w:val="00B161DD"/>
    <w:rsid w:val="00B16591"/>
    <w:rsid w:val="00B17683"/>
    <w:rsid w:val="00B17F85"/>
    <w:rsid w:val="00B20086"/>
    <w:rsid w:val="00B2232D"/>
    <w:rsid w:val="00B22463"/>
    <w:rsid w:val="00B2291D"/>
    <w:rsid w:val="00B22BCA"/>
    <w:rsid w:val="00B235E7"/>
    <w:rsid w:val="00B24CA4"/>
    <w:rsid w:val="00B261FA"/>
    <w:rsid w:val="00B30E42"/>
    <w:rsid w:val="00B312FA"/>
    <w:rsid w:val="00B31601"/>
    <w:rsid w:val="00B318FD"/>
    <w:rsid w:val="00B33420"/>
    <w:rsid w:val="00B340FD"/>
    <w:rsid w:val="00B36CF8"/>
    <w:rsid w:val="00B3723C"/>
    <w:rsid w:val="00B40218"/>
    <w:rsid w:val="00B4051E"/>
    <w:rsid w:val="00B41DB3"/>
    <w:rsid w:val="00B43180"/>
    <w:rsid w:val="00B45217"/>
    <w:rsid w:val="00B47F6C"/>
    <w:rsid w:val="00B515AF"/>
    <w:rsid w:val="00B51927"/>
    <w:rsid w:val="00B51B9B"/>
    <w:rsid w:val="00B5225C"/>
    <w:rsid w:val="00B611AA"/>
    <w:rsid w:val="00B616F8"/>
    <w:rsid w:val="00B6319B"/>
    <w:rsid w:val="00B638BB"/>
    <w:rsid w:val="00B67971"/>
    <w:rsid w:val="00B70BCD"/>
    <w:rsid w:val="00B73093"/>
    <w:rsid w:val="00B745F0"/>
    <w:rsid w:val="00B750BD"/>
    <w:rsid w:val="00B757AB"/>
    <w:rsid w:val="00B76A7C"/>
    <w:rsid w:val="00B77FE3"/>
    <w:rsid w:val="00B802A8"/>
    <w:rsid w:val="00B8093C"/>
    <w:rsid w:val="00B80A3C"/>
    <w:rsid w:val="00B81A0D"/>
    <w:rsid w:val="00B8290C"/>
    <w:rsid w:val="00B82DC9"/>
    <w:rsid w:val="00B8347A"/>
    <w:rsid w:val="00B83C3E"/>
    <w:rsid w:val="00B84F2E"/>
    <w:rsid w:val="00B8500D"/>
    <w:rsid w:val="00B850E5"/>
    <w:rsid w:val="00B857B4"/>
    <w:rsid w:val="00B87071"/>
    <w:rsid w:val="00B900F8"/>
    <w:rsid w:val="00B921BF"/>
    <w:rsid w:val="00B92BD0"/>
    <w:rsid w:val="00B9398A"/>
    <w:rsid w:val="00B93AEA"/>
    <w:rsid w:val="00B94727"/>
    <w:rsid w:val="00B94D60"/>
    <w:rsid w:val="00B96516"/>
    <w:rsid w:val="00B96D86"/>
    <w:rsid w:val="00B974AC"/>
    <w:rsid w:val="00BA10DD"/>
    <w:rsid w:val="00BA2D36"/>
    <w:rsid w:val="00BA4A18"/>
    <w:rsid w:val="00BA581F"/>
    <w:rsid w:val="00BA5AE9"/>
    <w:rsid w:val="00BA79D2"/>
    <w:rsid w:val="00BA7FF8"/>
    <w:rsid w:val="00BB0FD3"/>
    <w:rsid w:val="00BB3775"/>
    <w:rsid w:val="00BB4506"/>
    <w:rsid w:val="00BB57C4"/>
    <w:rsid w:val="00BB671A"/>
    <w:rsid w:val="00BC0E33"/>
    <w:rsid w:val="00BC4511"/>
    <w:rsid w:val="00BC653D"/>
    <w:rsid w:val="00BC7CDB"/>
    <w:rsid w:val="00BD2698"/>
    <w:rsid w:val="00BD38D0"/>
    <w:rsid w:val="00BD5113"/>
    <w:rsid w:val="00BE111E"/>
    <w:rsid w:val="00BE1231"/>
    <w:rsid w:val="00BE2D0E"/>
    <w:rsid w:val="00BE5A58"/>
    <w:rsid w:val="00BE637C"/>
    <w:rsid w:val="00BF2392"/>
    <w:rsid w:val="00BF2FC0"/>
    <w:rsid w:val="00BF33DD"/>
    <w:rsid w:val="00BF3A26"/>
    <w:rsid w:val="00BF50BC"/>
    <w:rsid w:val="00BF5721"/>
    <w:rsid w:val="00BF5DB0"/>
    <w:rsid w:val="00BF636B"/>
    <w:rsid w:val="00BF704F"/>
    <w:rsid w:val="00BF7FAD"/>
    <w:rsid w:val="00C00519"/>
    <w:rsid w:val="00C00991"/>
    <w:rsid w:val="00C02B95"/>
    <w:rsid w:val="00C0405C"/>
    <w:rsid w:val="00C04C07"/>
    <w:rsid w:val="00C0506E"/>
    <w:rsid w:val="00C0510D"/>
    <w:rsid w:val="00C0554E"/>
    <w:rsid w:val="00C06B7E"/>
    <w:rsid w:val="00C06CD0"/>
    <w:rsid w:val="00C0779D"/>
    <w:rsid w:val="00C10117"/>
    <w:rsid w:val="00C1078B"/>
    <w:rsid w:val="00C11779"/>
    <w:rsid w:val="00C119AB"/>
    <w:rsid w:val="00C11CC4"/>
    <w:rsid w:val="00C225A8"/>
    <w:rsid w:val="00C265A4"/>
    <w:rsid w:val="00C2664C"/>
    <w:rsid w:val="00C26B9E"/>
    <w:rsid w:val="00C30880"/>
    <w:rsid w:val="00C315F6"/>
    <w:rsid w:val="00C31B62"/>
    <w:rsid w:val="00C3202D"/>
    <w:rsid w:val="00C32BC2"/>
    <w:rsid w:val="00C34271"/>
    <w:rsid w:val="00C35E3D"/>
    <w:rsid w:val="00C367CC"/>
    <w:rsid w:val="00C37813"/>
    <w:rsid w:val="00C37ADC"/>
    <w:rsid w:val="00C37DA6"/>
    <w:rsid w:val="00C41576"/>
    <w:rsid w:val="00C4194E"/>
    <w:rsid w:val="00C42754"/>
    <w:rsid w:val="00C43049"/>
    <w:rsid w:val="00C43450"/>
    <w:rsid w:val="00C43E7B"/>
    <w:rsid w:val="00C44981"/>
    <w:rsid w:val="00C45914"/>
    <w:rsid w:val="00C45C20"/>
    <w:rsid w:val="00C4621C"/>
    <w:rsid w:val="00C46CB4"/>
    <w:rsid w:val="00C46FA0"/>
    <w:rsid w:val="00C473F6"/>
    <w:rsid w:val="00C475D1"/>
    <w:rsid w:val="00C4770E"/>
    <w:rsid w:val="00C50084"/>
    <w:rsid w:val="00C51A2E"/>
    <w:rsid w:val="00C51A43"/>
    <w:rsid w:val="00C549D6"/>
    <w:rsid w:val="00C54B92"/>
    <w:rsid w:val="00C554BE"/>
    <w:rsid w:val="00C559B9"/>
    <w:rsid w:val="00C5656F"/>
    <w:rsid w:val="00C567F1"/>
    <w:rsid w:val="00C57454"/>
    <w:rsid w:val="00C578DA"/>
    <w:rsid w:val="00C60206"/>
    <w:rsid w:val="00C62353"/>
    <w:rsid w:val="00C62C5A"/>
    <w:rsid w:val="00C64428"/>
    <w:rsid w:val="00C646AC"/>
    <w:rsid w:val="00C66E7C"/>
    <w:rsid w:val="00C70AE4"/>
    <w:rsid w:val="00C70F4C"/>
    <w:rsid w:val="00C710D0"/>
    <w:rsid w:val="00C716C5"/>
    <w:rsid w:val="00C722A8"/>
    <w:rsid w:val="00C722FC"/>
    <w:rsid w:val="00C73582"/>
    <w:rsid w:val="00C73CBF"/>
    <w:rsid w:val="00C746E7"/>
    <w:rsid w:val="00C74E2A"/>
    <w:rsid w:val="00C76A88"/>
    <w:rsid w:val="00C808A5"/>
    <w:rsid w:val="00C81BB3"/>
    <w:rsid w:val="00C8292F"/>
    <w:rsid w:val="00C82A6E"/>
    <w:rsid w:val="00C84408"/>
    <w:rsid w:val="00C84B65"/>
    <w:rsid w:val="00C85C13"/>
    <w:rsid w:val="00C85D16"/>
    <w:rsid w:val="00C87387"/>
    <w:rsid w:val="00C87E9F"/>
    <w:rsid w:val="00C90639"/>
    <w:rsid w:val="00C91486"/>
    <w:rsid w:val="00C91862"/>
    <w:rsid w:val="00C9189C"/>
    <w:rsid w:val="00C94E24"/>
    <w:rsid w:val="00C96139"/>
    <w:rsid w:val="00C9791C"/>
    <w:rsid w:val="00CA0167"/>
    <w:rsid w:val="00CA0508"/>
    <w:rsid w:val="00CA0D43"/>
    <w:rsid w:val="00CA106D"/>
    <w:rsid w:val="00CA1A7A"/>
    <w:rsid w:val="00CA2213"/>
    <w:rsid w:val="00CA2DF6"/>
    <w:rsid w:val="00CA32AB"/>
    <w:rsid w:val="00CA3F42"/>
    <w:rsid w:val="00CA573E"/>
    <w:rsid w:val="00CA5DA1"/>
    <w:rsid w:val="00CB13CD"/>
    <w:rsid w:val="00CB1EA9"/>
    <w:rsid w:val="00CB2AB4"/>
    <w:rsid w:val="00CB3AAF"/>
    <w:rsid w:val="00CB6C50"/>
    <w:rsid w:val="00CB7D0F"/>
    <w:rsid w:val="00CC0010"/>
    <w:rsid w:val="00CC019E"/>
    <w:rsid w:val="00CC07E1"/>
    <w:rsid w:val="00CC07F3"/>
    <w:rsid w:val="00CC0A4D"/>
    <w:rsid w:val="00CC0C33"/>
    <w:rsid w:val="00CC1EC5"/>
    <w:rsid w:val="00CC2287"/>
    <w:rsid w:val="00CC280A"/>
    <w:rsid w:val="00CC3212"/>
    <w:rsid w:val="00CC5FCB"/>
    <w:rsid w:val="00CC607F"/>
    <w:rsid w:val="00CC67B4"/>
    <w:rsid w:val="00CC68E4"/>
    <w:rsid w:val="00CC764F"/>
    <w:rsid w:val="00CD267C"/>
    <w:rsid w:val="00CD3866"/>
    <w:rsid w:val="00CD4038"/>
    <w:rsid w:val="00CD54A8"/>
    <w:rsid w:val="00CD54DA"/>
    <w:rsid w:val="00CD5CF4"/>
    <w:rsid w:val="00CD656B"/>
    <w:rsid w:val="00CD6C94"/>
    <w:rsid w:val="00CD7793"/>
    <w:rsid w:val="00CD7A53"/>
    <w:rsid w:val="00CE034F"/>
    <w:rsid w:val="00CE07F5"/>
    <w:rsid w:val="00CE1F30"/>
    <w:rsid w:val="00CE2318"/>
    <w:rsid w:val="00CE2B40"/>
    <w:rsid w:val="00CE3B1F"/>
    <w:rsid w:val="00CE41B9"/>
    <w:rsid w:val="00CE475F"/>
    <w:rsid w:val="00CE4C33"/>
    <w:rsid w:val="00CE4D9A"/>
    <w:rsid w:val="00CE596B"/>
    <w:rsid w:val="00CE6BCC"/>
    <w:rsid w:val="00CE7C97"/>
    <w:rsid w:val="00CE7D92"/>
    <w:rsid w:val="00CF0201"/>
    <w:rsid w:val="00CF1222"/>
    <w:rsid w:val="00CF250D"/>
    <w:rsid w:val="00CF28FC"/>
    <w:rsid w:val="00CF2E8A"/>
    <w:rsid w:val="00CF347A"/>
    <w:rsid w:val="00CF43D4"/>
    <w:rsid w:val="00CF6517"/>
    <w:rsid w:val="00CF6A84"/>
    <w:rsid w:val="00CF6FA8"/>
    <w:rsid w:val="00CF772E"/>
    <w:rsid w:val="00D00B7F"/>
    <w:rsid w:val="00D02F1E"/>
    <w:rsid w:val="00D03929"/>
    <w:rsid w:val="00D04066"/>
    <w:rsid w:val="00D04CE3"/>
    <w:rsid w:val="00D0573B"/>
    <w:rsid w:val="00D05C7B"/>
    <w:rsid w:val="00D06E4F"/>
    <w:rsid w:val="00D13371"/>
    <w:rsid w:val="00D135F6"/>
    <w:rsid w:val="00D16092"/>
    <w:rsid w:val="00D17ACD"/>
    <w:rsid w:val="00D20257"/>
    <w:rsid w:val="00D22578"/>
    <w:rsid w:val="00D22FA8"/>
    <w:rsid w:val="00D2394A"/>
    <w:rsid w:val="00D2394C"/>
    <w:rsid w:val="00D23CF5"/>
    <w:rsid w:val="00D24688"/>
    <w:rsid w:val="00D248C6"/>
    <w:rsid w:val="00D26A9A"/>
    <w:rsid w:val="00D30E8E"/>
    <w:rsid w:val="00D332CB"/>
    <w:rsid w:val="00D3424A"/>
    <w:rsid w:val="00D34C28"/>
    <w:rsid w:val="00D34C91"/>
    <w:rsid w:val="00D352B9"/>
    <w:rsid w:val="00D35599"/>
    <w:rsid w:val="00D35E50"/>
    <w:rsid w:val="00D364D0"/>
    <w:rsid w:val="00D40079"/>
    <w:rsid w:val="00D40353"/>
    <w:rsid w:val="00D406DE"/>
    <w:rsid w:val="00D41AE7"/>
    <w:rsid w:val="00D41BC9"/>
    <w:rsid w:val="00D4335C"/>
    <w:rsid w:val="00D433AE"/>
    <w:rsid w:val="00D4674B"/>
    <w:rsid w:val="00D479EF"/>
    <w:rsid w:val="00D51EB4"/>
    <w:rsid w:val="00D53003"/>
    <w:rsid w:val="00D54898"/>
    <w:rsid w:val="00D552A6"/>
    <w:rsid w:val="00D55463"/>
    <w:rsid w:val="00D57C0E"/>
    <w:rsid w:val="00D57DD8"/>
    <w:rsid w:val="00D60BF0"/>
    <w:rsid w:val="00D61027"/>
    <w:rsid w:val="00D6424C"/>
    <w:rsid w:val="00D6450E"/>
    <w:rsid w:val="00D64EB6"/>
    <w:rsid w:val="00D67CC8"/>
    <w:rsid w:val="00D67FA5"/>
    <w:rsid w:val="00D710F3"/>
    <w:rsid w:val="00D71809"/>
    <w:rsid w:val="00D72F5F"/>
    <w:rsid w:val="00D74241"/>
    <w:rsid w:val="00D75632"/>
    <w:rsid w:val="00D7668F"/>
    <w:rsid w:val="00D76A80"/>
    <w:rsid w:val="00D76F69"/>
    <w:rsid w:val="00D7734D"/>
    <w:rsid w:val="00D80B77"/>
    <w:rsid w:val="00D8576A"/>
    <w:rsid w:val="00D863A4"/>
    <w:rsid w:val="00D871D7"/>
    <w:rsid w:val="00D87CD9"/>
    <w:rsid w:val="00D90320"/>
    <w:rsid w:val="00D90332"/>
    <w:rsid w:val="00D903B1"/>
    <w:rsid w:val="00D92E2F"/>
    <w:rsid w:val="00D93893"/>
    <w:rsid w:val="00D93937"/>
    <w:rsid w:val="00D948A8"/>
    <w:rsid w:val="00D95670"/>
    <w:rsid w:val="00D969DC"/>
    <w:rsid w:val="00DA115C"/>
    <w:rsid w:val="00DA2691"/>
    <w:rsid w:val="00DA2B5D"/>
    <w:rsid w:val="00DA42E7"/>
    <w:rsid w:val="00DA458C"/>
    <w:rsid w:val="00DA47A2"/>
    <w:rsid w:val="00DA4F2D"/>
    <w:rsid w:val="00DA5502"/>
    <w:rsid w:val="00DA58E7"/>
    <w:rsid w:val="00DA6FAA"/>
    <w:rsid w:val="00DB07C6"/>
    <w:rsid w:val="00DB12BE"/>
    <w:rsid w:val="00DB1F8D"/>
    <w:rsid w:val="00DB40B1"/>
    <w:rsid w:val="00DB6519"/>
    <w:rsid w:val="00DB6609"/>
    <w:rsid w:val="00DB680F"/>
    <w:rsid w:val="00DB6C24"/>
    <w:rsid w:val="00DB78B7"/>
    <w:rsid w:val="00DB7F44"/>
    <w:rsid w:val="00DC0A04"/>
    <w:rsid w:val="00DC193A"/>
    <w:rsid w:val="00DC1A66"/>
    <w:rsid w:val="00DC33F8"/>
    <w:rsid w:val="00DC5011"/>
    <w:rsid w:val="00DC56FC"/>
    <w:rsid w:val="00DC5764"/>
    <w:rsid w:val="00DC60AD"/>
    <w:rsid w:val="00DC62B1"/>
    <w:rsid w:val="00DC6454"/>
    <w:rsid w:val="00DC7093"/>
    <w:rsid w:val="00DC751D"/>
    <w:rsid w:val="00DD1381"/>
    <w:rsid w:val="00DD2EFF"/>
    <w:rsid w:val="00DD3565"/>
    <w:rsid w:val="00DD3740"/>
    <w:rsid w:val="00DD4262"/>
    <w:rsid w:val="00DD427E"/>
    <w:rsid w:val="00DD57B6"/>
    <w:rsid w:val="00DD75A4"/>
    <w:rsid w:val="00DD76BB"/>
    <w:rsid w:val="00DE0618"/>
    <w:rsid w:val="00DE1D31"/>
    <w:rsid w:val="00DE2486"/>
    <w:rsid w:val="00DE362D"/>
    <w:rsid w:val="00DE47E8"/>
    <w:rsid w:val="00DE5D5E"/>
    <w:rsid w:val="00DE6F3D"/>
    <w:rsid w:val="00DE799D"/>
    <w:rsid w:val="00DE7A77"/>
    <w:rsid w:val="00DF1824"/>
    <w:rsid w:val="00DF1BCA"/>
    <w:rsid w:val="00DF1D76"/>
    <w:rsid w:val="00DF227D"/>
    <w:rsid w:val="00DF2CAF"/>
    <w:rsid w:val="00DF4D67"/>
    <w:rsid w:val="00DF4E20"/>
    <w:rsid w:val="00E01C02"/>
    <w:rsid w:val="00E01D83"/>
    <w:rsid w:val="00E02030"/>
    <w:rsid w:val="00E02774"/>
    <w:rsid w:val="00E039CC"/>
    <w:rsid w:val="00E03AE1"/>
    <w:rsid w:val="00E05614"/>
    <w:rsid w:val="00E05C99"/>
    <w:rsid w:val="00E07223"/>
    <w:rsid w:val="00E0722E"/>
    <w:rsid w:val="00E106DD"/>
    <w:rsid w:val="00E13978"/>
    <w:rsid w:val="00E14237"/>
    <w:rsid w:val="00E165F4"/>
    <w:rsid w:val="00E16A12"/>
    <w:rsid w:val="00E17DA5"/>
    <w:rsid w:val="00E21961"/>
    <w:rsid w:val="00E2405A"/>
    <w:rsid w:val="00E2495B"/>
    <w:rsid w:val="00E2571D"/>
    <w:rsid w:val="00E30964"/>
    <w:rsid w:val="00E31456"/>
    <w:rsid w:val="00E31A66"/>
    <w:rsid w:val="00E31E20"/>
    <w:rsid w:val="00E3260D"/>
    <w:rsid w:val="00E32C83"/>
    <w:rsid w:val="00E3316D"/>
    <w:rsid w:val="00E33307"/>
    <w:rsid w:val="00E355E1"/>
    <w:rsid w:val="00E377CF"/>
    <w:rsid w:val="00E37903"/>
    <w:rsid w:val="00E37E73"/>
    <w:rsid w:val="00E37F9F"/>
    <w:rsid w:val="00E4268A"/>
    <w:rsid w:val="00E435C8"/>
    <w:rsid w:val="00E44118"/>
    <w:rsid w:val="00E46264"/>
    <w:rsid w:val="00E47D31"/>
    <w:rsid w:val="00E502AC"/>
    <w:rsid w:val="00E503E1"/>
    <w:rsid w:val="00E508FB"/>
    <w:rsid w:val="00E525B3"/>
    <w:rsid w:val="00E52787"/>
    <w:rsid w:val="00E52ADA"/>
    <w:rsid w:val="00E52F45"/>
    <w:rsid w:val="00E53B29"/>
    <w:rsid w:val="00E564F3"/>
    <w:rsid w:val="00E56B98"/>
    <w:rsid w:val="00E57E27"/>
    <w:rsid w:val="00E60355"/>
    <w:rsid w:val="00E6097B"/>
    <w:rsid w:val="00E611A1"/>
    <w:rsid w:val="00E62184"/>
    <w:rsid w:val="00E62B1A"/>
    <w:rsid w:val="00E6365C"/>
    <w:rsid w:val="00E6405A"/>
    <w:rsid w:val="00E64D89"/>
    <w:rsid w:val="00E66246"/>
    <w:rsid w:val="00E662AC"/>
    <w:rsid w:val="00E665A7"/>
    <w:rsid w:val="00E67A06"/>
    <w:rsid w:val="00E72213"/>
    <w:rsid w:val="00E7315E"/>
    <w:rsid w:val="00E7326A"/>
    <w:rsid w:val="00E73AD2"/>
    <w:rsid w:val="00E73DF1"/>
    <w:rsid w:val="00E7447C"/>
    <w:rsid w:val="00E77115"/>
    <w:rsid w:val="00E805A1"/>
    <w:rsid w:val="00E815E0"/>
    <w:rsid w:val="00E823A7"/>
    <w:rsid w:val="00E830DD"/>
    <w:rsid w:val="00E84522"/>
    <w:rsid w:val="00E871AC"/>
    <w:rsid w:val="00E87B29"/>
    <w:rsid w:val="00E87FC3"/>
    <w:rsid w:val="00E90094"/>
    <w:rsid w:val="00E9049B"/>
    <w:rsid w:val="00E916B7"/>
    <w:rsid w:val="00E91CDD"/>
    <w:rsid w:val="00E922EB"/>
    <w:rsid w:val="00E9401A"/>
    <w:rsid w:val="00E94FB7"/>
    <w:rsid w:val="00E95D7E"/>
    <w:rsid w:val="00E96BFF"/>
    <w:rsid w:val="00E975E7"/>
    <w:rsid w:val="00EA36D6"/>
    <w:rsid w:val="00EA4845"/>
    <w:rsid w:val="00EA489A"/>
    <w:rsid w:val="00EA568A"/>
    <w:rsid w:val="00EA7D3D"/>
    <w:rsid w:val="00EA7DA2"/>
    <w:rsid w:val="00EB07B5"/>
    <w:rsid w:val="00EB087C"/>
    <w:rsid w:val="00EB08E2"/>
    <w:rsid w:val="00EB2F4C"/>
    <w:rsid w:val="00EB365C"/>
    <w:rsid w:val="00EB3AD1"/>
    <w:rsid w:val="00EB4F3F"/>
    <w:rsid w:val="00EB534D"/>
    <w:rsid w:val="00EB6000"/>
    <w:rsid w:val="00EB770F"/>
    <w:rsid w:val="00EB797E"/>
    <w:rsid w:val="00EB79BA"/>
    <w:rsid w:val="00EC0647"/>
    <w:rsid w:val="00EC193A"/>
    <w:rsid w:val="00EC34D1"/>
    <w:rsid w:val="00EC3517"/>
    <w:rsid w:val="00EC4392"/>
    <w:rsid w:val="00EC56AD"/>
    <w:rsid w:val="00EC5792"/>
    <w:rsid w:val="00EC7363"/>
    <w:rsid w:val="00ED017A"/>
    <w:rsid w:val="00ED2231"/>
    <w:rsid w:val="00ED2324"/>
    <w:rsid w:val="00ED4025"/>
    <w:rsid w:val="00ED4A80"/>
    <w:rsid w:val="00ED4C46"/>
    <w:rsid w:val="00ED6186"/>
    <w:rsid w:val="00ED7623"/>
    <w:rsid w:val="00EE119F"/>
    <w:rsid w:val="00EE14B3"/>
    <w:rsid w:val="00EE22F9"/>
    <w:rsid w:val="00EE2C65"/>
    <w:rsid w:val="00EE3C7C"/>
    <w:rsid w:val="00EE3FD8"/>
    <w:rsid w:val="00EE43C8"/>
    <w:rsid w:val="00EE44A9"/>
    <w:rsid w:val="00EE5EF6"/>
    <w:rsid w:val="00EE76A8"/>
    <w:rsid w:val="00EE7C4D"/>
    <w:rsid w:val="00EF1AC4"/>
    <w:rsid w:val="00EF20E9"/>
    <w:rsid w:val="00EF2B9B"/>
    <w:rsid w:val="00EF3B9E"/>
    <w:rsid w:val="00EF4EEE"/>
    <w:rsid w:val="00EF605C"/>
    <w:rsid w:val="00EF7963"/>
    <w:rsid w:val="00F00151"/>
    <w:rsid w:val="00F00FF5"/>
    <w:rsid w:val="00F015E7"/>
    <w:rsid w:val="00F019C9"/>
    <w:rsid w:val="00F01B10"/>
    <w:rsid w:val="00F01EBD"/>
    <w:rsid w:val="00F02887"/>
    <w:rsid w:val="00F034DB"/>
    <w:rsid w:val="00F03E01"/>
    <w:rsid w:val="00F10500"/>
    <w:rsid w:val="00F119EC"/>
    <w:rsid w:val="00F13A5D"/>
    <w:rsid w:val="00F143EC"/>
    <w:rsid w:val="00F14A36"/>
    <w:rsid w:val="00F14D54"/>
    <w:rsid w:val="00F1519C"/>
    <w:rsid w:val="00F1583B"/>
    <w:rsid w:val="00F15DF3"/>
    <w:rsid w:val="00F16506"/>
    <w:rsid w:val="00F16A67"/>
    <w:rsid w:val="00F16A8F"/>
    <w:rsid w:val="00F20CCC"/>
    <w:rsid w:val="00F20F1C"/>
    <w:rsid w:val="00F232D3"/>
    <w:rsid w:val="00F2371F"/>
    <w:rsid w:val="00F24BCC"/>
    <w:rsid w:val="00F277A1"/>
    <w:rsid w:val="00F27DDB"/>
    <w:rsid w:val="00F3015C"/>
    <w:rsid w:val="00F30229"/>
    <w:rsid w:val="00F30FB7"/>
    <w:rsid w:val="00F31EA4"/>
    <w:rsid w:val="00F3479F"/>
    <w:rsid w:val="00F34A9E"/>
    <w:rsid w:val="00F366D2"/>
    <w:rsid w:val="00F4016E"/>
    <w:rsid w:val="00F445A1"/>
    <w:rsid w:val="00F44E87"/>
    <w:rsid w:val="00F45149"/>
    <w:rsid w:val="00F4670C"/>
    <w:rsid w:val="00F46EF3"/>
    <w:rsid w:val="00F47256"/>
    <w:rsid w:val="00F511B7"/>
    <w:rsid w:val="00F513A8"/>
    <w:rsid w:val="00F51AD0"/>
    <w:rsid w:val="00F5202D"/>
    <w:rsid w:val="00F52181"/>
    <w:rsid w:val="00F52634"/>
    <w:rsid w:val="00F55D3D"/>
    <w:rsid w:val="00F55E3D"/>
    <w:rsid w:val="00F577ED"/>
    <w:rsid w:val="00F60324"/>
    <w:rsid w:val="00F60394"/>
    <w:rsid w:val="00F60A5A"/>
    <w:rsid w:val="00F60D9E"/>
    <w:rsid w:val="00F611D9"/>
    <w:rsid w:val="00F614DA"/>
    <w:rsid w:val="00F626AD"/>
    <w:rsid w:val="00F6302B"/>
    <w:rsid w:val="00F641AC"/>
    <w:rsid w:val="00F657A0"/>
    <w:rsid w:val="00F706B5"/>
    <w:rsid w:val="00F71099"/>
    <w:rsid w:val="00F72F02"/>
    <w:rsid w:val="00F73679"/>
    <w:rsid w:val="00F74555"/>
    <w:rsid w:val="00F750E8"/>
    <w:rsid w:val="00F76234"/>
    <w:rsid w:val="00F804F7"/>
    <w:rsid w:val="00F831BC"/>
    <w:rsid w:val="00F83D9E"/>
    <w:rsid w:val="00F84570"/>
    <w:rsid w:val="00F8551E"/>
    <w:rsid w:val="00F90170"/>
    <w:rsid w:val="00F92917"/>
    <w:rsid w:val="00F93CEC"/>
    <w:rsid w:val="00F93F45"/>
    <w:rsid w:val="00F942BB"/>
    <w:rsid w:val="00F95C7D"/>
    <w:rsid w:val="00F96338"/>
    <w:rsid w:val="00F96432"/>
    <w:rsid w:val="00F96C0B"/>
    <w:rsid w:val="00F9735D"/>
    <w:rsid w:val="00F97A62"/>
    <w:rsid w:val="00FA0BF8"/>
    <w:rsid w:val="00FA1332"/>
    <w:rsid w:val="00FA2018"/>
    <w:rsid w:val="00FA20AF"/>
    <w:rsid w:val="00FA4A27"/>
    <w:rsid w:val="00FA4EBF"/>
    <w:rsid w:val="00FA5A94"/>
    <w:rsid w:val="00FA5DB5"/>
    <w:rsid w:val="00FB147F"/>
    <w:rsid w:val="00FB1A44"/>
    <w:rsid w:val="00FB1D1A"/>
    <w:rsid w:val="00FB2455"/>
    <w:rsid w:val="00FB361B"/>
    <w:rsid w:val="00FB4BEB"/>
    <w:rsid w:val="00FB5A2D"/>
    <w:rsid w:val="00FC1F73"/>
    <w:rsid w:val="00FC26DB"/>
    <w:rsid w:val="00FC27E5"/>
    <w:rsid w:val="00FC6032"/>
    <w:rsid w:val="00FC6564"/>
    <w:rsid w:val="00FD086C"/>
    <w:rsid w:val="00FD1D80"/>
    <w:rsid w:val="00FD2197"/>
    <w:rsid w:val="00FD22FE"/>
    <w:rsid w:val="00FD42C4"/>
    <w:rsid w:val="00FD4B44"/>
    <w:rsid w:val="00FD4E7D"/>
    <w:rsid w:val="00FD509B"/>
    <w:rsid w:val="00FD51F9"/>
    <w:rsid w:val="00FD6CAD"/>
    <w:rsid w:val="00FD6E73"/>
    <w:rsid w:val="00FD7063"/>
    <w:rsid w:val="00FD75F4"/>
    <w:rsid w:val="00FE1F86"/>
    <w:rsid w:val="00FE2D29"/>
    <w:rsid w:val="00FE37CA"/>
    <w:rsid w:val="00FF11F3"/>
    <w:rsid w:val="00FF25DE"/>
    <w:rsid w:val="00FF34D6"/>
    <w:rsid w:val="00FF36F3"/>
    <w:rsid w:val="00FF40F9"/>
    <w:rsid w:val="00FF4449"/>
    <w:rsid w:val="00FF5055"/>
    <w:rsid w:val="00FF532A"/>
    <w:rsid w:val="00FF7182"/>
    <w:rsid w:val="00FF769E"/>
    <w:rsid w:val="00FF7EB0"/>
    <w:rsid w:val="03FC00AE"/>
    <w:rsid w:val="0B7371FD"/>
    <w:rsid w:val="0BA21328"/>
    <w:rsid w:val="12909629"/>
    <w:rsid w:val="1C84A317"/>
    <w:rsid w:val="1CFB6CEA"/>
    <w:rsid w:val="1CFD047C"/>
    <w:rsid w:val="1ED61509"/>
    <w:rsid w:val="269820BF"/>
    <w:rsid w:val="2950EF0F"/>
    <w:rsid w:val="2C3D8838"/>
    <w:rsid w:val="2D4AB47D"/>
    <w:rsid w:val="2E64CE6A"/>
    <w:rsid w:val="2F993217"/>
    <w:rsid w:val="32F59D12"/>
    <w:rsid w:val="386B8AF5"/>
    <w:rsid w:val="3FD13EE4"/>
    <w:rsid w:val="426F97E7"/>
    <w:rsid w:val="43B5113E"/>
    <w:rsid w:val="4619092A"/>
    <w:rsid w:val="4655E327"/>
    <w:rsid w:val="48057F14"/>
    <w:rsid w:val="4ABCCA4D"/>
    <w:rsid w:val="4BB638C1"/>
    <w:rsid w:val="4F450FAA"/>
    <w:rsid w:val="5588EADD"/>
    <w:rsid w:val="59C4FA84"/>
    <w:rsid w:val="63862327"/>
    <w:rsid w:val="63D6EF9E"/>
    <w:rsid w:val="68BD3534"/>
    <w:rsid w:val="6C5C194A"/>
    <w:rsid w:val="6E502CA2"/>
    <w:rsid w:val="7064CCCB"/>
    <w:rsid w:val="70EC42DF"/>
    <w:rsid w:val="7822E231"/>
    <w:rsid w:val="7F692BE0"/>
    <w:rsid w:val="7FA437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E4B60"/>
  <w15:chartTrackingRefBased/>
  <w15:docId w15:val="{CA06E829-3482-4E46-BA69-B89C8D15C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3"/>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AC4506"/>
    <w:pPr>
      <w:ind w:left="720"/>
      <w:contextualSpacing/>
    </w:pPr>
    <w:rPr>
      <w:sz w:val="24"/>
      <w:szCs w:val="24"/>
      <w:lang w:val="en-US"/>
    </w:rPr>
  </w:style>
  <w:style w:type="character" w:styleId="Hyperlink">
    <w:name w:val="Hyperlink"/>
    <w:basedOn w:val="DefaultParagraphFont"/>
    <w:uiPriority w:val="99"/>
    <w:unhideWhenUsed/>
    <w:rsid w:val="00AC4506"/>
    <w:rPr>
      <w:color w:val="0563C1" w:themeColor="hyperlink"/>
      <w:u w:val="single"/>
    </w:rPr>
  </w:style>
  <w:style w:type="table" w:styleId="TableGrid">
    <w:name w:val="Table Grid"/>
    <w:basedOn w:val="TableNormal"/>
    <w:uiPriority w:val="39"/>
    <w:rsid w:val="00C73582"/>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73582"/>
    <w:pPr>
      <w:spacing w:after="200"/>
    </w:pPr>
    <w:rPr>
      <w:rFonts w:asciiTheme="minorHAnsi" w:eastAsiaTheme="minorHAnsi" w:hAnsiTheme="minorHAnsi" w:cstheme="minorBidi"/>
      <w:i/>
      <w:iCs/>
      <w:color w:val="44546A" w:themeColor="text2"/>
      <w:kern w:val="2"/>
      <w:sz w:val="18"/>
      <w:szCs w:val="18"/>
      <w:lang w:val="en-US"/>
      <w14:ligatures w14:val="standardContextual"/>
    </w:rPr>
  </w:style>
  <w:style w:type="character" w:customStyle="1" w:styleId="CommentTextChar">
    <w:name w:val="Comment Text Char"/>
    <w:basedOn w:val="DefaultParagraphFont"/>
    <w:link w:val="CommentText"/>
    <w:uiPriority w:val="99"/>
    <w:rsid w:val="00C73582"/>
    <w:rPr>
      <w:rFonts w:ascii="Arial" w:hAnsi="Arial"/>
      <w:lang w:val="en-GB"/>
    </w:rPr>
  </w:style>
  <w:style w:type="character" w:styleId="Mention">
    <w:name w:val="Mention"/>
    <w:basedOn w:val="DefaultParagraphFont"/>
    <w:uiPriority w:val="99"/>
    <w:unhideWhenUsed/>
    <w:rsid w:val="00C73582"/>
    <w:rPr>
      <w:color w:val="2B579A"/>
      <w:shd w:val="clear" w:color="auto" w:fill="E1DFDD"/>
    </w:rPr>
  </w:style>
  <w:style w:type="paragraph" w:styleId="Revision">
    <w:name w:val="Revision"/>
    <w:hidden/>
    <w:uiPriority w:val="99"/>
    <w:semiHidden/>
    <w:rsid w:val="00F2371F"/>
    <w:rPr>
      <w:lang w:val="en-GB"/>
    </w:rPr>
  </w:style>
  <w:style w:type="paragraph" w:styleId="CommentSubject">
    <w:name w:val="annotation subject"/>
    <w:basedOn w:val="CommentText"/>
    <w:next w:val="CommentText"/>
    <w:link w:val="CommentSubjectChar"/>
    <w:uiPriority w:val="99"/>
    <w:semiHidden/>
    <w:unhideWhenUsed/>
    <w:rsid w:val="00F2371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371F"/>
    <w:rPr>
      <w:rFonts w:ascii="Arial" w:hAnsi="Arial"/>
      <w:b/>
      <w:bCs/>
      <w:lang w:val="en-GB"/>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30008F"/>
    <w:rPr>
      <w:sz w:val="24"/>
      <w:szCs w:val="24"/>
    </w:rPr>
  </w:style>
  <w:style w:type="character" w:styleId="PlaceholderText">
    <w:name w:val="Placeholder Text"/>
    <w:basedOn w:val="DefaultParagraphFont"/>
    <w:uiPriority w:val="99"/>
    <w:semiHidden/>
    <w:rsid w:val="00FE2D29"/>
    <w:rPr>
      <w:color w:val="666666"/>
    </w:rPr>
  </w:style>
  <w:style w:type="character" w:styleId="UnresolvedMention">
    <w:name w:val="Unresolved Mention"/>
    <w:basedOn w:val="DefaultParagraphFont"/>
    <w:uiPriority w:val="99"/>
    <w:semiHidden/>
    <w:unhideWhenUsed/>
    <w:rsid w:val="000F5CE7"/>
    <w:rPr>
      <w:color w:val="605E5C"/>
      <w:shd w:val="clear" w:color="auto" w:fill="E1DFDD"/>
    </w:rPr>
  </w:style>
  <w:style w:type="paragraph" w:styleId="NormalWeb">
    <w:name w:val="Normal (Web)"/>
    <w:basedOn w:val="Normal"/>
    <w:uiPriority w:val="99"/>
    <w:semiHidden/>
    <w:unhideWhenUsed/>
    <w:rsid w:val="003772F8"/>
    <w:pPr>
      <w:spacing w:before="100" w:beforeAutospacing="1" w:after="100" w:afterAutospacing="1"/>
    </w:pPr>
    <w:rPr>
      <w:sz w:val="24"/>
      <w:szCs w:val="24"/>
      <w:lang w:val="en-US"/>
    </w:rPr>
  </w:style>
  <w:style w:type="paragraph" w:customStyle="1" w:styleId="paragraph">
    <w:name w:val="paragraph"/>
    <w:basedOn w:val="Normal"/>
    <w:rsid w:val="00A70DE7"/>
    <w:pPr>
      <w:spacing w:before="100" w:beforeAutospacing="1" w:after="100" w:afterAutospacing="1"/>
    </w:pPr>
    <w:rPr>
      <w:sz w:val="24"/>
      <w:szCs w:val="24"/>
      <w:lang w:val="en-US"/>
    </w:rPr>
  </w:style>
  <w:style w:type="character" w:customStyle="1" w:styleId="textrun">
    <w:name w:val="textrun"/>
    <w:basedOn w:val="DefaultParagraphFont"/>
    <w:rsid w:val="00A70DE7"/>
  </w:style>
  <w:style w:type="character" w:customStyle="1" w:styleId="normaltextrun">
    <w:name w:val="normaltextrun"/>
    <w:basedOn w:val="DefaultParagraphFont"/>
    <w:rsid w:val="00A70DE7"/>
  </w:style>
  <w:style w:type="character" w:customStyle="1" w:styleId="eop">
    <w:name w:val="eop"/>
    <w:basedOn w:val="DefaultParagraphFont"/>
    <w:rsid w:val="00A70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462036">
      <w:bodyDiv w:val="1"/>
      <w:marLeft w:val="0"/>
      <w:marRight w:val="0"/>
      <w:marTop w:val="0"/>
      <w:marBottom w:val="0"/>
      <w:divBdr>
        <w:top w:val="none" w:sz="0" w:space="0" w:color="auto"/>
        <w:left w:val="none" w:sz="0" w:space="0" w:color="auto"/>
        <w:bottom w:val="none" w:sz="0" w:space="0" w:color="auto"/>
        <w:right w:val="none" w:sz="0" w:space="0" w:color="auto"/>
      </w:divBdr>
    </w:div>
    <w:div w:id="310134547">
      <w:bodyDiv w:val="1"/>
      <w:marLeft w:val="0"/>
      <w:marRight w:val="0"/>
      <w:marTop w:val="0"/>
      <w:marBottom w:val="0"/>
      <w:divBdr>
        <w:top w:val="none" w:sz="0" w:space="0" w:color="auto"/>
        <w:left w:val="none" w:sz="0" w:space="0" w:color="auto"/>
        <w:bottom w:val="none" w:sz="0" w:space="0" w:color="auto"/>
        <w:right w:val="none" w:sz="0" w:space="0" w:color="auto"/>
      </w:divBdr>
      <w:divsChild>
        <w:div w:id="630787231">
          <w:marLeft w:val="720"/>
          <w:marRight w:val="0"/>
          <w:marTop w:val="200"/>
          <w:marBottom w:val="0"/>
          <w:divBdr>
            <w:top w:val="none" w:sz="0" w:space="0" w:color="auto"/>
            <w:left w:val="none" w:sz="0" w:space="0" w:color="auto"/>
            <w:bottom w:val="none" w:sz="0" w:space="0" w:color="auto"/>
            <w:right w:val="none" w:sz="0" w:space="0" w:color="auto"/>
          </w:divBdr>
        </w:div>
        <w:div w:id="1444108670">
          <w:marLeft w:val="720"/>
          <w:marRight w:val="0"/>
          <w:marTop w:val="200"/>
          <w:marBottom w:val="0"/>
          <w:divBdr>
            <w:top w:val="none" w:sz="0" w:space="0" w:color="auto"/>
            <w:left w:val="none" w:sz="0" w:space="0" w:color="auto"/>
            <w:bottom w:val="none" w:sz="0" w:space="0" w:color="auto"/>
            <w:right w:val="none" w:sz="0" w:space="0" w:color="auto"/>
          </w:divBdr>
        </w:div>
        <w:div w:id="383260506">
          <w:marLeft w:val="720"/>
          <w:marRight w:val="0"/>
          <w:marTop w:val="200"/>
          <w:marBottom w:val="0"/>
          <w:divBdr>
            <w:top w:val="none" w:sz="0" w:space="0" w:color="auto"/>
            <w:left w:val="none" w:sz="0" w:space="0" w:color="auto"/>
            <w:bottom w:val="none" w:sz="0" w:space="0" w:color="auto"/>
            <w:right w:val="none" w:sz="0" w:space="0" w:color="auto"/>
          </w:divBdr>
        </w:div>
        <w:div w:id="1315451487">
          <w:marLeft w:val="720"/>
          <w:marRight w:val="0"/>
          <w:marTop w:val="200"/>
          <w:marBottom w:val="0"/>
          <w:divBdr>
            <w:top w:val="none" w:sz="0" w:space="0" w:color="auto"/>
            <w:left w:val="none" w:sz="0" w:space="0" w:color="auto"/>
            <w:bottom w:val="none" w:sz="0" w:space="0" w:color="auto"/>
            <w:right w:val="none" w:sz="0" w:space="0" w:color="auto"/>
          </w:divBdr>
        </w:div>
        <w:div w:id="1424959788">
          <w:marLeft w:val="720"/>
          <w:marRight w:val="0"/>
          <w:marTop w:val="200"/>
          <w:marBottom w:val="0"/>
          <w:divBdr>
            <w:top w:val="none" w:sz="0" w:space="0" w:color="auto"/>
            <w:left w:val="none" w:sz="0" w:space="0" w:color="auto"/>
            <w:bottom w:val="none" w:sz="0" w:space="0" w:color="auto"/>
            <w:right w:val="none" w:sz="0" w:space="0" w:color="auto"/>
          </w:divBdr>
        </w:div>
      </w:divsChild>
    </w:div>
    <w:div w:id="390927160">
      <w:bodyDiv w:val="1"/>
      <w:marLeft w:val="0"/>
      <w:marRight w:val="0"/>
      <w:marTop w:val="0"/>
      <w:marBottom w:val="0"/>
      <w:divBdr>
        <w:top w:val="none" w:sz="0" w:space="0" w:color="auto"/>
        <w:left w:val="none" w:sz="0" w:space="0" w:color="auto"/>
        <w:bottom w:val="none" w:sz="0" w:space="0" w:color="auto"/>
        <w:right w:val="none" w:sz="0" w:space="0" w:color="auto"/>
      </w:divBdr>
      <w:divsChild>
        <w:div w:id="586960588">
          <w:marLeft w:val="0"/>
          <w:marRight w:val="0"/>
          <w:marTop w:val="0"/>
          <w:marBottom w:val="0"/>
          <w:divBdr>
            <w:top w:val="none" w:sz="0" w:space="0" w:color="auto"/>
            <w:left w:val="none" w:sz="0" w:space="0" w:color="auto"/>
            <w:bottom w:val="none" w:sz="0" w:space="0" w:color="auto"/>
            <w:right w:val="none" w:sz="0" w:space="0" w:color="auto"/>
          </w:divBdr>
          <w:divsChild>
            <w:div w:id="1698584803">
              <w:marLeft w:val="0"/>
              <w:marRight w:val="0"/>
              <w:marTop w:val="0"/>
              <w:marBottom w:val="0"/>
              <w:divBdr>
                <w:top w:val="none" w:sz="0" w:space="0" w:color="auto"/>
                <w:left w:val="none" w:sz="0" w:space="0" w:color="auto"/>
                <w:bottom w:val="none" w:sz="0" w:space="0" w:color="auto"/>
                <w:right w:val="none" w:sz="0" w:space="0" w:color="auto"/>
              </w:divBdr>
              <w:divsChild>
                <w:div w:id="670181795">
                  <w:marLeft w:val="0"/>
                  <w:marRight w:val="0"/>
                  <w:marTop w:val="0"/>
                  <w:marBottom w:val="0"/>
                  <w:divBdr>
                    <w:top w:val="none" w:sz="0" w:space="0" w:color="auto"/>
                    <w:left w:val="none" w:sz="0" w:space="0" w:color="auto"/>
                    <w:bottom w:val="none" w:sz="0" w:space="0" w:color="auto"/>
                    <w:right w:val="none" w:sz="0" w:space="0" w:color="auto"/>
                  </w:divBdr>
                </w:div>
              </w:divsChild>
            </w:div>
            <w:div w:id="528950455">
              <w:marLeft w:val="0"/>
              <w:marRight w:val="0"/>
              <w:marTop w:val="0"/>
              <w:marBottom w:val="0"/>
              <w:divBdr>
                <w:top w:val="none" w:sz="0" w:space="0" w:color="auto"/>
                <w:left w:val="none" w:sz="0" w:space="0" w:color="auto"/>
                <w:bottom w:val="none" w:sz="0" w:space="0" w:color="auto"/>
                <w:right w:val="none" w:sz="0" w:space="0" w:color="auto"/>
              </w:divBdr>
              <w:divsChild>
                <w:div w:id="441998890">
                  <w:marLeft w:val="0"/>
                  <w:marRight w:val="0"/>
                  <w:marTop w:val="0"/>
                  <w:marBottom w:val="0"/>
                  <w:divBdr>
                    <w:top w:val="none" w:sz="0" w:space="0" w:color="auto"/>
                    <w:left w:val="none" w:sz="0" w:space="0" w:color="auto"/>
                    <w:bottom w:val="none" w:sz="0" w:space="0" w:color="auto"/>
                    <w:right w:val="none" w:sz="0" w:space="0" w:color="auto"/>
                  </w:divBdr>
                </w:div>
              </w:divsChild>
            </w:div>
            <w:div w:id="1915508710">
              <w:marLeft w:val="0"/>
              <w:marRight w:val="0"/>
              <w:marTop w:val="0"/>
              <w:marBottom w:val="0"/>
              <w:divBdr>
                <w:top w:val="none" w:sz="0" w:space="0" w:color="auto"/>
                <w:left w:val="none" w:sz="0" w:space="0" w:color="auto"/>
                <w:bottom w:val="none" w:sz="0" w:space="0" w:color="auto"/>
                <w:right w:val="none" w:sz="0" w:space="0" w:color="auto"/>
              </w:divBdr>
              <w:divsChild>
                <w:div w:id="425267194">
                  <w:marLeft w:val="0"/>
                  <w:marRight w:val="0"/>
                  <w:marTop w:val="0"/>
                  <w:marBottom w:val="0"/>
                  <w:divBdr>
                    <w:top w:val="none" w:sz="0" w:space="0" w:color="auto"/>
                    <w:left w:val="none" w:sz="0" w:space="0" w:color="auto"/>
                    <w:bottom w:val="none" w:sz="0" w:space="0" w:color="auto"/>
                    <w:right w:val="none" w:sz="0" w:space="0" w:color="auto"/>
                  </w:divBdr>
                </w:div>
              </w:divsChild>
            </w:div>
            <w:div w:id="656300004">
              <w:marLeft w:val="0"/>
              <w:marRight w:val="0"/>
              <w:marTop w:val="0"/>
              <w:marBottom w:val="0"/>
              <w:divBdr>
                <w:top w:val="none" w:sz="0" w:space="0" w:color="auto"/>
                <w:left w:val="none" w:sz="0" w:space="0" w:color="auto"/>
                <w:bottom w:val="none" w:sz="0" w:space="0" w:color="auto"/>
                <w:right w:val="none" w:sz="0" w:space="0" w:color="auto"/>
              </w:divBdr>
              <w:divsChild>
                <w:div w:id="1121656952">
                  <w:marLeft w:val="0"/>
                  <w:marRight w:val="0"/>
                  <w:marTop w:val="0"/>
                  <w:marBottom w:val="0"/>
                  <w:divBdr>
                    <w:top w:val="none" w:sz="0" w:space="0" w:color="auto"/>
                    <w:left w:val="none" w:sz="0" w:space="0" w:color="auto"/>
                    <w:bottom w:val="none" w:sz="0" w:space="0" w:color="auto"/>
                    <w:right w:val="none" w:sz="0" w:space="0" w:color="auto"/>
                  </w:divBdr>
                </w:div>
              </w:divsChild>
            </w:div>
            <w:div w:id="1402755386">
              <w:marLeft w:val="0"/>
              <w:marRight w:val="0"/>
              <w:marTop w:val="0"/>
              <w:marBottom w:val="0"/>
              <w:divBdr>
                <w:top w:val="none" w:sz="0" w:space="0" w:color="auto"/>
                <w:left w:val="none" w:sz="0" w:space="0" w:color="auto"/>
                <w:bottom w:val="none" w:sz="0" w:space="0" w:color="auto"/>
                <w:right w:val="none" w:sz="0" w:space="0" w:color="auto"/>
              </w:divBdr>
              <w:divsChild>
                <w:div w:id="1845433044">
                  <w:marLeft w:val="0"/>
                  <w:marRight w:val="0"/>
                  <w:marTop w:val="0"/>
                  <w:marBottom w:val="0"/>
                  <w:divBdr>
                    <w:top w:val="none" w:sz="0" w:space="0" w:color="auto"/>
                    <w:left w:val="none" w:sz="0" w:space="0" w:color="auto"/>
                    <w:bottom w:val="none" w:sz="0" w:space="0" w:color="auto"/>
                    <w:right w:val="none" w:sz="0" w:space="0" w:color="auto"/>
                  </w:divBdr>
                </w:div>
              </w:divsChild>
            </w:div>
            <w:div w:id="582177861">
              <w:marLeft w:val="0"/>
              <w:marRight w:val="0"/>
              <w:marTop w:val="0"/>
              <w:marBottom w:val="0"/>
              <w:divBdr>
                <w:top w:val="none" w:sz="0" w:space="0" w:color="auto"/>
                <w:left w:val="none" w:sz="0" w:space="0" w:color="auto"/>
                <w:bottom w:val="none" w:sz="0" w:space="0" w:color="auto"/>
                <w:right w:val="none" w:sz="0" w:space="0" w:color="auto"/>
              </w:divBdr>
              <w:divsChild>
                <w:div w:id="496307865">
                  <w:marLeft w:val="0"/>
                  <w:marRight w:val="0"/>
                  <w:marTop w:val="0"/>
                  <w:marBottom w:val="0"/>
                  <w:divBdr>
                    <w:top w:val="none" w:sz="0" w:space="0" w:color="auto"/>
                    <w:left w:val="none" w:sz="0" w:space="0" w:color="auto"/>
                    <w:bottom w:val="none" w:sz="0" w:space="0" w:color="auto"/>
                    <w:right w:val="none" w:sz="0" w:space="0" w:color="auto"/>
                  </w:divBdr>
                </w:div>
              </w:divsChild>
            </w:div>
            <w:div w:id="124855190">
              <w:marLeft w:val="0"/>
              <w:marRight w:val="0"/>
              <w:marTop w:val="0"/>
              <w:marBottom w:val="0"/>
              <w:divBdr>
                <w:top w:val="none" w:sz="0" w:space="0" w:color="auto"/>
                <w:left w:val="none" w:sz="0" w:space="0" w:color="auto"/>
                <w:bottom w:val="none" w:sz="0" w:space="0" w:color="auto"/>
                <w:right w:val="none" w:sz="0" w:space="0" w:color="auto"/>
              </w:divBdr>
              <w:divsChild>
                <w:div w:id="1855028103">
                  <w:marLeft w:val="0"/>
                  <w:marRight w:val="0"/>
                  <w:marTop w:val="0"/>
                  <w:marBottom w:val="0"/>
                  <w:divBdr>
                    <w:top w:val="none" w:sz="0" w:space="0" w:color="auto"/>
                    <w:left w:val="none" w:sz="0" w:space="0" w:color="auto"/>
                    <w:bottom w:val="none" w:sz="0" w:space="0" w:color="auto"/>
                    <w:right w:val="none" w:sz="0" w:space="0" w:color="auto"/>
                  </w:divBdr>
                </w:div>
              </w:divsChild>
            </w:div>
            <w:div w:id="1241211780">
              <w:marLeft w:val="0"/>
              <w:marRight w:val="0"/>
              <w:marTop w:val="0"/>
              <w:marBottom w:val="0"/>
              <w:divBdr>
                <w:top w:val="none" w:sz="0" w:space="0" w:color="auto"/>
                <w:left w:val="none" w:sz="0" w:space="0" w:color="auto"/>
                <w:bottom w:val="none" w:sz="0" w:space="0" w:color="auto"/>
                <w:right w:val="none" w:sz="0" w:space="0" w:color="auto"/>
              </w:divBdr>
              <w:divsChild>
                <w:div w:id="1051418062">
                  <w:marLeft w:val="0"/>
                  <w:marRight w:val="0"/>
                  <w:marTop w:val="0"/>
                  <w:marBottom w:val="0"/>
                  <w:divBdr>
                    <w:top w:val="none" w:sz="0" w:space="0" w:color="auto"/>
                    <w:left w:val="none" w:sz="0" w:space="0" w:color="auto"/>
                    <w:bottom w:val="none" w:sz="0" w:space="0" w:color="auto"/>
                    <w:right w:val="none" w:sz="0" w:space="0" w:color="auto"/>
                  </w:divBdr>
                </w:div>
              </w:divsChild>
            </w:div>
            <w:div w:id="1256089612">
              <w:marLeft w:val="0"/>
              <w:marRight w:val="0"/>
              <w:marTop w:val="0"/>
              <w:marBottom w:val="0"/>
              <w:divBdr>
                <w:top w:val="none" w:sz="0" w:space="0" w:color="auto"/>
                <w:left w:val="none" w:sz="0" w:space="0" w:color="auto"/>
                <w:bottom w:val="none" w:sz="0" w:space="0" w:color="auto"/>
                <w:right w:val="none" w:sz="0" w:space="0" w:color="auto"/>
              </w:divBdr>
              <w:divsChild>
                <w:div w:id="1740399091">
                  <w:marLeft w:val="0"/>
                  <w:marRight w:val="0"/>
                  <w:marTop w:val="0"/>
                  <w:marBottom w:val="0"/>
                  <w:divBdr>
                    <w:top w:val="none" w:sz="0" w:space="0" w:color="auto"/>
                    <w:left w:val="none" w:sz="0" w:space="0" w:color="auto"/>
                    <w:bottom w:val="none" w:sz="0" w:space="0" w:color="auto"/>
                    <w:right w:val="none" w:sz="0" w:space="0" w:color="auto"/>
                  </w:divBdr>
                </w:div>
              </w:divsChild>
            </w:div>
            <w:div w:id="1274285623">
              <w:marLeft w:val="0"/>
              <w:marRight w:val="0"/>
              <w:marTop w:val="0"/>
              <w:marBottom w:val="0"/>
              <w:divBdr>
                <w:top w:val="none" w:sz="0" w:space="0" w:color="auto"/>
                <w:left w:val="none" w:sz="0" w:space="0" w:color="auto"/>
                <w:bottom w:val="none" w:sz="0" w:space="0" w:color="auto"/>
                <w:right w:val="none" w:sz="0" w:space="0" w:color="auto"/>
              </w:divBdr>
              <w:divsChild>
                <w:div w:id="947809319">
                  <w:marLeft w:val="0"/>
                  <w:marRight w:val="0"/>
                  <w:marTop w:val="0"/>
                  <w:marBottom w:val="0"/>
                  <w:divBdr>
                    <w:top w:val="none" w:sz="0" w:space="0" w:color="auto"/>
                    <w:left w:val="none" w:sz="0" w:space="0" w:color="auto"/>
                    <w:bottom w:val="none" w:sz="0" w:space="0" w:color="auto"/>
                    <w:right w:val="none" w:sz="0" w:space="0" w:color="auto"/>
                  </w:divBdr>
                </w:div>
              </w:divsChild>
            </w:div>
            <w:div w:id="433939379">
              <w:marLeft w:val="0"/>
              <w:marRight w:val="0"/>
              <w:marTop w:val="0"/>
              <w:marBottom w:val="0"/>
              <w:divBdr>
                <w:top w:val="none" w:sz="0" w:space="0" w:color="auto"/>
                <w:left w:val="none" w:sz="0" w:space="0" w:color="auto"/>
                <w:bottom w:val="none" w:sz="0" w:space="0" w:color="auto"/>
                <w:right w:val="none" w:sz="0" w:space="0" w:color="auto"/>
              </w:divBdr>
              <w:divsChild>
                <w:div w:id="1520466476">
                  <w:marLeft w:val="0"/>
                  <w:marRight w:val="0"/>
                  <w:marTop w:val="0"/>
                  <w:marBottom w:val="0"/>
                  <w:divBdr>
                    <w:top w:val="none" w:sz="0" w:space="0" w:color="auto"/>
                    <w:left w:val="none" w:sz="0" w:space="0" w:color="auto"/>
                    <w:bottom w:val="none" w:sz="0" w:space="0" w:color="auto"/>
                    <w:right w:val="none" w:sz="0" w:space="0" w:color="auto"/>
                  </w:divBdr>
                </w:div>
              </w:divsChild>
            </w:div>
            <w:div w:id="195238929">
              <w:marLeft w:val="0"/>
              <w:marRight w:val="0"/>
              <w:marTop w:val="0"/>
              <w:marBottom w:val="0"/>
              <w:divBdr>
                <w:top w:val="none" w:sz="0" w:space="0" w:color="auto"/>
                <w:left w:val="none" w:sz="0" w:space="0" w:color="auto"/>
                <w:bottom w:val="none" w:sz="0" w:space="0" w:color="auto"/>
                <w:right w:val="none" w:sz="0" w:space="0" w:color="auto"/>
              </w:divBdr>
              <w:divsChild>
                <w:div w:id="1708412633">
                  <w:marLeft w:val="0"/>
                  <w:marRight w:val="0"/>
                  <w:marTop w:val="0"/>
                  <w:marBottom w:val="0"/>
                  <w:divBdr>
                    <w:top w:val="none" w:sz="0" w:space="0" w:color="auto"/>
                    <w:left w:val="none" w:sz="0" w:space="0" w:color="auto"/>
                    <w:bottom w:val="none" w:sz="0" w:space="0" w:color="auto"/>
                    <w:right w:val="none" w:sz="0" w:space="0" w:color="auto"/>
                  </w:divBdr>
                </w:div>
              </w:divsChild>
            </w:div>
            <w:div w:id="488864779">
              <w:marLeft w:val="0"/>
              <w:marRight w:val="0"/>
              <w:marTop w:val="0"/>
              <w:marBottom w:val="0"/>
              <w:divBdr>
                <w:top w:val="none" w:sz="0" w:space="0" w:color="auto"/>
                <w:left w:val="none" w:sz="0" w:space="0" w:color="auto"/>
                <w:bottom w:val="none" w:sz="0" w:space="0" w:color="auto"/>
                <w:right w:val="none" w:sz="0" w:space="0" w:color="auto"/>
              </w:divBdr>
              <w:divsChild>
                <w:div w:id="1064328426">
                  <w:marLeft w:val="0"/>
                  <w:marRight w:val="0"/>
                  <w:marTop w:val="0"/>
                  <w:marBottom w:val="0"/>
                  <w:divBdr>
                    <w:top w:val="none" w:sz="0" w:space="0" w:color="auto"/>
                    <w:left w:val="none" w:sz="0" w:space="0" w:color="auto"/>
                    <w:bottom w:val="none" w:sz="0" w:space="0" w:color="auto"/>
                    <w:right w:val="none" w:sz="0" w:space="0" w:color="auto"/>
                  </w:divBdr>
                </w:div>
              </w:divsChild>
            </w:div>
            <w:div w:id="1223448617">
              <w:marLeft w:val="0"/>
              <w:marRight w:val="0"/>
              <w:marTop w:val="0"/>
              <w:marBottom w:val="0"/>
              <w:divBdr>
                <w:top w:val="none" w:sz="0" w:space="0" w:color="auto"/>
                <w:left w:val="none" w:sz="0" w:space="0" w:color="auto"/>
                <w:bottom w:val="none" w:sz="0" w:space="0" w:color="auto"/>
                <w:right w:val="none" w:sz="0" w:space="0" w:color="auto"/>
              </w:divBdr>
              <w:divsChild>
                <w:div w:id="1329093777">
                  <w:marLeft w:val="0"/>
                  <w:marRight w:val="0"/>
                  <w:marTop w:val="0"/>
                  <w:marBottom w:val="0"/>
                  <w:divBdr>
                    <w:top w:val="none" w:sz="0" w:space="0" w:color="auto"/>
                    <w:left w:val="none" w:sz="0" w:space="0" w:color="auto"/>
                    <w:bottom w:val="none" w:sz="0" w:space="0" w:color="auto"/>
                    <w:right w:val="none" w:sz="0" w:space="0" w:color="auto"/>
                  </w:divBdr>
                </w:div>
              </w:divsChild>
            </w:div>
            <w:div w:id="1167214018">
              <w:marLeft w:val="0"/>
              <w:marRight w:val="0"/>
              <w:marTop w:val="0"/>
              <w:marBottom w:val="0"/>
              <w:divBdr>
                <w:top w:val="none" w:sz="0" w:space="0" w:color="auto"/>
                <w:left w:val="none" w:sz="0" w:space="0" w:color="auto"/>
                <w:bottom w:val="none" w:sz="0" w:space="0" w:color="auto"/>
                <w:right w:val="none" w:sz="0" w:space="0" w:color="auto"/>
              </w:divBdr>
              <w:divsChild>
                <w:div w:id="1236623505">
                  <w:marLeft w:val="0"/>
                  <w:marRight w:val="0"/>
                  <w:marTop w:val="0"/>
                  <w:marBottom w:val="0"/>
                  <w:divBdr>
                    <w:top w:val="none" w:sz="0" w:space="0" w:color="auto"/>
                    <w:left w:val="none" w:sz="0" w:space="0" w:color="auto"/>
                    <w:bottom w:val="none" w:sz="0" w:space="0" w:color="auto"/>
                    <w:right w:val="none" w:sz="0" w:space="0" w:color="auto"/>
                  </w:divBdr>
                </w:div>
              </w:divsChild>
            </w:div>
            <w:div w:id="1022706720">
              <w:marLeft w:val="0"/>
              <w:marRight w:val="0"/>
              <w:marTop w:val="0"/>
              <w:marBottom w:val="0"/>
              <w:divBdr>
                <w:top w:val="none" w:sz="0" w:space="0" w:color="auto"/>
                <w:left w:val="none" w:sz="0" w:space="0" w:color="auto"/>
                <w:bottom w:val="none" w:sz="0" w:space="0" w:color="auto"/>
                <w:right w:val="none" w:sz="0" w:space="0" w:color="auto"/>
              </w:divBdr>
              <w:divsChild>
                <w:div w:id="760295265">
                  <w:marLeft w:val="0"/>
                  <w:marRight w:val="0"/>
                  <w:marTop w:val="0"/>
                  <w:marBottom w:val="0"/>
                  <w:divBdr>
                    <w:top w:val="none" w:sz="0" w:space="0" w:color="auto"/>
                    <w:left w:val="none" w:sz="0" w:space="0" w:color="auto"/>
                    <w:bottom w:val="none" w:sz="0" w:space="0" w:color="auto"/>
                    <w:right w:val="none" w:sz="0" w:space="0" w:color="auto"/>
                  </w:divBdr>
                </w:div>
              </w:divsChild>
            </w:div>
            <w:div w:id="1039741851">
              <w:marLeft w:val="0"/>
              <w:marRight w:val="0"/>
              <w:marTop w:val="0"/>
              <w:marBottom w:val="0"/>
              <w:divBdr>
                <w:top w:val="none" w:sz="0" w:space="0" w:color="auto"/>
                <w:left w:val="none" w:sz="0" w:space="0" w:color="auto"/>
                <w:bottom w:val="none" w:sz="0" w:space="0" w:color="auto"/>
                <w:right w:val="none" w:sz="0" w:space="0" w:color="auto"/>
              </w:divBdr>
              <w:divsChild>
                <w:div w:id="515655043">
                  <w:marLeft w:val="0"/>
                  <w:marRight w:val="0"/>
                  <w:marTop w:val="0"/>
                  <w:marBottom w:val="0"/>
                  <w:divBdr>
                    <w:top w:val="none" w:sz="0" w:space="0" w:color="auto"/>
                    <w:left w:val="none" w:sz="0" w:space="0" w:color="auto"/>
                    <w:bottom w:val="none" w:sz="0" w:space="0" w:color="auto"/>
                    <w:right w:val="none" w:sz="0" w:space="0" w:color="auto"/>
                  </w:divBdr>
                </w:div>
              </w:divsChild>
            </w:div>
            <w:div w:id="457577295">
              <w:marLeft w:val="0"/>
              <w:marRight w:val="0"/>
              <w:marTop w:val="0"/>
              <w:marBottom w:val="0"/>
              <w:divBdr>
                <w:top w:val="none" w:sz="0" w:space="0" w:color="auto"/>
                <w:left w:val="none" w:sz="0" w:space="0" w:color="auto"/>
                <w:bottom w:val="none" w:sz="0" w:space="0" w:color="auto"/>
                <w:right w:val="none" w:sz="0" w:space="0" w:color="auto"/>
              </w:divBdr>
              <w:divsChild>
                <w:div w:id="1746343448">
                  <w:marLeft w:val="0"/>
                  <w:marRight w:val="0"/>
                  <w:marTop w:val="0"/>
                  <w:marBottom w:val="0"/>
                  <w:divBdr>
                    <w:top w:val="none" w:sz="0" w:space="0" w:color="auto"/>
                    <w:left w:val="none" w:sz="0" w:space="0" w:color="auto"/>
                    <w:bottom w:val="none" w:sz="0" w:space="0" w:color="auto"/>
                    <w:right w:val="none" w:sz="0" w:space="0" w:color="auto"/>
                  </w:divBdr>
                </w:div>
              </w:divsChild>
            </w:div>
            <w:div w:id="1528787488">
              <w:marLeft w:val="0"/>
              <w:marRight w:val="0"/>
              <w:marTop w:val="0"/>
              <w:marBottom w:val="0"/>
              <w:divBdr>
                <w:top w:val="none" w:sz="0" w:space="0" w:color="auto"/>
                <w:left w:val="none" w:sz="0" w:space="0" w:color="auto"/>
                <w:bottom w:val="none" w:sz="0" w:space="0" w:color="auto"/>
                <w:right w:val="none" w:sz="0" w:space="0" w:color="auto"/>
              </w:divBdr>
              <w:divsChild>
                <w:div w:id="1021127111">
                  <w:marLeft w:val="0"/>
                  <w:marRight w:val="0"/>
                  <w:marTop w:val="0"/>
                  <w:marBottom w:val="0"/>
                  <w:divBdr>
                    <w:top w:val="none" w:sz="0" w:space="0" w:color="auto"/>
                    <w:left w:val="none" w:sz="0" w:space="0" w:color="auto"/>
                    <w:bottom w:val="none" w:sz="0" w:space="0" w:color="auto"/>
                    <w:right w:val="none" w:sz="0" w:space="0" w:color="auto"/>
                  </w:divBdr>
                </w:div>
              </w:divsChild>
            </w:div>
            <w:div w:id="5642349">
              <w:marLeft w:val="0"/>
              <w:marRight w:val="0"/>
              <w:marTop w:val="0"/>
              <w:marBottom w:val="0"/>
              <w:divBdr>
                <w:top w:val="none" w:sz="0" w:space="0" w:color="auto"/>
                <w:left w:val="none" w:sz="0" w:space="0" w:color="auto"/>
                <w:bottom w:val="none" w:sz="0" w:space="0" w:color="auto"/>
                <w:right w:val="none" w:sz="0" w:space="0" w:color="auto"/>
              </w:divBdr>
              <w:divsChild>
                <w:div w:id="1906988031">
                  <w:marLeft w:val="0"/>
                  <w:marRight w:val="0"/>
                  <w:marTop w:val="0"/>
                  <w:marBottom w:val="0"/>
                  <w:divBdr>
                    <w:top w:val="none" w:sz="0" w:space="0" w:color="auto"/>
                    <w:left w:val="none" w:sz="0" w:space="0" w:color="auto"/>
                    <w:bottom w:val="none" w:sz="0" w:space="0" w:color="auto"/>
                    <w:right w:val="none" w:sz="0" w:space="0" w:color="auto"/>
                  </w:divBdr>
                </w:div>
              </w:divsChild>
            </w:div>
            <w:div w:id="1074744296">
              <w:marLeft w:val="0"/>
              <w:marRight w:val="0"/>
              <w:marTop w:val="0"/>
              <w:marBottom w:val="0"/>
              <w:divBdr>
                <w:top w:val="none" w:sz="0" w:space="0" w:color="auto"/>
                <w:left w:val="none" w:sz="0" w:space="0" w:color="auto"/>
                <w:bottom w:val="none" w:sz="0" w:space="0" w:color="auto"/>
                <w:right w:val="none" w:sz="0" w:space="0" w:color="auto"/>
              </w:divBdr>
              <w:divsChild>
                <w:div w:id="320472610">
                  <w:marLeft w:val="0"/>
                  <w:marRight w:val="0"/>
                  <w:marTop w:val="0"/>
                  <w:marBottom w:val="0"/>
                  <w:divBdr>
                    <w:top w:val="none" w:sz="0" w:space="0" w:color="auto"/>
                    <w:left w:val="none" w:sz="0" w:space="0" w:color="auto"/>
                    <w:bottom w:val="none" w:sz="0" w:space="0" w:color="auto"/>
                    <w:right w:val="none" w:sz="0" w:space="0" w:color="auto"/>
                  </w:divBdr>
                </w:div>
              </w:divsChild>
            </w:div>
            <w:div w:id="1709179725">
              <w:marLeft w:val="0"/>
              <w:marRight w:val="0"/>
              <w:marTop w:val="0"/>
              <w:marBottom w:val="0"/>
              <w:divBdr>
                <w:top w:val="none" w:sz="0" w:space="0" w:color="auto"/>
                <w:left w:val="none" w:sz="0" w:space="0" w:color="auto"/>
                <w:bottom w:val="none" w:sz="0" w:space="0" w:color="auto"/>
                <w:right w:val="none" w:sz="0" w:space="0" w:color="auto"/>
              </w:divBdr>
              <w:divsChild>
                <w:div w:id="278688255">
                  <w:marLeft w:val="0"/>
                  <w:marRight w:val="0"/>
                  <w:marTop w:val="0"/>
                  <w:marBottom w:val="0"/>
                  <w:divBdr>
                    <w:top w:val="none" w:sz="0" w:space="0" w:color="auto"/>
                    <w:left w:val="none" w:sz="0" w:space="0" w:color="auto"/>
                    <w:bottom w:val="none" w:sz="0" w:space="0" w:color="auto"/>
                    <w:right w:val="none" w:sz="0" w:space="0" w:color="auto"/>
                  </w:divBdr>
                </w:div>
              </w:divsChild>
            </w:div>
            <w:div w:id="577598962">
              <w:marLeft w:val="0"/>
              <w:marRight w:val="0"/>
              <w:marTop w:val="0"/>
              <w:marBottom w:val="0"/>
              <w:divBdr>
                <w:top w:val="none" w:sz="0" w:space="0" w:color="auto"/>
                <w:left w:val="none" w:sz="0" w:space="0" w:color="auto"/>
                <w:bottom w:val="none" w:sz="0" w:space="0" w:color="auto"/>
                <w:right w:val="none" w:sz="0" w:space="0" w:color="auto"/>
              </w:divBdr>
              <w:divsChild>
                <w:div w:id="815882311">
                  <w:marLeft w:val="0"/>
                  <w:marRight w:val="0"/>
                  <w:marTop w:val="0"/>
                  <w:marBottom w:val="0"/>
                  <w:divBdr>
                    <w:top w:val="none" w:sz="0" w:space="0" w:color="auto"/>
                    <w:left w:val="none" w:sz="0" w:space="0" w:color="auto"/>
                    <w:bottom w:val="none" w:sz="0" w:space="0" w:color="auto"/>
                    <w:right w:val="none" w:sz="0" w:space="0" w:color="auto"/>
                  </w:divBdr>
                </w:div>
              </w:divsChild>
            </w:div>
            <w:div w:id="1734503580">
              <w:marLeft w:val="0"/>
              <w:marRight w:val="0"/>
              <w:marTop w:val="0"/>
              <w:marBottom w:val="0"/>
              <w:divBdr>
                <w:top w:val="none" w:sz="0" w:space="0" w:color="auto"/>
                <w:left w:val="none" w:sz="0" w:space="0" w:color="auto"/>
                <w:bottom w:val="none" w:sz="0" w:space="0" w:color="auto"/>
                <w:right w:val="none" w:sz="0" w:space="0" w:color="auto"/>
              </w:divBdr>
              <w:divsChild>
                <w:div w:id="1884899936">
                  <w:marLeft w:val="0"/>
                  <w:marRight w:val="0"/>
                  <w:marTop w:val="0"/>
                  <w:marBottom w:val="0"/>
                  <w:divBdr>
                    <w:top w:val="none" w:sz="0" w:space="0" w:color="auto"/>
                    <w:left w:val="none" w:sz="0" w:space="0" w:color="auto"/>
                    <w:bottom w:val="none" w:sz="0" w:space="0" w:color="auto"/>
                    <w:right w:val="none" w:sz="0" w:space="0" w:color="auto"/>
                  </w:divBdr>
                </w:div>
              </w:divsChild>
            </w:div>
            <w:div w:id="1799182154">
              <w:marLeft w:val="0"/>
              <w:marRight w:val="0"/>
              <w:marTop w:val="0"/>
              <w:marBottom w:val="0"/>
              <w:divBdr>
                <w:top w:val="none" w:sz="0" w:space="0" w:color="auto"/>
                <w:left w:val="none" w:sz="0" w:space="0" w:color="auto"/>
                <w:bottom w:val="none" w:sz="0" w:space="0" w:color="auto"/>
                <w:right w:val="none" w:sz="0" w:space="0" w:color="auto"/>
              </w:divBdr>
              <w:divsChild>
                <w:div w:id="1234269165">
                  <w:marLeft w:val="0"/>
                  <w:marRight w:val="0"/>
                  <w:marTop w:val="0"/>
                  <w:marBottom w:val="0"/>
                  <w:divBdr>
                    <w:top w:val="none" w:sz="0" w:space="0" w:color="auto"/>
                    <w:left w:val="none" w:sz="0" w:space="0" w:color="auto"/>
                    <w:bottom w:val="none" w:sz="0" w:space="0" w:color="auto"/>
                    <w:right w:val="none" w:sz="0" w:space="0" w:color="auto"/>
                  </w:divBdr>
                </w:div>
              </w:divsChild>
            </w:div>
            <w:div w:id="1992979756">
              <w:marLeft w:val="0"/>
              <w:marRight w:val="0"/>
              <w:marTop w:val="0"/>
              <w:marBottom w:val="0"/>
              <w:divBdr>
                <w:top w:val="none" w:sz="0" w:space="0" w:color="auto"/>
                <w:left w:val="none" w:sz="0" w:space="0" w:color="auto"/>
                <w:bottom w:val="none" w:sz="0" w:space="0" w:color="auto"/>
                <w:right w:val="none" w:sz="0" w:space="0" w:color="auto"/>
              </w:divBdr>
              <w:divsChild>
                <w:div w:id="1418477902">
                  <w:marLeft w:val="0"/>
                  <w:marRight w:val="0"/>
                  <w:marTop w:val="0"/>
                  <w:marBottom w:val="0"/>
                  <w:divBdr>
                    <w:top w:val="none" w:sz="0" w:space="0" w:color="auto"/>
                    <w:left w:val="none" w:sz="0" w:space="0" w:color="auto"/>
                    <w:bottom w:val="none" w:sz="0" w:space="0" w:color="auto"/>
                    <w:right w:val="none" w:sz="0" w:space="0" w:color="auto"/>
                  </w:divBdr>
                </w:div>
              </w:divsChild>
            </w:div>
            <w:div w:id="1168863474">
              <w:marLeft w:val="0"/>
              <w:marRight w:val="0"/>
              <w:marTop w:val="0"/>
              <w:marBottom w:val="0"/>
              <w:divBdr>
                <w:top w:val="none" w:sz="0" w:space="0" w:color="auto"/>
                <w:left w:val="none" w:sz="0" w:space="0" w:color="auto"/>
                <w:bottom w:val="none" w:sz="0" w:space="0" w:color="auto"/>
                <w:right w:val="none" w:sz="0" w:space="0" w:color="auto"/>
              </w:divBdr>
              <w:divsChild>
                <w:div w:id="1294750157">
                  <w:marLeft w:val="0"/>
                  <w:marRight w:val="0"/>
                  <w:marTop w:val="0"/>
                  <w:marBottom w:val="0"/>
                  <w:divBdr>
                    <w:top w:val="none" w:sz="0" w:space="0" w:color="auto"/>
                    <w:left w:val="none" w:sz="0" w:space="0" w:color="auto"/>
                    <w:bottom w:val="none" w:sz="0" w:space="0" w:color="auto"/>
                    <w:right w:val="none" w:sz="0" w:space="0" w:color="auto"/>
                  </w:divBdr>
                </w:div>
              </w:divsChild>
            </w:div>
            <w:div w:id="243998763">
              <w:marLeft w:val="0"/>
              <w:marRight w:val="0"/>
              <w:marTop w:val="0"/>
              <w:marBottom w:val="0"/>
              <w:divBdr>
                <w:top w:val="none" w:sz="0" w:space="0" w:color="auto"/>
                <w:left w:val="none" w:sz="0" w:space="0" w:color="auto"/>
                <w:bottom w:val="none" w:sz="0" w:space="0" w:color="auto"/>
                <w:right w:val="none" w:sz="0" w:space="0" w:color="auto"/>
              </w:divBdr>
              <w:divsChild>
                <w:div w:id="217323602">
                  <w:marLeft w:val="0"/>
                  <w:marRight w:val="0"/>
                  <w:marTop w:val="0"/>
                  <w:marBottom w:val="0"/>
                  <w:divBdr>
                    <w:top w:val="none" w:sz="0" w:space="0" w:color="auto"/>
                    <w:left w:val="none" w:sz="0" w:space="0" w:color="auto"/>
                    <w:bottom w:val="none" w:sz="0" w:space="0" w:color="auto"/>
                    <w:right w:val="none" w:sz="0" w:space="0" w:color="auto"/>
                  </w:divBdr>
                </w:div>
              </w:divsChild>
            </w:div>
            <w:div w:id="135682931">
              <w:marLeft w:val="0"/>
              <w:marRight w:val="0"/>
              <w:marTop w:val="0"/>
              <w:marBottom w:val="0"/>
              <w:divBdr>
                <w:top w:val="none" w:sz="0" w:space="0" w:color="auto"/>
                <w:left w:val="none" w:sz="0" w:space="0" w:color="auto"/>
                <w:bottom w:val="none" w:sz="0" w:space="0" w:color="auto"/>
                <w:right w:val="none" w:sz="0" w:space="0" w:color="auto"/>
              </w:divBdr>
              <w:divsChild>
                <w:div w:id="86718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8562">
      <w:bodyDiv w:val="1"/>
      <w:marLeft w:val="0"/>
      <w:marRight w:val="0"/>
      <w:marTop w:val="0"/>
      <w:marBottom w:val="0"/>
      <w:divBdr>
        <w:top w:val="none" w:sz="0" w:space="0" w:color="auto"/>
        <w:left w:val="none" w:sz="0" w:space="0" w:color="auto"/>
        <w:bottom w:val="none" w:sz="0" w:space="0" w:color="auto"/>
        <w:right w:val="none" w:sz="0" w:space="0" w:color="auto"/>
      </w:divBdr>
    </w:div>
    <w:div w:id="789593106">
      <w:bodyDiv w:val="1"/>
      <w:marLeft w:val="0"/>
      <w:marRight w:val="0"/>
      <w:marTop w:val="0"/>
      <w:marBottom w:val="0"/>
      <w:divBdr>
        <w:top w:val="none" w:sz="0" w:space="0" w:color="auto"/>
        <w:left w:val="none" w:sz="0" w:space="0" w:color="auto"/>
        <w:bottom w:val="none" w:sz="0" w:space="0" w:color="auto"/>
        <w:right w:val="none" w:sz="0" w:space="0" w:color="auto"/>
      </w:divBdr>
    </w:div>
    <w:div w:id="895822226">
      <w:bodyDiv w:val="1"/>
      <w:marLeft w:val="0"/>
      <w:marRight w:val="0"/>
      <w:marTop w:val="0"/>
      <w:marBottom w:val="0"/>
      <w:divBdr>
        <w:top w:val="none" w:sz="0" w:space="0" w:color="auto"/>
        <w:left w:val="none" w:sz="0" w:space="0" w:color="auto"/>
        <w:bottom w:val="none" w:sz="0" w:space="0" w:color="auto"/>
        <w:right w:val="none" w:sz="0" w:space="0" w:color="auto"/>
      </w:divBdr>
    </w:div>
    <w:div w:id="947544494">
      <w:bodyDiv w:val="1"/>
      <w:marLeft w:val="0"/>
      <w:marRight w:val="0"/>
      <w:marTop w:val="0"/>
      <w:marBottom w:val="0"/>
      <w:divBdr>
        <w:top w:val="none" w:sz="0" w:space="0" w:color="auto"/>
        <w:left w:val="none" w:sz="0" w:space="0" w:color="auto"/>
        <w:bottom w:val="none" w:sz="0" w:space="0" w:color="auto"/>
        <w:right w:val="none" w:sz="0" w:space="0" w:color="auto"/>
      </w:divBdr>
    </w:div>
    <w:div w:id="973408715">
      <w:bodyDiv w:val="1"/>
      <w:marLeft w:val="0"/>
      <w:marRight w:val="0"/>
      <w:marTop w:val="0"/>
      <w:marBottom w:val="0"/>
      <w:divBdr>
        <w:top w:val="none" w:sz="0" w:space="0" w:color="auto"/>
        <w:left w:val="none" w:sz="0" w:space="0" w:color="auto"/>
        <w:bottom w:val="none" w:sz="0" w:space="0" w:color="auto"/>
        <w:right w:val="none" w:sz="0" w:space="0" w:color="auto"/>
      </w:divBdr>
      <w:divsChild>
        <w:div w:id="1537309476">
          <w:marLeft w:val="0"/>
          <w:marRight w:val="0"/>
          <w:marTop w:val="0"/>
          <w:marBottom w:val="0"/>
          <w:divBdr>
            <w:top w:val="none" w:sz="0" w:space="0" w:color="auto"/>
            <w:left w:val="none" w:sz="0" w:space="0" w:color="auto"/>
            <w:bottom w:val="none" w:sz="0" w:space="0" w:color="auto"/>
            <w:right w:val="none" w:sz="0" w:space="0" w:color="auto"/>
          </w:divBdr>
          <w:divsChild>
            <w:div w:id="869340096">
              <w:marLeft w:val="0"/>
              <w:marRight w:val="0"/>
              <w:marTop w:val="0"/>
              <w:marBottom w:val="0"/>
              <w:divBdr>
                <w:top w:val="none" w:sz="0" w:space="0" w:color="auto"/>
                <w:left w:val="none" w:sz="0" w:space="0" w:color="auto"/>
                <w:bottom w:val="none" w:sz="0" w:space="0" w:color="auto"/>
                <w:right w:val="none" w:sz="0" w:space="0" w:color="auto"/>
              </w:divBdr>
              <w:divsChild>
                <w:div w:id="624311622">
                  <w:marLeft w:val="0"/>
                  <w:marRight w:val="0"/>
                  <w:marTop w:val="0"/>
                  <w:marBottom w:val="0"/>
                  <w:divBdr>
                    <w:top w:val="none" w:sz="0" w:space="0" w:color="auto"/>
                    <w:left w:val="none" w:sz="0" w:space="0" w:color="auto"/>
                    <w:bottom w:val="none" w:sz="0" w:space="0" w:color="auto"/>
                    <w:right w:val="none" w:sz="0" w:space="0" w:color="auto"/>
                  </w:divBdr>
                </w:div>
              </w:divsChild>
            </w:div>
            <w:div w:id="468088439">
              <w:marLeft w:val="0"/>
              <w:marRight w:val="0"/>
              <w:marTop w:val="0"/>
              <w:marBottom w:val="0"/>
              <w:divBdr>
                <w:top w:val="none" w:sz="0" w:space="0" w:color="auto"/>
                <w:left w:val="none" w:sz="0" w:space="0" w:color="auto"/>
                <w:bottom w:val="none" w:sz="0" w:space="0" w:color="auto"/>
                <w:right w:val="none" w:sz="0" w:space="0" w:color="auto"/>
              </w:divBdr>
              <w:divsChild>
                <w:div w:id="1101606325">
                  <w:marLeft w:val="0"/>
                  <w:marRight w:val="0"/>
                  <w:marTop w:val="0"/>
                  <w:marBottom w:val="0"/>
                  <w:divBdr>
                    <w:top w:val="none" w:sz="0" w:space="0" w:color="auto"/>
                    <w:left w:val="none" w:sz="0" w:space="0" w:color="auto"/>
                    <w:bottom w:val="none" w:sz="0" w:space="0" w:color="auto"/>
                    <w:right w:val="none" w:sz="0" w:space="0" w:color="auto"/>
                  </w:divBdr>
                </w:div>
              </w:divsChild>
            </w:div>
            <w:div w:id="1865749491">
              <w:marLeft w:val="0"/>
              <w:marRight w:val="0"/>
              <w:marTop w:val="0"/>
              <w:marBottom w:val="0"/>
              <w:divBdr>
                <w:top w:val="none" w:sz="0" w:space="0" w:color="auto"/>
                <w:left w:val="none" w:sz="0" w:space="0" w:color="auto"/>
                <w:bottom w:val="none" w:sz="0" w:space="0" w:color="auto"/>
                <w:right w:val="none" w:sz="0" w:space="0" w:color="auto"/>
              </w:divBdr>
              <w:divsChild>
                <w:div w:id="1337154049">
                  <w:marLeft w:val="0"/>
                  <w:marRight w:val="0"/>
                  <w:marTop w:val="0"/>
                  <w:marBottom w:val="0"/>
                  <w:divBdr>
                    <w:top w:val="none" w:sz="0" w:space="0" w:color="auto"/>
                    <w:left w:val="none" w:sz="0" w:space="0" w:color="auto"/>
                    <w:bottom w:val="none" w:sz="0" w:space="0" w:color="auto"/>
                    <w:right w:val="none" w:sz="0" w:space="0" w:color="auto"/>
                  </w:divBdr>
                </w:div>
              </w:divsChild>
            </w:div>
            <w:div w:id="1964194411">
              <w:marLeft w:val="0"/>
              <w:marRight w:val="0"/>
              <w:marTop w:val="0"/>
              <w:marBottom w:val="0"/>
              <w:divBdr>
                <w:top w:val="none" w:sz="0" w:space="0" w:color="auto"/>
                <w:left w:val="none" w:sz="0" w:space="0" w:color="auto"/>
                <w:bottom w:val="none" w:sz="0" w:space="0" w:color="auto"/>
                <w:right w:val="none" w:sz="0" w:space="0" w:color="auto"/>
              </w:divBdr>
              <w:divsChild>
                <w:div w:id="1345280072">
                  <w:marLeft w:val="0"/>
                  <w:marRight w:val="0"/>
                  <w:marTop w:val="0"/>
                  <w:marBottom w:val="0"/>
                  <w:divBdr>
                    <w:top w:val="none" w:sz="0" w:space="0" w:color="auto"/>
                    <w:left w:val="none" w:sz="0" w:space="0" w:color="auto"/>
                    <w:bottom w:val="none" w:sz="0" w:space="0" w:color="auto"/>
                    <w:right w:val="none" w:sz="0" w:space="0" w:color="auto"/>
                  </w:divBdr>
                </w:div>
              </w:divsChild>
            </w:div>
            <w:div w:id="1054353682">
              <w:marLeft w:val="0"/>
              <w:marRight w:val="0"/>
              <w:marTop w:val="0"/>
              <w:marBottom w:val="0"/>
              <w:divBdr>
                <w:top w:val="none" w:sz="0" w:space="0" w:color="auto"/>
                <w:left w:val="none" w:sz="0" w:space="0" w:color="auto"/>
                <w:bottom w:val="none" w:sz="0" w:space="0" w:color="auto"/>
                <w:right w:val="none" w:sz="0" w:space="0" w:color="auto"/>
              </w:divBdr>
              <w:divsChild>
                <w:div w:id="1005133484">
                  <w:marLeft w:val="0"/>
                  <w:marRight w:val="0"/>
                  <w:marTop w:val="0"/>
                  <w:marBottom w:val="0"/>
                  <w:divBdr>
                    <w:top w:val="none" w:sz="0" w:space="0" w:color="auto"/>
                    <w:left w:val="none" w:sz="0" w:space="0" w:color="auto"/>
                    <w:bottom w:val="none" w:sz="0" w:space="0" w:color="auto"/>
                    <w:right w:val="none" w:sz="0" w:space="0" w:color="auto"/>
                  </w:divBdr>
                </w:div>
              </w:divsChild>
            </w:div>
            <w:div w:id="103116443">
              <w:marLeft w:val="0"/>
              <w:marRight w:val="0"/>
              <w:marTop w:val="0"/>
              <w:marBottom w:val="0"/>
              <w:divBdr>
                <w:top w:val="none" w:sz="0" w:space="0" w:color="auto"/>
                <w:left w:val="none" w:sz="0" w:space="0" w:color="auto"/>
                <w:bottom w:val="none" w:sz="0" w:space="0" w:color="auto"/>
                <w:right w:val="none" w:sz="0" w:space="0" w:color="auto"/>
              </w:divBdr>
              <w:divsChild>
                <w:div w:id="741294915">
                  <w:marLeft w:val="0"/>
                  <w:marRight w:val="0"/>
                  <w:marTop w:val="0"/>
                  <w:marBottom w:val="0"/>
                  <w:divBdr>
                    <w:top w:val="none" w:sz="0" w:space="0" w:color="auto"/>
                    <w:left w:val="none" w:sz="0" w:space="0" w:color="auto"/>
                    <w:bottom w:val="none" w:sz="0" w:space="0" w:color="auto"/>
                    <w:right w:val="none" w:sz="0" w:space="0" w:color="auto"/>
                  </w:divBdr>
                </w:div>
              </w:divsChild>
            </w:div>
            <w:div w:id="99685279">
              <w:marLeft w:val="0"/>
              <w:marRight w:val="0"/>
              <w:marTop w:val="0"/>
              <w:marBottom w:val="0"/>
              <w:divBdr>
                <w:top w:val="none" w:sz="0" w:space="0" w:color="auto"/>
                <w:left w:val="none" w:sz="0" w:space="0" w:color="auto"/>
                <w:bottom w:val="none" w:sz="0" w:space="0" w:color="auto"/>
                <w:right w:val="none" w:sz="0" w:space="0" w:color="auto"/>
              </w:divBdr>
              <w:divsChild>
                <w:div w:id="1185560907">
                  <w:marLeft w:val="0"/>
                  <w:marRight w:val="0"/>
                  <w:marTop w:val="0"/>
                  <w:marBottom w:val="0"/>
                  <w:divBdr>
                    <w:top w:val="none" w:sz="0" w:space="0" w:color="auto"/>
                    <w:left w:val="none" w:sz="0" w:space="0" w:color="auto"/>
                    <w:bottom w:val="none" w:sz="0" w:space="0" w:color="auto"/>
                    <w:right w:val="none" w:sz="0" w:space="0" w:color="auto"/>
                  </w:divBdr>
                </w:div>
              </w:divsChild>
            </w:div>
            <w:div w:id="590087276">
              <w:marLeft w:val="0"/>
              <w:marRight w:val="0"/>
              <w:marTop w:val="0"/>
              <w:marBottom w:val="0"/>
              <w:divBdr>
                <w:top w:val="none" w:sz="0" w:space="0" w:color="auto"/>
                <w:left w:val="none" w:sz="0" w:space="0" w:color="auto"/>
                <w:bottom w:val="none" w:sz="0" w:space="0" w:color="auto"/>
                <w:right w:val="none" w:sz="0" w:space="0" w:color="auto"/>
              </w:divBdr>
              <w:divsChild>
                <w:div w:id="1012532122">
                  <w:marLeft w:val="0"/>
                  <w:marRight w:val="0"/>
                  <w:marTop w:val="0"/>
                  <w:marBottom w:val="0"/>
                  <w:divBdr>
                    <w:top w:val="none" w:sz="0" w:space="0" w:color="auto"/>
                    <w:left w:val="none" w:sz="0" w:space="0" w:color="auto"/>
                    <w:bottom w:val="none" w:sz="0" w:space="0" w:color="auto"/>
                    <w:right w:val="none" w:sz="0" w:space="0" w:color="auto"/>
                  </w:divBdr>
                </w:div>
              </w:divsChild>
            </w:div>
            <w:div w:id="1026902759">
              <w:marLeft w:val="0"/>
              <w:marRight w:val="0"/>
              <w:marTop w:val="0"/>
              <w:marBottom w:val="0"/>
              <w:divBdr>
                <w:top w:val="none" w:sz="0" w:space="0" w:color="auto"/>
                <w:left w:val="none" w:sz="0" w:space="0" w:color="auto"/>
                <w:bottom w:val="none" w:sz="0" w:space="0" w:color="auto"/>
                <w:right w:val="none" w:sz="0" w:space="0" w:color="auto"/>
              </w:divBdr>
              <w:divsChild>
                <w:div w:id="593823472">
                  <w:marLeft w:val="0"/>
                  <w:marRight w:val="0"/>
                  <w:marTop w:val="0"/>
                  <w:marBottom w:val="0"/>
                  <w:divBdr>
                    <w:top w:val="none" w:sz="0" w:space="0" w:color="auto"/>
                    <w:left w:val="none" w:sz="0" w:space="0" w:color="auto"/>
                    <w:bottom w:val="none" w:sz="0" w:space="0" w:color="auto"/>
                    <w:right w:val="none" w:sz="0" w:space="0" w:color="auto"/>
                  </w:divBdr>
                </w:div>
              </w:divsChild>
            </w:div>
            <w:div w:id="177351626">
              <w:marLeft w:val="0"/>
              <w:marRight w:val="0"/>
              <w:marTop w:val="0"/>
              <w:marBottom w:val="0"/>
              <w:divBdr>
                <w:top w:val="none" w:sz="0" w:space="0" w:color="auto"/>
                <w:left w:val="none" w:sz="0" w:space="0" w:color="auto"/>
                <w:bottom w:val="none" w:sz="0" w:space="0" w:color="auto"/>
                <w:right w:val="none" w:sz="0" w:space="0" w:color="auto"/>
              </w:divBdr>
              <w:divsChild>
                <w:div w:id="541596687">
                  <w:marLeft w:val="0"/>
                  <w:marRight w:val="0"/>
                  <w:marTop w:val="0"/>
                  <w:marBottom w:val="0"/>
                  <w:divBdr>
                    <w:top w:val="none" w:sz="0" w:space="0" w:color="auto"/>
                    <w:left w:val="none" w:sz="0" w:space="0" w:color="auto"/>
                    <w:bottom w:val="none" w:sz="0" w:space="0" w:color="auto"/>
                    <w:right w:val="none" w:sz="0" w:space="0" w:color="auto"/>
                  </w:divBdr>
                </w:div>
              </w:divsChild>
            </w:div>
            <w:div w:id="381294230">
              <w:marLeft w:val="0"/>
              <w:marRight w:val="0"/>
              <w:marTop w:val="0"/>
              <w:marBottom w:val="0"/>
              <w:divBdr>
                <w:top w:val="none" w:sz="0" w:space="0" w:color="auto"/>
                <w:left w:val="none" w:sz="0" w:space="0" w:color="auto"/>
                <w:bottom w:val="none" w:sz="0" w:space="0" w:color="auto"/>
                <w:right w:val="none" w:sz="0" w:space="0" w:color="auto"/>
              </w:divBdr>
              <w:divsChild>
                <w:div w:id="77017706">
                  <w:marLeft w:val="0"/>
                  <w:marRight w:val="0"/>
                  <w:marTop w:val="0"/>
                  <w:marBottom w:val="0"/>
                  <w:divBdr>
                    <w:top w:val="none" w:sz="0" w:space="0" w:color="auto"/>
                    <w:left w:val="none" w:sz="0" w:space="0" w:color="auto"/>
                    <w:bottom w:val="none" w:sz="0" w:space="0" w:color="auto"/>
                    <w:right w:val="none" w:sz="0" w:space="0" w:color="auto"/>
                  </w:divBdr>
                </w:div>
              </w:divsChild>
            </w:div>
            <w:div w:id="1508133411">
              <w:marLeft w:val="0"/>
              <w:marRight w:val="0"/>
              <w:marTop w:val="0"/>
              <w:marBottom w:val="0"/>
              <w:divBdr>
                <w:top w:val="none" w:sz="0" w:space="0" w:color="auto"/>
                <w:left w:val="none" w:sz="0" w:space="0" w:color="auto"/>
                <w:bottom w:val="none" w:sz="0" w:space="0" w:color="auto"/>
                <w:right w:val="none" w:sz="0" w:space="0" w:color="auto"/>
              </w:divBdr>
              <w:divsChild>
                <w:div w:id="137110830">
                  <w:marLeft w:val="0"/>
                  <w:marRight w:val="0"/>
                  <w:marTop w:val="0"/>
                  <w:marBottom w:val="0"/>
                  <w:divBdr>
                    <w:top w:val="none" w:sz="0" w:space="0" w:color="auto"/>
                    <w:left w:val="none" w:sz="0" w:space="0" w:color="auto"/>
                    <w:bottom w:val="none" w:sz="0" w:space="0" w:color="auto"/>
                    <w:right w:val="none" w:sz="0" w:space="0" w:color="auto"/>
                  </w:divBdr>
                </w:div>
              </w:divsChild>
            </w:div>
            <w:div w:id="278804877">
              <w:marLeft w:val="0"/>
              <w:marRight w:val="0"/>
              <w:marTop w:val="0"/>
              <w:marBottom w:val="0"/>
              <w:divBdr>
                <w:top w:val="none" w:sz="0" w:space="0" w:color="auto"/>
                <w:left w:val="none" w:sz="0" w:space="0" w:color="auto"/>
                <w:bottom w:val="none" w:sz="0" w:space="0" w:color="auto"/>
                <w:right w:val="none" w:sz="0" w:space="0" w:color="auto"/>
              </w:divBdr>
              <w:divsChild>
                <w:div w:id="883173719">
                  <w:marLeft w:val="0"/>
                  <w:marRight w:val="0"/>
                  <w:marTop w:val="0"/>
                  <w:marBottom w:val="0"/>
                  <w:divBdr>
                    <w:top w:val="none" w:sz="0" w:space="0" w:color="auto"/>
                    <w:left w:val="none" w:sz="0" w:space="0" w:color="auto"/>
                    <w:bottom w:val="none" w:sz="0" w:space="0" w:color="auto"/>
                    <w:right w:val="none" w:sz="0" w:space="0" w:color="auto"/>
                  </w:divBdr>
                </w:div>
              </w:divsChild>
            </w:div>
            <w:div w:id="774835505">
              <w:marLeft w:val="0"/>
              <w:marRight w:val="0"/>
              <w:marTop w:val="0"/>
              <w:marBottom w:val="0"/>
              <w:divBdr>
                <w:top w:val="none" w:sz="0" w:space="0" w:color="auto"/>
                <w:left w:val="none" w:sz="0" w:space="0" w:color="auto"/>
                <w:bottom w:val="none" w:sz="0" w:space="0" w:color="auto"/>
                <w:right w:val="none" w:sz="0" w:space="0" w:color="auto"/>
              </w:divBdr>
              <w:divsChild>
                <w:div w:id="1594632122">
                  <w:marLeft w:val="0"/>
                  <w:marRight w:val="0"/>
                  <w:marTop w:val="0"/>
                  <w:marBottom w:val="0"/>
                  <w:divBdr>
                    <w:top w:val="none" w:sz="0" w:space="0" w:color="auto"/>
                    <w:left w:val="none" w:sz="0" w:space="0" w:color="auto"/>
                    <w:bottom w:val="none" w:sz="0" w:space="0" w:color="auto"/>
                    <w:right w:val="none" w:sz="0" w:space="0" w:color="auto"/>
                  </w:divBdr>
                </w:div>
              </w:divsChild>
            </w:div>
            <w:div w:id="74479776">
              <w:marLeft w:val="0"/>
              <w:marRight w:val="0"/>
              <w:marTop w:val="0"/>
              <w:marBottom w:val="0"/>
              <w:divBdr>
                <w:top w:val="none" w:sz="0" w:space="0" w:color="auto"/>
                <w:left w:val="none" w:sz="0" w:space="0" w:color="auto"/>
                <w:bottom w:val="none" w:sz="0" w:space="0" w:color="auto"/>
                <w:right w:val="none" w:sz="0" w:space="0" w:color="auto"/>
              </w:divBdr>
              <w:divsChild>
                <w:div w:id="509565448">
                  <w:marLeft w:val="0"/>
                  <w:marRight w:val="0"/>
                  <w:marTop w:val="0"/>
                  <w:marBottom w:val="0"/>
                  <w:divBdr>
                    <w:top w:val="none" w:sz="0" w:space="0" w:color="auto"/>
                    <w:left w:val="none" w:sz="0" w:space="0" w:color="auto"/>
                    <w:bottom w:val="none" w:sz="0" w:space="0" w:color="auto"/>
                    <w:right w:val="none" w:sz="0" w:space="0" w:color="auto"/>
                  </w:divBdr>
                </w:div>
              </w:divsChild>
            </w:div>
            <w:div w:id="222954876">
              <w:marLeft w:val="0"/>
              <w:marRight w:val="0"/>
              <w:marTop w:val="0"/>
              <w:marBottom w:val="0"/>
              <w:divBdr>
                <w:top w:val="none" w:sz="0" w:space="0" w:color="auto"/>
                <w:left w:val="none" w:sz="0" w:space="0" w:color="auto"/>
                <w:bottom w:val="none" w:sz="0" w:space="0" w:color="auto"/>
                <w:right w:val="none" w:sz="0" w:space="0" w:color="auto"/>
              </w:divBdr>
              <w:divsChild>
                <w:div w:id="1106460673">
                  <w:marLeft w:val="0"/>
                  <w:marRight w:val="0"/>
                  <w:marTop w:val="0"/>
                  <w:marBottom w:val="0"/>
                  <w:divBdr>
                    <w:top w:val="none" w:sz="0" w:space="0" w:color="auto"/>
                    <w:left w:val="none" w:sz="0" w:space="0" w:color="auto"/>
                    <w:bottom w:val="none" w:sz="0" w:space="0" w:color="auto"/>
                    <w:right w:val="none" w:sz="0" w:space="0" w:color="auto"/>
                  </w:divBdr>
                </w:div>
              </w:divsChild>
            </w:div>
            <w:div w:id="1171260497">
              <w:marLeft w:val="0"/>
              <w:marRight w:val="0"/>
              <w:marTop w:val="0"/>
              <w:marBottom w:val="0"/>
              <w:divBdr>
                <w:top w:val="none" w:sz="0" w:space="0" w:color="auto"/>
                <w:left w:val="none" w:sz="0" w:space="0" w:color="auto"/>
                <w:bottom w:val="none" w:sz="0" w:space="0" w:color="auto"/>
                <w:right w:val="none" w:sz="0" w:space="0" w:color="auto"/>
              </w:divBdr>
              <w:divsChild>
                <w:div w:id="29694489">
                  <w:marLeft w:val="0"/>
                  <w:marRight w:val="0"/>
                  <w:marTop w:val="0"/>
                  <w:marBottom w:val="0"/>
                  <w:divBdr>
                    <w:top w:val="none" w:sz="0" w:space="0" w:color="auto"/>
                    <w:left w:val="none" w:sz="0" w:space="0" w:color="auto"/>
                    <w:bottom w:val="none" w:sz="0" w:space="0" w:color="auto"/>
                    <w:right w:val="none" w:sz="0" w:space="0" w:color="auto"/>
                  </w:divBdr>
                </w:div>
              </w:divsChild>
            </w:div>
            <w:div w:id="1424958104">
              <w:marLeft w:val="0"/>
              <w:marRight w:val="0"/>
              <w:marTop w:val="0"/>
              <w:marBottom w:val="0"/>
              <w:divBdr>
                <w:top w:val="none" w:sz="0" w:space="0" w:color="auto"/>
                <w:left w:val="none" w:sz="0" w:space="0" w:color="auto"/>
                <w:bottom w:val="none" w:sz="0" w:space="0" w:color="auto"/>
                <w:right w:val="none" w:sz="0" w:space="0" w:color="auto"/>
              </w:divBdr>
              <w:divsChild>
                <w:div w:id="510224230">
                  <w:marLeft w:val="0"/>
                  <w:marRight w:val="0"/>
                  <w:marTop w:val="0"/>
                  <w:marBottom w:val="0"/>
                  <w:divBdr>
                    <w:top w:val="none" w:sz="0" w:space="0" w:color="auto"/>
                    <w:left w:val="none" w:sz="0" w:space="0" w:color="auto"/>
                    <w:bottom w:val="none" w:sz="0" w:space="0" w:color="auto"/>
                    <w:right w:val="none" w:sz="0" w:space="0" w:color="auto"/>
                  </w:divBdr>
                </w:div>
              </w:divsChild>
            </w:div>
            <w:div w:id="1594165868">
              <w:marLeft w:val="0"/>
              <w:marRight w:val="0"/>
              <w:marTop w:val="0"/>
              <w:marBottom w:val="0"/>
              <w:divBdr>
                <w:top w:val="none" w:sz="0" w:space="0" w:color="auto"/>
                <w:left w:val="none" w:sz="0" w:space="0" w:color="auto"/>
                <w:bottom w:val="none" w:sz="0" w:space="0" w:color="auto"/>
                <w:right w:val="none" w:sz="0" w:space="0" w:color="auto"/>
              </w:divBdr>
              <w:divsChild>
                <w:div w:id="944191291">
                  <w:marLeft w:val="0"/>
                  <w:marRight w:val="0"/>
                  <w:marTop w:val="0"/>
                  <w:marBottom w:val="0"/>
                  <w:divBdr>
                    <w:top w:val="none" w:sz="0" w:space="0" w:color="auto"/>
                    <w:left w:val="none" w:sz="0" w:space="0" w:color="auto"/>
                    <w:bottom w:val="none" w:sz="0" w:space="0" w:color="auto"/>
                    <w:right w:val="none" w:sz="0" w:space="0" w:color="auto"/>
                  </w:divBdr>
                </w:div>
              </w:divsChild>
            </w:div>
            <w:div w:id="1058867227">
              <w:marLeft w:val="0"/>
              <w:marRight w:val="0"/>
              <w:marTop w:val="0"/>
              <w:marBottom w:val="0"/>
              <w:divBdr>
                <w:top w:val="none" w:sz="0" w:space="0" w:color="auto"/>
                <w:left w:val="none" w:sz="0" w:space="0" w:color="auto"/>
                <w:bottom w:val="none" w:sz="0" w:space="0" w:color="auto"/>
                <w:right w:val="none" w:sz="0" w:space="0" w:color="auto"/>
              </w:divBdr>
              <w:divsChild>
                <w:div w:id="1314065580">
                  <w:marLeft w:val="0"/>
                  <w:marRight w:val="0"/>
                  <w:marTop w:val="0"/>
                  <w:marBottom w:val="0"/>
                  <w:divBdr>
                    <w:top w:val="none" w:sz="0" w:space="0" w:color="auto"/>
                    <w:left w:val="none" w:sz="0" w:space="0" w:color="auto"/>
                    <w:bottom w:val="none" w:sz="0" w:space="0" w:color="auto"/>
                    <w:right w:val="none" w:sz="0" w:space="0" w:color="auto"/>
                  </w:divBdr>
                </w:div>
              </w:divsChild>
            </w:div>
            <w:div w:id="630016087">
              <w:marLeft w:val="0"/>
              <w:marRight w:val="0"/>
              <w:marTop w:val="0"/>
              <w:marBottom w:val="0"/>
              <w:divBdr>
                <w:top w:val="none" w:sz="0" w:space="0" w:color="auto"/>
                <w:left w:val="none" w:sz="0" w:space="0" w:color="auto"/>
                <w:bottom w:val="none" w:sz="0" w:space="0" w:color="auto"/>
                <w:right w:val="none" w:sz="0" w:space="0" w:color="auto"/>
              </w:divBdr>
              <w:divsChild>
                <w:div w:id="141703283">
                  <w:marLeft w:val="0"/>
                  <w:marRight w:val="0"/>
                  <w:marTop w:val="0"/>
                  <w:marBottom w:val="0"/>
                  <w:divBdr>
                    <w:top w:val="none" w:sz="0" w:space="0" w:color="auto"/>
                    <w:left w:val="none" w:sz="0" w:space="0" w:color="auto"/>
                    <w:bottom w:val="none" w:sz="0" w:space="0" w:color="auto"/>
                    <w:right w:val="none" w:sz="0" w:space="0" w:color="auto"/>
                  </w:divBdr>
                </w:div>
              </w:divsChild>
            </w:div>
            <w:div w:id="1584681292">
              <w:marLeft w:val="0"/>
              <w:marRight w:val="0"/>
              <w:marTop w:val="0"/>
              <w:marBottom w:val="0"/>
              <w:divBdr>
                <w:top w:val="none" w:sz="0" w:space="0" w:color="auto"/>
                <w:left w:val="none" w:sz="0" w:space="0" w:color="auto"/>
                <w:bottom w:val="none" w:sz="0" w:space="0" w:color="auto"/>
                <w:right w:val="none" w:sz="0" w:space="0" w:color="auto"/>
              </w:divBdr>
              <w:divsChild>
                <w:div w:id="1211383431">
                  <w:marLeft w:val="0"/>
                  <w:marRight w:val="0"/>
                  <w:marTop w:val="0"/>
                  <w:marBottom w:val="0"/>
                  <w:divBdr>
                    <w:top w:val="none" w:sz="0" w:space="0" w:color="auto"/>
                    <w:left w:val="none" w:sz="0" w:space="0" w:color="auto"/>
                    <w:bottom w:val="none" w:sz="0" w:space="0" w:color="auto"/>
                    <w:right w:val="none" w:sz="0" w:space="0" w:color="auto"/>
                  </w:divBdr>
                </w:div>
              </w:divsChild>
            </w:div>
            <w:div w:id="450829111">
              <w:marLeft w:val="0"/>
              <w:marRight w:val="0"/>
              <w:marTop w:val="0"/>
              <w:marBottom w:val="0"/>
              <w:divBdr>
                <w:top w:val="none" w:sz="0" w:space="0" w:color="auto"/>
                <w:left w:val="none" w:sz="0" w:space="0" w:color="auto"/>
                <w:bottom w:val="none" w:sz="0" w:space="0" w:color="auto"/>
                <w:right w:val="none" w:sz="0" w:space="0" w:color="auto"/>
              </w:divBdr>
              <w:divsChild>
                <w:div w:id="1669363581">
                  <w:marLeft w:val="0"/>
                  <w:marRight w:val="0"/>
                  <w:marTop w:val="0"/>
                  <w:marBottom w:val="0"/>
                  <w:divBdr>
                    <w:top w:val="none" w:sz="0" w:space="0" w:color="auto"/>
                    <w:left w:val="none" w:sz="0" w:space="0" w:color="auto"/>
                    <w:bottom w:val="none" w:sz="0" w:space="0" w:color="auto"/>
                    <w:right w:val="none" w:sz="0" w:space="0" w:color="auto"/>
                  </w:divBdr>
                </w:div>
              </w:divsChild>
            </w:div>
            <w:div w:id="797114787">
              <w:marLeft w:val="0"/>
              <w:marRight w:val="0"/>
              <w:marTop w:val="0"/>
              <w:marBottom w:val="0"/>
              <w:divBdr>
                <w:top w:val="none" w:sz="0" w:space="0" w:color="auto"/>
                <w:left w:val="none" w:sz="0" w:space="0" w:color="auto"/>
                <w:bottom w:val="none" w:sz="0" w:space="0" w:color="auto"/>
                <w:right w:val="none" w:sz="0" w:space="0" w:color="auto"/>
              </w:divBdr>
              <w:divsChild>
                <w:div w:id="259065397">
                  <w:marLeft w:val="0"/>
                  <w:marRight w:val="0"/>
                  <w:marTop w:val="0"/>
                  <w:marBottom w:val="0"/>
                  <w:divBdr>
                    <w:top w:val="none" w:sz="0" w:space="0" w:color="auto"/>
                    <w:left w:val="none" w:sz="0" w:space="0" w:color="auto"/>
                    <w:bottom w:val="none" w:sz="0" w:space="0" w:color="auto"/>
                    <w:right w:val="none" w:sz="0" w:space="0" w:color="auto"/>
                  </w:divBdr>
                </w:div>
              </w:divsChild>
            </w:div>
            <w:div w:id="167378997">
              <w:marLeft w:val="0"/>
              <w:marRight w:val="0"/>
              <w:marTop w:val="0"/>
              <w:marBottom w:val="0"/>
              <w:divBdr>
                <w:top w:val="none" w:sz="0" w:space="0" w:color="auto"/>
                <w:left w:val="none" w:sz="0" w:space="0" w:color="auto"/>
                <w:bottom w:val="none" w:sz="0" w:space="0" w:color="auto"/>
                <w:right w:val="none" w:sz="0" w:space="0" w:color="auto"/>
              </w:divBdr>
              <w:divsChild>
                <w:div w:id="1321539492">
                  <w:marLeft w:val="0"/>
                  <w:marRight w:val="0"/>
                  <w:marTop w:val="0"/>
                  <w:marBottom w:val="0"/>
                  <w:divBdr>
                    <w:top w:val="none" w:sz="0" w:space="0" w:color="auto"/>
                    <w:left w:val="none" w:sz="0" w:space="0" w:color="auto"/>
                    <w:bottom w:val="none" w:sz="0" w:space="0" w:color="auto"/>
                    <w:right w:val="none" w:sz="0" w:space="0" w:color="auto"/>
                  </w:divBdr>
                </w:div>
              </w:divsChild>
            </w:div>
            <w:div w:id="456684744">
              <w:marLeft w:val="0"/>
              <w:marRight w:val="0"/>
              <w:marTop w:val="0"/>
              <w:marBottom w:val="0"/>
              <w:divBdr>
                <w:top w:val="none" w:sz="0" w:space="0" w:color="auto"/>
                <w:left w:val="none" w:sz="0" w:space="0" w:color="auto"/>
                <w:bottom w:val="none" w:sz="0" w:space="0" w:color="auto"/>
                <w:right w:val="none" w:sz="0" w:space="0" w:color="auto"/>
              </w:divBdr>
              <w:divsChild>
                <w:div w:id="2121878280">
                  <w:marLeft w:val="0"/>
                  <w:marRight w:val="0"/>
                  <w:marTop w:val="0"/>
                  <w:marBottom w:val="0"/>
                  <w:divBdr>
                    <w:top w:val="none" w:sz="0" w:space="0" w:color="auto"/>
                    <w:left w:val="none" w:sz="0" w:space="0" w:color="auto"/>
                    <w:bottom w:val="none" w:sz="0" w:space="0" w:color="auto"/>
                    <w:right w:val="none" w:sz="0" w:space="0" w:color="auto"/>
                  </w:divBdr>
                </w:div>
              </w:divsChild>
            </w:div>
            <w:div w:id="169877994">
              <w:marLeft w:val="0"/>
              <w:marRight w:val="0"/>
              <w:marTop w:val="0"/>
              <w:marBottom w:val="0"/>
              <w:divBdr>
                <w:top w:val="none" w:sz="0" w:space="0" w:color="auto"/>
                <w:left w:val="none" w:sz="0" w:space="0" w:color="auto"/>
                <w:bottom w:val="none" w:sz="0" w:space="0" w:color="auto"/>
                <w:right w:val="none" w:sz="0" w:space="0" w:color="auto"/>
              </w:divBdr>
              <w:divsChild>
                <w:div w:id="1112750865">
                  <w:marLeft w:val="0"/>
                  <w:marRight w:val="0"/>
                  <w:marTop w:val="0"/>
                  <w:marBottom w:val="0"/>
                  <w:divBdr>
                    <w:top w:val="none" w:sz="0" w:space="0" w:color="auto"/>
                    <w:left w:val="none" w:sz="0" w:space="0" w:color="auto"/>
                    <w:bottom w:val="none" w:sz="0" w:space="0" w:color="auto"/>
                    <w:right w:val="none" w:sz="0" w:space="0" w:color="auto"/>
                  </w:divBdr>
                </w:div>
              </w:divsChild>
            </w:div>
            <w:div w:id="1146163878">
              <w:marLeft w:val="0"/>
              <w:marRight w:val="0"/>
              <w:marTop w:val="0"/>
              <w:marBottom w:val="0"/>
              <w:divBdr>
                <w:top w:val="none" w:sz="0" w:space="0" w:color="auto"/>
                <w:left w:val="none" w:sz="0" w:space="0" w:color="auto"/>
                <w:bottom w:val="none" w:sz="0" w:space="0" w:color="auto"/>
                <w:right w:val="none" w:sz="0" w:space="0" w:color="auto"/>
              </w:divBdr>
              <w:divsChild>
                <w:div w:id="357973935">
                  <w:marLeft w:val="0"/>
                  <w:marRight w:val="0"/>
                  <w:marTop w:val="0"/>
                  <w:marBottom w:val="0"/>
                  <w:divBdr>
                    <w:top w:val="none" w:sz="0" w:space="0" w:color="auto"/>
                    <w:left w:val="none" w:sz="0" w:space="0" w:color="auto"/>
                    <w:bottom w:val="none" w:sz="0" w:space="0" w:color="auto"/>
                    <w:right w:val="none" w:sz="0" w:space="0" w:color="auto"/>
                  </w:divBdr>
                </w:div>
              </w:divsChild>
            </w:div>
            <w:div w:id="946548049">
              <w:marLeft w:val="0"/>
              <w:marRight w:val="0"/>
              <w:marTop w:val="0"/>
              <w:marBottom w:val="0"/>
              <w:divBdr>
                <w:top w:val="none" w:sz="0" w:space="0" w:color="auto"/>
                <w:left w:val="none" w:sz="0" w:space="0" w:color="auto"/>
                <w:bottom w:val="none" w:sz="0" w:space="0" w:color="auto"/>
                <w:right w:val="none" w:sz="0" w:space="0" w:color="auto"/>
              </w:divBdr>
              <w:divsChild>
                <w:div w:id="209677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73373">
      <w:bodyDiv w:val="1"/>
      <w:marLeft w:val="0"/>
      <w:marRight w:val="0"/>
      <w:marTop w:val="0"/>
      <w:marBottom w:val="0"/>
      <w:divBdr>
        <w:top w:val="none" w:sz="0" w:space="0" w:color="auto"/>
        <w:left w:val="none" w:sz="0" w:space="0" w:color="auto"/>
        <w:bottom w:val="none" w:sz="0" w:space="0" w:color="auto"/>
        <w:right w:val="none" w:sz="0" w:space="0" w:color="auto"/>
      </w:divBdr>
      <w:divsChild>
        <w:div w:id="1538935231">
          <w:marLeft w:val="0"/>
          <w:marRight w:val="0"/>
          <w:marTop w:val="0"/>
          <w:marBottom w:val="0"/>
          <w:divBdr>
            <w:top w:val="none" w:sz="0" w:space="0" w:color="auto"/>
            <w:left w:val="none" w:sz="0" w:space="0" w:color="auto"/>
            <w:bottom w:val="none" w:sz="0" w:space="0" w:color="auto"/>
            <w:right w:val="none" w:sz="0" w:space="0" w:color="auto"/>
          </w:divBdr>
          <w:divsChild>
            <w:div w:id="954755423">
              <w:marLeft w:val="0"/>
              <w:marRight w:val="0"/>
              <w:marTop w:val="0"/>
              <w:marBottom w:val="0"/>
              <w:divBdr>
                <w:top w:val="none" w:sz="0" w:space="0" w:color="auto"/>
                <w:left w:val="none" w:sz="0" w:space="0" w:color="auto"/>
                <w:bottom w:val="none" w:sz="0" w:space="0" w:color="auto"/>
                <w:right w:val="none" w:sz="0" w:space="0" w:color="auto"/>
              </w:divBdr>
              <w:divsChild>
                <w:div w:id="1287541303">
                  <w:marLeft w:val="0"/>
                  <w:marRight w:val="0"/>
                  <w:marTop w:val="0"/>
                  <w:marBottom w:val="0"/>
                  <w:divBdr>
                    <w:top w:val="none" w:sz="0" w:space="0" w:color="auto"/>
                    <w:left w:val="none" w:sz="0" w:space="0" w:color="auto"/>
                    <w:bottom w:val="none" w:sz="0" w:space="0" w:color="auto"/>
                    <w:right w:val="none" w:sz="0" w:space="0" w:color="auto"/>
                  </w:divBdr>
                </w:div>
              </w:divsChild>
            </w:div>
            <w:div w:id="36273420">
              <w:marLeft w:val="0"/>
              <w:marRight w:val="0"/>
              <w:marTop w:val="0"/>
              <w:marBottom w:val="0"/>
              <w:divBdr>
                <w:top w:val="none" w:sz="0" w:space="0" w:color="auto"/>
                <w:left w:val="none" w:sz="0" w:space="0" w:color="auto"/>
                <w:bottom w:val="none" w:sz="0" w:space="0" w:color="auto"/>
                <w:right w:val="none" w:sz="0" w:space="0" w:color="auto"/>
              </w:divBdr>
              <w:divsChild>
                <w:div w:id="449249547">
                  <w:marLeft w:val="0"/>
                  <w:marRight w:val="0"/>
                  <w:marTop w:val="0"/>
                  <w:marBottom w:val="0"/>
                  <w:divBdr>
                    <w:top w:val="none" w:sz="0" w:space="0" w:color="auto"/>
                    <w:left w:val="none" w:sz="0" w:space="0" w:color="auto"/>
                    <w:bottom w:val="none" w:sz="0" w:space="0" w:color="auto"/>
                    <w:right w:val="none" w:sz="0" w:space="0" w:color="auto"/>
                  </w:divBdr>
                </w:div>
              </w:divsChild>
            </w:div>
            <w:div w:id="1427919956">
              <w:marLeft w:val="0"/>
              <w:marRight w:val="0"/>
              <w:marTop w:val="0"/>
              <w:marBottom w:val="0"/>
              <w:divBdr>
                <w:top w:val="none" w:sz="0" w:space="0" w:color="auto"/>
                <w:left w:val="none" w:sz="0" w:space="0" w:color="auto"/>
                <w:bottom w:val="none" w:sz="0" w:space="0" w:color="auto"/>
                <w:right w:val="none" w:sz="0" w:space="0" w:color="auto"/>
              </w:divBdr>
              <w:divsChild>
                <w:div w:id="1898475079">
                  <w:marLeft w:val="0"/>
                  <w:marRight w:val="0"/>
                  <w:marTop w:val="0"/>
                  <w:marBottom w:val="0"/>
                  <w:divBdr>
                    <w:top w:val="none" w:sz="0" w:space="0" w:color="auto"/>
                    <w:left w:val="none" w:sz="0" w:space="0" w:color="auto"/>
                    <w:bottom w:val="none" w:sz="0" w:space="0" w:color="auto"/>
                    <w:right w:val="none" w:sz="0" w:space="0" w:color="auto"/>
                  </w:divBdr>
                </w:div>
              </w:divsChild>
            </w:div>
            <w:div w:id="1957252447">
              <w:marLeft w:val="0"/>
              <w:marRight w:val="0"/>
              <w:marTop w:val="0"/>
              <w:marBottom w:val="0"/>
              <w:divBdr>
                <w:top w:val="none" w:sz="0" w:space="0" w:color="auto"/>
                <w:left w:val="none" w:sz="0" w:space="0" w:color="auto"/>
                <w:bottom w:val="none" w:sz="0" w:space="0" w:color="auto"/>
                <w:right w:val="none" w:sz="0" w:space="0" w:color="auto"/>
              </w:divBdr>
              <w:divsChild>
                <w:div w:id="1173691947">
                  <w:marLeft w:val="0"/>
                  <w:marRight w:val="0"/>
                  <w:marTop w:val="0"/>
                  <w:marBottom w:val="0"/>
                  <w:divBdr>
                    <w:top w:val="none" w:sz="0" w:space="0" w:color="auto"/>
                    <w:left w:val="none" w:sz="0" w:space="0" w:color="auto"/>
                    <w:bottom w:val="none" w:sz="0" w:space="0" w:color="auto"/>
                    <w:right w:val="none" w:sz="0" w:space="0" w:color="auto"/>
                  </w:divBdr>
                </w:div>
              </w:divsChild>
            </w:div>
            <w:div w:id="942960306">
              <w:marLeft w:val="0"/>
              <w:marRight w:val="0"/>
              <w:marTop w:val="0"/>
              <w:marBottom w:val="0"/>
              <w:divBdr>
                <w:top w:val="none" w:sz="0" w:space="0" w:color="auto"/>
                <w:left w:val="none" w:sz="0" w:space="0" w:color="auto"/>
                <w:bottom w:val="none" w:sz="0" w:space="0" w:color="auto"/>
                <w:right w:val="none" w:sz="0" w:space="0" w:color="auto"/>
              </w:divBdr>
              <w:divsChild>
                <w:div w:id="1708795855">
                  <w:marLeft w:val="0"/>
                  <w:marRight w:val="0"/>
                  <w:marTop w:val="0"/>
                  <w:marBottom w:val="0"/>
                  <w:divBdr>
                    <w:top w:val="none" w:sz="0" w:space="0" w:color="auto"/>
                    <w:left w:val="none" w:sz="0" w:space="0" w:color="auto"/>
                    <w:bottom w:val="none" w:sz="0" w:space="0" w:color="auto"/>
                    <w:right w:val="none" w:sz="0" w:space="0" w:color="auto"/>
                  </w:divBdr>
                </w:div>
              </w:divsChild>
            </w:div>
            <w:div w:id="970209265">
              <w:marLeft w:val="0"/>
              <w:marRight w:val="0"/>
              <w:marTop w:val="0"/>
              <w:marBottom w:val="0"/>
              <w:divBdr>
                <w:top w:val="none" w:sz="0" w:space="0" w:color="auto"/>
                <w:left w:val="none" w:sz="0" w:space="0" w:color="auto"/>
                <w:bottom w:val="none" w:sz="0" w:space="0" w:color="auto"/>
                <w:right w:val="none" w:sz="0" w:space="0" w:color="auto"/>
              </w:divBdr>
              <w:divsChild>
                <w:div w:id="953364682">
                  <w:marLeft w:val="0"/>
                  <w:marRight w:val="0"/>
                  <w:marTop w:val="0"/>
                  <w:marBottom w:val="0"/>
                  <w:divBdr>
                    <w:top w:val="none" w:sz="0" w:space="0" w:color="auto"/>
                    <w:left w:val="none" w:sz="0" w:space="0" w:color="auto"/>
                    <w:bottom w:val="none" w:sz="0" w:space="0" w:color="auto"/>
                    <w:right w:val="none" w:sz="0" w:space="0" w:color="auto"/>
                  </w:divBdr>
                </w:div>
              </w:divsChild>
            </w:div>
            <w:div w:id="942225652">
              <w:marLeft w:val="0"/>
              <w:marRight w:val="0"/>
              <w:marTop w:val="0"/>
              <w:marBottom w:val="0"/>
              <w:divBdr>
                <w:top w:val="none" w:sz="0" w:space="0" w:color="auto"/>
                <w:left w:val="none" w:sz="0" w:space="0" w:color="auto"/>
                <w:bottom w:val="none" w:sz="0" w:space="0" w:color="auto"/>
                <w:right w:val="none" w:sz="0" w:space="0" w:color="auto"/>
              </w:divBdr>
              <w:divsChild>
                <w:div w:id="707220964">
                  <w:marLeft w:val="0"/>
                  <w:marRight w:val="0"/>
                  <w:marTop w:val="0"/>
                  <w:marBottom w:val="0"/>
                  <w:divBdr>
                    <w:top w:val="none" w:sz="0" w:space="0" w:color="auto"/>
                    <w:left w:val="none" w:sz="0" w:space="0" w:color="auto"/>
                    <w:bottom w:val="none" w:sz="0" w:space="0" w:color="auto"/>
                    <w:right w:val="none" w:sz="0" w:space="0" w:color="auto"/>
                  </w:divBdr>
                </w:div>
              </w:divsChild>
            </w:div>
            <w:div w:id="754668090">
              <w:marLeft w:val="0"/>
              <w:marRight w:val="0"/>
              <w:marTop w:val="0"/>
              <w:marBottom w:val="0"/>
              <w:divBdr>
                <w:top w:val="none" w:sz="0" w:space="0" w:color="auto"/>
                <w:left w:val="none" w:sz="0" w:space="0" w:color="auto"/>
                <w:bottom w:val="none" w:sz="0" w:space="0" w:color="auto"/>
                <w:right w:val="none" w:sz="0" w:space="0" w:color="auto"/>
              </w:divBdr>
              <w:divsChild>
                <w:div w:id="190341465">
                  <w:marLeft w:val="0"/>
                  <w:marRight w:val="0"/>
                  <w:marTop w:val="0"/>
                  <w:marBottom w:val="0"/>
                  <w:divBdr>
                    <w:top w:val="none" w:sz="0" w:space="0" w:color="auto"/>
                    <w:left w:val="none" w:sz="0" w:space="0" w:color="auto"/>
                    <w:bottom w:val="none" w:sz="0" w:space="0" w:color="auto"/>
                    <w:right w:val="none" w:sz="0" w:space="0" w:color="auto"/>
                  </w:divBdr>
                </w:div>
              </w:divsChild>
            </w:div>
            <w:div w:id="1090586631">
              <w:marLeft w:val="0"/>
              <w:marRight w:val="0"/>
              <w:marTop w:val="0"/>
              <w:marBottom w:val="0"/>
              <w:divBdr>
                <w:top w:val="none" w:sz="0" w:space="0" w:color="auto"/>
                <w:left w:val="none" w:sz="0" w:space="0" w:color="auto"/>
                <w:bottom w:val="none" w:sz="0" w:space="0" w:color="auto"/>
                <w:right w:val="none" w:sz="0" w:space="0" w:color="auto"/>
              </w:divBdr>
              <w:divsChild>
                <w:div w:id="545408940">
                  <w:marLeft w:val="0"/>
                  <w:marRight w:val="0"/>
                  <w:marTop w:val="0"/>
                  <w:marBottom w:val="0"/>
                  <w:divBdr>
                    <w:top w:val="none" w:sz="0" w:space="0" w:color="auto"/>
                    <w:left w:val="none" w:sz="0" w:space="0" w:color="auto"/>
                    <w:bottom w:val="none" w:sz="0" w:space="0" w:color="auto"/>
                    <w:right w:val="none" w:sz="0" w:space="0" w:color="auto"/>
                  </w:divBdr>
                </w:div>
              </w:divsChild>
            </w:div>
            <w:div w:id="10036540">
              <w:marLeft w:val="0"/>
              <w:marRight w:val="0"/>
              <w:marTop w:val="0"/>
              <w:marBottom w:val="0"/>
              <w:divBdr>
                <w:top w:val="none" w:sz="0" w:space="0" w:color="auto"/>
                <w:left w:val="none" w:sz="0" w:space="0" w:color="auto"/>
                <w:bottom w:val="none" w:sz="0" w:space="0" w:color="auto"/>
                <w:right w:val="none" w:sz="0" w:space="0" w:color="auto"/>
              </w:divBdr>
              <w:divsChild>
                <w:div w:id="2023048530">
                  <w:marLeft w:val="0"/>
                  <w:marRight w:val="0"/>
                  <w:marTop w:val="0"/>
                  <w:marBottom w:val="0"/>
                  <w:divBdr>
                    <w:top w:val="none" w:sz="0" w:space="0" w:color="auto"/>
                    <w:left w:val="none" w:sz="0" w:space="0" w:color="auto"/>
                    <w:bottom w:val="none" w:sz="0" w:space="0" w:color="auto"/>
                    <w:right w:val="none" w:sz="0" w:space="0" w:color="auto"/>
                  </w:divBdr>
                </w:div>
              </w:divsChild>
            </w:div>
            <w:div w:id="1540628367">
              <w:marLeft w:val="0"/>
              <w:marRight w:val="0"/>
              <w:marTop w:val="0"/>
              <w:marBottom w:val="0"/>
              <w:divBdr>
                <w:top w:val="none" w:sz="0" w:space="0" w:color="auto"/>
                <w:left w:val="none" w:sz="0" w:space="0" w:color="auto"/>
                <w:bottom w:val="none" w:sz="0" w:space="0" w:color="auto"/>
                <w:right w:val="none" w:sz="0" w:space="0" w:color="auto"/>
              </w:divBdr>
              <w:divsChild>
                <w:div w:id="284236067">
                  <w:marLeft w:val="0"/>
                  <w:marRight w:val="0"/>
                  <w:marTop w:val="0"/>
                  <w:marBottom w:val="0"/>
                  <w:divBdr>
                    <w:top w:val="none" w:sz="0" w:space="0" w:color="auto"/>
                    <w:left w:val="none" w:sz="0" w:space="0" w:color="auto"/>
                    <w:bottom w:val="none" w:sz="0" w:space="0" w:color="auto"/>
                    <w:right w:val="none" w:sz="0" w:space="0" w:color="auto"/>
                  </w:divBdr>
                </w:div>
              </w:divsChild>
            </w:div>
            <w:div w:id="1890533893">
              <w:marLeft w:val="0"/>
              <w:marRight w:val="0"/>
              <w:marTop w:val="0"/>
              <w:marBottom w:val="0"/>
              <w:divBdr>
                <w:top w:val="none" w:sz="0" w:space="0" w:color="auto"/>
                <w:left w:val="none" w:sz="0" w:space="0" w:color="auto"/>
                <w:bottom w:val="none" w:sz="0" w:space="0" w:color="auto"/>
                <w:right w:val="none" w:sz="0" w:space="0" w:color="auto"/>
              </w:divBdr>
              <w:divsChild>
                <w:div w:id="1190686073">
                  <w:marLeft w:val="0"/>
                  <w:marRight w:val="0"/>
                  <w:marTop w:val="0"/>
                  <w:marBottom w:val="0"/>
                  <w:divBdr>
                    <w:top w:val="none" w:sz="0" w:space="0" w:color="auto"/>
                    <w:left w:val="none" w:sz="0" w:space="0" w:color="auto"/>
                    <w:bottom w:val="none" w:sz="0" w:space="0" w:color="auto"/>
                    <w:right w:val="none" w:sz="0" w:space="0" w:color="auto"/>
                  </w:divBdr>
                </w:div>
              </w:divsChild>
            </w:div>
            <w:div w:id="1292440657">
              <w:marLeft w:val="0"/>
              <w:marRight w:val="0"/>
              <w:marTop w:val="0"/>
              <w:marBottom w:val="0"/>
              <w:divBdr>
                <w:top w:val="none" w:sz="0" w:space="0" w:color="auto"/>
                <w:left w:val="none" w:sz="0" w:space="0" w:color="auto"/>
                <w:bottom w:val="none" w:sz="0" w:space="0" w:color="auto"/>
                <w:right w:val="none" w:sz="0" w:space="0" w:color="auto"/>
              </w:divBdr>
              <w:divsChild>
                <w:div w:id="1683581378">
                  <w:marLeft w:val="0"/>
                  <w:marRight w:val="0"/>
                  <w:marTop w:val="0"/>
                  <w:marBottom w:val="0"/>
                  <w:divBdr>
                    <w:top w:val="none" w:sz="0" w:space="0" w:color="auto"/>
                    <w:left w:val="none" w:sz="0" w:space="0" w:color="auto"/>
                    <w:bottom w:val="none" w:sz="0" w:space="0" w:color="auto"/>
                    <w:right w:val="none" w:sz="0" w:space="0" w:color="auto"/>
                  </w:divBdr>
                </w:div>
              </w:divsChild>
            </w:div>
            <w:div w:id="1986202523">
              <w:marLeft w:val="0"/>
              <w:marRight w:val="0"/>
              <w:marTop w:val="0"/>
              <w:marBottom w:val="0"/>
              <w:divBdr>
                <w:top w:val="none" w:sz="0" w:space="0" w:color="auto"/>
                <w:left w:val="none" w:sz="0" w:space="0" w:color="auto"/>
                <w:bottom w:val="none" w:sz="0" w:space="0" w:color="auto"/>
                <w:right w:val="none" w:sz="0" w:space="0" w:color="auto"/>
              </w:divBdr>
              <w:divsChild>
                <w:div w:id="1775710495">
                  <w:marLeft w:val="0"/>
                  <w:marRight w:val="0"/>
                  <w:marTop w:val="0"/>
                  <w:marBottom w:val="0"/>
                  <w:divBdr>
                    <w:top w:val="none" w:sz="0" w:space="0" w:color="auto"/>
                    <w:left w:val="none" w:sz="0" w:space="0" w:color="auto"/>
                    <w:bottom w:val="none" w:sz="0" w:space="0" w:color="auto"/>
                    <w:right w:val="none" w:sz="0" w:space="0" w:color="auto"/>
                  </w:divBdr>
                </w:div>
              </w:divsChild>
            </w:div>
            <w:div w:id="1649476441">
              <w:marLeft w:val="0"/>
              <w:marRight w:val="0"/>
              <w:marTop w:val="0"/>
              <w:marBottom w:val="0"/>
              <w:divBdr>
                <w:top w:val="none" w:sz="0" w:space="0" w:color="auto"/>
                <w:left w:val="none" w:sz="0" w:space="0" w:color="auto"/>
                <w:bottom w:val="none" w:sz="0" w:space="0" w:color="auto"/>
                <w:right w:val="none" w:sz="0" w:space="0" w:color="auto"/>
              </w:divBdr>
              <w:divsChild>
                <w:div w:id="1417441350">
                  <w:marLeft w:val="0"/>
                  <w:marRight w:val="0"/>
                  <w:marTop w:val="0"/>
                  <w:marBottom w:val="0"/>
                  <w:divBdr>
                    <w:top w:val="none" w:sz="0" w:space="0" w:color="auto"/>
                    <w:left w:val="none" w:sz="0" w:space="0" w:color="auto"/>
                    <w:bottom w:val="none" w:sz="0" w:space="0" w:color="auto"/>
                    <w:right w:val="none" w:sz="0" w:space="0" w:color="auto"/>
                  </w:divBdr>
                </w:div>
              </w:divsChild>
            </w:div>
            <w:div w:id="126749902">
              <w:marLeft w:val="0"/>
              <w:marRight w:val="0"/>
              <w:marTop w:val="0"/>
              <w:marBottom w:val="0"/>
              <w:divBdr>
                <w:top w:val="none" w:sz="0" w:space="0" w:color="auto"/>
                <w:left w:val="none" w:sz="0" w:space="0" w:color="auto"/>
                <w:bottom w:val="none" w:sz="0" w:space="0" w:color="auto"/>
                <w:right w:val="none" w:sz="0" w:space="0" w:color="auto"/>
              </w:divBdr>
              <w:divsChild>
                <w:div w:id="2095858019">
                  <w:marLeft w:val="0"/>
                  <w:marRight w:val="0"/>
                  <w:marTop w:val="0"/>
                  <w:marBottom w:val="0"/>
                  <w:divBdr>
                    <w:top w:val="none" w:sz="0" w:space="0" w:color="auto"/>
                    <w:left w:val="none" w:sz="0" w:space="0" w:color="auto"/>
                    <w:bottom w:val="none" w:sz="0" w:space="0" w:color="auto"/>
                    <w:right w:val="none" w:sz="0" w:space="0" w:color="auto"/>
                  </w:divBdr>
                </w:div>
              </w:divsChild>
            </w:div>
            <w:div w:id="1122189313">
              <w:marLeft w:val="0"/>
              <w:marRight w:val="0"/>
              <w:marTop w:val="0"/>
              <w:marBottom w:val="0"/>
              <w:divBdr>
                <w:top w:val="none" w:sz="0" w:space="0" w:color="auto"/>
                <w:left w:val="none" w:sz="0" w:space="0" w:color="auto"/>
                <w:bottom w:val="none" w:sz="0" w:space="0" w:color="auto"/>
                <w:right w:val="none" w:sz="0" w:space="0" w:color="auto"/>
              </w:divBdr>
              <w:divsChild>
                <w:div w:id="1123573915">
                  <w:marLeft w:val="0"/>
                  <w:marRight w:val="0"/>
                  <w:marTop w:val="0"/>
                  <w:marBottom w:val="0"/>
                  <w:divBdr>
                    <w:top w:val="none" w:sz="0" w:space="0" w:color="auto"/>
                    <w:left w:val="none" w:sz="0" w:space="0" w:color="auto"/>
                    <w:bottom w:val="none" w:sz="0" w:space="0" w:color="auto"/>
                    <w:right w:val="none" w:sz="0" w:space="0" w:color="auto"/>
                  </w:divBdr>
                </w:div>
              </w:divsChild>
            </w:div>
            <w:div w:id="1667513872">
              <w:marLeft w:val="0"/>
              <w:marRight w:val="0"/>
              <w:marTop w:val="0"/>
              <w:marBottom w:val="0"/>
              <w:divBdr>
                <w:top w:val="none" w:sz="0" w:space="0" w:color="auto"/>
                <w:left w:val="none" w:sz="0" w:space="0" w:color="auto"/>
                <w:bottom w:val="none" w:sz="0" w:space="0" w:color="auto"/>
                <w:right w:val="none" w:sz="0" w:space="0" w:color="auto"/>
              </w:divBdr>
              <w:divsChild>
                <w:div w:id="2016375972">
                  <w:marLeft w:val="0"/>
                  <w:marRight w:val="0"/>
                  <w:marTop w:val="0"/>
                  <w:marBottom w:val="0"/>
                  <w:divBdr>
                    <w:top w:val="none" w:sz="0" w:space="0" w:color="auto"/>
                    <w:left w:val="none" w:sz="0" w:space="0" w:color="auto"/>
                    <w:bottom w:val="none" w:sz="0" w:space="0" w:color="auto"/>
                    <w:right w:val="none" w:sz="0" w:space="0" w:color="auto"/>
                  </w:divBdr>
                </w:div>
              </w:divsChild>
            </w:div>
            <w:div w:id="350498461">
              <w:marLeft w:val="0"/>
              <w:marRight w:val="0"/>
              <w:marTop w:val="0"/>
              <w:marBottom w:val="0"/>
              <w:divBdr>
                <w:top w:val="none" w:sz="0" w:space="0" w:color="auto"/>
                <w:left w:val="none" w:sz="0" w:space="0" w:color="auto"/>
                <w:bottom w:val="none" w:sz="0" w:space="0" w:color="auto"/>
                <w:right w:val="none" w:sz="0" w:space="0" w:color="auto"/>
              </w:divBdr>
              <w:divsChild>
                <w:div w:id="2083604098">
                  <w:marLeft w:val="0"/>
                  <w:marRight w:val="0"/>
                  <w:marTop w:val="0"/>
                  <w:marBottom w:val="0"/>
                  <w:divBdr>
                    <w:top w:val="none" w:sz="0" w:space="0" w:color="auto"/>
                    <w:left w:val="none" w:sz="0" w:space="0" w:color="auto"/>
                    <w:bottom w:val="none" w:sz="0" w:space="0" w:color="auto"/>
                    <w:right w:val="none" w:sz="0" w:space="0" w:color="auto"/>
                  </w:divBdr>
                </w:div>
              </w:divsChild>
            </w:div>
            <w:div w:id="411122456">
              <w:marLeft w:val="0"/>
              <w:marRight w:val="0"/>
              <w:marTop w:val="0"/>
              <w:marBottom w:val="0"/>
              <w:divBdr>
                <w:top w:val="none" w:sz="0" w:space="0" w:color="auto"/>
                <w:left w:val="none" w:sz="0" w:space="0" w:color="auto"/>
                <w:bottom w:val="none" w:sz="0" w:space="0" w:color="auto"/>
                <w:right w:val="none" w:sz="0" w:space="0" w:color="auto"/>
              </w:divBdr>
              <w:divsChild>
                <w:div w:id="1189563741">
                  <w:marLeft w:val="0"/>
                  <w:marRight w:val="0"/>
                  <w:marTop w:val="0"/>
                  <w:marBottom w:val="0"/>
                  <w:divBdr>
                    <w:top w:val="none" w:sz="0" w:space="0" w:color="auto"/>
                    <w:left w:val="none" w:sz="0" w:space="0" w:color="auto"/>
                    <w:bottom w:val="none" w:sz="0" w:space="0" w:color="auto"/>
                    <w:right w:val="none" w:sz="0" w:space="0" w:color="auto"/>
                  </w:divBdr>
                </w:div>
              </w:divsChild>
            </w:div>
            <w:div w:id="354767314">
              <w:marLeft w:val="0"/>
              <w:marRight w:val="0"/>
              <w:marTop w:val="0"/>
              <w:marBottom w:val="0"/>
              <w:divBdr>
                <w:top w:val="none" w:sz="0" w:space="0" w:color="auto"/>
                <w:left w:val="none" w:sz="0" w:space="0" w:color="auto"/>
                <w:bottom w:val="none" w:sz="0" w:space="0" w:color="auto"/>
                <w:right w:val="none" w:sz="0" w:space="0" w:color="auto"/>
              </w:divBdr>
              <w:divsChild>
                <w:div w:id="749813772">
                  <w:marLeft w:val="0"/>
                  <w:marRight w:val="0"/>
                  <w:marTop w:val="0"/>
                  <w:marBottom w:val="0"/>
                  <w:divBdr>
                    <w:top w:val="none" w:sz="0" w:space="0" w:color="auto"/>
                    <w:left w:val="none" w:sz="0" w:space="0" w:color="auto"/>
                    <w:bottom w:val="none" w:sz="0" w:space="0" w:color="auto"/>
                    <w:right w:val="none" w:sz="0" w:space="0" w:color="auto"/>
                  </w:divBdr>
                </w:div>
              </w:divsChild>
            </w:div>
            <w:div w:id="886992537">
              <w:marLeft w:val="0"/>
              <w:marRight w:val="0"/>
              <w:marTop w:val="0"/>
              <w:marBottom w:val="0"/>
              <w:divBdr>
                <w:top w:val="none" w:sz="0" w:space="0" w:color="auto"/>
                <w:left w:val="none" w:sz="0" w:space="0" w:color="auto"/>
                <w:bottom w:val="none" w:sz="0" w:space="0" w:color="auto"/>
                <w:right w:val="none" w:sz="0" w:space="0" w:color="auto"/>
              </w:divBdr>
              <w:divsChild>
                <w:div w:id="103696477">
                  <w:marLeft w:val="0"/>
                  <w:marRight w:val="0"/>
                  <w:marTop w:val="0"/>
                  <w:marBottom w:val="0"/>
                  <w:divBdr>
                    <w:top w:val="none" w:sz="0" w:space="0" w:color="auto"/>
                    <w:left w:val="none" w:sz="0" w:space="0" w:color="auto"/>
                    <w:bottom w:val="none" w:sz="0" w:space="0" w:color="auto"/>
                    <w:right w:val="none" w:sz="0" w:space="0" w:color="auto"/>
                  </w:divBdr>
                </w:div>
              </w:divsChild>
            </w:div>
            <w:div w:id="804002556">
              <w:marLeft w:val="0"/>
              <w:marRight w:val="0"/>
              <w:marTop w:val="0"/>
              <w:marBottom w:val="0"/>
              <w:divBdr>
                <w:top w:val="none" w:sz="0" w:space="0" w:color="auto"/>
                <w:left w:val="none" w:sz="0" w:space="0" w:color="auto"/>
                <w:bottom w:val="none" w:sz="0" w:space="0" w:color="auto"/>
                <w:right w:val="none" w:sz="0" w:space="0" w:color="auto"/>
              </w:divBdr>
              <w:divsChild>
                <w:div w:id="2069955425">
                  <w:marLeft w:val="0"/>
                  <w:marRight w:val="0"/>
                  <w:marTop w:val="0"/>
                  <w:marBottom w:val="0"/>
                  <w:divBdr>
                    <w:top w:val="none" w:sz="0" w:space="0" w:color="auto"/>
                    <w:left w:val="none" w:sz="0" w:space="0" w:color="auto"/>
                    <w:bottom w:val="none" w:sz="0" w:space="0" w:color="auto"/>
                    <w:right w:val="none" w:sz="0" w:space="0" w:color="auto"/>
                  </w:divBdr>
                </w:div>
              </w:divsChild>
            </w:div>
            <w:div w:id="539515359">
              <w:marLeft w:val="0"/>
              <w:marRight w:val="0"/>
              <w:marTop w:val="0"/>
              <w:marBottom w:val="0"/>
              <w:divBdr>
                <w:top w:val="none" w:sz="0" w:space="0" w:color="auto"/>
                <w:left w:val="none" w:sz="0" w:space="0" w:color="auto"/>
                <w:bottom w:val="none" w:sz="0" w:space="0" w:color="auto"/>
                <w:right w:val="none" w:sz="0" w:space="0" w:color="auto"/>
              </w:divBdr>
              <w:divsChild>
                <w:div w:id="1400707742">
                  <w:marLeft w:val="0"/>
                  <w:marRight w:val="0"/>
                  <w:marTop w:val="0"/>
                  <w:marBottom w:val="0"/>
                  <w:divBdr>
                    <w:top w:val="none" w:sz="0" w:space="0" w:color="auto"/>
                    <w:left w:val="none" w:sz="0" w:space="0" w:color="auto"/>
                    <w:bottom w:val="none" w:sz="0" w:space="0" w:color="auto"/>
                    <w:right w:val="none" w:sz="0" w:space="0" w:color="auto"/>
                  </w:divBdr>
                </w:div>
              </w:divsChild>
            </w:div>
            <w:div w:id="158277927">
              <w:marLeft w:val="0"/>
              <w:marRight w:val="0"/>
              <w:marTop w:val="0"/>
              <w:marBottom w:val="0"/>
              <w:divBdr>
                <w:top w:val="none" w:sz="0" w:space="0" w:color="auto"/>
                <w:left w:val="none" w:sz="0" w:space="0" w:color="auto"/>
                <w:bottom w:val="none" w:sz="0" w:space="0" w:color="auto"/>
                <w:right w:val="none" w:sz="0" w:space="0" w:color="auto"/>
              </w:divBdr>
              <w:divsChild>
                <w:div w:id="1421296385">
                  <w:marLeft w:val="0"/>
                  <w:marRight w:val="0"/>
                  <w:marTop w:val="0"/>
                  <w:marBottom w:val="0"/>
                  <w:divBdr>
                    <w:top w:val="none" w:sz="0" w:space="0" w:color="auto"/>
                    <w:left w:val="none" w:sz="0" w:space="0" w:color="auto"/>
                    <w:bottom w:val="none" w:sz="0" w:space="0" w:color="auto"/>
                    <w:right w:val="none" w:sz="0" w:space="0" w:color="auto"/>
                  </w:divBdr>
                </w:div>
              </w:divsChild>
            </w:div>
            <w:div w:id="1460608040">
              <w:marLeft w:val="0"/>
              <w:marRight w:val="0"/>
              <w:marTop w:val="0"/>
              <w:marBottom w:val="0"/>
              <w:divBdr>
                <w:top w:val="none" w:sz="0" w:space="0" w:color="auto"/>
                <w:left w:val="none" w:sz="0" w:space="0" w:color="auto"/>
                <w:bottom w:val="none" w:sz="0" w:space="0" w:color="auto"/>
                <w:right w:val="none" w:sz="0" w:space="0" w:color="auto"/>
              </w:divBdr>
              <w:divsChild>
                <w:div w:id="1831292846">
                  <w:marLeft w:val="0"/>
                  <w:marRight w:val="0"/>
                  <w:marTop w:val="0"/>
                  <w:marBottom w:val="0"/>
                  <w:divBdr>
                    <w:top w:val="none" w:sz="0" w:space="0" w:color="auto"/>
                    <w:left w:val="none" w:sz="0" w:space="0" w:color="auto"/>
                    <w:bottom w:val="none" w:sz="0" w:space="0" w:color="auto"/>
                    <w:right w:val="none" w:sz="0" w:space="0" w:color="auto"/>
                  </w:divBdr>
                </w:div>
              </w:divsChild>
            </w:div>
            <w:div w:id="2142647102">
              <w:marLeft w:val="0"/>
              <w:marRight w:val="0"/>
              <w:marTop w:val="0"/>
              <w:marBottom w:val="0"/>
              <w:divBdr>
                <w:top w:val="none" w:sz="0" w:space="0" w:color="auto"/>
                <w:left w:val="none" w:sz="0" w:space="0" w:color="auto"/>
                <w:bottom w:val="none" w:sz="0" w:space="0" w:color="auto"/>
                <w:right w:val="none" w:sz="0" w:space="0" w:color="auto"/>
              </w:divBdr>
              <w:divsChild>
                <w:div w:id="1278953370">
                  <w:marLeft w:val="0"/>
                  <w:marRight w:val="0"/>
                  <w:marTop w:val="0"/>
                  <w:marBottom w:val="0"/>
                  <w:divBdr>
                    <w:top w:val="none" w:sz="0" w:space="0" w:color="auto"/>
                    <w:left w:val="none" w:sz="0" w:space="0" w:color="auto"/>
                    <w:bottom w:val="none" w:sz="0" w:space="0" w:color="auto"/>
                    <w:right w:val="none" w:sz="0" w:space="0" w:color="auto"/>
                  </w:divBdr>
                </w:div>
              </w:divsChild>
            </w:div>
            <w:div w:id="810101128">
              <w:marLeft w:val="0"/>
              <w:marRight w:val="0"/>
              <w:marTop w:val="0"/>
              <w:marBottom w:val="0"/>
              <w:divBdr>
                <w:top w:val="none" w:sz="0" w:space="0" w:color="auto"/>
                <w:left w:val="none" w:sz="0" w:space="0" w:color="auto"/>
                <w:bottom w:val="none" w:sz="0" w:space="0" w:color="auto"/>
                <w:right w:val="none" w:sz="0" w:space="0" w:color="auto"/>
              </w:divBdr>
              <w:divsChild>
                <w:div w:id="1733886694">
                  <w:marLeft w:val="0"/>
                  <w:marRight w:val="0"/>
                  <w:marTop w:val="0"/>
                  <w:marBottom w:val="0"/>
                  <w:divBdr>
                    <w:top w:val="none" w:sz="0" w:space="0" w:color="auto"/>
                    <w:left w:val="none" w:sz="0" w:space="0" w:color="auto"/>
                    <w:bottom w:val="none" w:sz="0" w:space="0" w:color="auto"/>
                    <w:right w:val="none" w:sz="0" w:space="0" w:color="auto"/>
                  </w:divBdr>
                </w:div>
              </w:divsChild>
            </w:div>
            <w:div w:id="344282417">
              <w:marLeft w:val="0"/>
              <w:marRight w:val="0"/>
              <w:marTop w:val="0"/>
              <w:marBottom w:val="0"/>
              <w:divBdr>
                <w:top w:val="none" w:sz="0" w:space="0" w:color="auto"/>
                <w:left w:val="none" w:sz="0" w:space="0" w:color="auto"/>
                <w:bottom w:val="none" w:sz="0" w:space="0" w:color="auto"/>
                <w:right w:val="none" w:sz="0" w:space="0" w:color="auto"/>
              </w:divBdr>
              <w:divsChild>
                <w:div w:id="14812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728157">
      <w:bodyDiv w:val="1"/>
      <w:marLeft w:val="0"/>
      <w:marRight w:val="0"/>
      <w:marTop w:val="0"/>
      <w:marBottom w:val="0"/>
      <w:divBdr>
        <w:top w:val="none" w:sz="0" w:space="0" w:color="auto"/>
        <w:left w:val="none" w:sz="0" w:space="0" w:color="auto"/>
        <w:bottom w:val="none" w:sz="0" w:space="0" w:color="auto"/>
        <w:right w:val="none" w:sz="0" w:space="0" w:color="auto"/>
      </w:divBdr>
      <w:divsChild>
        <w:div w:id="392048521">
          <w:marLeft w:val="0"/>
          <w:marRight w:val="0"/>
          <w:marTop w:val="0"/>
          <w:marBottom w:val="0"/>
          <w:divBdr>
            <w:top w:val="none" w:sz="0" w:space="0" w:color="auto"/>
            <w:left w:val="none" w:sz="0" w:space="0" w:color="auto"/>
            <w:bottom w:val="none" w:sz="0" w:space="0" w:color="auto"/>
            <w:right w:val="none" w:sz="0" w:space="0" w:color="auto"/>
          </w:divBdr>
          <w:divsChild>
            <w:div w:id="1205672547">
              <w:marLeft w:val="0"/>
              <w:marRight w:val="0"/>
              <w:marTop w:val="0"/>
              <w:marBottom w:val="0"/>
              <w:divBdr>
                <w:top w:val="none" w:sz="0" w:space="0" w:color="auto"/>
                <w:left w:val="none" w:sz="0" w:space="0" w:color="auto"/>
                <w:bottom w:val="none" w:sz="0" w:space="0" w:color="auto"/>
                <w:right w:val="none" w:sz="0" w:space="0" w:color="auto"/>
              </w:divBdr>
              <w:divsChild>
                <w:div w:id="813566074">
                  <w:marLeft w:val="0"/>
                  <w:marRight w:val="0"/>
                  <w:marTop w:val="0"/>
                  <w:marBottom w:val="0"/>
                  <w:divBdr>
                    <w:top w:val="none" w:sz="0" w:space="0" w:color="auto"/>
                    <w:left w:val="none" w:sz="0" w:space="0" w:color="auto"/>
                    <w:bottom w:val="none" w:sz="0" w:space="0" w:color="auto"/>
                    <w:right w:val="none" w:sz="0" w:space="0" w:color="auto"/>
                  </w:divBdr>
                </w:div>
              </w:divsChild>
            </w:div>
            <w:div w:id="84496894">
              <w:marLeft w:val="0"/>
              <w:marRight w:val="0"/>
              <w:marTop w:val="0"/>
              <w:marBottom w:val="0"/>
              <w:divBdr>
                <w:top w:val="none" w:sz="0" w:space="0" w:color="auto"/>
                <w:left w:val="none" w:sz="0" w:space="0" w:color="auto"/>
                <w:bottom w:val="none" w:sz="0" w:space="0" w:color="auto"/>
                <w:right w:val="none" w:sz="0" w:space="0" w:color="auto"/>
              </w:divBdr>
              <w:divsChild>
                <w:div w:id="1541823901">
                  <w:marLeft w:val="0"/>
                  <w:marRight w:val="0"/>
                  <w:marTop w:val="0"/>
                  <w:marBottom w:val="0"/>
                  <w:divBdr>
                    <w:top w:val="none" w:sz="0" w:space="0" w:color="auto"/>
                    <w:left w:val="none" w:sz="0" w:space="0" w:color="auto"/>
                    <w:bottom w:val="none" w:sz="0" w:space="0" w:color="auto"/>
                    <w:right w:val="none" w:sz="0" w:space="0" w:color="auto"/>
                  </w:divBdr>
                </w:div>
              </w:divsChild>
            </w:div>
            <w:div w:id="1670450242">
              <w:marLeft w:val="0"/>
              <w:marRight w:val="0"/>
              <w:marTop w:val="0"/>
              <w:marBottom w:val="0"/>
              <w:divBdr>
                <w:top w:val="none" w:sz="0" w:space="0" w:color="auto"/>
                <w:left w:val="none" w:sz="0" w:space="0" w:color="auto"/>
                <w:bottom w:val="none" w:sz="0" w:space="0" w:color="auto"/>
                <w:right w:val="none" w:sz="0" w:space="0" w:color="auto"/>
              </w:divBdr>
              <w:divsChild>
                <w:div w:id="411856506">
                  <w:marLeft w:val="0"/>
                  <w:marRight w:val="0"/>
                  <w:marTop w:val="0"/>
                  <w:marBottom w:val="0"/>
                  <w:divBdr>
                    <w:top w:val="none" w:sz="0" w:space="0" w:color="auto"/>
                    <w:left w:val="none" w:sz="0" w:space="0" w:color="auto"/>
                    <w:bottom w:val="none" w:sz="0" w:space="0" w:color="auto"/>
                    <w:right w:val="none" w:sz="0" w:space="0" w:color="auto"/>
                  </w:divBdr>
                </w:div>
              </w:divsChild>
            </w:div>
            <w:div w:id="1658336421">
              <w:marLeft w:val="0"/>
              <w:marRight w:val="0"/>
              <w:marTop w:val="0"/>
              <w:marBottom w:val="0"/>
              <w:divBdr>
                <w:top w:val="none" w:sz="0" w:space="0" w:color="auto"/>
                <w:left w:val="none" w:sz="0" w:space="0" w:color="auto"/>
                <w:bottom w:val="none" w:sz="0" w:space="0" w:color="auto"/>
                <w:right w:val="none" w:sz="0" w:space="0" w:color="auto"/>
              </w:divBdr>
              <w:divsChild>
                <w:div w:id="984703622">
                  <w:marLeft w:val="0"/>
                  <w:marRight w:val="0"/>
                  <w:marTop w:val="0"/>
                  <w:marBottom w:val="0"/>
                  <w:divBdr>
                    <w:top w:val="none" w:sz="0" w:space="0" w:color="auto"/>
                    <w:left w:val="none" w:sz="0" w:space="0" w:color="auto"/>
                    <w:bottom w:val="none" w:sz="0" w:space="0" w:color="auto"/>
                    <w:right w:val="none" w:sz="0" w:space="0" w:color="auto"/>
                  </w:divBdr>
                </w:div>
              </w:divsChild>
            </w:div>
            <w:div w:id="1688171931">
              <w:marLeft w:val="0"/>
              <w:marRight w:val="0"/>
              <w:marTop w:val="0"/>
              <w:marBottom w:val="0"/>
              <w:divBdr>
                <w:top w:val="none" w:sz="0" w:space="0" w:color="auto"/>
                <w:left w:val="none" w:sz="0" w:space="0" w:color="auto"/>
                <w:bottom w:val="none" w:sz="0" w:space="0" w:color="auto"/>
                <w:right w:val="none" w:sz="0" w:space="0" w:color="auto"/>
              </w:divBdr>
              <w:divsChild>
                <w:div w:id="842666498">
                  <w:marLeft w:val="0"/>
                  <w:marRight w:val="0"/>
                  <w:marTop w:val="0"/>
                  <w:marBottom w:val="0"/>
                  <w:divBdr>
                    <w:top w:val="none" w:sz="0" w:space="0" w:color="auto"/>
                    <w:left w:val="none" w:sz="0" w:space="0" w:color="auto"/>
                    <w:bottom w:val="none" w:sz="0" w:space="0" w:color="auto"/>
                    <w:right w:val="none" w:sz="0" w:space="0" w:color="auto"/>
                  </w:divBdr>
                </w:div>
              </w:divsChild>
            </w:div>
            <w:div w:id="10686504">
              <w:marLeft w:val="0"/>
              <w:marRight w:val="0"/>
              <w:marTop w:val="0"/>
              <w:marBottom w:val="0"/>
              <w:divBdr>
                <w:top w:val="none" w:sz="0" w:space="0" w:color="auto"/>
                <w:left w:val="none" w:sz="0" w:space="0" w:color="auto"/>
                <w:bottom w:val="none" w:sz="0" w:space="0" w:color="auto"/>
                <w:right w:val="none" w:sz="0" w:space="0" w:color="auto"/>
              </w:divBdr>
              <w:divsChild>
                <w:div w:id="1516338979">
                  <w:marLeft w:val="0"/>
                  <w:marRight w:val="0"/>
                  <w:marTop w:val="0"/>
                  <w:marBottom w:val="0"/>
                  <w:divBdr>
                    <w:top w:val="none" w:sz="0" w:space="0" w:color="auto"/>
                    <w:left w:val="none" w:sz="0" w:space="0" w:color="auto"/>
                    <w:bottom w:val="none" w:sz="0" w:space="0" w:color="auto"/>
                    <w:right w:val="none" w:sz="0" w:space="0" w:color="auto"/>
                  </w:divBdr>
                </w:div>
              </w:divsChild>
            </w:div>
            <w:div w:id="381558034">
              <w:marLeft w:val="0"/>
              <w:marRight w:val="0"/>
              <w:marTop w:val="0"/>
              <w:marBottom w:val="0"/>
              <w:divBdr>
                <w:top w:val="none" w:sz="0" w:space="0" w:color="auto"/>
                <w:left w:val="none" w:sz="0" w:space="0" w:color="auto"/>
                <w:bottom w:val="none" w:sz="0" w:space="0" w:color="auto"/>
                <w:right w:val="none" w:sz="0" w:space="0" w:color="auto"/>
              </w:divBdr>
              <w:divsChild>
                <w:div w:id="1721203034">
                  <w:marLeft w:val="0"/>
                  <w:marRight w:val="0"/>
                  <w:marTop w:val="0"/>
                  <w:marBottom w:val="0"/>
                  <w:divBdr>
                    <w:top w:val="none" w:sz="0" w:space="0" w:color="auto"/>
                    <w:left w:val="none" w:sz="0" w:space="0" w:color="auto"/>
                    <w:bottom w:val="none" w:sz="0" w:space="0" w:color="auto"/>
                    <w:right w:val="none" w:sz="0" w:space="0" w:color="auto"/>
                  </w:divBdr>
                </w:div>
              </w:divsChild>
            </w:div>
            <w:div w:id="1120756939">
              <w:marLeft w:val="0"/>
              <w:marRight w:val="0"/>
              <w:marTop w:val="0"/>
              <w:marBottom w:val="0"/>
              <w:divBdr>
                <w:top w:val="none" w:sz="0" w:space="0" w:color="auto"/>
                <w:left w:val="none" w:sz="0" w:space="0" w:color="auto"/>
                <w:bottom w:val="none" w:sz="0" w:space="0" w:color="auto"/>
                <w:right w:val="none" w:sz="0" w:space="0" w:color="auto"/>
              </w:divBdr>
              <w:divsChild>
                <w:div w:id="1562793164">
                  <w:marLeft w:val="0"/>
                  <w:marRight w:val="0"/>
                  <w:marTop w:val="0"/>
                  <w:marBottom w:val="0"/>
                  <w:divBdr>
                    <w:top w:val="none" w:sz="0" w:space="0" w:color="auto"/>
                    <w:left w:val="none" w:sz="0" w:space="0" w:color="auto"/>
                    <w:bottom w:val="none" w:sz="0" w:space="0" w:color="auto"/>
                    <w:right w:val="none" w:sz="0" w:space="0" w:color="auto"/>
                  </w:divBdr>
                </w:div>
              </w:divsChild>
            </w:div>
            <w:div w:id="274756894">
              <w:marLeft w:val="0"/>
              <w:marRight w:val="0"/>
              <w:marTop w:val="0"/>
              <w:marBottom w:val="0"/>
              <w:divBdr>
                <w:top w:val="none" w:sz="0" w:space="0" w:color="auto"/>
                <w:left w:val="none" w:sz="0" w:space="0" w:color="auto"/>
                <w:bottom w:val="none" w:sz="0" w:space="0" w:color="auto"/>
                <w:right w:val="none" w:sz="0" w:space="0" w:color="auto"/>
              </w:divBdr>
              <w:divsChild>
                <w:div w:id="1745957582">
                  <w:marLeft w:val="0"/>
                  <w:marRight w:val="0"/>
                  <w:marTop w:val="0"/>
                  <w:marBottom w:val="0"/>
                  <w:divBdr>
                    <w:top w:val="none" w:sz="0" w:space="0" w:color="auto"/>
                    <w:left w:val="none" w:sz="0" w:space="0" w:color="auto"/>
                    <w:bottom w:val="none" w:sz="0" w:space="0" w:color="auto"/>
                    <w:right w:val="none" w:sz="0" w:space="0" w:color="auto"/>
                  </w:divBdr>
                </w:div>
              </w:divsChild>
            </w:div>
            <w:div w:id="757093114">
              <w:marLeft w:val="0"/>
              <w:marRight w:val="0"/>
              <w:marTop w:val="0"/>
              <w:marBottom w:val="0"/>
              <w:divBdr>
                <w:top w:val="none" w:sz="0" w:space="0" w:color="auto"/>
                <w:left w:val="none" w:sz="0" w:space="0" w:color="auto"/>
                <w:bottom w:val="none" w:sz="0" w:space="0" w:color="auto"/>
                <w:right w:val="none" w:sz="0" w:space="0" w:color="auto"/>
              </w:divBdr>
              <w:divsChild>
                <w:div w:id="497962361">
                  <w:marLeft w:val="0"/>
                  <w:marRight w:val="0"/>
                  <w:marTop w:val="0"/>
                  <w:marBottom w:val="0"/>
                  <w:divBdr>
                    <w:top w:val="none" w:sz="0" w:space="0" w:color="auto"/>
                    <w:left w:val="none" w:sz="0" w:space="0" w:color="auto"/>
                    <w:bottom w:val="none" w:sz="0" w:space="0" w:color="auto"/>
                    <w:right w:val="none" w:sz="0" w:space="0" w:color="auto"/>
                  </w:divBdr>
                </w:div>
              </w:divsChild>
            </w:div>
            <w:div w:id="2002806366">
              <w:marLeft w:val="0"/>
              <w:marRight w:val="0"/>
              <w:marTop w:val="0"/>
              <w:marBottom w:val="0"/>
              <w:divBdr>
                <w:top w:val="none" w:sz="0" w:space="0" w:color="auto"/>
                <w:left w:val="none" w:sz="0" w:space="0" w:color="auto"/>
                <w:bottom w:val="none" w:sz="0" w:space="0" w:color="auto"/>
                <w:right w:val="none" w:sz="0" w:space="0" w:color="auto"/>
              </w:divBdr>
              <w:divsChild>
                <w:div w:id="1401559598">
                  <w:marLeft w:val="0"/>
                  <w:marRight w:val="0"/>
                  <w:marTop w:val="0"/>
                  <w:marBottom w:val="0"/>
                  <w:divBdr>
                    <w:top w:val="none" w:sz="0" w:space="0" w:color="auto"/>
                    <w:left w:val="none" w:sz="0" w:space="0" w:color="auto"/>
                    <w:bottom w:val="none" w:sz="0" w:space="0" w:color="auto"/>
                    <w:right w:val="none" w:sz="0" w:space="0" w:color="auto"/>
                  </w:divBdr>
                </w:div>
              </w:divsChild>
            </w:div>
            <w:div w:id="536893459">
              <w:marLeft w:val="0"/>
              <w:marRight w:val="0"/>
              <w:marTop w:val="0"/>
              <w:marBottom w:val="0"/>
              <w:divBdr>
                <w:top w:val="none" w:sz="0" w:space="0" w:color="auto"/>
                <w:left w:val="none" w:sz="0" w:space="0" w:color="auto"/>
                <w:bottom w:val="none" w:sz="0" w:space="0" w:color="auto"/>
                <w:right w:val="none" w:sz="0" w:space="0" w:color="auto"/>
              </w:divBdr>
              <w:divsChild>
                <w:div w:id="1020472007">
                  <w:marLeft w:val="0"/>
                  <w:marRight w:val="0"/>
                  <w:marTop w:val="0"/>
                  <w:marBottom w:val="0"/>
                  <w:divBdr>
                    <w:top w:val="none" w:sz="0" w:space="0" w:color="auto"/>
                    <w:left w:val="none" w:sz="0" w:space="0" w:color="auto"/>
                    <w:bottom w:val="none" w:sz="0" w:space="0" w:color="auto"/>
                    <w:right w:val="none" w:sz="0" w:space="0" w:color="auto"/>
                  </w:divBdr>
                </w:div>
              </w:divsChild>
            </w:div>
            <w:div w:id="1428697770">
              <w:marLeft w:val="0"/>
              <w:marRight w:val="0"/>
              <w:marTop w:val="0"/>
              <w:marBottom w:val="0"/>
              <w:divBdr>
                <w:top w:val="none" w:sz="0" w:space="0" w:color="auto"/>
                <w:left w:val="none" w:sz="0" w:space="0" w:color="auto"/>
                <w:bottom w:val="none" w:sz="0" w:space="0" w:color="auto"/>
                <w:right w:val="none" w:sz="0" w:space="0" w:color="auto"/>
              </w:divBdr>
              <w:divsChild>
                <w:div w:id="1821843640">
                  <w:marLeft w:val="0"/>
                  <w:marRight w:val="0"/>
                  <w:marTop w:val="0"/>
                  <w:marBottom w:val="0"/>
                  <w:divBdr>
                    <w:top w:val="none" w:sz="0" w:space="0" w:color="auto"/>
                    <w:left w:val="none" w:sz="0" w:space="0" w:color="auto"/>
                    <w:bottom w:val="none" w:sz="0" w:space="0" w:color="auto"/>
                    <w:right w:val="none" w:sz="0" w:space="0" w:color="auto"/>
                  </w:divBdr>
                </w:div>
              </w:divsChild>
            </w:div>
            <w:div w:id="2070028307">
              <w:marLeft w:val="0"/>
              <w:marRight w:val="0"/>
              <w:marTop w:val="0"/>
              <w:marBottom w:val="0"/>
              <w:divBdr>
                <w:top w:val="none" w:sz="0" w:space="0" w:color="auto"/>
                <w:left w:val="none" w:sz="0" w:space="0" w:color="auto"/>
                <w:bottom w:val="none" w:sz="0" w:space="0" w:color="auto"/>
                <w:right w:val="none" w:sz="0" w:space="0" w:color="auto"/>
              </w:divBdr>
              <w:divsChild>
                <w:div w:id="1030835549">
                  <w:marLeft w:val="0"/>
                  <w:marRight w:val="0"/>
                  <w:marTop w:val="0"/>
                  <w:marBottom w:val="0"/>
                  <w:divBdr>
                    <w:top w:val="none" w:sz="0" w:space="0" w:color="auto"/>
                    <w:left w:val="none" w:sz="0" w:space="0" w:color="auto"/>
                    <w:bottom w:val="none" w:sz="0" w:space="0" w:color="auto"/>
                    <w:right w:val="none" w:sz="0" w:space="0" w:color="auto"/>
                  </w:divBdr>
                </w:div>
              </w:divsChild>
            </w:div>
            <w:div w:id="206260573">
              <w:marLeft w:val="0"/>
              <w:marRight w:val="0"/>
              <w:marTop w:val="0"/>
              <w:marBottom w:val="0"/>
              <w:divBdr>
                <w:top w:val="none" w:sz="0" w:space="0" w:color="auto"/>
                <w:left w:val="none" w:sz="0" w:space="0" w:color="auto"/>
                <w:bottom w:val="none" w:sz="0" w:space="0" w:color="auto"/>
                <w:right w:val="none" w:sz="0" w:space="0" w:color="auto"/>
              </w:divBdr>
              <w:divsChild>
                <w:div w:id="294913865">
                  <w:marLeft w:val="0"/>
                  <w:marRight w:val="0"/>
                  <w:marTop w:val="0"/>
                  <w:marBottom w:val="0"/>
                  <w:divBdr>
                    <w:top w:val="none" w:sz="0" w:space="0" w:color="auto"/>
                    <w:left w:val="none" w:sz="0" w:space="0" w:color="auto"/>
                    <w:bottom w:val="none" w:sz="0" w:space="0" w:color="auto"/>
                    <w:right w:val="none" w:sz="0" w:space="0" w:color="auto"/>
                  </w:divBdr>
                </w:div>
              </w:divsChild>
            </w:div>
            <w:div w:id="2021278870">
              <w:marLeft w:val="0"/>
              <w:marRight w:val="0"/>
              <w:marTop w:val="0"/>
              <w:marBottom w:val="0"/>
              <w:divBdr>
                <w:top w:val="none" w:sz="0" w:space="0" w:color="auto"/>
                <w:left w:val="none" w:sz="0" w:space="0" w:color="auto"/>
                <w:bottom w:val="none" w:sz="0" w:space="0" w:color="auto"/>
                <w:right w:val="none" w:sz="0" w:space="0" w:color="auto"/>
              </w:divBdr>
              <w:divsChild>
                <w:div w:id="271321585">
                  <w:marLeft w:val="0"/>
                  <w:marRight w:val="0"/>
                  <w:marTop w:val="0"/>
                  <w:marBottom w:val="0"/>
                  <w:divBdr>
                    <w:top w:val="none" w:sz="0" w:space="0" w:color="auto"/>
                    <w:left w:val="none" w:sz="0" w:space="0" w:color="auto"/>
                    <w:bottom w:val="none" w:sz="0" w:space="0" w:color="auto"/>
                    <w:right w:val="none" w:sz="0" w:space="0" w:color="auto"/>
                  </w:divBdr>
                </w:div>
              </w:divsChild>
            </w:div>
            <w:div w:id="357974991">
              <w:marLeft w:val="0"/>
              <w:marRight w:val="0"/>
              <w:marTop w:val="0"/>
              <w:marBottom w:val="0"/>
              <w:divBdr>
                <w:top w:val="none" w:sz="0" w:space="0" w:color="auto"/>
                <w:left w:val="none" w:sz="0" w:space="0" w:color="auto"/>
                <w:bottom w:val="none" w:sz="0" w:space="0" w:color="auto"/>
                <w:right w:val="none" w:sz="0" w:space="0" w:color="auto"/>
              </w:divBdr>
              <w:divsChild>
                <w:div w:id="960116353">
                  <w:marLeft w:val="0"/>
                  <w:marRight w:val="0"/>
                  <w:marTop w:val="0"/>
                  <w:marBottom w:val="0"/>
                  <w:divBdr>
                    <w:top w:val="none" w:sz="0" w:space="0" w:color="auto"/>
                    <w:left w:val="none" w:sz="0" w:space="0" w:color="auto"/>
                    <w:bottom w:val="none" w:sz="0" w:space="0" w:color="auto"/>
                    <w:right w:val="none" w:sz="0" w:space="0" w:color="auto"/>
                  </w:divBdr>
                </w:div>
              </w:divsChild>
            </w:div>
            <w:div w:id="307592448">
              <w:marLeft w:val="0"/>
              <w:marRight w:val="0"/>
              <w:marTop w:val="0"/>
              <w:marBottom w:val="0"/>
              <w:divBdr>
                <w:top w:val="none" w:sz="0" w:space="0" w:color="auto"/>
                <w:left w:val="none" w:sz="0" w:space="0" w:color="auto"/>
                <w:bottom w:val="none" w:sz="0" w:space="0" w:color="auto"/>
                <w:right w:val="none" w:sz="0" w:space="0" w:color="auto"/>
              </w:divBdr>
              <w:divsChild>
                <w:div w:id="1890529754">
                  <w:marLeft w:val="0"/>
                  <w:marRight w:val="0"/>
                  <w:marTop w:val="0"/>
                  <w:marBottom w:val="0"/>
                  <w:divBdr>
                    <w:top w:val="none" w:sz="0" w:space="0" w:color="auto"/>
                    <w:left w:val="none" w:sz="0" w:space="0" w:color="auto"/>
                    <w:bottom w:val="none" w:sz="0" w:space="0" w:color="auto"/>
                    <w:right w:val="none" w:sz="0" w:space="0" w:color="auto"/>
                  </w:divBdr>
                </w:div>
              </w:divsChild>
            </w:div>
            <w:div w:id="7559613">
              <w:marLeft w:val="0"/>
              <w:marRight w:val="0"/>
              <w:marTop w:val="0"/>
              <w:marBottom w:val="0"/>
              <w:divBdr>
                <w:top w:val="none" w:sz="0" w:space="0" w:color="auto"/>
                <w:left w:val="none" w:sz="0" w:space="0" w:color="auto"/>
                <w:bottom w:val="none" w:sz="0" w:space="0" w:color="auto"/>
                <w:right w:val="none" w:sz="0" w:space="0" w:color="auto"/>
              </w:divBdr>
              <w:divsChild>
                <w:div w:id="568468999">
                  <w:marLeft w:val="0"/>
                  <w:marRight w:val="0"/>
                  <w:marTop w:val="0"/>
                  <w:marBottom w:val="0"/>
                  <w:divBdr>
                    <w:top w:val="none" w:sz="0" w:space="0" w:color="auto"/>
                    <w:left w:val="none" w:sz="0" w:space="0" w:color="auto"/>
                    <w:bottom w:val="none" w:sz="0" w:space="0" w:color="auto"/>
                    <w:right w:val="none" w:sz="0" w:space="0" w:color="auto"/>
                  </w:divBdr>
                </w:div>
              </w:divsChild>
            </w:div>
            <w:div w:id="485627872">
              <w:marLeft w:val="0"/>
              <w:marRight w:val="0"/>
              <w:marTop w:val="0"/>
              <w:marBottom w:val="0"/>
              <w:divBdr>
                <w:top w:val="none" w:sz="0" w:space="0" w:color="auto"/>
                <w:left w:val="none" w:sz="0" w:space="0" w:color="auto"/>
                <w:bottom w:val="none" w:sz="0" w:space="0" w:color="auto"/>
                <w:right w:val="none" w:sz="0" w:space="0" w:color="auto"/>
              </w:divBdr>
              <w:divsChild>
                <w:div w:id="1322537206">
                  <w:marLeft w:val="0"/>
                  <w:marRight w:val="0"/>
                  <w:marTop w:val="0"/>
                  <w:marBottom w:val="0"/>
                  <w:divBdr>
                    <w:top w:val="none" w:sz="0" w:space="0" w:color="auto"/>
                    <w:left w:val="none" w:sz="0" w:space="0" w:color="auto"/>
                    <w:bottom w:val="none" w:sz="0" w:space="0" w:color="auto"/>
                    <w:right w:val="none" w:sz="0" w:space="0" w:color="auto"/>
                  </w:divBdr>
                </w:div>
              </w:divsChild>
            </w:div>
            <w:div w:id="826282056">
              <w:marLeft w:val="0"/>
              <w:marRight w:val="0"/>
              <w:marTop w:val="0"/>
              <w:marBottom w:val="0"/>
              <w:divBdr>
                <w:top w:val="none" w:sz="0" w:space="0" w:color="auto"/>
                <w:left w:val="none" w:sz="0" w:space="0" w:color="auto"/>
                <w:bottom w:val="none" w:sz="0" w:space="0" w:color="auto"/>
                <w:right w:val="none" w:sz="0" w:space="0" w:color="auto"/>
              </w:divBdr>
              <w:divsChild>
                <w:div w:id="238252815">
                  <w:marLeft w:val="0"/>
                  <w:marRight w:val="0"/>
                  <w:marTop w:val="0"/>
                  <w:marBottom w:val="0"/>
                  <w:divBdr>
                    <w:top w:val="none" w:sz="0" w:space="0" w:color="auto"/>
                    <w:left w:val="none" w:sz="0" w:space="0" w:color="auto"/>
                    <w:bottom w:val="none" w:sz="0" w:space="0" w:color="auto"/>
                    <w:right w:val="none" w:sz="0" w:space="0" w:color="auto"/>
                  </w:divBdr>
                </w:div>
              </w:divsChild>
            </w:div>
            <w:div w:id="1303534126">
              <w:marLeft w:val="0"/>
              <w:marRight w:val="0"/>
              <w:marTop w:val="0"/>
              <w:marBottom w:val="0"/>
              <w:divBdr>
                <w:top w:val="none" w:sz="0" w:space="0" w:color="auto"/>
                <w:left w:val="none" w:sz="0" w:space="0" w:color="auto"/>
                <w:bottom w:val="none" w:sz="0" w:space="0" w:color="auto"/>
                <w:right w:val="none" w:sz="0" w:space="0" w:color="auto"/>
              </w:divBdr>
              <w:divsChild>
                <w:div w:id="497580092">
                  <w:marLeft w:val="0"/>
                  <w:marRight w:val="0"/>
                  <w:marTop w:val="0"/>
                  <w:marBottom w:val="0"/>
                  <w:divBdr>
                    <w:top w:val="none" w:sz="0" w:space="0" w:color="auto"/>
                    <w:left w:val="none" w:sz="0" w:space="0" w:color="auto"/>
                    <w:bottom w:val="none" w:sz="0" w:space="0" w:color="auto"/>
                    <w:right w:val="none" w:sz="0" w:space="0" w:color="auto"/>
                  </w:divBdr>
                </w:div>
              </w:divsChild>
            </w:div>
            <w:div w:id="1892693051">
              <w:marLeft w:val="0"/>
              <w:marRight w:val="0"/>
              <w:marTop w:val="0"/>
              <w:marBottom w:val="0"/>
              <w:divBdr>
                <w:top w:val="none" w:sz="0" w:space="0" w:color="auto"/>
                <w:left w:val="none" w:sz="0" w:space="0" w:color="auto"/>
                <w:bottom w:val="none" w:sz="0" w:space="0" w:color="auto"/>
                <w:right w:val="none" w:sz="0" w:space="0" w:color="auto"/>
              </w:divBdr>
              <w:divsChild>
                <w:div w:id="1232083456">
                  <w:marLeft w:val="0"/>
                  <w:marRight w:val="0"/>
                  <w:marTop w:val="0"/>
                  <w:marBottom w:val="0"/>
                  <w:divBdr>
                    <w:top w:val="none" w:sz="0" w:space="0" w:color="auto"/>
                    <w:left w:val="none" w:sz="0" w:space="0" w:color="auto"/>
                    <w:bottom w:val="none" w:sz="0" w:space="0" w:color="auto"/>
                    <w:right w:val="none" w:sz="0" w:space="0" w:color="auto"/>
                  </w:divBdr>
                </w:div>
              </w:divsChild>
            </w:div>
            <w:div w:id="204103450">
              <w:marLeft w:val="0"/>
              <w:marRight w:val="0"/>
              <w:marTop w:val="0"/>
              <w:marBottom w:val="0"/>
              <w:divBdr>
                <w:top w:val="none" w:sz="0" w:space="0" w:color="auto"/>
                <w:left w:val="none" w:sz="0" w:space="0" w:color="auto"/>
                <w:bottom w:val="none" w:sz="0" w:space="0" w:color="auto"/>
                <w:right w:val="none" w:sz="0" w:space="0" w:color="auto"/>
              </w:divBdr>
              <w:divsChild>
                <w:div w:id="1409613924">
                  <w:marLeft w:val="0"/>
                  <w:marRight w:val="0"/>
                  <w:marTop w:val="0"/>
                  <w:marBottom w:val="0"/>
                  <w:divBdr>
                    <w:top w:val="none" w:sz="0" w:space="0" w:color="auto"/>
                    <w:left w:val="none" w:sz="0" w:space="0" w:color="auto"/>
                    <w:bottom w:val="none" w:sz="0" w:space="0" w:color="auto"/>
                    <w:right w:val="none" w:sz="0" w:space="0" w:color="auto"/>
                  </w:divBdr>
                </w:div>
              </w:divsChild>
            </w:div>
            <w:div w:id="286399753">
              <w:marLeft w:val="0"/>
              <w:marRight w:val="0"/>
              <w:marTop w:val="0"/>
              <w:marBottom w:val="0"/>
              <w:divBdr>
                <w:top w:val="none" w:sz="0" w:space="0" w:color="auto"/>
                <w:left w:val="none" w:sz="0" w:space="0" w:color="auto"/>
                <w:bottom w:val="none" w:sz="0" w:space="0" w:color="auto"/>
                <w:right w:val="none" w:sz="0" w:space="0" w:color="auto"/>
              </w:divBdr>
              <w:divsChild>
                <w:div w:id="2141724925">
                  <w:marLeft w:val="0"/>
                  <w:marRight w:val="0"/>
                  <w:marTop w:val="0"/>
                  <w:marBottom w:val="0"/>
                  <w:divBdr>
                    <w:top w:val="none" w:sz="0" w:space="0" w:color="auto"/>
                    <w:left w:val="none" w:sz="0" w:space="0" w:color="auto"/>
                    <w:bottom w:val="none" w:sz="0" w:space="0" w:color="auto"/>
                    <w:right w:val="none" w:sz="0" w:space="0" w:color="auto"/>
                  </w:divBdr>
                </w:div>
              </w:divsChild>
            </w:div>
            <w:div w:id="1987975049">
              <w:marLeft w:val="0"/>
              <w:marRight w:val="0"/>
              <w:marTop w:val="0"/>
              <w:marBottom w:val="0"/>
              <w:divBdr>
                <w:top w:val="none" w:sz="0" w:space="0" w:color="auto"/>
                <w:left w:val="none" w:sz="0" w:space="0" w:color="auto"/>
                <w:bottom w:val="none" w:sz="0" w:space="0" w:color="auto"/>
                <w:right w:val="none" w:sz="0" w:space="0" w:color="auto"/>
              </w:divBdr>
              <w:divsChild>
                <w:div w:id="1993873619">
                  <w:marLeft w:val="0"/>
                  <w:marRight w:val="0"/>
                  <w:marTop w:val="0"/>
                  <w:marBottom w:val="0"/>
                  <w:divBdr>
                    <w:top w:val="none" w:sz="0" w:space="0" w:color="auto"/>
                    <w:left w:val="none" w:sz="0" w:space="0" w:color="auto"/>
                    <w:bottom w:val="none" w:sz="0" w:space="0" w:color="auto"/>
                    <w:right w:val="none" w:sz="0" w:space="0" w:color="auto"/>
                  </w:divBdr>
                </w:div>
              </w:divsChild>
            </w:div>
            <w:div w:id="1074400764">
              <w:marLeft w:val="0"/>
              <w:marRight w:val="0"/>
              <w:marTop w:val="0"/>
              <w:marBottom w:val="0"/>
              <w:divBdr>
                <w:top w:val="none" w:sz="0" w:space="0" w:color="auto"/>
                <w:left w:val="none" w:sz="0" w:space="0" w:color="auto"/>
                <w:bottom w:val="none" w:sz="0" w:space="0" w:color="auto"/>
                <w:right w:val="none" w:sz="0" w:space="0" w:color="auto"/>
              </w:divBdr>
              <w:divsChild>
                <w:div w:id="1667591831">
                  <w:marLeft w:val="0"/>
                  <w:marRight w:val="0"/>
                  <w:marTop w:val="0"/>
                  <w:marBottom w:val="0"/>
                  <w:divBdr>
                    <w:top w:val="none" w:sz="0" w:space="0" w:color="auto"/>
                    <w:left w:val="none" w:sz="0" w:space="0" w:color="auto"/>
                    <w:bottom w:val="none" w:sz="0" w:space="0" w:color="auto"/>
                    <w:right w:val="none" w:sz="0" w:space="0" w:color="auto"/>
                  </w:divBdr>
                </w:div>
              </w:divsChild>
            </w:div>
            <w:div w:id="89084024">
              <w:marLeft w:val="0"/>
              <w:marRight w:val="0"/>
              <w:marTop w:val="0"/>
              <w:marBottom w:val="0"/>
              <w:divBdr>
                <w:top w:val="none" w:sz="0" w:space="0" w:color="auto"/>
                <w:left w:val="none" w:sz="0" w:space="0" w:color="auto"/>
                <w:bottom w:val="none" w:sz="0" w:space="0" w:color="auto"/>
                <w:right w:val="none" w:sz="0" w:space="0" w:color="auto"/>
              </w:divBdr>
              <w:divsChild>
                <w:div w:id="12418267">
                  <w:marLeft w:val="0"/>
                  <w:marRight w:val="0"/>
                  <w:marTop w:val="0"/>
                  <w:marBottom w:val="0"/>
                  <w:divBdr>
                    <w:top w:val="none" w:sz="0" w:space="0" w:color="auto"/>
                    <w:left w:val="none" w:sz="0" w:space="0" w:color="auto"/>
                    <w:bottom w:val="none" w:sz="0" w:space="0" w:color="auto"/>
                    <w:right w:val="none" w:sz="0" w:space="0" w:color="auto"/>
                  </w:divBdr>
                </w:div>
              </w:divsChild>
            </w:div>
            <w:div w:id="115223692">
              <w:marLeft w:val="0"/>
              <w:marRight w:val="0"/>
              <w:marTop w:val="0"/>
              <w:marBottom w:val="0"/>
              <w:divBdr>
                <w:top w:val="none" w:sz="0" w:space="0" w:color="auto"/>
                <w:left w:val="none" w:sz="0" w:space="0" w:color="auto"/>
                <w:bottom w:val="none" w:sz="0" w:space="0" w:color="auto"/>
                <w:right w:val="none" w:sz="0" w:space="0" w:color="auto"/>
              </w:divBdr>
              <w:divsChild>
                <w:div w:id="941106182">
                  <w:marLeft w:val="0"/>
                  <w:marRight w:val="0"/>
                  <w:marTop w:val="0"/>
                  <w:marBottom w:val="0"/>
                  <w:divBdr>
                    <w:top w:val="none" w:sz="0" w:space="0" w:color="auto"/>
                    <w:left w:val="none" w:sz="0" w:space="0" w:color="auto"/>
                    <w:bottom w:val="none" w:sz="0" w:space="0" w:color="auto"/>
                    <w:right w:val="none" w:sz="0" w:space="0" w:color="auto"/>
                  </w:divBdr>
                </w:div>
              </w:divsChild>
            </w:div>
            <w:div w:id="1909875937">
              <w:marLeft w:val="0"/>
              <w:marRight w:val="0"/>
              <w:marTop w:val="0"/>
              <w:marBottom w:val="0"/>
              <w:divBdr>
                <w:top w:val="none" w:sz="0" w:space="0" w:color="auto"/>
                <w:left w:val="none" w:sz="0" w:space="0" w:color="auto"/>
                <w:bottom w:val="none" w:sz="0" w:space="0" w:color="auto"/>
                <w:right w:val="none" w:sz="0" w:space="0" w:color="auto"/>
              </w:divBdr>
              <w:divsChild>
                <w:div w:id="33308963">
                  <w:marLeft w:val="0"/>
                  <w:marRight w:val="0"/>
                  <w:marTop w:val="0"/>
                  <w:marBottom w:val="0"/>
                  <w:divBdr>
                    <w:top w:val="none" w:sz="0" w:space="0" w:color="auto"/>
                    <w:left w:val="none" w:sz="0" w:space="0" w:color="auto"/>
                    <w:bottom w:val="none" w:sz="0" w:space="0" w:color="auto"/>
                    <w:right w:val="none" w:sz="0" w:space="0" w:color="auto"/>
                  </w:divBdr>
                </w:div>
              </w:divsChild>
            </w:div>
            <w:div w:id="1445230823">
              <w:marLeft w:val="0"/>
              <w:marRight w:val="0"/>
              <w:marTop w:val="0"/>
              <w:marBottom w:val="0"/>
              <w:divBdr>
                <w:top w:val="none" w:sz="0" w:space="0" w:color="auto"/>
                <w:left w:val="none" w:sz="0" w:space="0" w:color="auto"/>
                <w:bottom w:val="none" w:sz="0" w:space="0" w:color="auto"/>
                <w:right w:val="none" w:sz="0" w:space="0" w:color="auto"/>
              </w:divBdr>
              <w:divsChild>
                <w:div w:id="873031733">
                  <w:marLeft w:val="0"/>
                  <w:marRight w:val="0"/>
                  <w:marTop w:val="0"/>
                  <w:marBottom w:val="0"/>
                  <w:divBdr>
                    <w:top w:val="none" w:sz="0" w:space="0" w:color="auto"/>
                    <w:left w:val="none" w:sz="0" w:space="0" w:color="auto"/>
                    <w:bottom w:val="none" w:sz="0" w:space="0" w:color="auto"/>
                    <w:right w:val="none" w:sz="0" w:space="0" w:color="auto"/>
                  </w:divBdr>
                </w:div>
              </w:divsChild>
            </w:div>
            <w:div w:id="1361321068">
              <w:marLeft w:val="0"/>
              <w:marRight w:val="0"/>
              <w:marTop w:val="0"/>
              <w:marBottom w:val="0"/>
              <w:divBdr>
                <w:top w:val="none" w:sz="0" w:space="0" w:color="auto"/>
                <w:left w:val="none" w:sz="0" w:space="0" w:color="auto"/>
                <w:bottom w:val="none" w:sz="0" w:space="0" w:color="auto"/>
                <w:right w:val="none" w:sz="0" w:space="0" w:color="auto"/>
              </w:divBdr>
              <w:divsChild>
                <w:div w:id="1680690180">
                  <w:marLeft w:val="0"/>
                  <w:marRight w:val="0"/>
                  <w:marTop w:val="0"/>
                  <w:marBottom w:val="0"/>
                  <w:divBdr>
                    <w:top w:val="none" w:sz="0" w:space="0" w:color="auto"/>
                    <w:left w:val="none" w:sz="0" w:space="0" w:color="auto"/>
                    <w:bottom w:val="none" w:sz="0" w:space="0" w:color="auto"/>
                    <w:right w:val="none" w:sz="0" w:space="0" w:color="auto"/>
                  </w:divBdr>
                </w:div>
              </w:divsChild>
            </w:div>
            <w:div w:id="1318502">
              <w:marLeft w:val="0"/>
              <w:marRight w:val="0"/>
              <w:marTop w:val="0"/>
              <w:marBottom w:val="0"/>
              <w:divBdr>
                <w:top w:val="none" w:sz="0" w:space="0" w:color="auto"/>
                <w:left w:val="none" w:sz="0" w:space="0" w:color="auto"/>
                <w:bottom w:val="none" w:sz="0" w:space="0" w:color="auto"/>
                <w:right w:val="none" w:sz="0" w:space="0" w:color="auto"/>
              </w:divBdr>
              <w:divsChild>
                <w:div w:id="1838301292">
                  <w:marLeft w:val="0"/>
                  <w:marRight w:val="0"/>
                  <w:marTop w:val="0"/>
                  <w:marBottom w:val="0"/>
                  <w:divBdr>
                    <w:top w:val="none" w:sz="0" w:space="0" w:color="auto"/>
                    <w:left w:val="none" w:sz="0" w:space="0" w:color="auto"/>
                    <w:bottom w:val="none" w:sz="0" w:space="0" w:color="auto"/>
                    <w:right w:val="none" w:sz="0" w:space="0" w:color="auto"/>
                  </w:divBdr>
                </w:div>
              </w:divsChild>
            </w:div>
            <w:div w:id="944658681">
              <w:marLeft w:val="0"/>
              <w:marRight w:val="0"/>
              <w:marTop w:val="0"/>
              <w:marBottom w:val="0"/>
              <w:divBdr>
                <w:top w:val="none" w:sz="0" w:space="0" w:color="auto"/>
                <w:left w:val="none" w:sz="0" w:space="0" w:color="auto"/>
                <w:bottom w:val="none" w:sz="0" w:space="0" w:color="auto"/>
                <w:right w:val="none" w:sz="0" w:space="0" w:color="auto"/>
              </w:divBdr>
              <w:divsChild>
                <w:div w:id="892539973">
                  <w:marLeft w:val="0"/>
                  <w:marRight w:val="0"/>
                  <w:marTop w:val="0"/>
                  <w:marBottom w:val="0"/>
                  <w:divBdr>
                    <w:top w:val="none" w:sz="0" w:space="0" w:color="auto"/>
                    <w:left w:val="none" w:sz="0" w:space="0" w:color="auto"/>
                    <w:bottom w:val="none" w:sz="0" w:space="0" w:color="auto"/>
                    <w:right w:val="none" w:sz="0" w:space="0" w:color="auto"/>
                  </w:divBdr>
                </w:div>
              </w:divsChild>
            </w:div>
            <w:div w:id="1944998463">
              <w:marLeft w:val="0"/>
              <w:marRight w:val="0"/>
              <w:marTop w:val="0"/>
              <w:marBottom w:val="0"/>
              <w:divBdr>
                <w:top w:val="none" w:sz="0" w:space="0" w:color="auto"/>
                <w:left w:val="none" w:sz="0" w:space="0" w:color="auto"/>
                <w:bottom w:val="none" w:sz="0" w:space="0" w:color="auto"/>
                <w:right w:val="none" w:sz="0" w:space="0" w:color="auto"/>
              </w:divBdr>
              <w:divsChild>
                <w:div w:id="1923367667">
                  <w:marLeft w:val="0"/>
                  <w:marRight w:val="0"/>
                  <w:marTop w:val="0"/>
                  <w:marBottom w:val="0"/>
                  <w:divBdr>
                    <w:top w:val="none" w:sz="0" w:space="0" w:color="auto"/>
                    <w:left w:val="none" w:sz="0" w:space="0" w:color="auto"/>
                    <w:bottom w:val="none" w:sz="0" w:space="0" w:color="auto"/>
                    <w:right w:val="none" w:sz="0" w:space="0" w:color="auto"/>
                  </w:divBdr>
                </w:div>
              </w:divsChild>
            </w:div>
            <w:div w:id="495076223">
              <w:marLeft w:val="0"/>
              <w:marRight w:val="0"/>
              <w:marTop w:val="0"/>
              <w:marBottom w:val="0"/>
              <w:divBdr>
                <w:top w:val="none" w:sz="0" w:space="0" w:color="auto"/>
                <w:left w:val="none" w:sz="0" w:space="0" w:color="auto"/>
                <w:bottom w:val="none" w:sz="0" w:space="0" w:color="auto"/>
                <w:right w:val="none" w:sz="0" w:space="0" w:color="auto"/>
              </w:divBdr>
              <w:divsChild>
                <w:div w:id="1396584132">
                  <w:marLeft w:val="0"/>
                  <w:marRight w:val="0"/>
                  <w:marTop w:val="0"/>
                  <w:marBottom w:val="0"/>
                  <w:divBdr>
                    <w:top w:val="none" w:sz="0" w:space="0" w:color="auto"/>
                    <w:left w:val="none" w:sz="0" w:space="0" w:color="auto"/>
                    <w:bottom w:val="none" w:sz="0" w:space="0" w:color="auto"/>
                    <w:right w:val="none" w:sz="0" w:space="0" w:color="auto"/>
                  </w:divBdr>
                </w:div>
              </w:divsChild>
            </w:div>
            <w:div w:id="1036196484">
              <w:marLeft w:val="0"/>
              <w:marRight w:val="0"/>
              <w:marTop w:val="0"/>
              <w:marBottom w:val="0"/>
              <w:divBdr>
                <w:top w:val="none" w:sz="0" w:space="0" w:color="auto"/>
                <w:left w:val="none" w:sz="0" w:space="0" w:color="auto"/>
                <w:bottom w:val="none" w:sz="0" w:space="0" w:color="auto"/>
                <w:right w:val="none" w:sz="0" w:space="0" w:color="auto"/>
              </w:divBdr>
              <w:divsChild>
                <w:div w:id="85809757">
                  <w:marLeft w:val="0"/>
                  <w:marRight w:val="0"/>
                  <w:marTop w:val="0"/>
                  <w:marBottom w:val="0"/>
                  <w:divBdr>
                    <w:top w:val="none" w:sz="0" w:space="0" w:color="auto"/>
                    <w:left w:val="none" w:sz="0" w:space="0" w:color="auto"/>
                    <w:bottom w:val="none" w:sz="0" w:space="0" w:color="auto"/>
                    <w:right w:val="none" w:sz="0" w:space="0" w:color="auto"/>
                  </w:divBdr>
                </w:div>
              </w:divsChild>
            </w:div>
            <w:div w:id="311057152">
              <w:marLeft w:val="0"/>
              <w:marRight w:val="0"/>
              <w:marTop w:val="0"/>
              <w:marBottom w:val="0"/>
              <w:divBdr>
                <w:top w:val="none" w:sz="0" w:space="0" w:color="auto"/>
                <w:left w:val="none" w:sz="0" w:space="0" w:color="auto"/>
                <w:bottom w:val="none" w:sz="0" w:space="0" w:color="auto"/>
                <w:right w:val="none" w:sz="0" w:space="0" w:color="auto"/>
              </w:divBdr>
              <w:divsChild>
                <w:div w:id="1406221797">
                  <w:marLeft w:val="0"/>
                  <w:marRight w:val="0"/>
                  <w:marTop w:val="0"/>
                  <w:marBottom w:val="0"/>
                  <w:divBdr>
                    <w:top w:val="none" w:sz="0" w:space="0" w:color="auto"/>
                    <w:left w:val="none" w:sz="0" w:space="0" w:color="auto"/>
                    <w:bottom w:val="none" w:sz="0" w:space="0" w:color="auto"/>
                    <w:right w:val="none" w:sz="0" w:space="0" w:color="auto"/>
                  </w:divBdr>
                </w:div>
              </w:divsChild>
            </w:div>
            <w:div w:id="1490975167">
              <w:marLeft w:val="0"/>
              <w:marRight w:val="0"/>
              <w:marTop w:val="0"/>
              <w:marBottom w:val="0"/>
              <w:divBdr>
                <w:top w:val="none" w:sz="0" w:space="0" w:color="auto"/>
                <w:left w:val="none" w:sz="0" w:space="0" w:color="auto"/>
                <w:bottom w:val="none" w:sz="0" w:space="0" w:color="auto"/>
                <w:right w:val="none" w:sz="0" w:space="0" w:color="auto"/>
              </w:divBdr>
              <w:divsChild>
                <w:div w:id="641082593">
                  <w:marLeft w:val="0"/>
                  <w:marRight w:val="0"/>
                  <w:marTop w:val="0"/>
                  <w:marBottom w:val="0"/>
                  <w:divBdr>
                    <w:top w:val="none" w:sz="0" w:space="0" w:color="auto"/>
                    <w:left w:val="none" w:sz="0" w:space="0" w:color="auto"/>
                    <w:bottom w:val="none" w:sz="0" w:space="0" w:color="auto"/>
                    <w:right w:val="none" w:sz="0" w:space="0" w:color="auto"/>
                  </w:divBdr>
                </w:div>
              </w:divsChild>
            </w:div>
            <w:div w:id="535314353">
              <w:marLeft w:val="0"/>
              <w:marRight w:val="0"/>
              <w:marTop w:val="0"/>
              <w:marBottom w:val="0"/>
              <w:divBdr>
                <w:top w:val="none" w:sz="0" w:space="0" w:color="auto"/>
                <w:left w:val="none" w:sz="0" w:space="0" w:color="auto"/>
                <w:bottom w:val="none" w:sz="0" w:space="0" w:color="auto"/>
                <w:right w:val="none" w:sz="0" w:space="0" w:color="auto"/>
              </w:divBdr>
              <w:divsChild>
                <w:div w:id="974987694">
                  <w:marLeft w:val="0"/>
                  <w:marRight w:val="0"/>
                  <w:marTop w:val="0"/>
                  <w:marBottom w:val="0"/>
                  <w:divBdr>
                    <w:top w:val="none" w:sz="0" w:space="0" w:color="auto"/>
                    <w:left w:val="none" w:sz="0" w:space="0" w:color="auto"/>
                    <w:bottom w:val="none" w:sz="0" w:space="0" w:color="auto"/>
                    <w:right w:val="none" w:sz="0" w:space="0" w:color="auto"/>
                  </w:divBdr>
                </w:div>
              </w:divsChild>
            </w:div>
            <w:div w:id="1134906766">
              <w:marLeft w:val="0"/>
              <w:marRight w:val="0"/>
              <w:marTop w:val="0"/>
              <w:marBottom w:val="0"/>
              <w:divBdr>
                <w:top w:val="none" w:sz="0" w:space="0" w:color="auto"/>
                <w:left w:val="none" w:sz="0" w:space="0" w:color="auto"/>
                <w:bottom w:val="none" w:sz="0" w:space="0" w:color="auto"/>
                <w:right w:val="none" w:sz="0" w:space="0" w:color="auto"/>
              </w:divBdr>
              <w:divsChild>
                <w:div w:id="320937701">
                  <w:marLeft w:val="0"/>
                  <w:marRight w:val="0"/>
                  <w:marTop w:val="0"/>
                  <w:marBottom w:val="0"/>
                  <w:divBdr>
                    <w:top w:val="none" w:sz="0" w:space="0" w:color="auto"/>
                    <w:left w:val="none" w:sz="0" w:space="0" w:color="auto"/>
                    <w:bottom w:val="none" w:sz="0" w:space="0" w:color="auto"/>
                    <w:right w:val="none" w:sz="0" w:space="0" w:color="auto"/>
                  </w:divBdr>
                </w:div>
              </w:divsChild>
            </w:div>
            <w:div w:id="103351796">
              <w:marLeft w:val="0"/>
              <w:marRight w:val="0"/>
              <w:marTop w:val="0"/>
              <w:marBottom w:val="0"/>
              <w:divBdr>
                <w:top w:val="none" w:sz="0" w:space="0" w:color="auto"/>
                <w:left w:val="none" w:sz="0" w:space="0" w:color="auto"/>
                <w:bottom w:val="none" w:sz="0" w:space="0" w:color="auto"/>
                <w:right w:val="none" w:sz="0" w:space="0" w:color="auto"/>
              </w:divBdr>
              <w:divsChild>
                <w:div w:id="1712613190">
                  <w:marLeft w:val="0"/>
                  <w:marRight w:val="0"/>
                  <w:marTop w:val="0"/>
                  <w:marBottom w:val="0"/>
                  <w:divBdr>
                    <w:top w:val="none" w:sz="0" w:space="0" w:color="auto"/>
                    <w:left w:val="none" w:sz="0" w:space="0" w:color="auto"/>
                    <w:bottom w:val="none" w:sz="0" w:space="0" w:color="auto"/>
                    <w:right w:val="none" w:sz="0" w:space="0" w:color="auto"/>
                  </w:divBdr>
                </w:div>
              </w:divsChild>
            </w:div>
            <w:div w:id="2122916966">
              <w:marLeft w:val="0"/>
              <w:marRight w:val="0"/>
              <w:marTop w:val="0"/>
              <w:marBottom w:val="0"/>
              <w:divBdr>
                <w:top w:val="none" w:sz="0" w:space="0" w:color="auto"/>
                <w:left w:val="none" w:sz="0" w:space="0" w:color="auto"/>
                <w:bottom w:val="none" w:sz="0" w:space="0" w:color="auto"/>
                <w:right w:val="none" w:sz="0" w:space="0" w:color="auto"/>
              </w:divBdr>
              <w:divsChild>
                <w:div w:id="1528830060">
                  <w:marLeft w:val="0"/>
                  <w:marRight w:val="0"/>
                  <w:marTop w:val="0"/>
                  <w:marBottom w:val="0"/>
                  <w:divBdr>
                    <w:top w:val="none" w:sz="0" w:space="0" w:color="auto"/>
                    <w:left w:val="none" w:sz="0" w:space="0" w:color="auto"/>
                    <w:bottom w:val="none" w:sz="0" w:space="0" w:color="auto"/>
                    <w:right w:val="none" w:sz="0" w:space="0" w:color="auto"/>
                  </w:divBdr>
                </w:div>
              </w:divsChild>
            </w:div>
            <w:div w:id="1456749066">
              <w:marLeft w:val="0"/>
              <w:marRight w:val="0"/>
              <w:marTop w:val="0"/>
              <w:marBottom w:val="0"/>
              <w:divBdr>
                <w:top w:val="none" w:sz="0" w:space="0" w:color="auto"/>
                <w:left w:val="none" w:sz="0" w:space="0" w:color="auto"/>
                <w:bottom w:val="none" w:sz="0" w:space="0" w:color="auto"/>
                <w:right w:val="none" w:sz="0" w:space="0" w:color="auto"/>
              </w:divBdr>
              <w:divsChild>
                <w:div w:id="2023310713">
                  <w:marLeft w:val="0"/>
                  <w:marRight w:val="0"/>
                  <w:marTop w:val="0"/>
                  <w:marBottom w:val="0"/>
                  <w:divBdr>
                    <w:top w:val="none" w:sz="0" w:space="0" w:color="auto"/>
                    <w:left w:val="none" w:sz="0" w:space="0" w:color="auto"/>
                    <w:bottom w:val="none" w:sz="0" w:space="0" w:color="auto"/>
                    <w:right w:val="none" w:sz="0" w:space="0" w:color="auto"/>
                  </w:divBdr>
                </w:div>
              </w:divsChild>
            </w:div>
            <w:div w:id="666977785">
              <w:marLeft w:val="0"/>
              <w:marRight w:val="0"/>
              <w:marTop w:val="0"/>
              <w:marBottom w:val="0"/>
              <w:divBdr>
                <w:top w:val="none" w:sz="0" w:space="0" w:color="auto"/>
                <w:left w:val="none" w:sz="0" w:space="0" w:color="auto"/>
                <w:bottom w:val="none" w:sz="0" w:space="0" w:color="auto"/>
                <w:right w:val="none" w:sz="0" w:space="0" w:color="auto"/>
              </w:divBdr>
              <w:divsChild>
                <w:div w:id="464544492">
                  <w:marLeft w:val="0"/>
                  <w:marRight w:val="0"/>
                  <w:marTop w:val="0"/>
                  <w:marBottom w:val="0"/>
                  <w:divBdr>
                    <w:top w:val="none" w:sz="0" w:space="0" w:color="auto"/>
                    <w:left w:val="none" w:sz="0" w:space="0" w:color="auto"/>
                    <w:bottom w:val="none" w:sz="0" w:space="0" w:color="auto"/>
                    <w:right w:val="none" w:sz="0" w:space="0" w:color="auto"/>
                  </w:divBdr>
                </w:div>
              </w:divsChild>
            </w:div>
            <w:div w:id="235021280">
              <w:marLeft w:val="0"/>
              <w:marRight w:val="0"/>
              <w:marTop w:val="0"/>
              <w:marBottom w:val="0"/>
              <w:divBdr>
                <w:top w:val="none" w:sz="0" w:space="0" w:color="auto"/>
                <w:left w:val="none" w:sz="0" w:space="0" w:color="auto"/>
                <w:bottom w:val="none" w:sz="0" w:space="0" w:color="auto"/>
                <w:right w:val="none" w:sz="0" w:space="0" w:color="auto"/>
              </w:divBdr>
              <w:divsChild>
                <w:div w:id="1817797816">
                  <w:marLeft w:val="0"/>
                  <w:marRight w:val="0"/>
                  <w:marTop w:val="0"/>
                  <w:marBottom w:val="0"/>
                  <w:divBdr>
                    <w:top w:val="none" w:sz="0" w:space="0" w:color="auto"/>
                    <w:left w:val="none" w:sz="0" w:space="0" w:color="auto"/>
                    <w:bottom w:val="none" w:sz="0" w:space="0" w:color="auto"/>
                    <w:right w:val="none" w:sz="0" w:space="0" w:color="auto"/>
                  </w:divBdr>
                </w:div>
              </w:divsChild>
            </w:div>
            <w:div w:id="1914855719">
              <w:marLeft w:val="0"/>
              <w:marRight w:val="0"/>
              <w:marTop w:val="0"/>
              <w:marBottom w:val="0"/>
              <w:divBdr>
                <w:top w:val="none" w:sz="0" w:space="0" w:color="auto"/>
                <w:left w:val="none" w:sz="0" w:space="0" w:color="auto"/>
                <w:bottom w:val="none" w:sz="0" w:space="0" w:color="auto"/>
                <w:right w:val="none" w:sz="0" w:space="0" w:color="auto"/>
              </w:divBdr>
              <w:divsChild>
                <w:div w:id="1724283292">
                  <w:marLeft w:val="0"/>
                  <w:marRight w:val="0"/>
                  <w:marTop w:val="0"/>
                  <w:marBottom w:val="0"/>
                  <w:divBdr>
                    <w:top w:val="none" w:sz="0" w:space="0" w:color="auto"/>
                    <w:left w:val="none" w:sz="0" w:space="0" w:color="auto"/>
                    <w:bottom w:val="none" w:sz="0" w:space="0" w:color="auto"/>
                    <w:right w:val="none" w:sz="0" w:space="0" w:color="auto"/>
                  </w:divBdr>
                </w:div>
              </w:divsChild>
            </w:div>
            <w:div w:id="1637445732">
              <w:marLeft w:val="0"/>
              <w:marRight w:val="0"/>
              <w:marTop w:val="0"/>
              <w:marBottom w:val="0"/>
              <w:divBdr>
                <w:top w:val="none" w:sz="0" w:space="0" w:color="auto"/>
                <w:left w:val="none" w:sz="0" w:space="0" w:color="auto"/>
                <w:bottom w:val="none" w:sz="0" w:space="0" w:color="auto"/>
                <w:right w:val="none" w:sz="0" w:space="0" w:color="auto"/>
              </w:divBdr>
              <w:divsChild>
                <w:div w:id="1118329318">
                  <w:marLeft w:val="0"/>
                  <w:marRight w:val="0"/>
                  <w:marTop w:val="0"/>
                  <w:marBottom w:val="0"/>
                  <w:divBdr>
                    <w:top w:val="none" w:sz="0" w:space="0" w:color="auto"/>
                    <w:left w:val="none" w:sz="0" w:space="0" w:color="auto"/>
                    <w:bottom w:val="none" w:sz="0" w:space="0" w:color="auto"/>
                    <w:right w:val="none" w:sz="0" w:space="0" w:color="auto"/>
                  </w:divBdr>
                </w:div>
              </w:divsChild>
            </w:div>
            <w:div w:id="1925217041">
              <w:marLeft w:val="0"/>
              <w:marRight w:val="0"/>
              <w:marTop w:val="0"/>
              <w:marBottom w:val="0"/>
              <w:divBdr>
                <w:top w:val="none" w:sz="0" w:space="0" w:color="auto"/>
                <w:left w:val="none" w:sz="0" w:space="0" w:color="auto"/>
                <w:bottom w:val="none" w:sz="0" w:space="0" w:color="auto"/>
                <w:right w:val="none" w:sz="0" w:space="0" w:color="auto"/>
              </w:divBdr>
              <w:divsChild>
                <w:div w:id="1210340991">
                  <w:marLeft w:val="0"/>
                  <w:marRight w:val="0"/>
                  <w:marTop w:val="0"/>
                  <w:marBottom w:val="0"/>
                  <w:divBdr>
                    <w:top w:val="none" w:sz="0" w:space="0" w:color="auto"/>
                    <w:left w:val="none" w:sz="0" w:space="0" w:color="auto"/>
                    <w:bottom w:val="none" w:sz="0" w:space="0" w:color="auto"/>
                    <w:right w:val="none" w:sz="0" w:space="0" w:color="auto"/>
                  </w:divBdr>
                </w:div>
              </w:divsChild>
            </w:div>
            <w:div w:id="1809975955">
              <w:marLeft w:val="0"/>
              <w:marRight w:val="0"/>
              <w:marTop w:val="0"/>
              <w:marBottom w:val="0"/>
              <w:divBdr>
                <w:top w:val="none" w:sz="0" w:space="0" w:color="auto"/>
                <w:left w:val="none" w:sz="0" w:space="0" w:color="auto"/>
                <w:bottom w:val="none" w:sz="0" w:space="0" w:color="auto"/>
                <w:right w:val="none" w:sz="0" w:space="0" w:color="auto"/>
              </w:divBdr>
              <w:divsChild>
                <w:div w:id="1441100500">
                  <w:marLeft w:val="0"/>
                  <w:marRight w:val="0"/>
                  <w:marTop w:val="0"/>
                  <w:marBottom w:val="0"/>
                  <w:divBdr>
                    <w:top w:val="none" w:sz="0" w:space="0" w:color="auto"/>
                    <w:left w:val="none" w:sz="0" w:space="0" w:color="auto"/>
                    <w:bottom w:val="none" w:sz="0" w:space="0" w:color="auto"/>
                    <w:right w:val="none" w:sz="0" w:space="0" w:color="auto"/>
                  </w:divBdr>
                </w:div>
              </w:divsChild>
            </w:div>
            <w:div w:id="1453209450">
              <w:marLeft w:val="0"/>
              <w:marRight w:val="0"/>
              <w:marTop w:val="0"/>
              <w:marBottom w:val="0"/>
              <w:divBdr>
                <w:top w:val="none" w:sz="0" w:space="0" w:color="auto"/>
                <w:left w:val="none" w:sz="0" w:space="0" w:color="auto"/>
                <w:bottom w:val="none" w:sz="0" w:space="0" w:color="auto"/>
                <w:right w:val="none" w:sz="0" w:space="0" w:color="auto"/>
              </w:divBdr>
              <w:divsChild>
                <w:div w:id="1005480002">
                  <w:marLeft w:val="0"/>
                  <w:marRight w:val="0"/>
                  <w:marTop w:val="0"/>
                  <w:marBottom w:val="0"/>
                  <w:divBdr>
                    <w:top w:val="none" w:sz="0" w:space="0" w:color="auto"/>
                    <w:left w:val="none" w:sz="0" w:space="0" w:color="auto"/>
                    <w:bottom w:val="none" w:sz="0" w:space="0" w:color="auto"/>
                    <w:right w:val="none" w:sz="0" w:space="0" w:color="auto"/>
                  </w:divBdr>
                </w:div>
              </w:divsChild>
            </w:div>
            <w:div w:id="295768853">
              <w:marLeft w:val="0"/>
              <w:marRight w:val="0"/>
              <w:marTop w:val="0"/>
              <w:marBottom w:val="0"/>
              <w:divBdr>
                <w:top w:val="none" w:sz="0" w:space="0" w:color="auto"/>
                <w:left w:val="none" w:sz="0" w:space="0" w:color="auto"/>
                <w:bottom w:val="none" w:sz="0" w:space="0" w:color="auto"/>
                <w:right w:val="none" w:sz="0" w:space="0" w:color="auto"/>
              </w:divBdr>
              <w:divsChild>
                <w:div w:id="1837646056">
                  <w:marLeft w:val="0"/>
                  <w:marRight w:val="0"/>
                  <w:marTop w:val="0"/>
                  <w:marBottom w:val="0"/>
                  <w:divBdr>
                    <w:top w:val="none" w:sz="0" w:space="0" w:color="auto"/>
                    <w:left w:val="none" w:sz="0" w:space="0" w:color="auto"/>
                    <w:bottom w:val="none" w:sz="0" w:space="0" w:color="auto"/>
                    <w:right w:val="none" w:sz="0" w:space="0" w:color="auto"/>
                  </w:divBdr>
                </w:div>
              </w:divsChild>
            </w:div>
            <w:div w:id="660547704">
              <w:marLeft w:val="0"/>
              <w:marRight w:val="0"/>
              <w:marTop w:val="0"/>
              <w:marBottom w:val="0"/>
              <w:divBdr>
                <w:top w:val="none" w:sz="0" w:space="0" w:color="auto"/>
                <w:left w:val="none" w:sz="0" w:space="0" w:color="auto"/>
                <w:bottom w:val="none" w:sz="0" w:space="0" w:color="auto"/>
                <w:right w:val="none" w:sz="0" w:space="0" w:color="auto"/>
              </w:divBdr>
              <w:divsChild>
                <w:div w:id="337773312">
                  <w:marLeft w:val="0"/>
                  <w:marRight w:val="0"/>
                  <w:marTop w:val="0"/>
                  <w:marBottom w:val="0"/>
                  <w:divBdr>
                    <w:top w:val="none" w:sz="0" w:space="0" w:color="auto"/>
                    <w:left w:val="none" w:sz="0" w:space="0" w:color="auto"/>
                    <w:bottom w:val="none" w:sz="0" w:space="0" w:color="auto"/>
                    <w:right w:val="none" w:sz="0" w:space="0" w:color="auto"/>
                  </w:divBdr>
                </w:div>
              </w:divsChild>
            </w:div>
            <w:div w:id="1770809280">
              <w:marLeft w:val="0"/>
              <w:marRight w:val="0"/>
              <w:marTop w:val="0"/>
              <w:marBottom w:val="0"/>
              <w:divBdr>
                <w:top w:val="none" w:sz="0" w:space="0" w:color="auto"/>
                <w:left w:val="none" w:sz="0" w:space="0" w:color="auto"/>
                <w:bottom w:val="none" w:sz="0" w:space="0" w:color="auto"/>
                <w:right w:val="none" w:sz="0" w:space="0" w:color="auto"/>
              </w:divBdr>
              <w:divsChild>
                <w:div w:id="693389310">
                  <w:marLeft w:val="0"/>
                  <w:marRight w:val="0"/>
                  <w:marTop w:val="0"/>
                  <w:marBottom w:val="0"/>
                  <w:divBdr>
                    <w:top w:val="none" w:sz="0" w:space="0" w:color="auto"/>
                    <w:left w:val="none" w:sz="0" w:space="0" w:color="auto"/>
                    <w:bottom w:val="none" w:sz="0" w:space="0" w:color="auto"/>
                    <w:right w:val="none" w:sz="0" w:space="0" w:color="auto"/>
                  </w:divBdr>
                </w:div>
              </w:divsChild>
            </w:div>
            <w:div w:id="441148048">
              <w:marLeft w:val="0"/>
              <w:marRight w:val="0"/>
              <w:marTop w:val="0"/>
              <w:marBottom w:val="0"/>
              <w:divBdr>
                <w:top w:val="none" w:sz="0" w:space="0" w:color="auto"/>
                <w:left w:val="none" w:sz="0" w:space="0" w:color="auto"/>
                <w:bottom w:val="none" w:sz="0" w:space="0" w:color="auto"/>
                <w:right w:val="none" w:sz="0" w:space="0" w:color="auto"/>
              </w:divBdr>
              <w:divsChild>
                <w:div w:id="1240285389">
                  <w:marLeft w:val="0"/>
                  <w:marRight w:val="0"/>
                  <w:marTop w:val="0"/>
                  <w:marBottom w:val="0"/>
                  <w:divBdr>
                    <w:top w:val="none" w:sz="0" w:space="0" w:color="auto"/>
                    <w:left w:val="none" w:sz="0" w:space="0" w:color="auto"/>
                    <w:bottom w:val="none" w:sz="0" w:space="0" w:color="auto"/>
                    <w:right w:val="none" w:sz="0" w:space="0" w:color="auto"/>
                  </w:divBdr>
                </w:div>
              </w:divsChild>
            </w:div>
            <w:div w:id="279773904">
              <w:marLeft w:val="0"/>
              <w:marRight w:val="0"/>
              <w:marTop w:val="0"/>
              <w:marBottom w:val="0"/>
              <w:divBdr>
                <w:top w:val="none" w:sz="0" w:space="0" w:color="auto"/>
                <w:left w:val="none" w:sz="0" w:space="0" w:color="auto"/>
                <w:bottom w:val="none" w:sz="0" w:space="0" w:color="auto"/>
                <w:right w:val="none" w:sz="0" w:space="0" w:color="auto"/>
              </w:divBdr>
              <w:divsChild>
                <w:div w:id="1550144728">
                  <w:marLeft w:val="0"/>
                  <w:marRight w:val="0"/>
                  <w:marTop w:val="0"/>
                  <w:marBottom w:val="0"/>
                  <w:divBdr>
                    <w:top w:val="none" w:sz="0" w:space="0" w:color="auto"/>
                    <w:left w:val="none" w:sz="0" w:space="0" w:color="auto"/>
                    <w:bottom w:val="none" w:sz="0" w:space="0" w:color="auto"/>
                    <w:right w:val="none" w:sz="0" w:space="0" w:color="auto"/>
                  </w:divBdr>
                </w:div>
              </w:divsChild>
            </w:div>
            <w:div w:id="1550149334">
              <w:marLeft w:val="0"/>
              <w:marRight w:val="0"/>
              <w:marTop w:val="0"/>
              <w:marBottom w:val="0"/>
              <w:divBdr>
                <w:top w:val="none" w:sz="0" w:space="0" w:color="auto"/>
                <w:left w:val="none" w:sz="0" w:space="0" w:color="auto"/>
                <w:bottom w:val="none" w:sz="0" w:space="0" w:color="auto"/>
                <w:right w:val="none" w:sz="0" w:space="0" w:color="auto"/>
              </w:divBdr>
              <w:divsChild>
                <w:div w:id="1530992631">
                  <w:marLeft w:val="0"/>
                  <w:marRight w:val="0"/>
                  <w:marTop w:val="0"/>
                  <w:marBottom w:val="0"/>
                  <w:divBdr>
                    <w:top w:val="none" w:sz="0" w:space="0" w:color="auto"/>
                    <w:left w:val="none" w:sz="0" w:space="0" w:color="auto"/>
                    <w:bottom w:val="none" w:sz="0" w:space="0" w:color="auto"/>
                    <w:right w:val="none" w:sz="0" w:space="0" w:color="auto"/>
                  </w:divBdr>
                </w:div>
              </w:divsChild>
            </w:div>
            <w:div w:id="722021930">
              <w:marLeft w:val="0"/>
              <w:marRight w:val="0"/>
              <w:marTop w:val="0"/>
              <w:marBottom w:val="0"/>
              <w:divBdr>
                <w:top w:val="none" w:sz="0" w:space="0" w:color="auto"/>
                <w:left w:val="none" w:sz="0" w:space="0" w:color="auto"/>
                <w:bottom w:val="none" w:sz="0" w:space="0" w:color="auto"/>
                <w:right w:val="none" w:sz="0" w:space="0" w:color="auto"/>
              </w:divBdr>
              <w:divsChild>
                <w:div w:id="1164587710">
                  <w:marLeft w:val="0"/>
                  <w:marRight w:val="0"/>
                  <w:marTop w:val="0"/>
                  <w:marBottom w:val="0"/>
                  <w:divBdr>
                    <w:top w:val="none" w:sz="0" w:space="0" w:color="auto"/>
                    <w:left w:val="none" w:sz="0" w:space="0" w:color="auto"/>
                    <w:bottom w:val="none" w:sz="0" w:space="0" w:color="auto"/>
                    <w:right w:val="none" w:sz="0" w:space="0" w:color="auto"/>
                  </w:divBdr>
                </w:div>
              </w:divsChild>
            </w:div>
            <w:div w:id="1147091241">
              <w:marLeft w:val="0"/>
              <w:marRight w:val="0"/>
              <w:marTop w:val="0"/>
              <w:marBottom w:val="0"/>
              <w:divBdr>
                <w:top w:val="none" w:sz="0" w:space="0" w:color="auto"/>
                <w:left w:val="none" w:sz="0" w:space="0" w:color="auto"/>
                <w:bottom w:val="none" w:sz="0" w:space="0" w:color="auto"/>
                <w:right w:val="none" w:sz="0" w:space="0" w:color="auto"/>
              </w:divBdr>
              <w:divsChild>
                <w:div w:id="575482938">
                  <w:marLeft w:val="0"/>
                  <w:marRight w:val="0"/>
                  <w:marTop w:val="0"/>
                  <w:marBottom w:val="0"/>
                  <w:divBdr>
                    <w:top w:val="none" w:sz="0" w:space="0" w:color="auto"/>
                    <w:left w:val="none" w:sz="0" w:space="0" w:color="auto"/>
                    <w:bottom w:val="none" w:sz="0" w:space="0" w:color="auto"/>
                    <w:right w:val="none" w:sz="0" w:space="0" w:color="auto"/>
                  </w:divBdr>
                </w:div>
              </w:divsChild>
            </w:div>
            <w:div w:id="1242328205">
              <w:marLeft w:val="0"/>
              <w:marRight w:val="0"/>
              <w:marTop w:val="0"/>
              <w:marBottom w:val="0"/>
              <w:divBdr>
                <w:top w:val="none" w:sz="0" w:space="0" w:color="auto"/>
                <w:left w:val="none" w:sz="0" w:space="0" w:color="auto"/>
                <w:bottom w:val="none" w:sz="0" w:space="0" w:color="auto"/>
                <w:right w:val="none" w:sz="0" w:space="0" w:color="auto"/>
              </w:divBdr>
              <w:divsChild>
                <w:div w:id="2133674114">
                  <w:marLeft w:val="0"/>
                  <w:marRight w:val="0"/>
                  <w:marTop w:val="0"/>
                  <w:marBottom w:val="0"/>
                  <w:divBdr>
                    <w:top w:val="none" w:sz="0" w:space="0" w:color="auto"/>
                    <w:left w:val="none" w:sz="0" w:space="0" w:color="auto"/>
                    <w:bottom w:val="none" w:sz="0" w:space="0" w:color="auto"/>
                    <w:right w:val="none" w:sz="0" w:space="0" w:color="auto"/>
                  </w:divBdr>
                </w:div>
              </w:divsChild>
            </w:div>
            <w:div w:id="968703880">
              <w:marLeft w:val="0"/>
              <w:marRight w:val="0"/>
              <w:marTop w:val="0"/>
              <w:marBottom w:val="0"/>
              <w:divBdr>
                <w:top w:val="none" w:sz="0" w:space="0" w:color="auto"/>
                <w:left w:val="none" w:sz="0" w:space="0" w:color="auto"/>
                <w:bottom w:val="none" w:sz="0" w:space="0" w:color="auto"/>
                <w:right w:val="none" w:sz="0" w:space="0" w:color="auto"/>
              </w:divBdr>
              <w:divsChild>
                <w:div w:id="261642865">
                  <w:marLeft w:val="0"/>
                  <w:marRight w:val="0"/>
                  <w:marTop w:val="0"/>
                  <w:marBottom w:val="0"/>
                  <w:divBdr>
                    <w:top w:val="none" w:sz="0" w:space="0" w:color="auto"/>
                    <w:left w:val="none" w:sz="0" w:space="0" w:color="auto"/>
                    <w:bottom w:val="none" w:sz="0" w:space="0" w:color="auto"/>
                    <w:right w:val="none" w:sz="0" w:space="0" w:color="auto"/>
                  </w:divBdr>
                </w:div>
              </w:divsChild>
            </w:div>
            <w:div w:id="844322671">
              <w:marLeft w:val="0"/>
              <w:marRight w:val="0"/>
              <w:marTop w:val="0"/>
              <w:marBottom w:val="0"/>
              <w:divBdr>
                <w:top w:val="none" w:sz="0" w:space="0" w:color="auto"/>
                <w:left w:val="none" w:sz="0" w:space="0" w:color="auto"/>
                <w:bottom w:val="none" w:sz="0" w:space="0" w:color="auto"/>
                <w:right w:val="none" w:sz="0" w:space="0" w:color="auto"/>
              </w:divBdr>
              <w:divsChild>
                <w:div w:id="1870681599">
                  <w:marLeft w:val="0"/>
                  <w:marRight w:val="0"/>
                  <w:marTop w:val="0"/>
                  <w:marBottom w:val="0"/>
                  <w:divBdr>
                    <w:top w:val="none" w:sz="0" w:space="0" w:color="auto"/>
                    <w:left w:val="none" w:sz="0" w:space="0" w:color="auto"/>
                    <w:bottom w:val="none" w:sz="0" w:space="0" w:color="auto"/>
                    <w:right w:val="none" w:sz="0" w:space="0" w:color="auto"/>
                  </w:divBdr>
                </w:div>
              </w:divsChild>
            </w:div>
            <w:div w:id="1042941191">
              <w:marLeft w:val="0"/>
              <w:marRight w:val="0"/>
              <w:marTop w:val="0"/>
              <w:marBottom w:val="0"/>
              <w:divBdr>
                <w:top w:val="none" w:sz="0" w:space="0" w:color="auto"/>
                <w:left w:val="none" w:sz="0" w:space="0" w:color="auto"/>
                <w:bottom w:val="none" w:sz="0" w:space="0" w:color="auto"/>
                <w:right w:val="none" w:sz="0" w:space="0" w:color="auto"/>
              </w:divBdr>
              <w:divsChild>
                <w:div w:id="1379933578">
                  <w:marLeft w:val="0"/>
                  <w:marRight w:val="0"/>
                  <w:marTop w:val="0"/>
                  <w:marBottom w:val="0"/>
                  <w:divBdr>
                    <w:top w:val="none" w:sz="0" w:space="0" w:color="auto"/>
                    <w:left w:val="none" w:sz="0" w:space="0" w:color="auto"/>
                    <w:bottom w:val="none" w:sz="0" w:space="0" w:color="auto"/>
                    <w:right w:val="none" w:sz="0" w:space="0" w:color="auto"/>
                  </w:divBdr>
                </w:div>
              </w:divsChild>
            </w:div>
            <w:div w:id="652876098">
              <w:marLeft w:val="0"/>
              <w:marRight w:val="0"/>
              <w:marTop w:val="0"/>
              <w:marBottom w:val="0"/>
              <w:divBdr>
                <w:top w:val="none" w:sz="0" w:space="0" w:color="auto"/>
                <w:left w:val="none" w:sz="0" w:space="0" w:color="auto"/>
                <w:bottom w:val="none" w:sz="0" w:space="0" w:color="auto"/>
                <w:right w:val="none" w:sz="0" w:space="0" w:color="auto"/>
              </w:divBdr>
              <w:divsChild>
                <w:div w:id="200817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32967">
      <w:bodyDiv w:val="1"/>
      <w:marLeft w:val="0"/>
      <w:marRight w:val="0"/>
      <w:marTop w:val="0"/>
      <w:marBottom w:val="0"/>
      <w:divBdr>
        <w:top w:val="none" w:sz="0" w:space="0" w:color="auto"/>
        <w:left w:val="none" w:sz="0" w:space="0" w:color="auto"/>
        <w:bottom w:val="none" w:sz="0" w:space="0" w:color="auto"/>
        <w:right w:val="none" w:sz="0" w:space="0" w:color="auto"/>
      </w:divBdr>
    </w:div>
    <w:div w:id="1479806670">
      <w:bodyDiv w:val="1"/>
      <w:marLeft w:val="0"/>
      <w:marRight w:val="0"/>
      <w:marTop w:val="0"/>
      <w:marBottom w:val="0"/>
      <w:divBdr>
        <w:top w:val="none" w:sz="0" w:space="0" w:color="auto"/>
        <w:left w:val="none" w:sz="0" w:space="0" w:color="auto"/>
        <w:bottom w:val="none" w:sz="0" w:space="0" w:color="auto"/>
        <w:right w:val="none" w:sz="0" w:space="0" w:color="auto"/>
      </w:divBdr>
    </w:div>
    <w:div w:id="1604654066">
      <w:bodyDiv w:val="1"/>
      <w:marLeft w:val="0"/>
      <w:marRight w:val="0"/>
      <w:marTop w:val="0"/>
      <w:marBottom w:val="0"/>
      <w:divBdr>
        <w:top w:val="none" w:sz="0" w:space="0" w:color="auto"/>
        <w:left w:val="none" w:sz="0" w:space="0" w:color="auto"/>
        <w:bottom w:val="none" w:sz="0" w:space="0" w:color="auto"/>
        <w:right w:val="none" w:sz="0" w:space="0" w:color="auto"/>
      </w:divBdr>
      <w:divsChild>
        <w:div w:id="1268657351">
          <w:marLeft w:val="0"/>
          <w:marRight w:val="0"/>
          <w:marTop w:val="0"/>
          <w:marBottom w:val="0"/>
          <w:divBdr>
            <w:top w:val="none" w:sz="0" w:space="0" w:color="auto"/>
            <w:left w:val="none" w:sz="0" w:space="0" w:color="auto"/>
            <w:bottom w:val="none" w:sz="0" w:space="0" w:color="auto"/>
            <w:right w:val="none" w:sz="0" w:space="0" w:color="auto"/>
          </w:divBdr>
          <w:divsChild>
            <w:div w:id="1982690069">
              <w:marLeft w:val="0"/>
              <w:marRight w:val="0"/>
              <w:marTop w:val="0"/>
              <w:marBottom w:val="0"/>
              <w:divBdr>
                <w:top w:val="none" w:sz="0" w:space="0" w:color="auto"/>
                <w:left w:val="none" w:sz="0" w:space="0" w:color="auto"/>
                <w:bottom w:val="none" w:sz="0" w:space="0" w:color="auto"/>
                <w:right w:val="none" w:sz="0" w:space="0" w:color="auto"/>
              </w:divBdr>
              <w:divsChild>
                <w:div w:id="1779980744">
                  <w:marLeft w:val="0"/>
                  <w:marRight w:val="0"/>
                  <w:marTop w:val="0"/>
                  <w:marBottom w:val="0"/>
                  <w:divBdr>
                    <w:top w:val="none" w:sz="0" w:space="0" w:color="auto"/>
                    <w:left w:val="none" w:sz="0" w:space="0" w:color="auto"/>
                    <w:bottom w:val="none" w:sz="0" w:space="0" w:color="auto"/>
                    <w:right w:val="none" w:sz="0" w:space="0" w:color="auto"/>
                  </w:divBdr>
                </w:div>
              </w:divsChild>
            </w:div>
            <w:div w:id="25184093">
              <w:marLeft w:val="0"/>
              <w:marRight w:val="0"/>
              <w:marTop w:val="0"/>
              <w:marBottom w:val="0"/>
              <w:divBdr>
                <w:top w:val="none" w:sz="0" w:space="0" w:color="auto"/>
                <w:left w:val="none" w:sz="0" w:space="0" w:color="auto"/>
                <w:bottom w:val="none" w:sz="0" w:space="0" w:color="auto"/>
                <w:right w:val="none" w:sz="0" w:space="0" w:color="auto"/>
              </w:divBdr>
              <w:divsChild>
                <w:div w:id="657002480">
                  <w:marLeft w:val="0"/>
                  <w:marRight w:val="0"/>
                  <w:marTop w:val="0"/>
                  <w:marBottom w:val="0"/>
                  <w:divBdr>
                    <w:top w:val="none" w:sz="0" w:space="0" w:color="auto"/>
                    <w:left w:val="none" w:sz="0" w:space="0" w:color="auto"/>
                    <w:bottom w:val="none" w:sz="0" w:space="0" w:color="auto"/>
                    <w:right w:val="none" w:sz="0" w:space="0" w:color="auto"/>
                  </w:divBdr>
                </w:div>
              </w:divsChild>
            </w:div>
            <w:div w:id="697508059">
              <w:marLeft w:val="0"/>
              <w:marRight w:val="0"/>
              <w:marTop w:val="0"/>
              <w:marBottom w:val="0"/>
              <w:divBdr>
                <w:top w:val="none" w:sz="0" w:space="0" w:color="auto"/>
                <w:left w:val="none" w:sz="0" w:space="0" w:color="auto"/>
                <w:bottom w:val="none" w:sz="0" w:space="0" w:color="auto"/>
                <w:right w:val="none" w:sz="0" w:space="0" w:color="auto"/>
              </w:divBdr>
              <w:divsChild>
                <w:div w:id="1304382227">
                  <w:marLeft w:val="0"/>
                  <w:marRight w:val="0"/>
                  <w:marTop w:val="0"/>
                  <w:marBottom w:val="0"/>
                  <w:divBdr>
                    <w:top w:val="none" w:sz="0" w:space="0" w:color="auto"/>
                    <w:left w:val="none" w:sz="0" w:space="0" w:color="auto"/>
                    <w:bottom w:val="none" w:sz="0" w:space="0" w:color="auto"/>
                    <w:right w:val="none" w:sz="0" w:space="0" w:color="auto"/>
                  </w:divBdr>
                </w:div>
              </w:divsChild>
            </w:div>
            <w:div w:id="1135291170">
              <w:marLeft w:val="0"/>
              <w:marRight w:val="0"/>
              <w:marTop w:val="0"/>
              <w:marBottom w:val="0"/>
              <w:divBdr>
                <w:top w:val="none" w:sz="0" w:space="0" w:color="auto"/>
                <w:left w:val="none" w:sz="0" w:space="0" w:color="auto"/>
                <w:bottom w:val="none" w:sz="0" w:space="0" w:color="auto"/>
                <w:right w:val="none" w:sz="0" w:space="0" w:color="auto"/>
              </w:divBdr>
              <w:divsChild>
                <w:div w:id="1930918482">
                  <w:marLeft w:val="0"/>
                  <w:marRight w:val="0"/>
                  <w:marTop w:val="0"/>
                  <w:marBottom w:val="0"/>
                  <w:divBdr>
                    <w:top w:val="none" w:sz="0" w:space="0" w:color="auto"/>
                    <w:left w:val="none" w:sz="0" w:space="0" w:color="auto"/>
                    <w:bottom w:val="none" w:sz="0" w:space="0" w:color="auto"/>
                    <w:right w:val="none" w:sz="0" w:space="0" w:color="auto"/>
                  </w:divBdr>
                </w:div>
              </w:divsChild>
            </w:div>
            <w:div w:id="1113328905">
              <w:marLeft w:val="0"/>
              <w:marRight w:val="0"/>
              <w:marTop w:val="0"/>
              <w:marBottom w:val="0"/>
              <w:divBdr>
                <w:top w:val="none" w:sz="0" w:space="0" w:color="auto"/>
                <w:left w:val="none" w:sz="0" w:space="0" w:color="auto"/>
                <w:bottom w:val="none" w:sz="0" w:space="0" w:color="auto"/>
                <w:right w:val="none" w:sz="0" w:space="0" w:color="auto"/>
              </w:divBdr>
              <w:divsChild>
                <w:div w:id="1589345928">
                  <w:marLeft w:val="0"/>
                  <w:marRight w:val="0"/>
                  <w:marTop w:val="0"/>
                  <w:marBottom w:val="0"/>
                  <w:divBdr>
                    <w:top w:val="none" w:sz="0" w:space="0" w:color="auto"/>
                    <w:left w:val="none" w:sz="0" w:space="0" w:color="auto"/>
                    <w:bottom w:val="none" w:sz="0" w:space="0" w:color="auto"/>
                    <w:right w:val="none" w:sz="0" w:space="0" w:color="auto"/>
                  </w:divBdr>
                </w:div>
              </w:divsChild>
            </w:div>
            <w:div w:id="905535177">
              <w:marLeft w:val="0"/>
              <w:marRight w:val="0"/>
              <w:marTop w:val="0"/>
              <w:marBottom w:val="0"/>
              <w:divBdr>
                <w:top w:val="none" w:sz="0" w:space="0" w:color="auto"/>
                <w:left w:val="none" w:sz="0" w:space="0" w:color="auto"/>
                <w:bottom w:val="none" w:sz="0" w:space="0" w:color="auto"/>
                <w:right w:val="none" w:sz="0" w:space="0" w:color="auto"/>
              </w:divBdr>
              <w:divsChild>
                <w:div w:id="466165170">
                  <w:marLeft w:val="0"/>
                  <w:marRight w:val="0"/>
                  <w:marTop w:val="0"/>
                  <w:marBottom w:val="0"/>
                  <w:divBdr>
                    <w:top w:val="none" w:sz="0" w:space="0" w:color="auto"/>
                    <w:left w:val="none" w:sz="0" w:space="0" w:color="auto"/>
                    <w:bottom w:val="none" w:sz="0" w:space="0" w:color="auto"/>
                    <w:right w:val="none" w:sz="0" w:space="0" w:color="auto"/>
                  </w:divBdr>
                </w:div>
              </w:divsChild>
            </w:div>
            <w:div w:id="1948417851">
              <w:marLeft w:val="0"/>
              <w:marRight w:val="0"/>
              <w:marTop w:val="0"/>
              <w:marBottom w:val="0"/>
              <w:divBdr>
                <w:top w:val="none" w:sz="0" w:space="0" w:color="auto"/>
                <w:left w:val="none" w:sz="0" w:space="0" w:color="auto"/>
                <w:bottom w:val="none" w:sz="0" w:space="0" w:color="auto"/>
                <w:right w:val="none" w:sz="0" w:space="0" w:color="auto"/>
              </w:divBdr>
              <w:divsChild>
                <w:div w:id="1540819248">
                  <w:marLeft w:val="0"/>
                  <w:marRight w:val="0"/>
                  <w:marTop w:val="0"/>
                  <w:marBottom w:val="0"/>
                  <w:divBdr>
                    <w:top w:val="none" w:sz="0" w:space="0" w:color="auto"/>
                    <w:left w:val="none" w:sz="0" w:space="0" w:color="auto"/>
                    <w:bottom w:val="none" w:sz="0" w:space="0" w:color="auto"/>
                    <w:right w:val="none" w:sz="0" w:space="0" w:color="auto"/>
                  </w:divBdr>
                </w:div>
              </w:divsChild>
            </w:div>
            <w:div w:id="1880123424">
              <w:marLeft w:val="0"/>
              <w:marRight w:val="0"/>
              <w:marTop w:val="0"/>
              <w:marBottom w:val="0"/>
              <w:divBdr>
                <w:top w:val="none" w:sz="0" w:space="0" w:color="auto"/>
                <w:left w:val="none" w:sz="0" w:space="0" w:color="auto"/>
                <w:bottom w:val="none" w:sz="0" w:space="0" w:color="auto"/>
                <w:right w:val="none" w:sz="0" w:space="0" w:color="auto"/>
              </w:divBdr>
              <w:divsChild>
                <w:div w:id="714886559">
                  <w:marLeft w:val="0"/>
                  <w:marRight w:val="0"/>
                  <w:marTop w:val="0"/>
                  <w:marBottom w:val="0"/>
                  <w:divBdr>
                    <w:top w:val="none" w:sz="0" w:space="0" w:color="auto"/>
                    <w:left w:val="none" w:sz="0" w:space="0" w:color="auto"/>
                    <w:bottom w:val="none" w:sz="0" w:space="0" w:color="auto"/>
                    <w:right w:val="none" w:sz="0" w:space="0" w:color="auto"/>
                  </w:divBdr>
                </w:div>
              </w:divsChild>
            </w:div>
            <w:div w:id="239951007">
              <w:marLeft w:val="0"/>
              <w:marRight w:val="0"/>
              <w:marTop w:val="0"/>
              <w:marBottom w:val="0"/>
              <w:divBdr>
                <w:top w:val="none" w:sz="0" w:space="0" w:color="auto"/>
                <w:left w:val="none" w:sz="0" w:space="0" w:color="auto"/>
                <w:bottom w:val="none" w:sz="0" w:space="0" w:color="auto"/>
                <w:right w:val="none" w:sz="0" w:space="0" w:color="auto"/>
              </w:divBdr>
              <w:divsChild>
                <w:div w:id="1072313038">
                  <w:marLeft w:val="0"/>
                  <w:marRight w:val="0"/>
                  <w:marTop w:val="0"/>
                  <w:marBottom w:val="0"/>
                  <w:divBdr>
                    <w:top w:val="none" w:sz="0" w:space="0" w:color="auto"/>
                    <w:left w:val="none" w:sz="0" w:space="0" w:color="auto"/>
                    <w:bottom w:val="none" w:sz="0" w:space="0" w:color="auto"/>
                    <w:right w:val="none" w:sz="0" w:space="0" w:color="auto"/>
                  </w:divBdr>
                </w:div>
              </w:divsChild>
            </w:div>
            <w:div w:id="399984654">
              <w:marLeft w:val="0"/>
              <w:marRight w:val="0"/>
              <w:marTop w:val="0"/>
              <w:marBottom w:val="0"/>
              <w:divBdr>
                <w:top w:val="none" w:sz="0" w:space="0" w:color="auto"/>
                <w:left w:val="none" w:sz="0" w:space="0" w:color="auto"/>
                <w:bottom w:val="none" w:sz="0" w:space="0" w:color="auto"/>
                <w:right w:val="none" w:sz="0" w:space="0" w:color="auto"/>
              </w:divBdr>
              <w:divsChild>
                <w:div w:id="1492287157">
                  <w:marLeft w:val="0"/>
                  <w:marRight w:val="0"/>
                  <w:marTop w:val="0"/>
                  <w:marBottom w:val="0"/>
                  <w:divBdr>
                    <w:top w:val="none" w:sz="0" w:space="0" w:color="auto"/>
                    <w:left w:val="none" w:sz="0" w:space="0" w:color="auto"/>
                    <w:bottom w:val="none" w:sz="0" w:space="0" w:color="auto"/>
                    <w:right w:val="none" w:sz="0" w:space="0" w:color="auto"/>
                  </w:divBdr>
                </w:div>
              </w:divsChild>
            </w:div>
            <w:div w:id="876044181">
              <w:marLeft w:val="0"/>
              <w:marRight w:val="0"/>
              <w:marTop w:val="0"/>
              <w:marBottom w:val="0"/>
              <w:divBdr>
                <w:top w:val="none" w:sz="0" w:space="0" w:color="auto"/>
                <w:left w:val="none" w:sz="0" w:space="0" w:color="auto"/>
                <w:bottom w:val="none" w:sz="0" w:space="0" w:color="auto"/>
                <w:right w:val="none" w:sz="0" w:space="0" w:color="auto"/>
              </w:divBdr>
              <w:divsChild>
                <w:div w:id="1387215120">
                  <w:marLeft w:val="0"/>
                  <w:marRight w:val="0"/>
                  <w:marTop w:val="0"/>
                  <w:marBottom w:val="0"/>
                  <w:divBdr>
                    <w:top w:val="none" w:sz="0" w:space="0" w:color="auto"/>
                    <w:left w:val="none" w:sz="0" w:space="0" w:color="auto"/>
                    <w:bottom w:val="none" w:sz="0" w:space="0" w:color="auto"/>
                    <w:right w:val="none" w:sz="0" w:space="0" w:color="auto"/>
                  </w:divBdr>
                </w:div>
              </w:divsChild>
            </w:div>
            <w:div w:id="1147555136">
              <w:marLeft w:val="0"/>
              <w:marRight w:val="0"/>
              <w:marTop w:val="0"/>
              <w:marBottom w:val="0"/>
              <w:divBdr>
                <w:top w:val="none" w:sz="0" w:space="0" w:color="auto"/>
                <w:left w:val="none" w:sz="0" w:space="0" w:color="auto"/>
                <w:bottom w:val="none" w:sz="0" w:space="0" w:color="auto"/>
                <w:right w:val="none" w:sz="0" w:space="0" w:color="auto"/>
              </w:divBdr>
              <w:divsChild>
                <w:div w:id="1789079944">
                  <w:marLeft w:val="0"/>
                  <w:marRight w:val="0"/>
                  <w:marTop w:val="0"/>
                  <w:marBottom w:val="0"/>
                  <w:divBdr>
                    <w:top w:val="none" w:sz="0" w:space="0" w:color="auto"/>
                    <w:left w:val="none" w:sz="0" w:space="0" w:color="auto"/>
                    <w:bottom w:val="none" w:sz="0" w:space="0" w:color="auto"/>
                    <w:right w:val="none" w:sz="0" w:space="0" w:color="auto"/>
                  </w:divBdr>
                </w:div>
              </w:divsChild>
            </w:div>
            <w:div w:id="864100625">
              <w:marLeft w:val="0"/>
              <w:marRight w:val="0"/>
              <w:marTop w:val="0"/>
              <w:marBottom w:val="0"/>
              <w:divBdr>
                <w:top w:val="none" w:sz="0" w:space="0" w:color="auto"/>
                <w:left w:val="none" w:sz="0" w:space="0" w:color="auto"/>
                <w:bottom w:val="none" w:sz="0" w:space="0" w:color="auto"/>
                <w:right w:val="none" w:sz="0" w:space="0" w:color="auto"/>
              </w:divBdr>
              <w:divsChild>
                <w:div w:id="894241857">
                  <w:marLeft w:val="0"/>
                  <w:marRight w:val="0"/>
                  <w:marTop w:val="0"/>
                  <w:marBottom w:val="0"/>
                  <w:divBdr>
                    <w:top w:val="none" w:sz="0" w:space="0" w:color="auto"/>
                    <w:left w:val="none" w:sz="0" w:space="0" w:color="auto"/>
                    <w:bottom w:val="none" w:sz="0" w:space="0" w:color="auto"/>
                    <w:right w:val="none" w:sz="0" w:space="0" w:color="auto"/>
                  </w:divBdr>
                </w:div>
              </w:divsChild>
            </w:div>
            <w:div w:id="58290731">
              <w:marLeft w:val="0"/>
              <w:marRight w:val="0"/>
              <w:marTop w:val="0"/>
              <w:marBottom w:val="0"/>
              <w:divBdr>
                <w:top w:val="none" w:sz="0" w:space="0" w:color="auto"/>
                <w:left w:val="none" w:sz="0" w:space="0" w:color="auto"/>
                <w:bottom w:val="none" w:sz="0" w:space="0" w:color="auto"/>
                <w:right w:val="none" w:sz="0" w:space="0" w:color="auto"/>
              </w:divBdr>
              <w:divsChild>
                <w:div w:id="422454244">
                  <w:marLeft w:val="0"/>
                  <w:marRight w:val="0"/>
                  <w:marTop w:val="0"/>
                  <w:marBottom w:val="0"/>
                  <w:divBdr>
                    <w:top w:val="none" w:sz="0" w:space="0" w:color="auto"/>
                    <w:left w:val="none" w:sz="0" w:space="0" w:color="auto"/>
                    <w:bottom w:val="none" w:sz="0" w:space="0" w:color="auto"/>
                    <w:right w:val="none" w:sz="0" w:space="0" w:color="auto"/>
                  </w:divBdr>
                </w:div>
              </w:divsChild>
            </w:div>
            <w:div w:id="28800713">
              <w:marLeft w:val="0"/>
              <w:marRight w:val="0"/>
              <w:marTop w:val="0"/>
              <w:marBottom w:val="0"/>
              <w:divBdr>
                <w:top w:val="none" w:sz="0" w:space="0" w:color="auto"/>
                <w:left w:val="none" w:sz="0" w:space="0" w:color="auto"/>
                <w:bottom w:val="none" w:sz="0" w:space="0" w:color="auto"/>
                <w:right w:val="none" w:sz="0" w:space="0" w:color="auto"/>
              </w:divBdr>
              <w:divsChild>
                <w:div w:id="262307412">
                  <w:marLeft w:val="0"/>
                  <w:marRight w:val="0"/>
                  <w:marTop w:val="0"/>
                  <w:marBottom w:val="0"/>
                  <w:divBdr>
                    <w:top w:val="none" w:sz="0" w:space="0" w:color="auto"/>
                    <w:left w:val="none" w:sz="0" w:space="0" w:color="auto"/>
                    <w:bottom w:val="none" w:sz="0" w:space="0" w:color="auto"/>
                    <w:right w:val="none" w:sz="0" w:space="0" w:color="auto"/>
                  </w:divBdr>
                </w:div>
              </w:divsChild>
            </w:div>
            <w:div w:id="1074812996">
              <w:marLeft w:val="0"/>
              <w:marRight w:val="0"/>
              <w:marTop w:val="0"/>
              <w:marBottom w:val="0"/>
              <w:divBdr>
                <w:top w:val="none" w:sz="0" w:space="0" w:color="auto"/>
                <w:left w:val="none" w:sz="0" w:space="0" w:color="auto"/>
                <w:bottom w:val="none" w:sz="0" w:space="0" w:color="auto"/>
                <w:right w:val="none" w:sz="0" w:space="0" w:color="auto"/>
              </w:divBdr>
              <w:divsChild>
                <w:div w:id="906646295">
                  <w:marLeft w:val="0"/>
                  <w:marRight w:val="0"/>
                  <w:marTop w:val="0"/>
                  <w:marBottom w:val="0"/>
                  <w:divBdr>
                    <w:top w:val="none" w:sz="0" w:space="0" w:color="auto"/>
                    <w:left w:val="none" w:sz="0" w:space="0" w:color="auto"/>
                    <w:bottom w:val="none" w:sz="0" w:space="0" w:color="auto"/>
                    <w:right w:val="none" w:sz="0" w:space="0" w:color="auto"/>
                  </w:divBdr>
                </w:div>
              </w:divsChild>
            </w:div>
            <w:div w:id="2067756348">
              <w:marLeft w:val="0"/>
              <w:marRight w:val="0"/>
              <w:marTop w:val="0"/>
              <w:marBottom w:val="0"/>
              <w:divBdr>
                <w:top w:val="none" w:sz="0" w:space="0" w:color="auto"/>
                <w:left w:val="none" w:sz="0" w:space="0" w:color="auto"/>
                <w:bottom w:val="none" w:sz="0" w:space="0" w:color="auto"/>
                <w:right w:val="none" w:sz="0" w:space="0" w:color="auto"/>
              </w:divBdr>
              <w:divsChild>
                <w:div w:id="1178500184">
                  <w:marLeft w:val="0"/>
                  <w:marRight w:val="0"/>
                  <w:marTop w:val="0"/>
                  <w:marBottom w:val="0"/>
                  <w:divBdr>
                    <w:top w:val="none" w:sz="0" w:space="0" w:color="auto"/>
                    <w:left w:val="none" w:sz="0" w:space="0" w:color="auto"/>
                    <w:bottom w:val="none" w:sz="0" w:space="0" w:color="auto"/>
                    <w:right w:val="none" w:sz="0" w:space="0" w:color="auto"/>
                  </w:divBdr>
                </w:div>
              </w:divsChild>
            </w:div>
            <w:div w:id="616302364">
              <w:marLeft w:val="0"/>
              <w:marRight w:val="0"/>
              <w:marTop w:val="0"/>
              <w:marBottom w:val="0"/>
              <w:divBdr>
                <w:top w:val="none" w:sz="0" w:space="0" w:color="auto"/>
                <w:left w:val="none" w:sz="0" w:space="0" w:color="auto"/>
                <w:bottom w:val="none" w:sz="0" w:space="0" w:color="auto"/>
                <w:right w:val="none" w:sz="0" w:space="0" w:color="auto"/>
              </w:divBdr>
              <w:divsChild>
                <w:div w:id="745416467">
                  <w:marLeft w:val="0"/>
                  <w:marRight w:val="0"/>
                  <w:marTop w:val="0"/>
                  <w:marBottom w:val="0"/>
                  <w:divBdr>
                    <w:top w:val="none" w:sz="0" w:space="0" w:color="auto"/>
                    <w:left w:val="none" w:sz="0" w:space="0" w:color="auto"/>
                    <w:bottom w:val="none" w:sz="0" w:space="0" w:color="auto"/>
                    <w:right w:val="none" w:sz="0" w:space="0" w:color="auto"/>
                  </w:divBdr>
                </w:div>
              </w:divsChild>
            </w:div>
            <w:div w:id="1200163137">
              <w:marLeft w:val="0"/>
              <w:marRight w:val="0"/>
              <w:marTop w:val="0"/>
              <w:marBottom w:val="0"/>
              <w:divBdr>
                <w:top w:val="none" w:sz="0" w:space="0" w:color="auto"/>
                <w:left w:val="none" w:sz="0" w:space="0" w:color="auto"/>
                <w:bottom w:val="none" w:sz="0" w:space="0" w:color="auto"/>
                <w:right w:val="none" w:sz="0" w:space="0" w:color="auto"/>
              </w:divBdr>
              <w:divsChild>
                <w:div w:id="1027022565">
                  <w:marLeft w:val="0"/>
                  <w:marRight w:val="0"/>
                  <w:marTop w:val="0"/>
                  <w:marBottom w:val="0"/>
                  <w:divBdr>
                    <w:top w:val="none" w:sz="0" w:space="0" w:color="auto"/>
                    <w:left w:val="none" w:sz="0" w:space="0" w:color="auto"/>
                    <w:bottom w:val="none" w:sz="0" w:space="0" w:color="auto"/>
                    <w:right w:val="none" w:sz="0" w:space="0" w:color="auto"/>
                  </w:divBdr>
                </w:div>
              </w:divsChild>
            </w:div>
            <w:div w:id="1205022325">
              <w:marLeft w:val="0"/>
              <w:marRight w:val="0"/>
              <w:marTop w:val="0"/>
              <w:marBottom w:val="0"/>
              <w:divBdr>
                <w:top w:val="none" w:sz="0" w:space="0" w:color="auto"/>
                <w:left w:val="none" w:sz="0" w:space="0" w:color="auto"/>
                <w:bottom w:val="none" w:sz="0" w:space="0" w:color="auto"/>
                <w:right w:val="none" w:sz="0" w:space="0" w:color="auto"/>
              </w:divBdr>
              <w:divsChild>
                <w:div w:id="469830412">
                  <w:marLeft w:val="0"/>
                  <w:marRight w:val="0"/>
                  <w:marTop w:val="0"/>
                  <w:marBottom w:val="0"/>
                  <w:divBdr>
                    <w:top w:val="none" w:sz="0" w:space="0" w:color="auto"/>
                    <w:left w:val="none" w:sz="0" w:space="0" w:color="auto"/>
                    <w:bottom w:val="none" w:sz="0" w:space="0" w:color="auto"/>
                    <w:right w:val="none" w:sz="0" w:space="0" w:color="auto"/>
                  </w:divBdr>
                </w:div>
              </w:divsChild>
            </w:div>
            <w:div w:id="1174144159">
              <w:marLeft w:val="0"/>
              <w:marRight w:val="0"/>
              <w:marTop w:val="0"/>
              <w:marBottom w:val="0"/>
              <w:divBdr>
                <w:top w:val="none" w:sz="0" w:space="0" w:color="auto"/>
                <w:left w:val="none" w:sz="0" w:space="0" w:color="auto"/>
                <w:bottom w:val="none" w:sz="0" w:space="0" w:color="auto"/>
                <w:right w:val="none" w:sz="0" w:space="0" w:color="auto"/>
              </w:divBdr>
              <w:divsChild>
                <w:div w:id="1118061728">
                  <w:marLeft w:val="0"/>
                  <w:marRight w:val="0"/>
                  <w:marTop w:val="0"/>
                  <w:marBottom w:val="0"/>
                  <w:divBdr>
                    <w:top w:val="none" w:sz="0" w:space="0" w:color="auto"/>
                    <w:left w:val="none" w:sz="0" w:space="0" w:color="auto"/>
                    <w:bottom w:val="none" w:sz="0" w:space="0" w:color="auto"/>
                    <w:right w:val="none" w:sz="0" w:space="0" w:color="auto"/>
                  </w:divBdr>
                </w:div>
              </w:divsChild>
            </w:div>
            <w:div w:id="595552530">
              <w:marLeft w:val="0"/>
              <w:marRight w:val="0"/>
              <w:marTop w:val="0"/>
              <w:marBottom w:val="0"/>
              <w:divBdr>
                <w:top w:val="none" w:sz="0" w:space="0" w:color="auto"/>
                <w:left w:val="none" w:sz="0" w:space="0" w:color="auto"/>
                <w:bottom w:val="none" w:sz="0" w:space="0" w:color="auto"/>
                <w:right w:val="none" w:sz="0" w:space="0" w:color="auto"/>
              </w:divBdr>
              <w:divsChild>
                <w:div w:id="1291087760">
                  <w:marLeft w:val="0"/>
                  <w:marRight w:val="0"/>
                  <w:marTop w:val="0"/>
                  <w:marBottom w:val="0"/>
                  <w:divBdr>
                    <w:top w:val="none" w:sz="0" w:space="0" w:color="auto"/>
                    <w:left w:val="none" w:sz="0" w:space="0" w:color="auto"/>
                    <w:bottom w:val="none" w:sz="0" w:space="0" w:color="auto"/>
                    <w:right w:val="none" w:sz="0" w:space="0" w:color="auto"/>
                  </w:divBdr>
                </w:div>
              </w:divsChild>
            </w:div>
            <w:div w:id="955603270">
              <w:marLeft w:val="0"/>
              <w:marRight w:val="0"/>
              <w:marTop w:val="0"/>
              <w:marBottom w:val="0"/>
              <w:divBdr>
                <w:top w:val="none" w:sz="0" w:space="0" w:color="auto"/>
                <w:left w:val="none" w:sz="0" w:space="0" w:color="auto"/>
                <w:bottom w:val="none" w:sz="0" w:space="0" w:color="auto"/>
                <w:right w:val="none" w:sz="0" w:space="0" w:color="auto"/>
              </w:divBdr>
              <w:divsChild>
                <w:div w:id="2036075018">
                  <w:marLeft w:val="0"/>
                  <w:marRight w:val="0"/>
                  <w:marTop w:val="0"/>
                  <w:marBottom w:val="0"/>
                  <w:divBdr>
                    <w:top w:val="none" w:sz="0" w:space="0" w:color="auto"/>
                    <w:left w:val="none" w:sz="0" w:space="0" w:color="auto"/>
                    <w:bottom w:val="none" w:sz="0" w:space="0" w:color="auto"/>
                    <w:right w:val="none" w:sz="0" w:space="0" w:color="auto"/>
                  </w:divBdr>
                </w:div>
              </w:divsChild>
            </w:div>
            <w:div w:id="1710451785">
              <w:marLeft w:val="0"/>
              <w:marRight w:val="0"/>
              <w:marTop w:val="0"/>
              <w:marBottom w:val="0"/>
              <w:divBdr>
                <w:top w:val="none" w:sz="0" w:space="0" w:color="auto"/>
                <w:left w:val="none" w:sz="0" w:space="0" w:color="auto"/>
                <w:bottom w:val="none" w:sz="0" w:space="0" w:color="auto"/>
                <w:right w:val="none" w:sz="0" w:space="0" w:color="auto"/>
              </w:divBdr>
              <w:divsChild>
                <w:div w:id="2054227270">
                  <w:marLeft w:val="0"/>
                  <w:marRight w:val="0"/>
                  <w:marTop w:val="0"/>
                  <w:marBottom w:val="0"/>
                  <w:divBdr>
                    <w:top w:val="none" w:sz="0" w:space="0" w:color="auto"/>
                    <w:left w:val="none" w:sz="0" w:space="0" w:color="auto"/>
                    <w:bottom w:val="none" w:sz="0" w:space="0" w:color="auto"/>
                    <w:right w:val="none" w:sz="0" w:space="0" w:color="auto"/>
                  </w:divBdr>
                </w:div>
              </w:divsChild>
            </w:div>
            <w:div w:id="731927181">
              <w:marLeft w:val="0"/>
              <w:marRight w:val="0"/>
              <w:marTop w:val="0"/>
              <w:marBottom w:val="0"/>
              <w:divBdr>
                <w:top w:val="none" w:sz="0" w:space="0" w:color="auto"/>
                <w:left w:val="none" w:sz="0" w:space="0" w:color="auto"/>
                <w:bottom w:val="none" w:sz="0" w:space="0" w:color="auto"/>
                <w:right w:val="none" w:sz="0" w:space="0" w:color="auto"/>
              </w:divBdr>
              <w:divsChild>
                <w:div w:id="1191138901">
                  <w:marLeft w:val="0"/>
                  <w:marRight w:val="0"/>
                  <w:marTop w:val="0"/>
                  <w:marBottom w:val="0"/>
                  <w:divBdr>
                    <w:top w:val="none" w:sz="0" w:space="0" w:color="auto"/>
                    <w:left w:val="none" w:sz="0" w:space="0" w:color="auto"/>
                    <w:bottom w:val="none" w:sz="0" w:space="0" w:color="auto"/>
                    <w:right w:val="none" w:sz="0" w:space="0" w:color="auto"/>
                  </w:divBdr>
                </w:div>
              </w:divsChild>
            </w:div>
            <w:div w:id="1137800203">
              <w:marLeft w:val="0"/>
              <w:marRight w:val="0"/>
              <w:marTop w:val="0"/>
              <w:marBottom w:val="0"/>
              <w:divBdr>
                <w:top w:val="none" w:sz="0" w:space="0" w:color="auto"/>
                <w:left w:val="none" w:sz="0" w:space="0" w:color="auto"/>
                <w:bottom w:val="none" w:sz="0" w:space="0" w:color="auto"/>
                <w:right w:val="none" w:sz="0" w:space="0" w:color="auto"/>
              </w:divBdr>
              <w:divsChild>
                <w:div w:id="390470186">
                  <w:marLeft w:val="0"/>
                  <w:marRight w:val="0"/>
                  <w:marTop w:val="0"/>
                  <w:marBottom w:val="0"/>
                  <w:divBdr>
                    <w:top w:val="none" w:sz="0" w:space="0" w:color="auto"/>
                    <w:left w:val="none" w:sz="0" w:space="0" w:color="auto"/>
                    <w:bottom w:val="none" w:sz="0" w:space="0" w:color="auto"/>
                    <w:right w:val="none" w:sz="0" w:space="0" w:color="auto"/>
                  </w:divBdr>
                </w:div>
              </w:divsChild>
            </w:div>
            <w:div w:id="11732117">
              <w:marLeft w:val="0"/>
              <w:marRight w:val="0"/>
              <w:marTop w:val="0"/>
              <w:marBottom w:val="0"/>
              <w:divBdr>
                <w:top w:val="none" w:sz="0" w:space="0" w:color="auto"/>
                <w:left w:val="none" w:sz="0" w:space="0" w:color="auto"/>
                <w:bottom w:val="none" w:sz="0" w:space="0" w:color="auto"/>
                <w:right w:val="none" w:sz="0" w:space="0" w:color="auto"/>
              </w:divBdr>
              <w:divsChild>
                <w:div w:id="124858288">
                  <w:marLeft w:val="0"/>
                  <w:marRight w:val="0"/>
                  <w:marTop w:val="0"/>
                  <w:marBottom w:val="0"/>
                  <w:divBdr>
                    <w:top w:val="none" w:sz="0" w:space="0" w:color="auto"/>
                    <w:left w:val="none" w:sz="0" w:space="0" w:color="auto"/>
                    <w:bottom w:val="none" w:sz="0" w:space="0" w:color="auto"/>
                    <w:right w:val="none" w:sz="0" w:space="0" w:color="auto"/>
                  </w:divBdr>
                </w:div>
              </w:divsChild>
            </w:div>
            <w:div w:id="1424645416">
              <w:marLeft w:val="0"/>
              <w:marRight w:val="0"/>
              <w:marTop w:val="0"/>
              <w:marBottom w:val="0"/>
              <w:divBdr>
                <w:top w:val="none" w:sz="0" w:space="0" w:color="auto"/>
                <w:left w:val="none" w:sz="0" w:space="0" w:color="auto"/>
                <w:bottom w:val="none" w:sz="0" w:space="0" w:color="auto"/>
                <w:right w:val="none" w:sz="0" w:space="0" w:color="auto"/>
              </w:divBdr>
              <w:divsChild>
                <w:div w:id="1381708962">
                  <w:marLeft w:val="0"/>
                  <w:marRight w:val="0"/>
                  <w:marTop w:val="0"/>
                  <w:marBottom w:val="0"/>
                  <w:divBdr>
                    <w:top w:val="none" w:sz="0" w:space="0" w:color="auto"/>
                    <w:left w:val="none" w:sz="0" w:space="0" w:color="auto"/>
                    <w:bottom w:val="none" w:sz="0" w:space="0" w:color="auto"/>
                    <w:right w:val="none" w:sz="0" w:space="0" w:color="auto"/>
                  </w:divBdr>
                </w:div>
              </w:divsChild>
            </w:div>
            <w:div w:id="117846551">
              <w:marLeft w:val="0"/>
              <w:marRight w:val="0"/>
              <w:marTop w:val="0"/>
              <w:marBottom w:val="0"/>
              <w:divBdr>
                <w:top w:val="none" w:sz="0" w:space="0" w:color="auto"/>
                <w:left w:val="none" w:sz="0" w:space="0" w:color="auto"/>
                <w:bottom w:val="none" w:sz="0" w:space="0" w:color="auto"/>
                <w:right w:val="none" w:sz="0" w:space="0" w:color="auto"/>
              </w:divBdr>
              <w:divsChild>
                <w:div w:id="194919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77177">
      <w:bodyDiv w:val="1"/>
      <w:marLeft w:val="0"/>
      <w:marRight w:val="0"/>
      <w:marTop w:val="0"/>
      <w:marBottom w:val="0"/>
      <w:divBdr>
        <w:top w:val="none" w:sz="0" w:space="0" w:color="auto"/>
        <w:left w:val="none" w:sz="0" w:space="0" w:color="auto"/>
        <w:bottom w:val="none" w:sz="0" w:space="0" w:color="auto"/>
        <w:right w:val="none" w:sz="0" w:space="0" w:color="auto"/>
      </w:divBdr>
    </w:div>
    <w:div w:id="1681928667">
      <w:bodyDiv w:val="1"/>
      <w:marLeft w:val="0"/>
      <w:marRight w:val="0"/>
      <w:marTop w:val="0"/>
      <w:marBottom w:val="0"/>
      <w:divBdr>
        <w:top w:val="none" w:sz="0" w:space="0" w:color="auto"/>
        <w:left w:val="none" w:sz="0" w:space="0" w:color="auto"/>
        <w:bottom w:val="none" w:sz="0" w:space="0" w:color="auto"/>
        <w:right w:val="none" w:sz="0" w:space="0" w:color="auto"/>
      </w:divBdr>
      <w:divsChild>
        <w:div w:id="397284346">
          <w:marLeft w:val="0"/>
          <w:marRight w:val="0"/>
          <w:marTop w:val="0"/>
          <w:marBottom w:val="0"/>
          <w:divBdr>
            <w:top w:val="none" w:sz="0" w:space="0" w:color="auto"/>
            <w:left w:val="none" w:sz="0" w:space="0" w:color="auto"/>
            <w:bottom w:val="none" w:sz="0" w:space="0" w:color="auto"/>
            <w:right w:val="none" w:sz="0" w:space="0" w:color="auto"/>
          </w:divBdr>
          <w:divsChild>
            <w:div w:id="545030016">
              <w:marLeft w:val="0"/>
              <w:marRight w:val="0"/>
              <w:marTop w:val="0"/>
              <w:marBottom w:val="0"/>
              <w:divBdr>
                <w:top w:val="none" w:sz="0" w:space="0" w:color="auto"/>
                <w:left w:val="none" w:sz="0" w:space="0" w:color="auto"/>
                <w:bottom w:val="none" w:sz="0" w:space="0" w:color="auto"/>
                <w:right w:val="none" w:sz="0" w:space="0" w:color="auto"/>
              </w:divBdr>
              <w:divsChild>
                <w:div w:id="1978874831">
                  <w:marLeft w:val="0"/>
                  <w:marRight w:val="0"/>
                  <w:marTop w:val="0"/>
                  <w:marBottom w:val="0"/>
                  <w:divBdr>
                    <w:top w:val="none" w:sz="0" w:space="0" w:color="auto"/>
                    <w:left w:val="none" w:sz="0" w:space="0" w:color="auto"/>
                    <w:bottom w:val="none" w:sz="0" w:space="0" w:color="auto"/>
                    <w:right w:val="none" w:sz="0" w:space="0" w:color="auto"/>
                  </w:divBdr>
                </w:div>
              </w:divsChild>
            </w:div>
            <w:div w:id="1139229481">
              <w:marLeft w:val="0"/>
              <w:marRight w:val="0"/>
              <w:marTop w:val="0"/>
              <w:marBottom w:val="0"/>
              <w:divBdr>
                <w:top w:val="none" w:sz="0" w:space="0" w:color="auto"/>
                <w:left w:val="none" w:sz="0" w:space="0" w:color="auto"/>
                <w:bottom w:val="none" w:sz="0" w:space="0" w:color="auto"/>
                <w:right w:val="none" w:sz="0" w:space="0" w:color="auto"/>
              </w:divBdr>
              <w:divsChild>
                <w:div w:id="245724317">
                  <w:marLeft w:val="0"/>
                  <w:marRight w:val="0"/>
                  <w:marTop w:val="0"/>
                  <w:marBottom w:val="0"/>
                  <w:divBdr>
                    <w:top w:val="none" w:sz="0" w:space="0" w:color="auto"/>
                    <w:left w:val="none" w:sz="0" w:space="0" w:color="auto"/>
                    <w:bottom w:val="none" w:sz="0" w:space="0" w:color="auto"/>
                    <w:right w:val="none" w:sz="0" w:space="0" w:color="auto"/>
                  </w:divBdr>
                </w:div>
              </w:divsChild>
            </w:div>
            <w:div w:id="278339052">
              <w:marLeft w:val="0"/>
              <w:marRight w:val="0"/>
              <w:marTop w:val="0"/>
              <w:marBottom w:val="0"/>
              <w:divBdr>
                <w:top w:val="none" w:sz="0" w:space="0" w:color="auto"/>
                <w:left w:val="none" w:sz="0" w:space="0" w:color="auto"/>
                <w:bottom w:val="none" w:sz="0" w:space="0" w:color="auto"/>
                <w:right w:val="none" w:sz="0" w:space="0" w:color="auto"/>
              </w:divBdr>
              <w:divsChild>
                <w:div w:id="717051937">
                  <w:marLeft w:val="0"/>
                  <w:marRight w:val="0"/>
                  <w:marTop w:val="0"/>
                  <w:marBottom w:val="0"/>
                  <w:divBdr>
                    <w:top w:val="none" w:sz="0" w:space="0" w:color="auto"/>
                    <w:left w:val="none" w:sz="0" w:space="0" w:color="auto"/>
                    <w:bottom w:val="none" w:sz="0" w:space="0" w:color="auto"/>
                    <w:right w:val="none" w:sz="0" w:space="0" w:color="auto"/>
                  </w:divBdr>
                </w:div>
              </w:divsChild>
            </w:div>
            <w:div w:id="432480831">
              <w:marLeft w:val="0"/>
              <w:marRight w:val="0"/>
              <w:marTop w:val="0"/>
              <w:marBottom w:val="0"/>
              <w:divBdr>
                <w:top w:val="none" w:sz="0" w:space="0" w:color="auto"/>
                <w:left w:val="none" w:sz="0" w:space="0" w:color="auto"/>
                <w:bottom w:val="none" w:sz="0" w:space="0" w:color="auto"/>
                <w:right w:val="none" w:sz="0" w:space="0" w:color="auto"/>
              </w:divBdr>
              <w:divsChild>
                <w:div w:id="2118942056">
                  <w:marLeft w:val="0"/>
                  <w:marRight w:val="0"/>
                  <w:marTop w:val="0"/>
                  <w:marBottom w:val="0"/>
                  <w:divBdr>
                    <w:top w:val="none" w:sz="0" w:space="0" w:color="auto"/>
                    <w:left w:val="none" w:sz="0" w:space="0" w:color="auto"/>
                    <w:bottom w:val="none" w:sz="0" w:space="0" w:color="auto"/>
                    <w:right w:val="none" w:sz="0" w:space="0" w:color="auto"/>
                  </w:divBdr>
                </w:div>
              </w:divsChild>
            </w:div>
            <w:div w:id="1962757233">
              <w:marLeft w:val="0"/>
              <w:marRight w:val="0"/>
              <w:marTop w:val="0"/>
              <w:marBottom w:val="0"/>
              <w:divBdr>
                <w:top w:val="none" w:sz="0" w:space="0" w:color="auto"/>
                <w:left w:val="none" w:sz="0" w:space="0" w:color="auto"/>
                <w:bottom w:val="none" w:sz="0" w:space="0" w:color="auto"/>
                <w:right w:val="none" w:sz="0" w:space="0" w:color="auto"/>
              </w:divBdr>
              <w:divsChild>
                <w:div w:id="1447501305">
                  <w:marLeft w:val="0"/>
                  <w:marRight w:val="0"/>
                  <w:marTop w:val="0"/>
                  <w:marBottom w:val="0"/>
                  <w:divBdr>
                    <w:top w:val="none" w:sz="0" w:space="0" w:color="auto"/>
                    <w:left w:val="none" w:sz="0" w:space="0" w:color="auto"/>
                    <w:bottom w:val="none" w:sz="0" w:space="0" w:color="auto"/>
                    <w:right w:val="none" w:sz="0" w:space="0" w:color="auto"/>
                  </w:divBdr>
                </w:div>
              </w:divsChild>
            </w:div>
            <w:div w:id="85536459">
              <w:marLeft w:val="0"/>
              <w:marRight w:val="0"/>
              <w:marTop w:val="0"/>
              <w:marBottom w:val="0"/>
              <w:divBdr>
                <w:top w:val="none" w:sz="0" w:space="0" w:color="auto"/>
                <w:left w:val="none" w:sz="0" w:space="0" w:color="auto"/>
                <w:bottom w:val="none" w:sz="0" w:space="0" w:color="auto"/>
                <w:right w:val="none" w:sz="0" w:space="0" w:color="auto"/>
              </w:divBdr>
              <w:divsChild>
                <w:div w:id="538903419">
                  <w:marLeft w:val="0"/>
                  <w:marRight w:val="0"/>
                  <w:marTop w:val="0"/>
                  <w:marBottom w:val="0"/>
                  <w:divBdr>
                    <w:top w:val="none" w:sz="0" w:space="0" w:color="auto"/>
                    <w:left w:val="none" w:sz="0" w:space="0" w:color="auto"/>
                    <w:bottom w:val="none" w:sz="0" w:space="0" w:color="auto"/>
                    <w:right w:val="none" w:sz="0" w:space="0" w:color="auto"/>
                  </w:divBdr>
                </w:div>
              </w:divsChild>
            </w:div>
            <w:div w:id="281306278">
              <w:marLeft w:val="0"/>
              <w:marRight w:val="0"/>
              <w:marTop w:val="0"/>
              <w:marBottom w:val="0"/>
              <w:divBdr>
                <w:top w:val="none" w:sz="0" w:space="0" w:color="auto"/>
                <w:left w:val="none" w:sz="0" w:space="0" w:color="auto"/>
                <w:bottom w:val="none" w:sz="0" w:space="0" w:color="auto"/>
                <w:right w:val="none" w:sz="0" w:space="0" w:color="auto"/>
              </w:divBdr>
              <w:divsChild>
                <w:div w:id="1254895560">
                  <w:marLeft w:val="0"/>
                  <w:marRight w:val="0"/>
                  <w:marTop w:val="0"/>
                  <w:marBottom w:val="0"/>
                  <w:divBdr>
                    <w:top w:val="none" w:sz="0" w:space="0" w:color="auto"/>
                    <w:left w:val="none" w:sz="0" w:space="0" w:color="auto"/>
                    <w:bottom w:val="none" w:sz="0" w:space="0" w:color="auto"/>
                    <w:right w:val="none" w:sz="0" w:space="0" w:color="auto"/>
                  </w:divBdr>
                </w:div>
              </w:divsChild>
            </w:div>
            <w:div w:id="1131509862">
              <w:marLeft w:val="0"/>
              <w:marRight w:val="0"/>
              <w:marTop w:val="0"/>
              <w:marBottom w:val="0"/>
              <w:divBdr>
                <w:top w:val="none" w:sz="0" w:space="0" w:color="auto"/>
                <w:left w:val="none" w:sz="0" w:space="0" w:color="auto"/>
                <w:bottom w:val="none" w:sz="0" w:space="0" w:color="auto"/>
                <w:right w:val="none" w:sz="0" w:space="0" w:color="auto"/>
              </w:divBdr>
              <w:divsChild>
                <w:div w:id="1550799753">
                  <w:marLeft w:val="0"/>
                  <w:marRight w:val="0"/>
                  <w:marTop w:val="0"/>
                  <w:marBottom w:val="0"/>
                  <w:divBdr>
                    <w:top w:val="none" w:sz="0" w:space="0" w:color="auto"/>
                    <w:left w:val="none" w:sz="0" w:space="0" w:color="auto"/>
                    <w:bottom w:val="none" w:sz="0" w:space="0" w:color="auto"/>
                    <w:right w:val="none" w:sz="0" w:space="0" w:color="auto"/>
                  </w:divBdr>
                </w:div>
              </w:divsChild>
            </w:div>
            <w:div w:id="110129333">
              <w:marLeft w:val="0"/>
              <w:marRight w:val="0"/>
              <w:marTop w:val="0"/>
              <w:marBottom w:val="0"/>
              <w:divBdr>
                <w:top w:val="none" w:sz="0" w:space="0" w:color="auto"/>
                <w:left w:val="none" w:sz="0" w:space="0" w:color="auto"/>
                <w:bottom w:val="none" w:sz="0" w:space="0" w:color="auto"/>
                <w:right w:val="none" w:sz="0" w:space="0" w:color="auto"/>
              </w:divBdr>
              <w:divsChild>
                <w:div w:id="330452724">
                  <w:marLeft w:val="0"/>
                  <w:marRight w:val="0"/>
                  <w:marTop w:val="0"/>
                  <w:marBottom w:val="0"/>
                  <w:divBdr>
                    <w:top w:val="none" w:sz="0" w:space="0" w:color="auto"/>
                    <w:left w:val="none" w:sz="0" w:space="0" w:color="auto"/>
                    <w:bottom w:val="none" w:sz="0" w:space="0" w:color="auto"/>
                    <w:right w:val="none" w:sz="0" w:space="0" w:color="auto"/>
                  </w:divBdr>
                </w:div>
              </w:divsChild>
            </w:div>
            <w:div w:id="241138251">
              <w:marLeft w:val="0"/>
              <w:marRight w:val="0"/>
              <w:marTop w:val="0"/>
              <w:marBottom w:val="0"/>
              <w:divBdr>
                <w:top w:val="none" w:sz="0" w:space="0" w:color="auto"/>
                <w:left w:val="none" w:sz="0" w:space="0" w:color="auto"/>
                <w:bottom w:val="none" w:sz="0" w:space="0" w:color="auto"/>
                <w:right w:val="none" w:sz="0" w:space="0" w:color="auto"/>
              </w:divBdr>
              <w:divsChild>
                <w:div w:id="160123803">
                  <w:marLeft w:val="0"/>
                  <w:marRight w:val="0"/>
                  <w:marTop w:val="0"/>
                  <w:marBottom w:val="0"/>
                  <w:divBdr>
                    <w:top w:val="none" w:sz="0" w:space="0" w:color="auto"/>
                    <w:left w:val="none" w:sz="0" w:space="0" w:color="auto"/>
                    <w:bottom w:val="none" w:sz="0" w:space="0" w:color="auto"/>
                    <w:right w:val="none" w:sz="0" w:space="0" w:color="auto"/>
                  </w:divBdr>
                </w:div>
              </w:divsChild>
            </w:div>
            <w:div w:id="910768963">
              <w:marLeft w:val="0"/>
              <w:marRight w:val="0"/>
              <w:marTop w:val="0"/>
              <w:marBottom w:val="0"/>
              <w:divBdr>
                <w:top w:val="none" w:sz="0" w:space="0" w:color="auto"/>
                <w:left w:val="none" w:sz="0" w:space="0" w:color="auto"/>
                <w:bottom w:val="none" w:sz="0" w:space="0" w:color="auto"/>
                <w:right w:val="none" w:sz="0" w:space="0" w:color="auto"/>
              </w:divBdr>
              <w:divsChild>
                <w:div w:id="1105928339">
                  <w:marLeft w:val="0"/>
                  <w:marRight w:val="0"/>
                  <w:marTop w:val="0"/>
                  <w:marBottom w:val="0"/>
                  <w:divBdr>
                    <w:top w:val="none" w:sz="0" w:space="0" w:color="auto"/>
                    <w:left w:val="none" w:sz="0" w:space="0" w:color="auto"/>
                    <w:bottom w:val="none" w:sz="0" w:space="0" w:color="auto"/>
                    <w:right w:val="none" w:sz="0" w:space="0" w:color="auto"/>
                  </w:divBdr>
                </w:div>
              </w:divsChild>
            </w:div>
            <w:div w:id="2002149008">
              <w:marLeft w:val="0"/>
              <w:marRight w:val="0"/>
              <w:marTop w:val="0"/>
              <w:marBottom w:val="0"/>
              <w:divBdr>
                <w:top w:val="none" w:sz="0" w:space="0" w:color="auto"/>
                <w:left w:val="none" w:sz="0" w:space="0" w:color="auto"/>
                <w:bottom w:val="none" w:sz="0" w:space="0" w:color="auto"/>
                <w:right w:val="none" w:sz="0" w:space="0" w:color="auto"/>
              </w:divBdr>
              <w:divsChild>
                <w:div w:id="610630738">
                  <w:marLeft w:val="0"/>
                  <w:marRight w:val="0"/>
                  <w:marTop w:val="0"/>
                  <w:marBottom w:val="0"/>
                  <w:divBdr>
                    <w:top w:val="none" w:sz="0" w:space="0" w:color="auto"/>
                    <w:left w:val="none" w:sz="0" w:space="0" w:color="auto"/>
                    <w:bottom w:val="none" w:sz="0" w:space="0" w:color="auto"/>
                    <w:right w:val="none" w:sz="0" w:space="0" w:color="auto"/>
                  </w:divBdr>
                </w:div>
              </w:divsChild>
            </w:div>
            <w:div w:id="1963487910">
              <w:marLeft w:val="0"/>
              <w:marRight w:val="0"/>
              <w:marTop w:val="0"/>
              <w:marBottom w:val="0"/>
              <w:divBdr>
                <w:top w:val="none" w:sz="0" w:space="0" w:color="auto"/>
                <w:left w:val="none" w:sz="0" w:space="0" w:color="auto"/>
                <w:bottom w:val="none" w:sz="0" w:space="0" w:color="auto"/>
                <w:right w:val="none" w:sz="0" w:space="0" w:color="auto"/>
              </w:divBdr>
              <w:divsChild>
                <w:div w:id="1581058889">
                  <w:marLeft w:val="0"/>
                  <w:marRight w:val="0"/>
                  <w:marTop w:val="0"/>
                  <w:marBottom w:val="0"/>
                  <w:divBdr>
                    <w:top w:val="none" w:sz="0" w:space="0" w:color="auto"/>
                    <w:left w:val="none" w:sz="0" w:space="0" w:color="auto"/>
                    <w:bottom w:val="none" w:sz="0" w:space="0" w:color="auto"/>
                    <w:right w:val="none" w:sz="0" w:space="0" w:color="auto"/>
                  </w:divBdr>
                </w:div>
              </w:divsChild>
            </w:div>
            <w:div w:id="911351408">
              <w:marLeft w:val="0"/>
              <w:marRight w:val="0"/>
              <w:marTop w:val="0"/>
              <w:marBottom w:val="0"/>
              <w:divBdr>
                <w:top w:val="none" w:sz="0" w:space="0" w:color="auto"/>
                <w:left w:val="none" w:sz="0" w:space="0" w:color="auto"/>
                <w:bottom w:val="none" w:sz="0" w:space="0" w:color="auto"/>
                <w:right w:val="none" w:sz="0" w:space="0" w:color="auto"/>
              </w:divBdr>
              <w:divsChild>
                <w:div w:id="129061792">
                  <w:marLeft w:val="0"/>
                  <w:marRight w:val="0"/>
                  <w:marTop w:val="0"/>
                  <w:marBottom w:val="0"/>
                  <w:divBdr>
                    <w:top w:val="none" w:sz="0" w:space="0" w:color="auto"/>
                    <w:left w:val="none" w:sz="0" w:space="0" w:color="auto"/>
                    <w:bottom w:val="none" w:sz="0" w:space="0" w:color="auto"/>
                    <w:right w:val="none" w:sz="0" w:space="0" w:color="auto"/>
                  </w:divBdr>
                </w:div>
              </w:divsChild>
            </w:div>
            <w:div w:id="1191339858">
              <w:marLeft w:val="0"/>
              <w:marRight w:val="0"/>
              <w:marTop w:val="0"/>
              <w:marBottom w:val="0"/>
              <w:divBdr>
                <w:top w:val="none" w:sz="0" w:space="0" w:color="auto"/>
                <w:left w:val="none" w:sz="0" w:space="0" w:color="auto"/>
                <w:bottom w:val="none" w:sz="0" w:space="0" w:color="auto"/>
                <w:right w:val="none" w:sz="0" w:space="0" w:color="auto"/>
              </w:divBdr>
              <w:divsChild>
                <w:div w:id="762990256">
                  <w:marLeft w:val="0"/>
                  <w:marRight w:val="0"/>
                  <w:marTop w:val="0"/>
                  <w:marBottom w:val="0"/>
                  <w:divBdr>
                    <w:top w:val="none" w:sz="0" w:space="0" w:color="auto"/>
                    <w:left w:val="none" w:sz="0" w:space="0" w:color="auto"/>
                    <w:bottom w:val="none" w:sz="0" w:space="0" w:color="auto"/>
                    <w:right w:val="none" w:sz="0" w:space="0" w:color="auto"/>
                  </w:divBdr>
                </w:div>
              </w:divsChild>
            </w:div>
            <w:div w:id="1677607295">
              <w:marLeft w:val="0"/>
              <w:marRight w:val="0"/>
              <w:marTop w:val="0"/>
              <w:marBottom w:val="0"/>
              <w:divBdr>
                <w:top w:val="none" w:sz="0" w:space="0" w:color="auto"/>
                <w:left w:val="none" w:sz="0" w:space="0" w:color="auto"/>
                <w:bottom w:val="none" w:sz="0" w:space="0" w:color="auto"/>
                <w:right w:val="none" w:sz="0" w:space="0" w:color="auto"/>
              </w:divBdr>
              <w:divsChild>
                <w:div w:id="1527327112">
                  <w:marLeft w:val="0"/>
                  <w:marRight w:val="0"/>
                  <w:marTop w:val="0"/>
                  <w:marBottom w:val="0"/>
                  <w:divBdr>
                    <w:top w:val="none" w:sz="0" w:space="0" w:color="auto"/>
                    <w:left w:val="none" w:sz="0" w:space="0" w:color="auto"/>
                    <w:bottom w:val="none" w:sz="0" w:space="0" w:color="auto"/>
                    <w:right w:val="none" w:sz="0" w:space="0" w:color="auto"/>
                  </w:divBdr>
                </w:div>
              </w:divsChild>
            </w:div>
            <w:div w:id="1045330576">
              <w:marLeft w:val="0"/>
              <w:marRight w:val="0"/>
              <w:marTop w:val="0"/>
              <w:marBottom w:val="0"/>
              <w:divBdr>
                <w:top w:val="none" w:sz="0" w:space="0" w:color="auto"/>
                <w:left w:val="none" w:sz="0" w:space="0" w:color="auto"/>
                <w:bottom w:val="none" w:sz="0" w:space="0" w:color="auto"/>
                <w:right w:val="none" w:sz="0" w:space="0" w:color="auto"/>
              </w:divBdr>
              <w:divsChild>
                <w:div w:id="860969121">
                  <w:marLeft w:val="0"/>
                  <w:marRight w:val="0"/>
                  <w:marTop w:val="0"/>
                  <w:marBottom w:val="0"/>
                  <w:divBdr>
                    <w:top w:val="none" w:sz="0" w:space="0" w:color="auto"/>
                    <w:left w:val="none" w:sz="0" w:space="0" w:color="auto"/>
                    <w:bottom w:val="none" w:sz="0" w:space="0" w:color="auto"/>
                    <w:right w:val="none" w:sz="0" w:space="0" w:color="auto"/>
                  </w:divBdr>
                </w:div>
              </w:divsChild>
            </w:div>
            <w:div w:id="687948786">
              <w:marLeft w:val="0"/>
              <w:marRight w:val="0"/>
              <w:marTop w:val="0"/>
              <w:marBottom w:val="0"/>
              <w:divBdr>
                <w:top w:val="none" w:sz="0" w:space="0" w:color="auto"/>
                <w:left w:val="none" w:sz="0" w:space="0" w:color="auto"/>
                <w:bottom w:val="none" w:sz="0" w:space="0" w:color="auto"/>
                <w:right w:val="none" w:sz="0" w:space="0" w:color="auto"/>
              </w:divBdr>
              <w:divsChild>
                <w:div w:id="50076521">
                  <w:marLeft w:val="0"/>
                  <w:marRight w:val="0"/>
                  <w:marTop w:val="0"/>
                  <w:marBottom w:val="0"/>
                  <w:divBdr>
                    <w:top w:val="none" w:sz="0" w:space="0" w:color="auto"/>
                    <w:left w:val="none" w:sz="0" w:space="0" w:color="auto"/>
                    <w:bottom w:val="none" w:sz="0" w:space="0" w:color="auto"/>
                    <w:right w:val="none" w:sz="0" w:space="0" w:color="auto"/>
                  </w:divBdr>
                </w:div>
              </w:divsChild>
            </w:div>
            <w:div w:id="1721241951">
              <w:marLeft w:val="0"/>
              <w:marRight w:val="0"/>
              <w:marTop w:val="0"/>
              <w:marBottom w:val="0"/>
              <w:divBdr>
                <w:top w:val="none" w:sz="0" w:space="0" w:color="auto"/>
                <w:left w:val="none" w:sz="0" w:space="0" w:color="auto"/>
                <w:bottom w:val="none" w:sz="0" w:space="0" w:color="auto"/>
                <w:right w:val="none" w:sz="0" w:space="0" w:color="auto"/>
              </w:divBdr>
              <w:divsChild>
                <w:div w:id="910844197">
                  <w:marLeft w:val="0"/>
                  <w:marRight w:val="0"/>
                  <w:marTop w:val="0"/>
                  <w:marBottom w:val="0"/>
                  <w:divBdr>
                    <w:top w:val="none" w:sz="0" w:space="0" w:color="auto"/>
                    <w:left w:val="none" w:sz="0" w:space="0" w:color="auto"/>
                    <w:bottom w:val="none" w:sz="0" w:space="0" w:color="auto"/>
                    <w:right w:val="none" w:sz="0" w:space="0" w:color="auto"/>
                  </w:divBdr>
                </w:div>
              </w:divsChild>
            </w:div>
            <w:div w:id="1847745560">
              <w:marLeft w:val="0"/>
              <w:marRight w:val="0"/>
              <w:marTop w:val="0"/>
              <w:marBottom w:val="0"/>
              <w:divBdr>
                <w:top w:val="none" w:sz="0" w:space="0" w:color="auto"/>
                <w:left w:val="none" w:sz="0" w:space="0" w:color="auto"/>
                <w:bottom w:val="none" w:sz="0" w:space="0" w:color="auto"/>
                <w:right w:val="none" w:sz="0" w:space="0" w:color="auto"/>
              </w:divBdr>
              <w:divsChild>
                <w:div w:id="33623888">
                  <w:marLeft w:val="0"/>
                  <w:marRight w:val="0"/>
                  <w:marTop w:val="0"/>
                  <w:marBottom w:val="0"/>
                  <w:divBdr>
                    <w:top w:val="none" w:sz="0" w:space="0" w:color="auto"/>
                    <w:left w:val="none" w:sz="0" w:space="0" w:color="auto"/>
                    <w:bottom w:val="none" w:sz="0" w:space="0" w:color="auto"/>
                    <w:right w:val="none" w:sz="0" w:space="0" w:color="auto"/>
                  </w:divBdr>
                </w:div>
              </w:divsChild>
            </w:div>
            <w:div w:id="1876892698">
              <w:marLeft w:val="0"/>
              <w:marRight w:val="0"/>
              <w:marTop w:val="0"/>
              <w:marBottom w:val="0"/>
              <w:divBdr>
                <w:top w:val="none" w:sz="0" w:space="0" w:color="auto"/>
                <w:left w:val="none" w:sz="0" w:space="0" w:color="auto"/>
                <w:bottom w:val="none" w:sz="0" w:space="0" w:color="auto"/>
                <w:right w:val="none" w:sz="0" w:space="0" w:color="auto"/>
              </w:divBdr>
              <w:divsChild>
                <w:div w:id="746225169">
                  <w:marLeft w:val="0"/>
                  <w:marRight w:val="0"/>
                  <w:marTop w:val="0"/>
                  <w:marBottom w:val="0"/>
                  <w:divBdr>
                    <w:top w:val="none" w:sz="0" w:space="0" w:color="auto"/>
                    <w:left w:val="none" w:sz="0" w:space="0" w:color="auto"/>
                    <w:bottom w:val="none" w:sz="0" w:space="0" w:color="auto"/>
                    <w:right w:val="none" w:sz="0" w:space="0" w:color="auto"/>
                  </w:divBdr>
                </w:div>
              </w:divsChild>
            </w:div>
            <w:div w:id="813133805">
              <w:marLeft w:val="0"/>
              <w:marRight w:val="0"/>
              <w:marTop w:val="0"/>
              <w:marBottom w:val="0"/>
              <w:divBdr>
                <w:top w:val="none" w:sz="0" w:space="0" w:color="auto"/>
                <w:left w:val="none" w:sz="0" w:space="0" w:color="auto"/>
                <w:bottom w:val="none" w:sz="0" w:space="0" w:color="auto"/>
                <w:right w:val="none" w:sz="0" w:space="0" w:color="auto"/>
              </w:divBdr>
              <w:divsChild>
                <w:div w:id="327026820">
                  <w:marLeft w:val="0"/>
                  <w:marRight w:val="0"/>
                  <w:marTop w:val="0"/>
                  <w:marBottom w:val="0"/>
                  <w:divBdr>
                    <w:top w:val="none" w:sz="0" w:space="0" w:color="auto"/>
                    <w:left w:val="none" w:sz="0" w:space="0" w:color="auto"/>
                    <w:bottom w:val="none" w:sz="0" w:space="0" w:color="auto"/>
                    <w:right w:val="none" w:sz="0" w:space="0" w:color="auto"/>
                  </w:divBdr>
                </w:div>
              </w:divsChild>
            </w:div>
            <w:div w:id="942030100">
              <w:marLeft w:val="0"/>
              <w:marRight w:val="0"/>
              <w:marTop w:val="0"/>
              <w:marBottom w:val="0"/>
              <w:divBdr>
                <w:top w:val="none" w:sz="0" w:space="0" w:color="auto"/>
                <w:left w:val="none" w:sz="0" w:space="0" w:color="auto"/>
                <w:bottom w:val="none" w:sz="0" w:space="0" w:color="auto"/>
                <w:right w:val="none" w:sz="0" w:space="0" w:color="auto"/>
              </w:divBdr>
              <w:divsChild>
                <w:div w:id="2121752427">
                  <w:marLeft w:val="0"/>
                  <w:marRight w:val="0"/>
                  <w:marTop w:val="0"/>
                  <w:marBottom w:val="0"/>
                  <w:divBdr>
                    <w:top w:val="none" w:sz="0" w:space="0" w:color="auto"/>
                    <w:left w:val="none" w:sz="0" w:space="0" w:color="auto"/>
                    <w:bottom w:val="none" w:sz="0" w:space="0" w:color="auto"/>
                    <w:right w:val="none" w:sz="0" w:space="0" w:color="auto"/>
                  </w:divBdr>
                </w:div>
              </w:divsChild>
            </w:div>
            <w:div w:id="1758600382">
              <w:marLeft w:val="0"/>
              <w:marRight w:val="0"/>
              <w:marTop w:val="0"/>
              <w:marBottom w:val="0"/>
              <w:divBdr>
                <w:top w:val="none" w:sz="0" w:space="0" w:color="auto"/>
                <w:left w:val="none" w:sz="0" w:space="0" w:color="auto"/>
                <w:bottom w:val="none" w:sz="0" w:space="0" w:color="auto"/>
                <w:right w:val="none" w:sz="0" w:space="0" w:color="auto"/>
              </w:divBdr>
              <w:divsChild>
                <w:div w:id="893659261">
                  <w:marLeft w:val="0"/>
                  <w:marRight w:val="0"/>
                  <w:marTop w:val="0"/>
                  <w:marBottom w:val="0"/>
                  <w:divBdr>
                    <w:top w:val="none" w:sz="0" w:space="0" w:color="auto"/>
                    <w:left w:val="none" w:sz="0" w:space="0" w:color="auto"/>
                    <w:bottom w:val="none" w:sz="0" w:space="0" w:color="auto"/>
                    <w:right w:val="none" w:sz="0" w:space="0" w:color="auto"/>
                  </w:divBdr>
                </w:div>
              </w:divsChild>
            </w:div>
            <w:div w:id="2121298970">
              <w:marLeft w:val="0"/>
              <w:marRight w:val="0"/>
              <w:marTop w:val="0"/>
              <w:marBottom w:val="0"/>
              <w:divBdr>
                <w:top w:val="none" w:sz="0" w:space="0" w:color="auto"/>
                <w:left w:val="none" w:sz="0" w:space="0" w:color="auto"/>
                <w:bottom w:val="none" w:sz="0" w:space="0" w:color="auto"/>
                <w:right w:val="none" w:sz="0" w:space="0" w:color="auto"/>
              </w:divBdr>
              <w:divsChild>
                <w:div w:id="805199812">
                  <w:marLeft w:val="0"/>
                  <w:marRight w:val="0"/>
                  <w:marTop w:val="0"/>
                  <w:marBottom w:val="0"/>
                  <w:divBdr>
                    <w:top w:val="none" w:sz="0" w:space="0" w:color="auto"/>
                    <w:left w:val="none" w:sz="0" w:space="0" w:color="auto"/>
                    <w:bottom w:val="none" w:sz="0" w:space="0" w:color="auto"/>
                    <w:right w:val="none" w:sz="0" w:space="0" w:color="auto"/>
                  </w:divBdr>
                </w:div>
              </w:divsChild>
            </w:div>
            <w:div w:id="1510560781">
              <w:marLeft w:val="0"/>
              <w:marRight w:val="0"/>
              <w:marTop w:val="0"/>
              <w:marBottom w:val="0"/>
              <w:divBdr>
                <w:top w:val="none" w:sz="0" w:space="0" w:color="auto"/>
                <w:left w:val="none" w:sz="0" w:space="0" w:color="auto"/>
                <w:bottom w:val="none" w:sz="0" w:space="0" w:color="auto"/>
                <w:right w:val="none" w:sz="0" w:space="0" w:color="auto"/>
              </w:divBdr>
              <w:divsChild>
                <w:div w:id="638388147">
                  <w:marLeft w:val="0"/>
                  <w:marRight w:val="0"/>
                  <w:marTop w:val="0"/>
                  <w:marBottom w:val="0"/>
                  <w:divBdr>
                    <w:top w:val="none" w:sz="0" w:space="0" w:color="auto"/>
                    <w:left w:val="none" w:sz="0" w:space="0" w:color="auto"/>
                    <w:bottom w:val="none" w:sz="0" w:space="0" w:color="auto"/>
                    <w:right w:val="none" w:sz="0" w:space="0" w:color="auto"/>
                  </w:divBdr>
                </w:div>
              </w:divsChild>
            </w:div>
            <w:div w:id="1989627400">
              <w:marLeft w:val="0"/>
              <w:marRight w:val="0"/>
              <w:marTop w:val="0"/>
              <w:marBottom w:val="0"/>
              <w:divBdr>
                <w:top w:val="none" w:sz="0" w:space="0" w:color="auto"/>
                <w:left w:val="none" w:sz="0" w:space="0" w:color="auto"/>
                <w:bottom w:val="none" w:sz="0" w:space="0" w:color="auto"/>
                <w:right w:val="none" w:sz="0" w:space="0" w:color="auto"/>
              </w:divBdr>
              <w:divsChild>
                <w:div w:id="82728162">
                  <w:marLeft w:val="0"/>
                  <w:marRight w:val="0"/>
                  <w:marTop w:val="0"/>
                  <w:marBottom w:val="0"/>
                  <w:divBdr>
                    <w:top w:val="none" w:sz="0" w:space="0" w:color="auto"/>
                    <w:left w:val="none" w:sz="0" w:space="0" w:color="auto"/>
                    <w:bottom w:val="none" w:sz="0" w:space="0" w:color="auto"/>
                    <w:right w:val="none" w:sz="0" w:space="0" w:color="auto"/>
                  </w:divBdr>
                </w:div>
              </w:divsChild>
            </w:div>
            <w:div w:id="1423065037">
              <w:marLeft w:val="0"/>
              <w:marRight w:val="0"/>
              <w:marTop w:val="0"/>
              <w:marBottom w:val="0"/>
              <w:divBdr>
                <w:top w:val="none" w:sz="0" w:space="0" w:color="auto"/>
                <w:left w:val="none" w:sz="0" w:space="0" w:color="auto"/>
                <w:bottom w:val="none" w:sz="0" w:space="0" w:color="auto"/>
                <w:right w:val="none" w:sz="0" w:space="0" w:color="auto"/>
              </w:divBdr>
              <w:divsChild>
                <w:div w:id="644940068">
                  <w:marLeft w:val="0"/>
                  <w:marRight w:val="0"/>
                  <w:marTop w:val="0"/>
                  <w:marBottom w:val="0"/>
                  <w:divBdr>
                    <w:top w:val="none" w:sz="0" w:space="0" w:color="auto"/>
                    <w:left w:val="none" w:sz="0" w:space="0" w:color="auto"/>
                    <w:bottom w:val="none" w:sz="0" w:space="0" w:color="auto"/>
                    <w:right w:val="none" w:sz="0" w:space="0" w:color="auto"/>
                  </w:divBdr>
                </w:div>
              </w:divsChild>
            </w:div>
            <w:div w:id="1972708262">
              <w:marLeft w:val="0"/>
              <w:marRight w:val="0"/>
              <w:marTop w:val="0"/>
              <w:marBottom w:val="0"/>
              <w:divBdr>
                <w:top w:val="none" w:sz="0" w:space="0" w:color="auto"/>
                <w:left w:val="none" w:sz="0" w:space="0" w:color="auto"/>
                <w:bottom w:val="none" w:sz="0" w:space="0" w:color="auto"/>
                <w:right w:val="none" w:sz="0" w:space="0" w:color="auto"/>
              </w:divBdr>
              <w:divsChild>
                <w:div w:id="1226528143">
                  <w:marLeft w:val="0"/>
                  <w:marRight w:val="0"/>
                  <w:marTop w:val="0"/>
                  <w:marBottom w:val="0"/>
                  <w:divBdr>
                    <w:top w:val="none" w:sz="0" w:space="0" w:color="auto"/>
                    <w:left w:val="none" w:sz="0" w:space="0" w:color="auto"/>
                    <w:bottom w:val="none" w:sz="0" w:space="0" w:color="auto"/>
                    <w:right w:val="none" w:sz="0" w:space="0" w:color="auto"/>
                  </w:divBdr>
                </w:div>
              </w:divsChild>
            </w:div>
            <w:div w:id="1132482984">
              <w:marLeft w:val="0"/>
              <w:marRight w:val="0"/>
              <w:marTop w:val="0"/>
              <w:marBottom w:val="0"/>
              <w:divBdr>
                <w:top w:val="none" w:sz="0" w:space="0" w:color="auto"/>
                <w:left w:val="none" w:sz="0" w:space="0" w:color="auto"/>
                <w:bottom w:val="none" w:sz="0" w:space="0" w:color="auto"/>
                <w:right w:val="none" w:sz="0" w:space="0" w:color="auto"/>
              </w:divBdr>
              <w:divsChild>
                <w:div w:id="584919602">
                  <w:marLeft w:val="0"/>
                  <w:marRight w:val="0"/>
                  <w:marTop w:val="0"/>
                  <w:marBottom w:val="0"/>
                  <w:divBdr>
                    <w:top w:val="none" w:sz="0" w:space="0" w:color="auto"/>
                    <w:left w:val="none" w:sz="0" w:space="0" w:color="auto"/>
                    <w:bottom w:val="none" w:sz="0" w:space="0" w:color="auto"/>
                    <w:right w:val="none" w:sz="0" w:space="0" w:color="auto"/>
                  </w:divBdr>
                </w:div>
              </w:divsChild>
            </w:div>
            <w:div w:id="746849827">
              <w:marLeft w:val="0"/>
              <w:marRight w:val="0"/>
              <w:marTop w:val="0"/>
              <w:marBottom w:val="0"/>
              <w:divBdr>
                <w:top w:val="none" w:sz="0" w:space="0" w:color="auto"/>
                <w:left w:val="none" w:sz="0" w:space="0" w:color="auto"/>
                <w:bottom w:val="none" w:sz="0" w:space="0" w:color="auto"/>
                <w:right w:val="none" w:sz="0" w:space="0" w:color="auto"/>
              </w:divBdr>
              <w:divsChild>
                <w:div w:id="1000693517">
                  <w:marLeft w:val="0"/>
                  <w:marRight w:val="0"/>
                  <w:marTop w:val="0"/>
                  <w:marBottom w:val="0"/>
                  <w:divBdr>
                    <w:top w:val="none" w:sz="0" w:space="0" w:color="auto"/>
                    <w:left w:val="none" w:sz="0" w:space="0" w:color="auto"/>
                    <w:bottom w:val="none" w:sz="0" w:space="0" w:color="auto"/>
                    <w:right w:val="none" w:sz="0" w:space="0" w:color="auto"/>
                  </w:divBdr>
                </w:div>
              </w:divsChild>
            </w:div>
            <w:div w:id="1805149186">
              <w:marLeft w:val="0"/>
              <w:marRight w:val="0"/>
              <w:marTop w:val="0"/>
              <w:marBottom w:val="0"/>
              <w:divBdr>
                <w:top w:val="none" w:sz="0" w:space="0" w:color="auto"/>
                <w:left w:val="none" w:sz="0" w:space="0" w:color="auto"/>
                <w:bottom w:val="none" w:sz="0" w:space="0" w:color="auto"/>
                <w:right w:val="none" w:sz="0" w:space="0" w:color="auto"/>
              </w:divBdr>
              <w:divsChild>
                <w:div w:id="2009675195">
                  <w:marLeft w:val="0"/>
                  <w:marRight w:val="0"/>
                  <w:marTop w:val="0"/>
                  <w:marBottom w:val="0"/>
                  <w:divBdr>
                    <w:top w:val="none" w:sz="0" w:space="0" w:color="auto"/>
                    <w:left w:val="none" w:sz="0" w:space="0" w:color="auto"/>
                    <w:bottom w:val="none" w:sz="0" w:space="0" w:color="auto"/>
                    <w:right w:val="none" w:sz="0" w:space="0" w:color="auto"/>
                  </w:divBdr>
                </w:div>
              </w:divsChild>
            </w:div>
            <w:div w:id="1240095566">
              <w:marLeft w:val="0"/>
              <w:marRight w:val="0"/>
              <w:marTop w:val="0"/>
              <w:marBottom w:val="0"/>
              <w:divBdr>
                <w:top w:val="none" w:sz="0" w:space="0" w:color="auto"/>
                <w:left w:val="none" w:sz="0" w:space="0" w:color="auto"/>
                <w:bottom w:val="none" w:sz="0" w:space="0" w:color="auto"/>
                <w:right w:val="none" w:sz="0" w:space="0" w:color="auto"/>
              </w:divBdr>
              <w:divsChild>
                <w:div w:id="1068186717">
                  <w:marLeft w:val="0"/>
                  <w:marRight w:val="0"/>
                  <w:marTop w:val="0"/>
                  <w:marBottom w:val="0"/>
                  <w:divBdr>
                    <w:top w:val="none" w:sz="0" w:space="0" w:color="auto"/>
                    <w:left w:val="none" w:sz="0" w:space="0" w:color="auto"/>
                    <w:bottom w:val="none" w:sz="0" w:space="0" w:color="auto"/>
                    <w:right w:val="none" w:sz="0" w:space="0" w:color="auto"/>
                  </w:divBdr>
                </w:div>
              </w:divsChild>
            </w:div>
            <w:div w:id="183331444">
              <w:marLeft w:val="0"/>
              <w:marRight w:val="0"/>
              <w:marTop w:val="0"/>
              <w:marBottom w:val="0"/>
              <w:divBdr>
                <w:top w:val="none" w:sz="0" w:space="0" w:color="auto"/>
                <w:left w:val="none" w:sz="0" w:space="0" w:color="auto"/>
                <w:bottom w:val="none" w:sz="0" w:space="0" w:color="auto"/>
                <w:right w:val="none" w:sz="0" w:space="0" w:color="auto"/>
              </w:divBdr>
              <w:divsChild>
                <w:div w:id="1873372067">
                  <w:marLeft w:val="0"/>
                  <w:marRight w:val="0"/>
                  <w:marTop w:val="0"/>
                  <w:marBottom w:val="0"/>
                  <w:divBdr>
                    <w:top w:val="none" w:sz="0" w:space="0" w:color="auto"/>
                    <w:left w:val="none" w:sz="0" w:space="0" w:color="auto"/>
                    <w:bottom w:val="none" w:sz="0" w:space="0" w:color="auto"/>
                    <w:right w:val="none" w:sz="0" w:space="0" w:color="auto"/>
                  </w:divBdr>
                </w:div>
              </w:divsChild>
            </w:div>
            <w:div w:id="1530100888">
              <w:marLeft w:val="0"/>
              <w:marRight w:val="0"/>
              <w:marTop w:val="0"/>
              <w:marBottom w:val="0"/>
              <w:divBdr>
                <w:top w:val="none" w:sz="0" w:space="0" w:color="auto"/>
                <w:left w:val="none" w:sz="0" w:space="0" w:color="auto"/>
                <w:bottom w:val="none" w:sz="0" w:space="0" w:color="auto"/>
                <w:right w:val="none" w:sz="0" w:space="0" w:color="auto"/>
              </w:divBdr>
              <w:divsChild>
                <w:div w:id="88433003">
                  <w:marLeft w:val="0"/>
                  <w:marRight w:val="0"/>
                  <w:marTop w:val="0"/>
                  <w:marBottom w:val="0"/>
                  <w:divBdr>
                    <w:top w:val="none" w:sz="0" w:space="0" w:color="auto"/>
                    <w:left w:val="none" w:sz="0" w:space="0" w:color="auto"/>
                    <w:bottom w:val="none" w:sz="0" w:space="0" w:color="auto"/>
                    <w:right w:val="none" w:sz="0" w:space="0" w:color="auto"/>
                  </w:divBdr>
                </w:div>
              </w:divsChild>
            </w:div>
            <w:div w:id="1295521954">
              <w:marLeft w:val="0"/>
              <w:marRight w:val="0"/>
              <w:marTop w:val="0"/>
              <w:marBottom w:val="0"/>
              <w:divBdr>
                <w:top w:val="none" w:sz="0" w:space="0" w:color="auto"/>
                <w:left w:val="none" w:sz="0" w:space="0" w:color="auto"/>
                <w:bottom w:val="none" w:sz="0" w:space="0" w:color="auto"/>
                <w:right w:val="none" w:sz="0" w:space="0" w:color="auto"/>
              </w:divBdr>
              <w:divsChild>
                <w:div w:id="1930851058">
                  <w:marLeft w:val="0"/>
                  <w:marRight w:val="0"/>
                  <w:marTop w:val="0"/>
                  <w:marBottom w:val="0"/>
                  <w:divBdr>
                    <w:top w:val="none" w:sz="0" w:space="0" w:color="auto"/>
                    <w:left w:val="none" w:sz="0" w:space="0" w:color="auto"/>
                    <w:bottom w:val="none" w:sz="0" w:space="0" w:color="auto"/>
                    <w:right w:val="none" w:sz="0" w:space="0" w:color="auto"/>
                  </w:divBdr>
                </w:div>
              </w:divsChild>
            </w:div>
            <w:div w:id="800073198">
              <w:marLeft w:val="0"/>
              <w:marRight w:val="0"/>
              <w:marTop w:val="0"/>
              <w:marBottom w:val="0"/>
              <w:divBdr>
                <w:top w:val="none" w:sz="0" w:space="0" w:color="auto"/>
                <w:left w:val="none" w:sz="0" w:space="0" w:color="auto"/>
                <w:bottom w:val="none" w:sz="0" w:space="0" w:color="auto"/>
                <w:right w:val="none" w:sz="0" w:space="0" w:color="auto"/>
              </w:divBdr>
              <w:divsChild>
                <w:div w:id="2134012640">
                  <w:marLeft w:val="0"/>
                  <w:marRight w:val="0"/>
                  <w:marTop w:val="0"/>
                  <w:marBottom w:val="0"/>
                  <w:divBdr>
                    <w:top w:val="none" w:sz="0" w:space="0" w:color="auto"/>
                    <w:left w:val="none" w:sz="0" w:space="0" w:color="auto"/>
                    <w:bottom w:val="none" w:sz="0" w:space="0" w:color="auto"/>
                    <w:right w:val="none" w:sz="0" w:space="0" w:color="auto"/>
                  </w:divBdr>
                </w:div>
              </w:divsChild>
            </w:div>
            <w:div w:id="39283802">
              <w:marLeft w:val="0"/>
              <w:marRight w:val="0"/>
              <w:marTop w:val="0"/>
              <w:marBottom w:val="0"/>
              <w:divBdr>
                <w:top w:val="none" w:sz="0" w:space="0" w:color="auto"/>
                <w:left w:val="none" w:sz="0" w:space="0" w:color="auto"/>
                <w:bottom w:val="none" w:sz="0" w:space="0" w:color="auto"/>
                <w:right w:val="none" w:sz="0" w:space="0" w:color="auto"/>
              </w:divBdr>
              <w:divsChild>
                <w:div w:id="930163041">
                  <w:marLeft w:val="0"/>
                  <w:marRight w:val="0"/>
                  <w:marTop w:val="0"/>
                  <w:marBottom w:val="0"/>
                  <w:divBdr>
                    <w:top w:val="none" w:sz="0" w:space="0" w:color="auto"/>
                    <w:left w:val="none" w:sz="0" w:space="0" w:color="auto"/>
                    <w:bottom w:val="none" w:sz="0" w:space="0" w:color="auto"/>
                    <w:right w:val="none" w:sz="0" w:space="0" w:color="auto"/>
                  </w:divBdr>
                </w:div>
              </w:divsChild>
            </w:div>
            <w:div w:id="327559236">
              <w:marLeft w:val="0"/>
              <w:marRight w:val="0"/>
              <w:marTop w:val="0"/>
              <w:marBottom w:val="0"/>
              <w:divBdr>
                <w:top w:val="none" w:sz="0" w:space="0" w:color="auto"/>
                <w:left w:val="none" w:sz="0" w:space="0" w:color="auto"/>
                <w:bottom w:val="none" w:sz="0" w:space="0" w:color="auto"/>
                <w:right w:val="none" w:sz="0" w:space="0" w:color="auto"/>
              </w:divBdr>
              <w:divsChild>
                <w:div w:id="1351832983">
                  <w:marLeft w:val="0"/>
                  <w:marRight w:val="0"/>
                  <w:marTop w:val="0"/>
                  <w:marBottom w:val="0"/>
                  <w:divBdr>
                    <w:top w:val="none" w:sz="0" w:space="0" w:color="auto"/>
                    <w:left w:val="none" w:sz="0" w:space="0" w:color="auto"/>
                    <w:bottom w:val="none" w:sz="0" w:space="0" w:color="auto"/>
                    <w:right w:val="none" w:sz="0" w:space="0" w:color="auto"/>
                  </w:divBdr>
                </w:div>
              </w:divsChild>
            </w:div>
            <w:div w:id="1463229807">
              <w:marLeft w:val="0"/>
              <w:marRight w:val="0"/>
              <w:marTop w:val="0"/>
              <w:marBottom w:val="0"/>
              <w:divBdr>
                <w:top w:val="none" w:sz="0" w:space="0" w:color="auto"/>
                <w:left w:val="none" w:sz="0" w:space="0" w:color="auto"/>
                <w:bottom w:val="none" w:sz="0" w:space="0" w:color="auto"/>
                <w:right w:val="none" w:sz="0" w:space="0" w:color="auto"/>
              </w:divBdr>
              <w:divsChild>
                <w:div w:id="1430659537">
                  <w:marLeft w:val="0"/>
                  <w:marRight w:val="0"/>
                  <w:marTop w:val="0"/>
                  <w:marBottom w:val="0"/>
                  <w:divBdr>
                    <w:top w:val="none" w:sz="0" w:space="0" w:color="auto"/>
                    <w:left w:val="none" w:sz="0" w:space="0" w:color="auto"/>
                    <w:bottom w:val="none" w:sz="0" w:space="0" w:color="auto"/>
                    <w:right w:val="none" w:sz="0" w:space="0" w:color="auto"/>
                  </w:divBdr>
                </w:div>
              </w:divsChild>
            </w:div>
            <w:div w:id="1715889136">
              <w:marLeft w:val="0"/>
              <w:marRight w:val="0"/>
              <w:marTop w:val="0"/>
              <w:marBottom w:val="0"/>
              <w:divBdr>
                <w:top w:val="none" w:sz="0" w:space="0" w:color="auto"/>
                <w:left w:val="none" w:sz="0" w:space="0" w:color="auto"/>
                <w:bottom w:val="none" w:sz="0" w:space="0" w:color="auto"/>
                <w:right w:val="none" w:sz="0" w:space="0" w:color="auto"/>
              </w:divBdr>
              <w:divsChild>
                <w:div w:id="910844821">
                  <w:marLeft w:val="0"/>
                  <w:marRight w:val="0"/>
                  <w:marTop w:val="0"/>
                  <w:marBottom w:val="0"/>
                  <w:divBdr>
                    <w:top w:val="none" w:sz="0" w:space="0" w:color="auto"/>
                    <w:left w:val="none" w:sz="0" w:space="0" w:color="auto"/>
                    <w:bottom w:val="none" w:sz="0" w:space="0" w:color="auto"/>
                    <w:right w:val="none" w:sz="0" w:space="0" w:color="auto"/>
                  </w:divBdr>
                </w:div>
              </w:divsChild>
            </w:div>
            <w:div w:id="1208564139">
              <w:marLeft w:val="0"/>
              <w:marRight w:val="0"/>
              <w:marTop w:val="0"/>
              <w:marBottom w:val="0"/>
              <w:divBdr>
                <w:top w:val="none" w:sz="0" w:space="0" w:color="auto"/>
                <w:left w:val="none" w:sz="0" w:space="0" w:color="auto"/>
                <w:bottom w:val="none" w:sz="0" w:space="0" w:color="auto"/>
                <w:right w:val="none" w:sz="0" w:space="0" w:color="auto"/>
              </w:divBdr>
              <w:divsChild>
                <w:div w:id="25641343">
                  <w:marLeft w:val="0"/>
                  <w:marRight w:val="0"/>
                  <w:marTop w:val="0"/>
                  <w:marBottom w:val="0"/>
                  <w:divBdr>
                    <w:top w:val="none" w:sz="0" w:space="0" w:color="auto"/>
                    <w:left w:val="none" w:sz="0" w:space="0" w:color="auto"/>
                    <w:bottom w:val="none" w:sz="0" w:space="0" w:color="auto"/>
                    <w:right w:val="none" w:sz="0" w:space="0" w:color="auto"/>
                  </w:divBdr>
                </w:div>
              </w:divsChild>
            </w:div>
            <w:div w:id="213129464">
              <w:marLeft w:val="0"/>
              <w:marRight w:val="0"/>
              <w:marTop w:val="0"/>
              <w:marBottom w:val="0"/>
              <w:divBdr>
                <w:top w:val="none" w:sz="0" w:space="0" w:color="auto"/>
                <w:left w:val="none" w:sz="0" w:space="0" w:color="auto"/>
                <w:bottom w:val="none" w:sz="0" w:space="0" w:color="auto"/>
                <w:right w:val="none" w:sz="0" w:space="0" w:color="auto"/>
              </w:divBdr>
              <w:divsChild>
                <w:div w:id="1680891594">
                  <w:marLeft w:val="0"/>
                  <w:marRight w:val="0"/>
                  <w:marTop w:val="0"/>
                  <w:marBottom w:val="0"/>
                  <w:divBdr>
                    <w:top w:val="none" w:sz="0" w:space="0" w:color="auto"/>
                    <w:left w:val="none" w:sz="0" w:space="0" w:color="auto"/>
                    <w:bottom w:val="none" w:sz="0" w:space="0" w:color="auto"/>
                    <w:right w:val="none" w:sz="0" w:space="0" w:color="auto"/>
                  </w:divBdr>
                </w:div>
              </w:divsChild>
            </w:div>
            <w:div w:id="39744968">
              <w:marLeft w:val="0"/>
              <w:marRight w:val="0"/>
              <w:marTop w:val="0"/>
              <w:marBottom w:val="0"/>
              <w:divBdr>
                <w:top w:val="none" w:sz="0" w:space="0" w:color="auto"/>
                <w:left w:val="none" w:sz="0" w:space="0" w:color="auto"/>
                <w:bottom w:val="none" w:sz="0" w:space="0" w:color="auto"/>
                <w:right w:val="none" w:sz="0" w:space="0" w:color="auto"/>
              </w:divBdr>
              <w:divsChild>
                <w:div w:id="1660034557">
                  <w:marLeft w:val="0"/>
                  <w:marRight w:val="0"/>
                  <w:marTop w:val="0"/>
                  <w:marBottom w:val="0"/>
                  <w:divBdr>
                    <w:top w:val="none" w:sz="0" w:space="0" w:color="auto"/>
                    <w:left w:val="none" w:sz="0" w:space="0" w:color="auto"/>
                    <w:bottom w:val="none" w:sz="0" w:space="0" w:color="auto"/>
                    <w:right w:val="none" w:sz="0" w:space="0" w:color="auto"/>
                  </w:divBdr>
                </w:div>
              </w:divsChild>
            </w:div>
            <w:div w:id="1756702590">
              <w:marLeft w:val="0"/>
              <w:marRight w:val="0"/>
              <w:marTop w:val="0"/>
              <w:marBottom w:val="0"/>
              <w:divBdr>
                <w:top w:val="none" w:sz="0" w:space="0" w:color="auto"/>
                <w:left w:val="none" w:sz="0" w:space="0" w:color="auto"/>
                <w:bottom w:val="none" w:sz="0" w:space="0" w:color="auto"/>
                <w:right w:val="none" w:sz="0" w:space="0" w:color="auto"/>
              </w:divBdr>
              <w:divsChild>
                <w:div w:id="438063950">
                  <w:marLeft w:val="0"/>
                  <w:marRight w:val="0"/>
                  <w:marTop w:val="0"/>
                  <w:marBottom w:val="0"/>
                  <w:divBdr>
                    <w:top w:val="none" w:sz="0" w:space="0" w:color="auto"/>
                    <w:left w:val="none" w:sz="0" w:space="0" w:color="auto"/>
                    <w:bottom w:val="none" w:sz="0" w:space="0" w:color="auto"/>
                    <w:right w:val="none" w:sz="0" w:space="0" w:color="auto"/>
                  </w:divBdr>
                </w:div>
              </w:divsChild>
            </w:div>
            <w:div w:id="795636124">
              <w:marLeft w:val="0"/>
              <w:marRight w:val="0"/>
              <w:marTop w:val="0"/>
              <w:marBottom w:val="0"/>
              <w:divBdr>
                <w:top w:val="none" w:sz="0" w:space="0" w:color="auto"/>
                <w:left w:val="none" w:sz="0" w:space="0" w:color="auto"/>
                <w:bottom w:val="none" w:sz="0" w:space="0" w:color="auto"/>
                <w:right w:val="none" w:sz="0" w:space="0" w:color="auto"/>
              </w:divBdr>
              <w:divsChild>
                <w:div w:id="573970648">
                  <w:marLeft w:val="0"/>
                  <w:marRight w:val="0"/>
                  <w:marTop w:val="0"/>
                  <w:marBottom w:val="0"/>
                  <w:divBdr>
                    <w:top w:val="none" w:sz="0" w:space="0" w:color="auto"/>
                    <w:left w:val="none" w:sz="0" w:space="0" w:color="auto"/>
                    <w:bottom w:val="none" w:sz="0" w:space="0" w:color="auto"/>
                    <w:right w:val="none" w:sz="0" w:space="0" w:color="auto"/>
                  </w:divBdr>
                </w:div>
              </w:divsChild>
            </w:div>
            <w:div w:id="1765110633">
              <w:marLeft w:val="0"/>
              <w:marRight w:val="0"/>
              <w:marTop w:val="0"/>
              <w:marBottom w:val="0"/>
              <w:divBdr>
                <w:top w:val="none" w:sz="0" w:space="0" w:color="auto"/>
                <w:left w:val="none" w:sz="0" w:space="0" w:color="auto"/>
                <w:bottom w:val="none" w:sz="0" w:space="0" w:color="auto"/>
                <w:right w:val="none" w:sz="0" w:space="0" w:color="auto"/>
              </w:divBdr>
              <w:divsChild>
                <w:div w:id="103160940">
                  <w:marLeft w:val="0"/>
                  <w:marRight w:val="0"/>
                  <w:marTop w:val="0"/>
                  <w:marBottom w:val="0"/>
                  <w:divBdr>
                    <w:top w:val="none" w:sz="0" w:space="0" w:color="auto"/>
                    <w:left w:val="none" w:sz="0" w:space="0" w:color="auto"/>
                    <w:bottom w:val="none" w:sz="0" w:space="0" w:color="auto"/>
                    <w:right w:val="none" w:sz="0" w:space="0" w:color="auto"/>
                  </w:divBdr>
                </w:div>
              </w:divsChild>
            </w:div>
            <w:div w:id="164590889">
              <w:marLeft w:val="0"/>
              <w:marRight w:val="0"/>
              <w:marTop w:val="0"/>
              <w:marBottom w:val="0"/>
              <w:divBdr>
                <w:top w:val="none" w:sz="0" w:space="0" w:color="auto"/>
                <w:left w:val="none" w:sz="0" w:space="0" w:color="auto"/>
                <w:bottom w:val="none" w:sz="0" w:space="0" w:color="auto"/>
                <w:right w:val="none" w:sz="0" w:space="0" w:color="auto"/>
              </w:divBdr>
              <w:divsChild>
                <w:div w:id="1083182585">
                  <w:marLeft w:val="0"/>
                  <w:marRight w:val="0"/>
                  <w:marTop w:val="0"/>
                  <w:marBottom w:val="0"/>
                  <w:divBdr>
                    <w:top w:val="none" w:sz="0" w:space="0" w:color="auto"/>
                    <w:left w:val="none" w:sz="0" w:space="0" w:color="auto"/>
                    <w:bottom w:val="none" w:sz="0" w:space="0" w:color="auto"/>
                    <w:right w:val="none" w:sz="0" w:space="0" w:color="auto"/>
                  </w:divBdr>
                </w:div>
              </w:divsChild>
            </w:div>
            <w:div w:id="1603294277">
              <w:marLeft w:val="0"/>
              <w:marRight w:val="0"/>
              <w:marTop w:val="0"/>
              <w:marBottom w:val="0"/>
              <w:divBdr>
                <w:top w:val="none" w:sz="0" w:space="0" w:color="auto"/>
                <w:left w:val="none" w:sz="0" w:space="0" w:color="auto"/>
                <w:bottom w:val="none" w:sz="0" w:space="0" w:color="auto"/>
                <w:right w:val="none" w:sz="0" w:space="0" w:color="auto"/>
              </w:divBdr>
              <w:divsChild>
                <w:div w:id="1218250014">
                  <w:marLeft w:val="0"/>
                  <w:marRight w:val="0"/>
                  <w:marTop w:val="0"/>
                  <w:marBottom w:val="0"/>
                  <w:divBdr>
                    <w:top w:val="none" w:sz="0" w:space="0" w:color="auto"/>
                    <w:left w:val="none" w:sz="0" w:space="0" w:color="auto"/>
                    <w:bottom w:val="none" w:sz="0" w:space="0" w:color="auto"/>
                    <w:right w:val="none" w:sz="0" w:space="0" w:color="auto"/>
                  </w:divBdr>
                </w:div>
              </w:divsChild>
            </w:div>
            <w:div w:id="1540849379">
              <w:marLeft w:val="0"/>
              <w:marRight w:val="0"/>
              <w:marTop w:val="0"/>
              <w:marBottom w:val="0"/>
              <w:divBdr>
                <w:top w:val="none" w:sz="0" w:space="0" w:color="auto"/>
                <w:left w:val="none" w:sz="0" w:space="0" w:color="auto"/>
                <w:bottom w:val="none" w:sz="0" w:space="0" w:color="auto"/>
                <w:right w:val="none" w:sz="0" w:space="0" w:color="auto"/>
              </w:divBdr>
              <w:divsChild>
                <w:div w:id="1974366752">
                  <w:marLeft w:val="0"/>
                  <w:marRight w:val="0"/>
                  <w:marTop w:val="0"/>
                  <w:marBottom w:val="0"/>
                  <w:divBdr>
                    <w:top w:val="none" w:sz="0" w:space="0" w:color="auto"/>
                    <w:left w:val="none" w:sz="0" w:space="0" w:color="auto"/>
                    <w:bottom w:val="none" w:sz="0" w:space="0" w:color="auto"/>
                    <w:right w:val="none" w:sz="0" w:space="0" w:color="auto"/>
                  </w:divBdr>
                </w:div>
              </w:divsChild>
            </w:div>
            <w:div w:id="1914661477">
              <w:marLeft w:val="0"/>
              <w:marRight w:val="0"/>
              <w:marTop w:val="0"/>
              <w:marBottom w:val="0"/>
              <w:divBdr>
                <w:top w:val="none" w:sz="0" w:space="0" w:color="auto"/>
                <w:left w:val="none" w:sz="0" w:space="0" w:color="auto"/>
                <w:bottom w:val="none" w:sz="0" w:space="0" w:color="auto"/>
                <w:right w:val="none" w:sz="0" w:space="0" w:color="auto"/>
              </w:divBdr>
              <w:divsChild>
                <w:div w:id="1977180523">
                  <w:marLeft w:val="0"/>
                  <w:marRight w:val="0"/>
                  <w:marTop w:val="0"/>
                  <w:marBottom w:val="0"/>
                  <w:divBdr>
                    <w:top w:val="none" w:sz="0" w:space="0" w:color="auto"/>
                    <w:left w:val="none" w:sz="0" w:space="0" w:color="auto"/>
                    <w:bottom w:val="none" w:sz="0" w:space="0" w:color="auto"/>
                    <w:right w:val="none" w:sz="0" w:space="0" w:color="auto"/>
                  </w:divBdr>
                </w:div>
              </w:divsChild>
            </w:div>
            <w:div w:id="1337073144">
              <w:marLeft w:val="0"/>
              <w:marRight w:val="0"/>
              <w:marTop w:val="0"/>
              <w:marBottom w:val="0"/>
              <w:divBdr>
                <w:top w:val="none" w:sz="0" w:space="0" w:color="auto"/>
                <w:left w:val="none" w:sz="0" w:space="0" w:color="auto"/>
                <w:bottom w:val="none" w:sz="0" w:space="0" w:color="auto"/>
                <w:right w:val="none" w:sz="0" w:space="0" w:color="auto"/>
              </w:divBdr>
              <w:divsChild>
                <w:div w:id="1502046574">
                  <w:marLeft w:val="0"/>
                  <w:marRight w:val="0"/>
                  <w:marTop w:val="0"/>
                  <w:marBottom w:val="0"/>
                  <w:divBdr>
                    <w:top w:val="none" w:sz="0" w:space="0" w:color="auto"/>
                    <w:left w:val="none" w:sz="0" w:space="0" w:color="auto"/>
                    <w:bottom w:val="none" w:sz="0" w:space="0" w:color="auto"/>
                    <w:right w:val="none" w:sz="0" w:space="0" w:color="auto"/>
                  </w:divBdr>
                </w:div>
              </w:divsChild>
            </w:div>
            <w:div w:id="1076438069">
              <w:marLeft w:val="0"/>
              <w:marRight w:val="0"/>
              <w:marTop w:val="0"/>
              <w:marBottom w:val="0"/>
              <w:divBdr>
                <w:top w:val="none" w:sz="0" w:space="0" w:color="auto"/>
                <w:left w:val="none" w:sz="0" w:space="0" w:color="auto"/>
                <w:bottom w:val="none" w:sz="0" w:space="0" w:color="auto"/>
                <w:right w:val="none" w:sz="0" w:space="0" w:color="auto"/>
              </w:divBdr>
              <w:divsChild>
                <w:div w:id="980498818">
                  <w:marLeft w:val="0"/>
                  <w:marRight w:val="0"/>
                  <w:marTop w:val="0"/>
                  <w:marBottom w:val="0"/>
                  <w:divBdr>
                    <w:top w:val="none" w:sz="0" w:space="0" w:color="auto"/>
                    <w:left w:val="none" w:sz="0" w:space="0" w:color="auto"/>
                    <w:bottom w:val="none" w:sz="0" w:space="0" w:color="auto"/>
                    <w:right w:val="none" w:sz="0" w:space="0" w:color="auto"/>
                  </w:divBdr>
                </w:div>
              </w:divsChild>
            </w:div>
            <w:div w:id="364208858">
              <w:marLeft w:val="0"/>
              <w:marRight w:val="0"/>
              <w:marTop w:val="0"/>
              <w:marBottom w:val="0"/>
              <w:divBdr>
                <w:top w:val="none" w:sz="0" w:space="0" w:color="auto"/>
                <w:left w:val="none" w:sz="0" w:space="0" w:color="auto"/>
                <w:bottom w:val="none" w:sz="0" w:space="0" w:color="auto"/>
                <w:right w:val="none" w:sz="0" w:space="0" w:color="auto"/>
              </w:divBdr>
              <w:divsChild>
                <w:div w:id="164974251">
                  <w:marLeft w:val="0"/>
                  <w:marRight w:val="0"/>
                  <w:marTop w:val="0"/>
                  <w:marBottom w:val="0"/>
                  <w:divBdr>
                    <w:top w:val="none" w:sz="0" w:space="0" w:color="auto"/>
                    <w:left w:val="none" w:sz="0" w:space="0" w:color="auto"/>
                    <w:bottom w:val="none" w:sz="0" w:space="0" w:color="auto"/>
                    <w:right w:val="none" w:sz="0" w:space="0" w:color="auto"/>
                  </w:divBdr>
                </w:div>
              </w:divsChild>
            </w:div>
            <w:div w:id="481459492">
              <w:marLeft w:val="0"/>
              <w:marRight w:val="0"/>
              <w:marTop w:val="0"/>
              <w:marBottom w:val="0"/>
              <w:divBdr>
                <w:top w:val="none" w:sz="0" w:space="0" w:color="auto"/>
                <w:left w:val="none" w:sz="0" w:space="0" w:color="auto"/>
                <w:bottom w:val="none" w:sz="0" w:space="0" w:color="auto"/>
                <w:right w:val="none" w:sz="0" w:space="0" w:color="auto"/>
              </w:divBdr>
              <w:divsChild>
                <w:div w:id="1721050065">
                  <w:marLeft w:val="0"/>
                  <w:marRight w:val="0"/>
                  <w:marTop w:val="0"/>
                  <w:marBottom w:val="0"/>
                  <w:divBdr>
                    <w:top w:val="none" w:sz="0" w:space="0" w:color="auto"/>
                    <w:left w:val="none" w:sz="0" w:space="0" w:color="auto"/>
                    <w:bottom w:val="none" w:sz="0" w:space="0" w:color="auto"/>
                    <w:right w:val="none" w:sz="0" w:space="0" w:color="auto"/>
                  </w:divBdr>
                </w:div>
              </w:divsChild>
            </w:div>
            <w:div w:id="331687898">
              <w:marLeft w:val="0"/>
              <w:marRight w:val="0"/>
              <w:marTop w:val="0"/>
              <w:marBottom w:val="0"/>
              <w:divBdr>
                <w:top w:val="none" w:sz="0" w:space="0" w:color="auto"/>
                <w:left w:val="none" w:sz="0" w:space="0" w:color="auto"/>
                <w:bottom w:val="none" w:sz="0" w:space="0" w:color="auto"/>
                <w:right w:val="none" w:sz="0" w:space="0" w:color="auto"/>
              </w:divBdr>
              <w:divsChild>
                <w:div w:id="62917013">
                  <w:marLeft w:val="0"/>
                  <w:marRight w:val="0"/>
                  <w:marTop w:val="0"/>
                  <w:marBottom w:val="0"/>
                  <w:divBdr>
                    <w:top w:val="none" w:sz="0" w:space="0" w:color="auto"/>
                    <w:left w:val="none" w:sz="0" w:space="0" w:color="auto"/>
                    <w:bottom w:val="none" w:sz="0" w:space="0" w:color="auto"/>
                    <w:right w:val="none" w:sz="0" w:space="0" w:color="auto"/>
                  </w:divBdr>
                </w:div>
              </w:divsChild>
            </w:div>
            <w:div w:id="1922904218">
              <w:marLeft w:val="0"/>
              <w:marRight w:val="0"/>
              <w:marTop w:val="0"/>
              <w:marBottom w:val="0"/>
              <w:divBdr>
                <w:top w:val="none" w:sz="0" w:space="0" w:color="auto"/>
                <w:left w:val="none" w:sz="0" w:space="0" w:color="auto"/>
                <w:bottom w:val="none" w:sz="0" w:space="0" w:color="auto"/>
                <w:right w:val="none" w:sz="0" w:space="0" w:color="auto"/>
              </w:divBdr>
              <w:divsChild>
                <w:div w:id="1816753293">
                  <w:marLeft w:val="0"/>
                  <w:marRight w:val="0"/>
                  <w:marTop w:val="0"/>
                  <w:marBottom w:val="0"/>
                  <w:divBdr>
                    <w:top w:val="none" w:sz="0" w:space="0" w:color="auto"/>
                    <w:left w:val="none" w:sz="0" w:space="0" w:color="auto"/>
                    <w:bottom w:val="none" w:sz="0" w:space="0" w:color="auto"/>
                    <w:right w:val="none" w:sz="0" w:space="0" w:color="auto"/>
                  </w:divBdr>
                </w:div>
              </w:divsChild>
            </w:div>
            <w:div w:id="1420444015">
              <w:marLeft w:val="0"/>
              <w:marRight w:val="0"/>
              <w:marTop w:val="0"/>
              <w:marBottom w:val="0"/>
              <w:divBdr>
                <w:top w:val="none" w:sz="0" w:space="0" w:color="auto"/>
                <w:left w:val="none" w:sz="0" w:space="0" w:color="auto"/>
                <w:bottom w:val="none" w:sz="0" w:space="0" w:color="auto"/>
                <w:right w:val="none" w:sz="0" w:space="0" w:color="auto"/>
              </w:divBdr>
              <w:divsChild>
                <w:div w:id="469984766">
                  <w:marLeft w:val="0"/>
                  <w:marRight w:val="0"/>
                  <w:marTop w:val="0"/>
                  <w:marBottom w:val="0"/>
                  <w:divBdr>
                    <w:top w:val="none" w:sz="0" w:space="0" w:color="auto"/>
                    <w:left w:val="none" w:sz="0" w:space="0" w:color="auto"/>
                    <w:bottom w:val="none" w:sz="0" w:space="0" w:color="auto"/>
                    <w:right w:val="none" w:sz="0" w:space="0" w:color="auto"/>
                  </w:divBdr>
                </w:div>
              </w:divsChild>
            </w:div>
            <w:div w:id="141702439">
              <w:marLeft w:val="0"/>
              <w:marRight w:val="0"/>
              <w:marTop w:val="0"/>
              <w:marBottom w:val="0"/>
              <w:divBdr>
                <w:top w:val="none" w:sz="0" w:space="0" w:color="auto"/>
                <w:left w:val="none" w:sz="0" w:space="0" w:color="auto"/>
                <w:bottom w:val="none" w:sz="0" w:space="0" w:color="auto"/>
                <w:right w:val="none" w:sz="0" w:space="0" w:color="auto"/>
              </w:divBdr>
              <w:divsChild>
                <w:div w:id="1330861699">
                  <w:marLeft w:val="0"/>
                  <w:marRight w:val="0"/>
                  <w:marTop w:val="0"/>
                  <w:marBottom w:val="0"/>
                  <w:divBdr>
                    <w:top w:val="none" w:sz="0" w:space="0" w:color="auto"/>
                    <w:left w:val="none" w:sz="0" w:space="0" w:color="auto"/>
                    <w:bottom w:val="none" w:sz="0" w:space="0" w:color="auto"/>
                    <w:right w:val="none" w:sz="0" w:space="0" w:color="auto"/>
                  </w:divBdr>
                </w:div>
              </w:divsChild>
            </w:div>
            <w:div w:id="465320246">
              <w:marLeft w:val="0"/>
              <w:marRight w:val="0"/>
              <w:marTop w:val="0"/>
              <w:marBottom w:val="0"/>
              <w:divBdr>
                <w:top w:val="none" w:sz="0" w:space="0" w:color="auto"/>
                <w:left w:val="none" w:sz="0" w:space="0" w:color="auto"/>
                <w:bottom w:val="none" w:sz="0" w:space="0" w:color="auto"/>
                <w:right w:val="none" w:sz="0" w:space="0" w:color="auto"/>
              </w:divBdr>
              <w:divsChild>
                <w:div w:id="1136525649">
                  <w:marLeft w:val="0"/>
                  <w:marRight w:val="0"/>
                  <w:marTop w:val="0"/>
                  <w:marBottom w:val="0"/>
                  <w:divBdr>
                    <w:top w:val="none" w:sz="0" w:space="0" w:color="auto"/>
                    <w:left w:val="none" w:sz="0" w:space="0" w:color="auto"/>
                    <w:bottom w:val="none" w:sz="0" w:space="0" w:color="auto"/>
                    <w:right w:val="none" w:sz="0" w:space="0" w:color="auto"/>
                  </w:divBdr>
                </w:div>
              </w:divsChild>
            </w:div>
            <w:div w:id="297341341">
              <w:marLeft w:val="0"/>
              <w:marRight w:val="0"/>
              <w:marTop w:val="0"/>
              <w:marBottom w:val="0"/>
              <w:divBdr>
                <w:top w:val="none" w:sz="0" w:space="0" w:color="auto"/>
                <w:left w:val="none" w:sz="0" w:space="0" w:color="auto"/>
                <w:bottom w:val="none" w:sz="0" w:space="0" w:color="auto"/>
                <w:right w:val="none" w:sz="0" w:space="0" w:color="auto"/>
              </w:divBdr>
              <w:divsChild>
                <w:div w:id="1982881559">
                  <w:marLeft w:val="0"/>
                  <w:marRight w:val="0"/>
                  <w:marTop w:val="0"/>
                  <w:marBottom w:val="0"/>
                  <w:divBdr>
                    <w:top w:val="none" w:sz="0" w:space="0" w:color="auto"/>
                    <w:left w:val="none" w:sz="0" w:space="0" w:color="auto"/>
                    <w:bottom w:val="none" w:sz="0" w:space="0" w:color="auto"/>
                    <w:right w:val="none" w:sz="0" w:space="0" w:color="auto"/>
                  </w:divBdr>
                </w:div>
              </w:divsChild>
            </w:div>
            <w:div w:id="476260343">
              <w:marLeft w:val="0"/>
              <w:marRight w:val="0"/>
              <w:marTop w:val="0"/>
              <w:marBottom w:val="0"/>
              <w:divBdr>
                <w:top w:val="none" w:sz="0" w:space="0" w:color="auto"/>
                <w:left w:val="none" w:sz="0" w:space="0" w:color="auto"/>
                <w:bottom w:val="none" w:sz="0" w:space="0" w:color="auto"/>
                <w:right w:val="none" w:sz="0" w:space="0" w:color="auto"/>
              </w:divBdr>
              <w:divsChild>
                <w:div w:id="822698452">
                  <w:marLeft w:val="0"/>
                  <w:marRight w:val="0"/>
                  <w:marTop w:val="0"/>
                  <w:marBottom w:val="0"/>
                  <w:divBdr>
                    <w:top w:val="none" w:sz="0" w:space="0" w:color="auto"/>
                    <w:left w:val="none" w:sz="0" w:space="0" w:color="auto"/>
                    <w:bottom w:val="none" w:sz="0" w:space="0" w:color="auto"/>
                    <w:right w:val="none" w:sz="0" w:space="0" w:color="auto"/>
                  </w:divBdr>
                </w:div>
              </w:divsChild>
            </w:div>
            <w:div w:id="148249762">
              <w:marLeft w:val="0"/>
              <w:marRight w:val="0"/>
              <w:marTop w:val="0"/>
              <w:marBottom w:val="0"/>
              <w:divBdr>
                <w:top w:val="none" w:sz="0" w:space="0" w:color="auto"/>
                <w:left w:val="none" w:sz="0" w:space="0" w:color="auto"/>
                <w:bottom w:val="none" w:sz="0" w:space="0" w:color="auto"/>
                <w:right w:val="none" w:sz="0" w:space="0" w:color="auto"/>
              </w:divBdr>
              <w:divsChild>
                <w:div w:id="1201432607">
                  <w:marLeft w:val="0"/>
                  <w:marRight w:val="0"/>
                  <w:marTop w:val="0"/>
                  <w:marBottom w:val="0"/>
                  <w:divBdr>
                    <w:top w:val="none" w:sz="0" w:space="0" w:color="auto"/>
                    <w:left w:val="none" w:sz="0" w:space="0" w:color="auto"/>
                    <w:bottom w:val="none" w:sz="0" w:space="0" w:color="auto"/>
                    <w:right w:val="none" w:sz="0" w:space="0" w:color="auto"/>
                  </w:divBdr>
                </w:div>
              </w:divsChild>
            </w:div>
            <w:div w:id="2081054358">
              <w:marLeft w:val="0"/>
              <w:marRight w:val="0"/>
              <w:marTop w:val="0"/>
              <w:marBottom w:val="0"/>
              <w:divBdr>
                <w:top w:val="none" w:sz="0" w:space="0" w:color="auto"/>
                <w:left w:val="none" w:sz="0" w:space="0" w:color="auto"/>
                <w:bottom w:val="none" w:sz="0" w:space="0" w:color="auto"/>
                <w:right w:val="none" w:sz="0" w:space="0" w:color="auto"/>
              </w:divBdr>
              <w:divsChild>
                <w:div w:id="2183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531815">
      <w:bodyDiv w:val="1"/>
      <w:marLeft w:val="0"/>
      <w:marRight w:val="0"/>
      <w:marTop w:val="0"/>
      <w:marBottom w:val="0"/>
      <w:divBdr>
        <w:top w:val="none" w:sz="0" w:space="0" w:color="auto"/>
        <w:left w:val="none" w:sz="0" w:space="0" w:color="auto"/>
        <w:bottom w:val="none" w:sz="0" w:space="0" w:color="auto"/>
        <w:right w:val="none" w:sz="0" w:space="0" w:color="auto"/>
      </w:divBdr>
      <w:divsChild>
        <w:div w:id="1009719268">
          <w:marLeft w:val="0"/>
          <w:marRight w:val="0"/>
          <w:marTop w:val="0"/>
          <w:marBottom w:val="0"/>
          <w:divBdr>
            <w:top w:val="none" w:sz="0" w:space="0" w:color="auto"/>
            <w:left w:val="none" w:sz="0" w:space="0" w:color="auto"/>
            <w:bottom w:val="none" w:sz="0" w:space="0" w:color="auto"/>
            <w:right w:val="none" w:sz="0" w:space="0" w:color="auto"/>
          </w:divBdr>
          <w:divsChild>
            <w:div w:id="2105615060">
              <w:marLeft w:val="0"/>
              <w:marRight w:val="0"/>
              <w:marTop w:val="0"/>
              <w:marBottom w:val="0"/>
              <w:divBdr>
                <w:top w:val="none" w:sz="0" w:space="0" w:color="auto"/>
                <w:left w:val="none" w:sz="0" w:space="0" w:color="auto"/>
                <w:bottom w:val="none" w:sz="0" w:space="0" w:color="auto"/>
                <w:right w:val="none" w:sz="0" w:space="0" w:color="auto"/>
              </w:divBdr>
            </w:div>
          </w:divsChild>
        </w:div>
        <w:div w:id="639001871">
          <w:marLeft w:val="0"/>
          <w:marRight w:val="0"/>
          <w:marTop w:val="0"/>
          <w:marBottom w:val="0"/>
          <w:divBdr>
            <w:top w:val="none" w:sz="0" w:space="0" w:color="auto"/>
            <w:left w:val="none" w:sz="0" w:space="0" w:color="auto"/>
            <w:bottom w:val="none" w:sz="0" w:space="0" w:color="auto"/>
            <w:right w:val="none" w:sz="0" w:space="0" w:color="auto"/>
          </w:divBdr>
          <w:divsChild>
            <w:div w:id="34198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9636">
      <w:bodyDiv w:val="1"/>
      <w:marLeft w:val="0"/>
      <w:marRight w:val="0"/>
      <w:marTop w:val="0"/>
      <w:marBottom w:val="0"/>
      <w:divBdr>
        <w:top w:val="none" w:sz="0" w:space="0" w:color="auto"/>
        <w:left w:val="none" w:sz="0" w:space="0" w:color="auto"/>
        <w:bottom w:val="none" w:sz="0" w:space="0" w:color="auto"/>
        <w:right w:val="none" w:sz="0" w:space="0" w:color="auto"/>
      </w:divBdr>
    </w:div>
    <w:div w:id="1864514207">
      <w:bodyDiv w:val="1"/>
      <w:marLeft w:val="0"/>
      <w:marRight w:val="0"/>
      <w:marTop w:val="0"/>
      <w:marBottom w:val="0"/>
      <w:divBdr>
        <w:top w:val="none" w:sz="0" w:space="0" w:color="auto"/>
        <w:left w:val="none" w:sz="0" w:space="0" w:color="auto"/>
        <w:bottom w:val="none" w:sz="0" w:space="0" w:color="auto"/>
        <w:right w:val="none" w:sz="0" w:space="0" w:color="auto"/>
      </w:divBdr>
    </w:div>
    <w:div w:id="201117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0DE63DA-7CBD-4E7C-89BD-85F434D744CD}">
    <t:Anchor>
      <t:Comment id="1677112328"/>
    </t:Anchor>
    <t:History>
      <t:Event id="{808CFE1F-9370-4DFA-AA78-E7E9DC496E0C}" time="2024-10-07T07:44:43.816Z">
        <t:Attribution userId="S::jukka.kyrolainen@keysight.com::dcf982d5-3710-4d04-a5e5-9178d7fdae00" userProvider="AD" userName="Jukka Kyrolainen"/>
        <t:Anchor>
          <t:Comment id="255537056"/>
        </t:Anchor>
        <t:Create/>
      </t:Event>
      <t:Event id="{47BDF26D-7605-4B22-B284-FD7841DB7314}" time="2024-10-07T07:44:43.816Z">
        <t:Attribution userId="S::jukka.kyrolainen@keysight.com::dcf982d5-3710-4d04-a5e5-9178d7fdae00" userProvider="AD" userName="Jukka Kyrolainen"/>
        <t:Anchor>
          <t:Comment id="255537056"/>
        </t:Anchor>
        <t:Assign userId="S::pekka.kyosti@keysight.com::6240ea60-d165-437f-a4cd-9471109b322c" userProvider="AD" userName="Pekka Kyosti"/>
      </t:Event>
      <t:Event id="{3295D82F-8605-48C3-9E95-78B56CDBD71C}" time="2024-10-07T07:44:43.816Z">
        <t:Attribution userId="S::jukka.kyrolainen@keysight.com::dcf982d5-3710-4d04-a5e5-9178d7fdae00" userProvider="AD" userName="Jukka Kyrolainen"/>
        <t:Anchor>
          <t:Comment id="255537056"/>
        </t:Anchor>
        <t:SetTitle title="@Pekka Kyosti, could you write this clarification to the paper. As a summary, if TDL model is parameterized based on CDL model as in [4], freq domain will be impacted by BF and if TDL model will have arbitray &quot;functional&quot; parameterization as in MTK …"/>
      </t:Event>
      <t:Event id="{260F835D-8A41-46BD-A7F2-F37070128A80}" time="2024-10-07T14:28:03.259Z">
        <t:Attribution userId="S::flores_fernandez@keysight.com::4ea383d9-0ae5-4afb-a655-ec3cfb1639fc" userProvider="AD" userName="Flores Fernandez"/>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E5B3A-D32A-4422-8863-4B9E48D85EF2}">
  <ds:schemaRefs>
    <ds:schemaRef ds:uri="http://schemas.openxmlformats.org/package/2006/metadata/core-properties"/>
    <ds:schemaRef ds:uri="http://schemas.microsoft.com/office/2006/documentManagement/types"/>
    <ds:schemaRef ds:uri="http://www.w3.org/XML/1998/namespace"/>
    <ds:schemaRef ds:uri="http://purl.org/dc/dcmitype/"/>
    <ds:schemaRef ds:uri="509b81ee-eed5-4cc0-bd09-69f178c45f1e"/>
    <ds:schemaRef ds:uri="bdd78157-346c-4767-bfdd-352789a5c5f1"/>
    <ds:schemaRef ds:uri="http://purl.org/dc/terms/"/>
    <ds:schemaRef ds:uri="http://schemas.microsoft.com/office/2006/metadata/properties"/>
    <ds:schemaRef ds:uri="http://schemas.microsoft.com/office/infopath/2007/PartnerControls"/>
    <ds:schemaRef ds:uri="878f5c59-aec9-459c-acf8-8cf941473193"/>
    <ds:schemaRef ds:uri="http://purl.org/dc/elements/1.1/"/>
  </ds:schemaRefs>
</ds:datastoreItem>
</file>

<file path=customXml/itemProps2.xml><?xml version="1.0" encoding="utf-8"?>
<ds:datastoreItem xmlns:ds="http://schemas.openxmlformats.org/officeDocument/2006/customXml" ds:itemID="{8B5A4C7E-11C0-46A0-916D-700A7A5EB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C9EF9-8B89-4E0A-B4ED-6C599ECD93AC}">
  <ds:schemaRefs>
    <ds:schemaRef ds:uri="http://schemas.openxmlformats.org/officeDocument/2006/bibliography"/>
  </ds:schemaRefs>
</ds:datastoreItem>
</file>

<file path=customXml/itemProps4.xml><?xml version="1.0" encoding="utf-8"?>
<ds:datastoreItem xmlns:ds="http://schemas.openxmlformats.org/officeDocument/2006/customXml" ds:itemID="{6852EFA0-F4C0-4D90-BAEA-184FC13E6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1688</Words>
  <Characters>10364</Characters>
  <Application>Microsoft Office Word</Application>
  <DocSecurity>0</DocSecurity>
  <Lines>86</Lines>
  <Paragraphs>24</Paragraphs>
  <ScaleCrop>false</ScaleCrop>
  <Company>ETSI Sophia Antipolis</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Flores Fernandez</cp:lastModifiedBy>
  <cp:revision>3</cp:revision>
  <cp:lastPrinted>2002-04-24T03:10:00Z</cp:lastPrinted>
  <dcterms:created xsi:type="dcterms:W3CDTF">2024-10-07T14:35:00Z</dcterms:created>
  <dcterms:modified xsi:type="dcterms:W3CDTF">2024-10-07T14:35:00Z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