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FF5F4" w14:textId="40BA295C" w:rsidR="00AB4AE9" w:rsidRPr="00395C9E" w:rsidRDefault="00AB4AE9" w:rsidP="006D481F">
      <w:pPr>
        <w:keepNext/>
        <w:tabs>
          <w:tab w:val="right" w:pos="9639"/>
        </w:tabs>
        <w:spacing w:after="0"/>
        <w:rPr>
          <w:rFonts w:ascii="Arial" w:eastAsiaTheme="minorEastAsia" w:hAnsi="Arial" w:cs="Arial"/>
          <w:b/>
          <w:sz w:val="24"/>
          <w:lang w:val="en-US"/>
        </w:rPr>
      </w:pPr>
      <w:r w:rsidRPr="00395C9E">
        <w:rPr>
          <w:rFonts w:ascii="Arial" w:eastAsia="MS Mincho" w:hAnsi="Arial" w:cs="Arial"/>
          <w:b/>
          <w:sz w:val="24"/>
          <w:lang w:val="en-US"/>
        </w:rPr>
        <w:t>3GPP TSG-RAN WG4 Meeting #1</w:t>
      </w:r>
      <w:r w:rsidR="00780311" w:rsidRPr="00395C9E">
        <w:rPr>
          <w:rFonts w:ascii="Arial" w:eastAsia="MS Mincho" w:hAnsi="Arial" w:cs="Arial"/>
          <w:b/>
          <w:sz w:val="24"/>
          <w:lang w:val="en-US"/>
        </w:rPr>
        <w:t>1</w:t>
      </w:r>
      <w:r w:rsidR="007E43BF" w:rsidRPr="00395C9E">
        <w:rPr>
          <w:rFonts w:ascii="Arial" w:eastAsia="PMingLiU" w:hAnsi="Arial" w:cs="Arial"/>
          <w:b/>
          <w:sz w:val="24"/>
          <w:lang w:val="en-US" w:eastAsia="zh-TW"/>
        </w:rPr>
        <w:t>2</w:t>
      </w:r>
      <w:r w:rsidR="00831377" w:rsidRPr="00395C9E">
        <w:rPr>
          <w:rFonts w:ascii="Arial" w:eastAsia="MS Mincho" w:hAnsi="Arial" w:cs="Arial"/>
          <w:b/>
          <w:sz w:val="24"/>
          <w:lang w:val="en-US"/>
        </w:rPr>
        <w:t xml:space="preserve">   </w:t>
      </w:r>
      <w:r w:rsidRPr="00395C9E">
        <w:rPr>
          <w:rFonts w:ascii="Arial" w:eastAsia="MS Mincho" w:hAnsi="Arial" w:cs="Arial"/>
          <w:b/>
          <w:sz w:val="24"/>
          <w:lang w:val="en-US"/>
        </w:rPr>
        <w:t xml:space="preserve">  </w:t>
      </w:r>
      <w:r w:rsidRPr="00395C9E">
        <w:rPr>
          <w:rFonts w:ascii="Arial" w:eastAsiaTheme="minorEastAsia" w:hAnsi="Arial" w:cs="Arial"/>
          <w:b/>
          <w:sz w:val="24"/>
          <w:lang w:val="en-US"/>
        </w:rPr>
        <w:t xml:space="preserve">         </w:t>
      </w:r>
      <w:r w:rsidRPr="00395C9E">
        <w:rPr>
          <w:rFonts w:ascii="Arial" w:eastAsia="MS Mincho" w:hAnsi="Arial" w:cs="Arial"/>
          <w:b/>
          <w:sz w:val="24"/>
          <w:lang w:val="en-US"/>
        </w:rPr>
        <w:t xml:space="preserve">                </w:t>
      </w:r>
      <w:r w:rsidR="00326DF6" w:rsidRPr="00395C9E">
        <w:rPr>
          <w:rFonts w:ascii="Arial" w:eastAsia="MS Mincho" w:hAnsi="Arial" w:cs="Arial"/>
          <w:b/>
          <w:sz w:val="24"/>
          <w:lang w:val="en-US"/>
        </w:rPr>
        <w:t xml:space="preserve">                       </w:t>
      </w:r>
      <w:r w:rsidRPr="00395C9E">
        <w:rPr>
          <w:rFonts w:ascii="Arial" w:eastAsia="MS Mincho" w:hAnsi="Arial" w:cs="Arial"/>
          <w:b/>
          <w:sz w:val="24"/>
          <w:lang w:val="en-US"/>
        </w:rPr>
        <w:t xml:space="preserve"> </w:t>
      </w:r>
      <w:r w:rsidR="00C97BAD" w:rsidRPr="00395C9E">
        <w:rPr>
          <w:rFonts w:ascii="Arial" w:eastAsia="MS Mincho" w:hAnsi="Arial" w:cs="Arial"/>
          <w:b/>
          <w:sz w:val="24"/>
          <w:lang w:val="en-US"/>
        </w:rPr>
        <w:t xml:space="preserve"> </w:t>
      </w:r>
      <w:r w:rsidR="008F434F" w:rsidRPr="00395C9E">
        <w:rPr>
          <w:rFonts w:ascii="Arial" w:eastAsia="PMingLiU" w:hAnsi="Arial" w:cs="Arial"/>
          <w:b/>
          <w:sz w:val="24"/>
          <w:lang w:val="en-US" w:eastAsia="zh-TW"/>
        </w:rPr>
        <w:tab/>
      </w:r>
      <w:r w:rsidR="00556AAF" w:rsidRPr="00395C9E">
        <w:rPr>
          <w:rFonts w:ascii="Arial" w:eastAsia="MS Mincho" w:hAnsi="Arial" w:cs="Arial"/>
          <w:b/>
          <w:sz w:val="24"/>
          <w:lang w:val="en-US"/>
        </w:rPr>
        <w:t>R4-24</w:t>
      </w:r>
      <w:r w:rsidR="00E8363E" w:rsidRPr="00395C9E">
        <w:rPr>
          <w:rFonts w:ascii="Arial" w:eastAsia="MS Mincho" w:hAnsi="Arial" w:cs="Arial"/>
          <w:b/>
          <w:sz w:val="24"/>
          <w:lang w:val="en-US"/>
        </w:rPr>
        <w:t>16067</w:t>
      </w:r>
    </w:p>
    <w:p w14:paraId="3CAF04DD" w14:textId="69ED34A8" w:rsidR="006D481F" w:rsidRPr="00395C9E" w:rsidRDefault="00875F75" w:rsidP="006D481F">
      <w:pPr>
        <w:pStyle w:val="CRCoverPage"/>
        <w:keepNext/>
        <w:adjustRightInd w:val="0"/>
        <w:outlineLvl w:val="0"/>
        <w:rPr>
          <w:rFonts w:cs="Arial"/>
          <w:b/>
          <w:lang w:val="en-US"/>
        </w:rPr>
      </w:pPr>
      <w:r w:rsidRPr="00395C9E">
        <w:rPr>
          <w:rFonts w:cs="Arial"/>
          <w:b/>
          <w:sz w:val="24"/>
          <w:szCs w:val="24"/>
          <w:lang w:val="en-US" w:eastAsia="zh-CN"/>
        </w:rPr>
        <w:t>Hefei</w:t>
      </w:r>
      <w:r w:rsidR="006D481F" w:rsidRPr="00395C9E">
        <w:rPr>
          <w:rFonts w:cs="Arial"/>
          <w:b/>
          <w:sz w:val="24"/>
          <w:szCs w:val="24"/>
          <w:lang w:val="en-US" w:eastAsia="zh-CN"/>
        </w:rPr>
        <w:t xml:space="preserve">, </w:t>
      </w:r>
      <w:r w:rsidRPr="00395C9E">
        <w:rPr>
          <w:rFonts w:cs="Arial"/>
          <w:b/>
          <w:sz w:val="24"/>
          <w:szCs w:val="24"/>
          <w:lang w:val="en-US" w:eastAsia="zh-CN"/>
        </w:rPr>
        <w:t>China</w:t>
      </w:r>
      <w:r w:rsidR="006D481F" w:rsidRPr="00395C9E">
        <w:rPr>
          <w:rFonts w:cs="Arial"/>
          <w:b/>
          <w:sz w:val="24"/>
          <w:szCs w:val="24"/>
          <w:lang w:val="en-US" w:eastAsia="zh-CN"/>
        </w:rPr>
        <w:t xml:space="preserve">, </w:t>
      </w:r>
      <w:r w:rsidRPr="00395C9E">
        <w:rPr>
          <w:rFonts w:eastAsia="PMingLiU" w:cs="Arial"/>
          <w:b/>
          <w:sz w:val="24"/>
          <w:szCs w:val="24"/>
          <w:lang w:val="en-US" w:eastAsia="zh-TW"/>
        </w:rPr>
        <w:t>14</w:t>
      </w:r>
      <w:r w:rsidR="006D481F" w:rsidRPr="00395C9E">
        <w:rPr>
          <w:rFonts w:cs="Arial"/>
          <w:b/>
          <w:sz w:val="24"/>
          <w:szCs w:val="24"/>
          <w:vertAlign w:val="superscript"/>
          <w:lang w:val="en-US" w:eastAsia="zh-CN"/>
        </w:rPr>
        <w:t>th</w:t>
      </w:r>
      <w:r w:rsidR="006D481F" w:rsidRPr="00395C9E">
        <w:rPr>
          <w:rFonts w:cs="Arial"/>
          <w:b/>
          <w:sz w:val="24"/>
          <w:szCs w:val="24"/>
          <w:lang w:val="en-US" w:eastAsia="zh-CN"/>
        </w:rPr>
        <w:t xml:space="preserve"> – </w:t>
      </w:r>
      <w:r w:rsidRPr="00395C9E">
        <w:rPr>
          <w:rFonts w:cs="Arial"/>
          <w:b/>
          <w:sz w:val="24"/>
          <w:szCs w:val="24"/>
          <w:lang w:val="en-US" w:eastAsia="zh-CN"/>
        </w:rPr>
        <w:t>18</w:t>
      </w:r>
      <w:r w:rsidR="006D481F" w:rsidRPr="00395C9E">
        <w:rPr>
          <w:rFonts w:cs="Arial"/>
          <w:b/>
          <w:sz w:val="24"/>
          <w:szCs w:val="24"/>
          <w:vertAlign w:val="superscript"/>
          <w:lang w:val="en-US" w:eastAsia="zh-CN"/>
        </w:rPr>
        <w:t>th</w:t>
      </w:r>
      <w:r w:rsidR="006D481F" w:rsidRPr="00395C9E">
        <w:rPr>
          <w:rFonts w:cs="Arial"/>
          <w:b/>
          <w:sz w:val="24"/>
          <w:szCs w:val="24"/>
          <w:lang w:val="en-US" w:eastAsia="zh-CN"/>
        </w:rPr>
        <w:t xml:space="preserve"> </w:t>
      </w:r>
      <w:r w:rsidRPr="00395C9E">
        <w:rPr>
          <w:rFonts w:eastAsia="PMingLiU" w:cs="Arial"/>
          <w:b/>
          <w:sz w:val="24"/>
          <w:szCs w:val="24"/>
          <w:lang w:val="en-US" w:eastAsia="zh-TW"/>
        </w:rPr>
        <w:t>Oct</w:t>
      </w:r>
      <w:r w:rsidR="006D481F" w:rsidRPr="00395C9E">
        <w:rPr>
          <w:rFonts w:cs="Arial"/>
          <w:b/>
          <w:sz w:val="24"/>
          <w:szCs w:val="24"/>
          <w:lang w:val="en-US" w:eastAsia="zh-CN"/>
        </w:rPr>
        <w:t>, 2024</w:t>
      </w:r>
    </w:p>
    <w:p w14:paraId="2637FD31" w14:textId="77777777" w:rsidR="001E0A28" w:rsidRPr="00395C9E" w:rsidRDefault="001E0A28" w:rsidP="006D481F">
      <w:pPr>
        <w:keepNext/>
        <w:spacing w:after="120"/>
        <w:ind w:left="1985" w:hanging="1985"/>
        <w:rPr>
          <w:rFonts w:ascii="Arial" w:eastAsia="MS Mincho" w:hAnsi="Arial" w:cs="Arial"/>
          <w:b/>
          <w:sz w:val="22"/>
          <w:lang w:val="en-US"/>
        </w:rPr>
      </w:pPr>
    </w:p>
    <w:p w14:paraId="282755FA" w14:textId="3C529449" w:rsidR="00C24D2F" w:rsidRPr="00395C9E" w:rsidRDefault="00C24D2F" w:rsidP="006D481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en-US" w:eastAsia="zh-TW"/>
        </w:rPr>
      </w:pPr>
      <w:r w:rsidRPr="00395C9E">
        <w:rPr>
          <w:rFonts w:ascii="Arial" w:eastAsia="MS Mincho" w:hAnsi="Arial" w:cs="Arial"/>
          <w:b/>
          <w:color w:val="000000"/>
          <w:sz w:val="22"/>
          <w:lang w:val="en-US"/>
        </w:rPr>
        <w:t xml:space="preserve">Agenda </w:t>
      </w:r>
      <w:r w:rsidR="007D19B7" w:rsidRPr="00395C9E">
        <w:rPr>
          <w:rFonts w:ascii="Arial" w:eastAsia="MS Mincho" w:hAnsi="Arial" w:cs="Arial"/>
          <w:b/>
          <w:color w:val="000000"/>
          <w:sz w:val="22"/>
          <w:lang w:val="en-US"/>
        </w:rPr>
        <w:t>item</w:t>
      </w:r>
      <w:r w:rsidRPr="00395C9E">
        <w:rPr>
          <w:rFonts w:ascii="Arial" w:eastAsia="MS Mincho" w:hAnsi="Arial" w:cs="Arial"/>
          <w:b/>
          <w:color w:val="000000"/>
          <w:sz w:val="22"/>
          <w:lang w:val="en-US"/>
        </w:rPr>
        <w:t>:</w:t>
      </w:r>
      <w:r w:rsidRPr="00395C9E">
        <w:rPr>
          <w:rFonts w:ascii="Arial" w:eastAsia="MS Mincho" w:hAnsi="Arial" w:cs="Arial"/>
          <w:b/>
          <w:color w:val="000000"/>
          <w:sz w:val="22"/>
          <w:lang w:val="en-US"/>
        </w:rPr>
        <w:tab/>
      </w:r>
      <w:r w:rsidRPr="00395C9E">
        <w:rPr>
          <w:rFonts w:ascii="Arial" w:eastAsia="MS Mincho" w:hAnsi="Arial" w:cs="Arial"/>
          <w:b/>
          <w:color w:val="000000"/>
          <w:sz w:val="22"/>
          <w:lang w:val="en-US" w:eastAsia="ja-JP"/>
        </w:rPr>
        <w:tab/>
      </w:r>
      <w:r w:rsidRPr="00395C9E">
        <w:rPr>
          <w:rFonts w:ascii="Arial" w:eastAsia="MS Mincho" w:hAnsi="Arial" w:cs="Arial"/>
          <w:b/>
          <w:color w:val="000000"/>
          <w:sz w:val="22"/>
          <w:lang w:val="en-US" w:eastAsia="ja-JP"/>
        </w:rPr>
        <w:tab/>
      </w:r>
      <w:r w:rsidR="0042704B" w:rsidRPr="00395C9E">
        <w:rPr>
          <w:rFonts w:ascii="Arial" w:eastAsia="MS Mincho" w:hAnsi="Arial" w:cs="Arial"/>
          <w:color w:val="000000"/>
          <w:sz w:val="22"/>
          <w:lang w:val="en-US" w:eastAsia="ja-JP"/>
        </w:rPr>
        <w:t>6.9.4</w:t>
      </w:r>
    </w:p>
    <w:p w14:paraId="50D5329D" w14:textId="55704DBD" w:rsidR="00915D73" w:rsidRPr="00395C9E" w:rsidRDefault="00915D73" w:rsidP="006D481F">
      <w:pPr>
        <w:keepNext/>
        <w:spacing w:after="120"/>
        <w:ind w:left="1985" w:hanging="1985"/>
        <w:rPr>
          <w:rFonts w:ascii="Arial" w:hAnsi="Arial" w:cs="Arial"/>
          <w:color w:val="000000"/>
          <w:sz w:val="22"/>
          <w:lang w:val="en-US" w:eastAsia="zh-CN"/>
        </w:rPr>
      </w:pPr>
      <w:r w:rsidRPr="00395C9E">
        <w:rPr>
          <w:rFonts w:ascii="Arial" w:eastAsia="MS Mincho" w:hAnsi="Arial" w:cs="Arial"/>
          <w:b/>
          <w:sz w:val="22"/>
          <w:lang w:val="en-US"/>
        </w:rPr>
        <w:t>Source:</w:t>
      </w:r>
      <w:r w:rsidRPr="00395C9E">
        <w:rPr>
          <w:rFonts w:ascii="Arial" w:eastAsia="MS Mincho" w:hAnsi="Arial" w:cs="Arial"/>
          <w:b/>
          <w:sz w:val="22"/>
          <w:lang w:val="en-US"/>
        </w:rPr>
        <w:tab/>
      </w:r>
      <w:r w:rsidR="00875F75" w:rsidRPr="00395C9E">
        <w:rPr>
          <w:rFonts w:ascii="Arial" w:hAnsi="Arial" w:cs="Arial"/>
          <w:color w:val="000000"/>
          <w:sz w:val="22"/>
          <w:lang w:val="en-US" w:eastAsia="zh-CN"/>
        </w:rPr>
        <w:t>LG Electronics</w:t>
      </w:r>
    </w:p>
    <w:p w14:paraId="1E0389E7" w14:textId="0A9643A7" w:rsidR="00915D73" w:rsidRPr="00395C9E" w:rsidRDefault="00915D73" w:rsidP="006D481F">
      <w:pPr>
        <w:keepNext/>
        <w:spacing w:after="120"/>
        <w:ind w:left="1985" w:hanging="1985"/>
        <w:rPr>
          <w:rFonts w:ascii="Arial" w:eastAsia="PMingLiU" w:hAnsi="Arial" w:cs="Arial"/>
          <w:color w:val="000000"/>
          <w:sz w:val="22"/>
          <w:lang w:val="en-US" w:eastAsia="zh-TW"/>
        </w:rPr>
      </w:pPr>
      <w:r w:rsidRPr="00395C9E">
        <w:rPr>
          <w:rFonts w:ascii="Arial" w:eastAsia="MS Mincho" w:hAnsi="Arial" w:cs="Arial"/>
          <w:b/>
          <w:color w:val="000000"/>
          <w:sz w:val="22"/>
          <w:lang w:val="en-US"/>
        </w:rPr>
        <w:t>Title:</w:t>
      </w:r>
      <w:r w:rsidRPr="00395C9E">
        <w:rPr>
          <w:rFonts w:ascii="Arial" w:eastAsia="MS Mincho" w:hAnsi="Arial" w:cs="Arial"/>
          <w:b/>
          <w:color w:val="000000"/>
          <w:sz w:val="22"/>
          <w:lang w:val="en-US"/>
        </w:rPr>
        <w:tab/>
      </w:r>
      <w:r w:rsidR="00875F75" w:rsidRPr="00395C9E">
        <w:rPr>
          <w:rFonts w:ascii="Arial" w:eastAsia="MS Mincho" w:hAnsi="Arial" w:cs="Arial"/>
          <w:color w:val="000000"/>
          <w:sz w:val="22"/>
          <w:lang w:val="en-US"/>
        </w:rPr>
        <w:t>Discussion on NR NTN Ku-Band SCS and CBW</w:t>
      </w:r>
    </w:p>
    <w:p w14:paraId="67B0962B" w14:textId="623932F8" w:rsidR="00915D73" w:rsidRPr="00395C9E" w:rsidRDefault="00915D73" w:rsidP="006D481F">
      <w:pPr>
        <w:keepNext/>
        <w:spacing w:after="120"/>
        <w:ind w:left="1985" w:hanging="1985"/>
        <w:rPr>
          <w:rFonts w:ascii="Arial" w:eastAsia="PMingLiU" w:hAnsi="Arial" w:cs="Arial"/>
          <w:sz w:val="22"/>
          <w:lang w:val="en-US" w:eastAsia="zh-TW"/>
        </w:rPr>
      </w:pPr>
      <w:r w:rsidRPr="00395C9E">
        <w:rPr>
          <w:rFonts w:ascii="Arial" w:eastAsia="MS Mincho" w:hAnsi="Arial" w:cs="Arial"/>
          <w:b/>
          <w:color w:val="000000"/>
          <w:sz w:val="22"/>
          <w:lang w:val="en-US"/>
        </w:rPr>
        <w:t>Document for:</w:t>
      </w:r>
      <w:r w:rsidRPr="00395C9E">
        <w:rPr>
          <w:rFonts w:ascii="Arial" w:eastAsia="MS Mincho" w:hAnsi="Arial" w:cs="Arial"/>
          <w:b/>
          <w:color w:val="000000"/>
          <w:sz w:val="22"/>
          <w:lang w:val="en-US"/>
        </w:rPr>
        <w:tab/>
      </w:r>
      <w:r w:rsidR="00556AAF" w:rsidRPr="00395C9E">
        <w:rPr>
          <w:rFonts w:ascii="Arial" w:eastAsia="PMingLiU" w:hAnsi="Arial" w:cs="Arial"/>
          <w:color w:val="000000"/>
          <w:sz w:val="22"/>
          <w:lang w:val="en-US" w:eastAsia="zh-TW"/>
        </w:rPr>
        <w:t>Approval</w:t>
      </w:r>
    </w:p>
    <w:p w14:paraId="4A0AE149" w14:textId="4997335A" w:rsidR="005D7AF8" w:rsidRPr="00395C9E" w:rsidRDefault="00875F75" w:rsidP="00875F75">
      <w:pPr>
        <w:pStyle w:val="Heading1"/>
        <w:rPr>
          <w:rFonts w:eastAsiaTheme="minorEastAsia"/>
          <w:lang w:val="en-US" w:eastAsia="zh-CN"/>
        </w:rPr>
      </w:pPr>
      <w:r w:rsidRPr="00395C9E">
        <w:rPr>
          <w:lang w:val="en-US" w:eastAsia="zh-TW"/>
        </w:rPr>
        <w:t>Introduction</w:t>
      </w:r>
    </w:p>
    <w:p w14:paraId="780483E5" w14:textId="3D4E0545" w:rsidR="00ED78B1" w:rsidRPr="00395C9E" w:rsidRDefault="00ED78B1" w:rsidP="00A00787">
      <w:pPr>
        <w:keepNext/>
        <w:spacing w:before="120" w:after="60"/>
        <w:jc w:val="both"/>
        <w:rPr>
          <w:rFonts w:eastAsia="PMingLiU"/>
          <w:sz w:val="22"/>
          <w:lang w:val="en-US" w:eastAsia="zh-TW"/>
        </w:rPr>
      </w:pPr>
      <w:r w:rsidRPr="00395C9E">
        <w:rPr>
          <w:rFonts w:eastAsia="PMingLiU"/>
          <w:sz w:val="22"/>
          <w:lang w:val="en-US" w:eastAsia="zh-TW"/>
        </w:rPr>
        <w:t xml:space="preserve">The </w:t>
      </w:r>
      <w:r w:rsidR="00BA0DEE" w:rsidRPr="00395C9E">
        <w:rPr>
          <w:rFonts w:eastAsia="PMingLiU"/>
          <w:sz w:val="22"/>
          <w:lang w:val="en-US" w:eastAsia="zh-TW"/>
        </w:rPr>
        <w:t>General</w:t>
      </w:r>
      <w:r w:rsidRPr="00395C9E">
        <w:rPr>
          <w:rFonts w:eastAsia="PMingLiU"/>
          <w:sz w:val="22"/>
          <w:lang w:val="en-US" w:eastAsia="zh-TW"/>
        </w:rPr>
        <w:t xml:space="preserve"> requirement</w:t>
      </w:r>
      <w:r w:rsidR="00BA0DEE" w:rsidRPr="00395C9E">
        <w:rPr>
          <w:rFonts w:eastAsia="PMingLiU"/>
          <w:sz w:val="22"/>
          <w:lang w:val="en-US" w:eastAsia="zh-TW"/>
        </w:rPr>
        <w:t xml:space="preserve">s </w:t>
      </w:r>
      <w:r w:rsidRPr="00395C9E">
        <w:rPr>
          <w:rFonts w:eastAsia="PMingLiU"/>
          <w:sz w:val="22"/>
          <w:lang w:val="en-US" w:eastAsia="zh-TW"/>
        </w:rPr>
        <w:t xml:space="preserve">of the Rel-19 NR NTN Ku band work item </w:t>
      </w:r>
      <w:r w:rsidR="005E1C7F">
        <w:rPr>
          <w:rFonts w:eastAsia="PMingLiU"/>
          <w:sz w:val="22"/>
          <w:lang w:val="en-US" w:eastAsia="zh-TW"/>
        </w:rPr>
        <w:t>were</w:t>
      </w:r>
      <w:r w:rsidRPr="00395C9E">
        <w:rPr>
          <w:rFonts w:eastAsia="PMingLiU"/>
          <w:sz w:val="22"/>
          <w:lang w:val="en-US" w:eastAsia="zh-TW"/>
        </w:rPr>
        <w:t xml:space="preserve"> discussed in RAN4#112. Th</w:t>
      </w:r>
      <w:r w:rsidR="00875F75" w:rsidRPr="00395C9E">
        <w:rPr>
          <w:rFonts w:eastAsia="PMingLiU"/>
          <w:sz w:val="22"/>
          <w:lang w:val="en-US" w:eastAsia="zh-TW"/>
        </w:rPr>
        <w:t>e</w:t>
      </w:r>
      <w:r w:rsidRPr="00395C9E">
        <w:rPr>
          <w:rFonts w:eastAsia="PMingLiU"/>
          <w:sz w:val="22"/>
          <w:lang w:val="en-US" w:eastAsia="zh-TW"/>
        </w:rPr>
        <w:t xml:space="preserve"> WF</w:t>
      </w:r>
      <w:r w:rsidR="00875F75" w:rsidRPr="00395C9E">
        <w:rPr>
          <w:rFonts w:eastAsia="PMingLiU"/>
          <w:sz w:val="22"/>
          <w:lang w:val="en-US" w:eastAsia="zh-TW"/>
        </w:rPr>
        <w:t xml:space="preserve"> in [1]</w:t>
      </w:r>
      <w:r w:rsidRPr="00395C9E">
        <w:rPr>
          <w:rFonts w:eastAsia="PMingLiU"/>
          <w:sz w:val="22"/>
          <w:lang w:val="en-US" w:eastAsia="zh-TW"/>
        </w:rPr>
        <w:t xml:space="preserve"> captures the result of the </w:t>
      </w:r>
      <w:r w:rsidR="008C4927" w:rsidRPr="00395C9E">
        <w:rPr>
          <w:rFonts w:eastAsia="PMingLiU"/>
          <w:sz w:val="22"/>
          <w:lang w:val="en-US" w:eastAsia="zh-TW"/>
        </w:rPr>
        <w:t>discussion in the meeting.</w:t>
      </w:r>
      <w:r w:rsidR="00875F75" w:rsidRPr="00395C9E">
        <w:rPr>
          <w:rFonts w:eastAsia="PMingLiU"/>
          <w:sz w:val="22"/>
          <w:lang w:val="en-US" w:eastAsia="zh-TW"/>
        </w:rPr>
        <w:t xml:space="preserve"> This document discusses the System parameter and Numerology related Issues 3-3, 3-4 and 3-5 listed there.</w:t>
      </w:r>
    </w:p>
    <w:p w14:paraId="72FC2ABA" w14:textId="77777777" w:rsidR="00875F75" w:rsidRPr="00395C9E" w:rsidRDefault="00875F75" w:rsidP="00A00787">
      <w:pPr>
        <w:keepNext/>
        <w:spacing w:before="120" w:after="60"/>
        <w:jc w:val="both"/>
        <w:rPr>
          <w:rFonts w:eastAsia="PMingLiU"/>
          <w:sz w:val="22"/>
          <w:lang w:val="en-US" w:eastAsia="zh-TW"/>
        </w:rPr>
      </w:pPr>
      <w:bookmarkStart w:id="0" w:name="_GoBack"/>
      <w:bookmarkEnd w:id="0"/>
    </w:p>
    <w:p w14:paraId="46C1B6C7" w14:textId="77777777" w:rsidR="00875F75" w:rsidRPr="00395C9E" w:rsidRDefault="00875F75" w:rsidP="00875F75">
      <w:pPr>
        <w:pStyle w:val="Heading4"/>
        <w:numPr>
          <w:ilvl w:val="0"/>
          <w:numId w:val="0"/>
        </w:numPr>
        <w:rPr>
          <w:sz w:val="22"/>
          <w:szCs w:val="22"/>
          <w:lang w:val="en-US"/>
        </w:rPr>
      </w:pPr>
      <w:r w:rsidRPr="00395C9E">
        <w:rPr>
          <w:sz w:val="22"/>
          <w:szCs w:val="22"/>
          <w:lang w:val="en-US"/>
        </w:rPr>
        <w:t>Issue 3-2: Numerology - Decision criteria</w:t>
      </w:r>
    </w:p>
    <w:p w14:paraId="108DBD66" w14:textId="77777777"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following technical criteria will be used to determine the feasibility of FR1 and FR2 numerology</w:t>
      </w:r>
    </w:p>
    <w:p w14:paraId="28A7A203" w14:textId="77777777" w:rsidR="00875F75" w:rsidRPr="00395C9E" w:rsidRDefault="00875F75" w:rsidP="00875F75">
      <w:pPr>
        <w:pStyle w:val="ListParagraph"/>
        <w:numPr>
          <w:ilvl w:val="0"/>
          <w:numId w:val="9"/>
        </w:numPr>
        <w:ind w:firstLineChars="0"/>
        <w:rPr>
          <w:rFonts w:ascii="Arial" w:hAnsi="Arial" w:cs="Arial"/>
          <w:sz w:val="22"/>
          <w:szCs w:val="22"/>
          <w:lang w:val="en-US" w:eastAsia="zh-CN"/>
        </w:rPr>
      </w:pPr>
      <w:r w:rsidRPr="00395C9E">
        <w:rPr>
          <w:rFonts w:ascii="Arial" w:hAnsi="Arial" w:cs="Arial"/>
          <w:sz w:val="22"/>
          <w:szCs w:val="22"/>
          <w:lang w:val="en-US" w:eastAsia="zh-CN"/>
        </w:rPr>
        <w:t>UL timing synchronization</w:t>
      </w:r>
    </w:p>
    <w:p w14:paraId="41FF0A28" w14:textId="77777777" w:rsidR="00875F75" w:rsidRPr="00395C9E" w:rsidRDefault="00875F75" w:rsidP="00875F75">
      <w:pPr>
        <w:pStyle w:val="ListParagraph"/>
        <w:numPr>
          <w:ilvl w:val="0"/>
          <w:numId w:val="9"/>
        </w:numPr>
        <w:ind w:firstLineChars="0"/>
        <w:rPr>
          <w:rFonts w:ascii="Arial" w:hAnsi="Arial" w:cs="Arial"/>
          <w:sz w:val="22"/>
          <w:szCs w:val="22"/>
          <w:lang w:val="en-US" w:eastAsia="zh-CN"/>
        </w:rPr>
      </w:pPr>
      <w:r w:rsidRPr="00395C9E">
        <w:rPr>
          <w:rFonts w:ascii="Arial" w:hAnsi="Arial" w:cs="Arial"/>
          <w:sz w:val="22"/>
          <w:szCs w:val="22"/>
          <w:lang w:val="en-US" w:eastAsia="zh-CN"/>
        </w:rPr>
        <w:t>Phase noise</w:t>
      </w:r>
    </w:p>
    <w:p w14:paraId="70357BCB" w14:textId="77777777" w:rsidR="00875F75" w:rsidRPr="00395C9E" w:rsidRDefault="00875F75" w:rsidP="00875F75">
      <w:pPr>
        <w:pStyle w:val="ListParagraph"/>
        <w:numPr>
          <w:ilvl w:val="0"/>
          <w:numId w:val="9"/>
        </w:numPr>
        <w:ind w:firstLineChars="0"/>
        <w:rPr>
          <w:rFonts w:ascii="Arial" w:hAnsi="Arial" w:cs="Arial"/>
          <w:sz w:val="22"/>
          <w:szCs w:val="22"/>
          <w:lang w:val="en-US" w:eastAsia="zh-CN"/>
        </w:rPr>
      </w:pPr>
      <w:r w:rsidRPr="00395C9E">
        <w:rPr>
          <w:rFonts w:ascii="Arial" w:hAnsi="Arial" w:cs="Arial"/>
          <w:sz w:val="22"/>
          <w:szCs w:val="22"/>
          <w:lang w:val="en-US" w:eastAsia="zh-CN"/>
        </w:rPr>
        <w:t>Efficient channel utilization</w:t>
      </w:r>
    </w:p>
    <w:p w14:paraId="4EDAFDBA" w14:textId="77777777" w:rsidR="00875F75" w:rsidRPr="00395C9E" w:rsidRDefault="00875F75" w:rsidP="00875F75">
      <w:pPr>
        <w:pStyle w:val="ListParagraph"/>
        <w:numPr>
          <w:ilvl w:val="0"/>
          <w:numId w:val="9"/>
        </w:numPr>
        <w:ind w:firstLineChars="0"/>
        <w:rPr>
          <w:rFonts w:ascii="Arial" w:hAnsi="Arial" w:cs="Arial"/>
          <w:sz w:val="22"/>
          <w:szCs w:val="22"/>
          <w:lang w:val="en-US" w:eastAsia="zh-CN"/>
        </w:rPr>
      </w:pPr>
      <w:r w:rsidRPr="00395C9E">
        <w:rPr>
          <w:rFonts w:ascii="Arial" w:hAnsi="Arial" w:cs="Arial"/>
          <w:sz w:val="22"/>
          <w:szCs w:val="22"/>
          <w:lang w:val="en-US" w:eastAsia="zh-CN"/>
        </w:rPr>
        <w:t>Beam hopping granularity</w:t>
      </w:r>
    </w:p>
    <w:p w14:paraId="5DCCAB2D" w14:textId="6CDE1242" w:rsidR="00875F75" w:rsidRPr="00395C9E" w:rsidRDefault="00875F75" w:rsidP="00875F75">
      <w:pPr>
        <w:pStyle w:val="ListParagraph"/>
        <w:numPr>
          <w:ilvl w:val="0"/>
          <w:numId w:val="9"/>
        </w:numPr>
        <w:ind w:firstLineChars="0"/>
        <w:rPr>
          <w:rFonts w:ascii="Arial" w:hAnsi="Arial" w:cs="Arial"/>
          <w:sz w:val="22"/>
          <w:szCs w:val="22"/>
          <w:lang w:val="en-US" w:eastAsia="zh-CN"/>
        </w:rPr>
      </w:pPr>
      <w:r w:rsidRPr="00395C9E">
        <w:rPr>
          <w:rFonts w:ascii="Arial" w:hAnsi="Arial" w:cs="Arial"/>
          <w:sz w:val="22"/>
          <w:szCs w:val="22"/>
          <w:lang w:val="en-US" w:eastAsia="zh-CN"/>
        </w:rPr>
        <w:t>Link budget UL/DL – as a function of SCS and channel bandwidth</w:t>
      </w:r>
    </w:p>
    <w:p w14:paraId="0FCFD529" w14:textId="77777777" w:rsidR="00875F75" w:rsidRPr="00395C9E" w:rsidRDefault="00875F75" w:rsidP="00875F75">
      <w:pPr>
        <w:pStyle w:val="Heading4"/>
        <w:numPr>
          <w:ilvl w:val="0"/>
          <w:numId w:val="0"/>
        </w:numPr>
        <w:rPr>
          <w:sz w:val="22"/>
          <w:szCs w:val="22"/>
          <w:lang w:val="en-US"/>
        </w:rPr>
      </w:pPr>
      <w:r w:rsidRPr="00395C9E">
        <w:rPr>
          <w:sz w:val="22"/>
          <w:szCs w:val="22"/>
          <w:lang w:val="en-US"/>
        </w:rPr>
        <w:t>Issue 3-3: Numerology – timing aspects</w:t>
      </w:r>
    </w:p>
    <w:p w14:paraId="04FF45D5" w14:textId="1E6F5F32"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impact of SCS on timing is critical to reliable performance therefore decisions on FR1 and FR2 numerology feasibility should not be made without a thorough analysis of the issues.</w:t>
      </w:r>
    </w:p>
    <w:p w14:paraId="5026A0A5" w14:textId="77777777" w:rsidR="00875F75" w:rsidRPr="00395C9E" w:rsidRDefault="00875F75" w:rsidP="00875F75">
      <w:pPr>
        <w:pStyle w:val="Heading4"/>
        <w:numPr>
          <w:ilvl w:val="0"/>
          <w:numId w:val="0"/>
        </w:numPr>
        <w:rPr>
          <w:sz w:val="22"/>
          <w:szCs w:val="22"/>
          <w:lang w:val="en-US"/>
        </w:rPr>
      </w:pPr>
      <w:r w:rsidRPr="00395C9E">
        <w:rPr>
          <w:sz w:val="22"/>
          <w:szCs w:val="22"/>
          <w:lang w:val="en-US"/>
        </w:rPr>
        <w:t>Issue 3-4: Numerology – phase noise</w:t>
      </w:r>
    </w:p>
    <w:p w14:paraId="5D985704" w14:textId="31A3C653"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impact of SCS on susceptibility to phase noise is critical to reliable performance therefore decisions on FR1 and FR2 numerology feasibility should not be made without a thorough analysis of the issues.</w:t>
      </w:r>
    </w:p>
    <w:p w14:paraId="384F29DE" w14:textId="77777777" w:rsidR="00875F75" w:rsidRPr="00395C9E" w:rsidRDefault="00875F75" w:rsidP="00875F75">
      <w:pPr>
        <w:pStyle w:val="Heading4"/>
        <w:numPr>
          <w:ilvl w:val="0"/>
          <w:numId w:val="0"/>
        </w:numPr>
        <w:rPr>
          <w:sz w:val="22"/>
          <w:szCs w:val="22"/>
          <w:lang w:val="en-US"/>
        </w:rPr>
      </w:pPr>
      <w:r w:rsidRPr="00395C9E">
        <w:rPr>
          <w:sz w:val="22"/>
          <w:szCs w:val="22"/>
          <w:lang w:val="en-US"/>
        </w:rPr>
        <w:t>Issue 3-5: Numerology – efficient channel utilization</w:t>
      </w:r>
    </w:p>
    <w:p w14:paraId="266C5452" w14:textId="4F0013D6"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ability to efficiently support in future the required aggregate bandwidths [list] of NTN services for different SCS choices based on existing FR1 and FR2 channel bandwidths needs to be fully studied.</w:t>
      </w:r>
    </w:p>
    <w:p w14:paraId="14C438BF" w14:textId="77777777" w:rsidR="00875F75" w:rsidRPr="00395C9E" w:rsidRDefault="00875F75" w:rsidP="00A00787">
      <w:pPr>
        <w:keepNext/>
        <w:spacing w:before="120" w:after="60"/>
        <w:jc w:val="both"/>
        <w:rPr>
          <w:rFonts w:eastAsia="PMingLiU"/>
          <w:sz w:val="22"/>
          <w:lang w:val="en-US" w:eastAsia="zh-TW"/>
        </w:rPr>
      </w:pPr>
    </w:p>
    <w:p w14:paraId="6125D429" w14:textId="425B0256" w:rsidR="007B13B1" w:rsidRPr="00395C9E" w:rsidRDefault="00875F75" w:rsidP="00A00787">
      <w:pPr>
        <w:pStyle w:val="Heading1"/>
        <w:rPr>
          <w:rFonts w:eastAsia="PMingLiU"/>
          <w:lang w:val="en-US" w:eastAsia="zh-TW"/>
        </w:rPr>
      </w:pPr>
      <w:r w:rsidRPr="00395C9E">
        <w:rPr>
          <w:rFonts w:eastAsia="PMingLiU"/>
          <w:lang w:val="en-US" w:eastAsia="zh-TW"/>
        </w:rPr>
        <w:t>Discussion</w:t>
      </w:r>
    </w:p>
    <w:p w14:paraId="4030DC15" w14:textId="5BA39D3C" w:rsidR="00875F75" w:rsidRPr="00395C9E" w:rsidRDefault="00875F75" w:rsidP="00875F75">
      <w:pPr>
        <w:pStyle w:val="Heading2"/>
        <w:rPr>
          <w:rStyle w:val="Heading2Char1"/>
          <w:lang w:val="en-US"/>
        </w:rPr>
      </w:pPr>
      <w:r w:rsidRPr="00395C9E">
        <w:rPr>
          <w:rStyle w:val="Heading2Char1"/>
          <w:lang w:val="en-US"/>
        </w:rPr>
        <w:t>Issue 3-3: Numerology – timing aspects</w:t>
      </w:r>
    </w:p>
    <w:p w14:paraId="537A4A49" w14:textId="77777777"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impact of SCS on timing is critical to reliable performance therefore decisions on FR1 and FR2 numerology feasibility should not be made without a thorough analysis of the issues.</w:t>
      </w:r>
    </w:p>
    <w:p w14:paraId="68EAD7C7" w14:textId="79ABCA8E" w:rsidR="00875F75" w:rsidRPr="00395C9E" w:rsidRDefault="00875F75" w:rsidP="00875F75">
      <w:pPr>
        <w:rPr>
          <w:sz w:val="22"/>
          <w:szCs w:val="22"/>
          <w:lang w:val="en-US" w:eastAsia="zh-CN"/>
        </w:rPr>
      </w:pPr>
      <w:r w:rsidRPr="00395C9E">
        <w:rPr>
          <w:sz w:val="22"/>
          <w:szCs w:val="22"/>
          <w:lang w:val="en-US" w:eastAsia="zh-CN"/>
        </w:rPr>
        <w:lastRenderedPageBreak/>
        <w:t xml:space="preserve">The SCS, which directly also sets the duration of the </w:t>
      </w:r>
      <w:r w:rsidR="00587F88" w:rsidRPr="00395C9E">
        <w:rPr>
          <w:sz w:val="22"/>
          <w:szCs w:val="22"/>
          <w:lang w:val="en-US" w:eastAsia="zh-CN"/>
        </w:rPr>
        <w:t xml:space="preserve">symbol and </w:t>
      </w:r>
      <w:r w:rsidRPr="00395C9E">
        <w:rPr>
          <w:sz w:val="22"/>
          <w:szCs w:val="22"/>
          <w:lang w:val="en-US" w:eastAsia="zh-CN"/>
        </w:rPr>
        <w:t xml:space="preserve">cyclic prefix (CP) is important for the timing accuracy of the uplink. For OFDMA receiver it is important that received symbols are time-aligned, with </w:t>
      </w:r>
      <w:r w:rsidR="008976DE" w:rsidRPr="00395C9E">
        <w:rPr>
          <w:sz w:val="22"/>
          <w:szCs w:val="22"/>
          <w:lang w:val="en-US" w:eastAsia="zh-CN"/>
        </w:rPr>
        <w:t xml:space="preserve">channel delay spread </w:t>
      </w:r>
      <w:r w:rsidRPr="00395C9E">
        <w:rPr>
          <w:sz w:val="22"/>
          <w:szCs w:val="22"/>
          <w:lang w:val="en-US" w:eastAsia="zh-CN"/>
        </w:rPr>
        <w:t>included, within the CP to avoid leakage between the symbols in the FFT process. This then requires the timing advance of different uplink users to be adjusted in a way that above mentioned time alignment is achieved at the receiver side.</w:t>
      </w:r>
    </w:p>
    <w:p w14:paraId="6D1DA4CE" w14:textId="7F12A3CE" w:rsidR="00875F75" w:rsidRPr="00395C9E" w:rsidRDefault="00875F75" w:rsidP="00875F75">
      <w:pPr>
        <w:ind w:rightChars="47" w:right="94"/>
        <w:rPr>
          <w:sz w:val="22"/>
          <w:szCs w:val="22"/>
          <w:lang w:val="en-US" w:eastAsia="ko-KR"/>
        </w:rPr>
      </w:pPr>
      <w:r w:rsidRPr="00395C9E">
        <w:rPr>
          <w:sz w:val="22"/>
          <w:szCs w:val="22"/>
          <w:lang w:val="en-US" w:eastAsia="ko-KR"/>
        </w:rPr>
        <w:t>The duration of the CP with different Sub-carrier spacing in shown in table below</w:t>
      </w:r>
    </w:p>
    <w:tbl>
      <w:tblPr>
        <w:tblStyle w:val="TableGrid"/>
        <w:tblW w:w="0" w:type="auto"/>
        <w:tblLook w:val="04A0" w:firstRow="1" w:lastRow="0" w:firstColumn="1" w:lastColumn="0" w:noHBand="0" w:noVBand="1"/>
      </w:tblPr>
      <w:tblGrid>
        <w:gridCol w:w="1705"/>
        <w:gridCol w:w="1410"/>
        <w:gridCol w:w="3257"/>
        <w:gridCol w:w="3257"/>
      </w:tblGrid>
      <w:tr w:rsidR="00875F75" w:rsidRPr="00395C9E" w14:paraId="5A270F2F" w14:textId="77777777" w:rsidTr="00875F75">
        <w:tc>
          <w:tcPr>
            <w:tcW w:w="1705" w:type="dxa"/>
          </w:tcPr>
          <w:p w14:paraId="40086E9A" w14:textId="6D09C13D" w:rsidR="00875F75" w:rsidRPr="00395C9E" w:rsidRDefault="00875F75" w:rsidP="0057555B">
            <w:pPr>
              <w:ind w:rightChars="47" w:right="94"/>
              <w:rPr>
                <w:b/>
                <w:sz w:val="22"/>
                <w:szCs w:val="22"/>
                <w:lang w:val="en-US" w:eastAsia="ko-KR"/>
              </w:rPr>
            </w:pPr>
            <w:r w:rsidRPr="00395C9E">
              <w:rPr>
                <w:b/>
                <w:sz w:val="22"/>
                <w:szCs w:val="22"/>
                <w:lang w:val="en-US" w:eastAsia="ko-KR"/>
              </w:rPr>
              <w:t>NTN FR1/FR2</w:t>
            </w:r>
          </w:p>
        </w:tc>
        <w:tc>
          <w:tcPr>
            <w:tcW w:w="1410" w:type="dxa"/>
          </w:tcPr>
          <w:p w14:paraId="25487344" w14:textId="4EC03D9C" w:rsidR="00875F75" w:rsidRPr="00395C9E" w:rsidRDefault="00875F75" w:rsidP="0057555B">
            <w:pPr>
              <w:ind w:rightChars="47" w:right="94"/>
              <w:rPr>
                <w:b/>
                <w:sz w:val="22"/>
                <w:szCs w:val="22"/>
                <w:lang w:val="en-US" w:eastAsia="ko-KR"/>
              </w:rPr>
            </w:pPr>
            <w:r w:rsidRPr="00395C9E">
              <w:rPr>
                <w:b/>
                <w:sz w:val="22"/>
                <w:szCs w:val="22"/>
                <w:lang w:val="en-US" w:eastAsia="ko-KR"/>
              </w:rPr>
              <w:t>SCS (kHz)</w:t>
            </w:r>
          </w:p>
        </w:tc>
        <w:tc>
          <w:tcPr>
            <w:tcW w:w="3257" w:type="dxa"/>
          </w:tcPr>
          <w:p w14:paraId="677AB810" w14:textId="77777777" w:rsidR="00875F75" w:rsidRPr="00395C9E" w:rsidRDefault="00875F75" w:rsidP="0057555B">
            <w:pPr>
              <w:ind w:rightChars="47" w:right="94"/>
              <w:rPr>
                <w:b/>
                <w:sz w:val="22"/>
                <w:szCs w:val="22"/>
                <w:lang w:val="en-US" w:eastAsia="ko-KR"/>
              </w:rPr>
            </w:pPr>
            <w:r w:rsidRPr="00395C9E">
              <w:rPr>
                <w:b/>
                <w:sz w:val="22"/>
                <w:szCs w:val="22"/>
                <w:lang w:val="en-US" w:eastAsia="ko-KR"/>
              </w:rPr>
              <w:t>Short CP duration (us)</w:t>
            </w:r>
          </w:p>
        </w:tc>
        <w:tc>
          <w:tcPr>
            <w:tcW w:w="3257" w:type="dxa"/>
          </w:tcPr>
          <w:p w14:paraId="69F43F23" w14:textId="77777777" w:rsidR="00875F75" w:rsidRPr="00395C9E" w:rsidRDefault="00875F75" w:rsidP="0057555B">
            <w:pPr>
              <w:ind w:rightChars="47" w:right="94"/>
              <w:rPr>
                <w:b/>
                <w:sz w:val="22"/>
                <w:szCs w:val="22"/>
                <w:lang w:val="en-US" w:eastAsia="ko-KR"/>
              </w:rPr>
            </w:pPr>
            <w:r w:rsidRPr="00395C9E">
              <w:rPr>
                <w:b/>
                <w:sz w:val="22"/>
                <w:szCs w:val="22"/>
                <w:lang w:val="en-US" w:eastAsia="ko-KR"/>
              </w:rPr>
              <w:t>Long CP duration (us)</w:t>
            </w:r>
          </w:p>
        </w:tc>
      </w:tr>
      <w:tr w:rsidR="00875F75" w:rsidRPr="00395C9E" w14:paraId="3ABA3A4E" w14:textId="77777777" w:rsidTr="00875F75">
        <w:tc>
          <w:tcPr>
            <w:tcW w:w="1705" w:type="dxa"/>
          </w:tcPr>
          <w:p w14:paraId="5C549D8C" w14:textId="4BBC085A" w:rsidR="00875F75" w:rsidRPr="00395C9E" w:rsidRDefault="00875F75" w:rsidP="0057555B">
            <w:pPr>
              <w:ind w:rightChars="47" w:right="94"/>
              <w:rPr>
                <w:sz w:val="22"/>
                <w:szCs w:val="22"/>
                <w:lang w:val="en-US" w:eastAsia="ko-KR"/>
              </w:rPr>
            </w:pPr>
            <w:r w:rsidRPr="00395C9E">
              <w:rPr>
                <w:sz w:val="22"/>
                <w:szCs w:val="22"/>
                <w:lang w:val="en-US" w:eastAsia="ko-KR"/>
              </w:rPr>
              <w:t>FR1</w:t>
            </w:r>
          </w:p>
        </w:tc>
        <w:tc>
          <w:tcPr>
            <w:tcW w:w="1410" w:type="dxa"/>
          </w:tcPr>
          <w:p w14:paraId="277E6660" w14:textId="1E87D720" w:rsidR="00875F75" w:rsidRPr="00395C9E" w:rsidRDefault="00875F75" w:rsidP="0057555B">
            <w:pPr>
              <w:ind w:rightChars="47" w:right="94"/>
              <w:rPr>
                <w:sz w:val="22"/>
                <w:szCs w:val="22"/>
                <w:lang w:val="en-US" w:eastAsia="ko-KR"/>
              </w:rPr>
            </w:pPr>
            <w:r w:rsidRPr="00395C9E">
              <w:rPr>
                <w:sz w:val="22"/>
                <w:szCs w:val="22"/>
                <w:lang w:val="en-US" w:eastAsia="ko-KR"/>
              </w:rPr>
              <w:t>15</w:t>
            </w:r>
          </w:p>
        </w:tc>
        <w:tc>
          <w:tcPr>
            <w:tcW w:w="3257" w:type="dxa"/>
          </w:tcPr>
          <w:p w14:paraId="372A44B8" w14:textId="77777777" w:rsidR="00875F75" w:rsidRPr="00395C9E" w:rsidRDefault="00875F75" w:rsidP="0057555B">
            <w:pPr>
              <w:ind w:rightChars="47" w:right="94"/>
              <w:rPr>
                <w:sz w:val="22"/>
                <w:szCs w:val="22"/>
                <w:lang w:val="en-US" w:eastAsia="ko-KR"/>
              </w:rPr>
            </w:pPr>
            <w:r w:rsidRPr="00395C9E">
              <w:rPr>
                <w:sz w:val="22"/>
                <w:szCs w:val="22"/>
                <w:lang w:val="en-US" w:eastAsia="ko-KR"/>
              </w:rPr>
              <w:t>4.68</w:t>
            </w:r>
          </w:p>
        </w:tc>
        <w:tc>
          <w:tcPr>
            <w:tcW w:w="3257" w:type="dxa"/>
          </w:tcPr>
          <w:p w14:paraId="6B9B2A7F" w14:textId="77777777" w:rsidR="00875F75" w:rsidRPr="00395C9E" w:rsidRDefault="00875F75" w:rsidP="0057555B">
            <w:pPr>
              <w:ind w:rightChars="47" w:right="94"/>
              <w:rPr>
                <w:sz w:val="22"/>
                <w:szCs w:val="22"/>
                <w:lang w:val="en-US" w:eastAsia="ko-KR"/>
              </w:rPr>
            </w:pPr>
            <w:r w:rsidRPr="00395C9E">
              <w:rPr>
                <w:sz w:val="22"/>
                <w:szCs w:val="22"/>
                <w:lang w:val="en-US" w:eastAsia="ko-KR"/>
              </w:rPr>
              <w:t>5.21</w:t>
            </w:r>
          </w:p>
        </w:tc>
      </w:tr>
      <w:tr w:rsidR="00875F75" w:rsidRPr="00395C9E" w14:paraId="1D8C480A" w14:textId="77777777" w:rsidTr="00875F75">
        <w:tc>
          <w:tcPr>
            <w:tcW w:w="1705" w:type="dxa"/>
          </w:tcPr>
          <w:p w14:paraId="1613C443" w14:textId="0799467B" w:rsidR="00875F75" w:rsidRPr="00395C9E" w:rsidRDefault="00875F75" w:rsidP="0057555B">
            <w:pPr>
              <w:ind w:rightChars="47" w:right="94"/>
              <w:rPr>
                <w:sz w:val="22"/>
                <w:szCs w:val="22"/>
                <w:lang w:val="en-US" w:eastAsia="ko-KR"/>
              </w:rPr>
            </w:pPr>
            <w:r w:rsidRPr="00395C9E">
              <w:rPr>
                <w:sz w:val="22"/>
                <w:szCs w:val="22"/>
                <w:lang w:val="en-US" w:eastAsia="ko-KR"/>
              </w:rPr>
              <w:t>FR1</w:t>
            </w:r>
          </w:p>
        </w:tc>
        <w:tc>
          <w:tcPr>
            <w:tcW w:w="1410" w:type="dxa"/>
          </w:tcPr>
          <w:p w14:paraId="155B9908" w14:textId="352CE32B" w:rsidR="00875F75" w:rsidRPr="00395C9E" w:rsidRDefault="00875F75" w:rsidP="0057555B">
            <w:pPr>
              <w:ind w:rightChars="47" w:right="94"/>
              <w:rPr>
                <w:sz w:val="22"/>
                <w:szCs w:val="22"/>
                <w:lang w:val="en-US" w:eastAsia="ko-KR"/>
              </w:rPr>
            </w:pPr>
            <w:r w:rsidRPr="00395C9E">
              <w:rPr>
                <w:sz w:val="22"/>
                <w:szCs w:val="22"/>
                <w:lang w:val="en-US" w:eastAsia="ko-KR"/>
              </w:rPr>
              <w:t>30</w:t>
            </w:r>
          </w:p>
        </w:tc>
        <w:tc>
          <w:tcPr>
            <w:tcW w:w="3257" w:type="dxa"/>
          </w:tcPr>
          <w:p w14:paraId="760A8173" w14:textId="77777777" w:rsidR="00875F75" w:rsidRPr="00395C9E" w:rsidRDefault="00875F75" w:rsidP="0057555B">
            <w:pPr>
              <w:ind w:rightChars="47" w:right="94"/>
              <w:rPr>
                <w:sz w:val="22"/>
                <w:szCs w:val="22"/>
                <w:lang w:val="en-US" w:eastAsia="ko-KR"/>
              </w:rPr>
            </w:pPr>
            <w:r w:rsidRPr="00395C9E">
              <w:rPr>
                <w:sz w:val="22"/>
                <w:szCs w:val="22"/>
                <w:lang w:val="en-US" w:eastAsia="ko-KR"/>
              </w:rPr>
              <w:t>2.34</w:t>
            </w:r>
          </w:p>
        </w:tc>
        <w:tc>
          <w:tcPr>
            <w:tcW w:w="3257" w:type="dxa"/>
          </w:tcPr>
          <w:p w14:paraId="0C1505CD" w14:textId="77777777" w:rsidR="00875F75" w:rsidRPr="00395C9E" w:rsidRDefault="00875F75" w:rsidP="0057555B">
            <w:pPr>
              <w:ind w:rightChars="47" w:right="94"/>
              <w:rPr>
                <w:sz w:val="22"/>
                <w:szCs w:val="22"/>
                <w:lang w:val="en-US" w:eastAsia="ko-KR"/>
              </w:rPr>
            </w:pPr>
            <w:r w:rsidRPr="00395C9E">
              <w:rPr>
                <w:sz w:val="22"/>
                <w:szCs w:val="22"/>
                <w:lang w:val="en-US" w:eastAsia="ko-KR"/>
              </w:rPr>
              <w:t>2.34</w:t>
            </w:r>
          </w:p>
        </w:tc>
      </w:tr>
      <w:tr w:rsidR="00875F75" w:rsidRPr="00395C9E" w14:paraId="613458B2" w14:textId="77777777" w:rsidTr="00875F75">
        <w:tc>
          <w:tcPr>
            <w:tcW w:w="1705" w:type="dxa"/>
          </w:tcPr>
          <w:p w14:paraId="7C8D46E5" w14:textId="34A2E9A9" w:rsidR="00875F75" w:rsidRPr="00395C9E" w:rsidRDefault="00875F75" w:rsidP="0057555B">
            <w:pPr>
              <w:ind w:rightChars="47" w:right="94"/>
              <w:rPr>
                <w:sz w:val="22"/>
                <w:szCs w:val="22"/>
                <w:lang w:val="en-US" w:eastAsia="ko-KR"/>
              </w:rPr>
            </w:pPr>
            <w:r w:rsidRPr="00395C9E">
              <w:rPr>
                <w:sz w:val="22"/>
                <w:szCs w:val="22"/>
                <w:lang w:val="en-US" w:eastAsia="ko-KR"/>
              </w:rPr>
              <w:t>FR1 and FR2</w:t>
            </w:r>
          </w:p>
        </w:tc>
        <w:tc>
          <w:tcPr>
            <w:tcW w:w="1410" w:type="dxa"/>
          </w:tcPr>
          <w:p w14:paraId="29B474D0" w14:textId="0F5CF770" w:rsidR="00875F75" w:rsidRPr="00395C9E" w:rsidRDefault="00875F75" w:rsidP="0057555B">
            <w:pPr>
              <w:ind w:rightChars="47" w:right="94"/>
              <w:rPr>
                <w:sz w:val="22"/>
                <w:szCs w:val="22"/>
                <w:lang w:val="en-US" w:eastAsia="ko-KR"/>
              </w:rPr>
            </w:pPr>
            <w:r w:rsidRPr="00395C9E">
              <w:rPr>
                <w:sz w:val="22"/>
                <w:szCs w:val="22"/>
                <w:lang w:val="en-US" w:eastAsia="ko-KR"/>
              </w:rPr>
              <w:t>60</w:t>
            </w:r>
          </w:p>
        </w:tc>
        <w:tc>
          <w:tcPr>
            <w:tcW w:w="3257" w:type="dxa"/>
          </w:tcPr>
          <w:p w14:paraId="0AF2067D" w14:textId="77777777" w:rsidR="00875F75" w:rsidRPr="00395C9E" w:rsidRDefault="00875F75" w:rsidP="0057555B">
            <w:pPr>
              <w:ind w:rightChars="47" w:right="94"/>
              <w:rPr>
                <w:sz w:val="22"/>
                <w:szCs w:val="22"/>
                <w:lang w:val="en-US" w:eastAsia="ko-KR"/>
              </w:rPr>
            </w:pPr>
            <w:r w:rsidRPr="00395C9E">
              <w:rPr>
                <w:sz w:val="22"/>
                <w:szCs w:val="22"/>
                <w:lang w:val="en-US" w:eastAsia="ko-KR"/>
              </w:rPr>
              <w:t>1.17</w:t>
            </w:r>
          </w:p>
        </w:tc>
        <w:tc>
          <w:tcPr>
            <w:tcW w:w="3257" w:type="dxa"/>
          </w:tcPr>
          <w:p w14:paraId="01EFA25C" w14:textId="77777777" w:rsidR="00875F75" w:rsidRPr="00395C9E" w:rsidRDefault="00875F75" w:rsidP="0057555B">
            <w:pPr>
              <w:ind w:rightChars="47" w:right="94"/>
              <w:rPr>
                <w:sz w:val="22"/>
                <w:szCs w:val="22"/>
                <w:lang w:val="en-US" w:eastAsia="ko-KR"/>
              </w:rPr>
            </w:pPr>
            <w:r w:rsidRPr="00395C9E">
              <w:rPr>
                <w:sz w:val="22"/>
                <w:szCs w:val="22"/>
                <w:lang w:val="en-US" w:eastAsia="ko-KR"/>
              </w:rPr>
              <w:t>1.69</w:t>
            </w:r>
          </w:p>
        </w:tc>
      </w:tr>
      <w:tr w:rsidR="00875F75" w:rsidRPr="00395C9E" w14:paraId="484AF7D6" w14:textId="77777777" w:rsidTr="00875F75">
        <w:tc>
          <w:tcPr>
            <w:tcW w:w="1705" w:type="dxa"/>
          </w:tcPr>
          <w:p w14:paraId="5287BBE4" w14:textId="098AB1C6" w:rsidR="00875F75" w:rsidRPr="00395C9E" w:rsidRDefault="00875F75" w:rsidP="0057555B">
            <w:pPr>
              <w:ind w:rightChars="47" w:right="94"/>
              <w:rPr>
                <w:sz w:val="22"/>
                <w:szCs w:val="22"/>
                <w:lang w:val="en-US" w:eastAsia="ko-KR"/>
              </w:rPr>
            </w:pPr>
            <w:r w:rsidRPr="00395C9E">
              <w:rPr>
                <w:sz w:val="22"/>
                <w:szCs w:val="22"/>
                <w:lang w:val="en-US" w:eastAsia="ko-KR"/>
              </w:rPr>
              <w:t>FR2</w:t>
            </w:r>
          </w:p>
        </w:tc>
        <w:tc>
          <w:tcPr>
            <w:tcW w:w="1410" w:type="dxa"/>
          </w:tcPr>
          <w:p w14:paraId="303B8420" w14:textId="52E5BCC5" w:rsidR="00875F75" w:rsidRPr="00395C9E" w:rsidRDefault="00875F75" w:rsidP="0057555B">
            <w:pPr>
              <w:ind w:rightChars="47" w:right="94"/>
              <w:rPr>
                <w:sz w:val="22"/>
                <w:szCs w:val="22"/>
                <w:lang w:val="en-US" w:eastAsia="ko-KR"/>
              </w:rPr>
            </w:pPr>
            <w:r w:rsidRPr="00395C9E">
              <w:rPr>
                <w:sz w:val="22"/>
                <w:szCs w:val="22"/>
                <w:lang w:val="en-US" w:eastAsia="ko-KR"/>
              </w:rPr>
              <w:t>120</w:t>
            </w:r>
          </w:p>
        </w:tc>
        <w:tc>
          <w:tcPr>
            <w:tcW w:w="3257" w:type="dxa"/>
          </w:tcPr>
          <w:p w14:paraId="764899D6" w14:textId="77777777" w:rsidR="00875F75" w:rsidRPr="00395C9E" w:rsidRDefault="00875F75" w:rsidP="0057555B">
            <w:pPr>
              <w:ind w:rightChars="47" w:right="94"/>
              <w:rPr>
                <w:sz w:val="22"/>
                <w:szCs w:val="22"/>
                <w:lang w:val="en-US" w:eastAsia="ko-KR"/>
              </w:rPr>
            </w:pPr>
            <w:r w:rsidRPr="00395C9E">
              <w:rPr>
                <w:sz w:val="22"/>
                <w:szCs w:val="22"/>
                <w:lang w:val="en-US" w:eastAsia="ko-KR"/>
              </w:rPr>
              <w:t>0.586</w:t>
            </w:r>
          </w:p>
        </w:tc>
        <w:tc>
          <w:tcPr>
            <w:tcW w:w="3257" w:type="dxa"/>
          </w:tcPr>
          <w:p w14:paraId="5A429B41" w14:textId="77777777" w:rsidR="00875F75" w:rsidRPr="00395C9E" w:rsidRDefault="00875F75" w:rsidP="0057555B">
            <w:pPr>
              <w:ind w:rightChars="47" w:right="94"/>
              <w:rPr>
                <w:sz w:val="22"/>
                <w:szCs w:val="22"/>
                <w:lang w:val="en-US" w:eastAsia="ko-KR"/>
              </w:rPr>
            </w:pPr>
            <w:r w:rsidRPr="00395C9E">
              <w:rPr>
                <w:sz w:val="22"/>
                <w:szCs w:val="22"/>
                <w:lang w:val="en-US" w:eastAsia="ko-KR"/>
              </w:rPr>
              <w:t>1.107</w:t>
            </w:r>
          </w:p>
        </w:tc>
      </w:tr>
    </w:tbl>
    <w:p w14:paraId="7A8885E4" w14:textId="77777777" w:rsidR="00875F75" w:rsidRPr="00395C9E" w:rsidRDefault="00875F75" w:rsidP="00875F75">
      <w:pPr>
        <w:rPr>
          <w:sz w:val="22"/>
          <w:szCs w:val="22"/>
          <w:lang w:val="en-US" w:eastAsia="zh-CN"/>
        </w:rPr>
      </w:pPr>
      <w:r w:rsidRPr="00395C9E">
        <w:rPr>
          <w:sz w:val="22"/>
          <w:szCs w:val="22"/>
          <w:lang w:val="en-US" w:eastAsia="zh-CN"/>
        </w:rPr>
        <w:t xml:space="preserve"> </w:t>
      </w:r>
    </w:p>
    <w:p w14:paraId="2F4AAF51" w14:textId="690D163C" w:rsidR="00875F75" w:rsidRPr="00395C9E" w:rsidRDefault="00875F75" w:rsidP="00875F75">
      <w:pPr>
        <w:ind w:rightChars="47" w:right="94"/>
        <w:rPr>
          <w:sz w:val="22"/>
          <w:szCs w:val="22"/>
          <w:lang w:val="en-US" w:eastAsia="ko-KR"/>
        </w:rPr>
      </w:pPr>
      <w:r w:rsidRPr="00395C9E">
        <w:rPr>
          <w:sz w:val="22"/>
          <w:szCs w:val="22"/>
          <w:lang w:val="en-US" w:eastAsia="ko-KR"/>
        </w:rPr>
        <w:t>As can be seen from the table above the duration of the CP changes from about 5us down to under 1us with different SCS between 15 and 120kHz.</w:t>
      </w:r>
    </w:p>
    <w:p w14:paraId="32402629" w14:textId="6F7BE76A" w:rsidR="00587F88" w:rsidRPr="00395C9E" w:rsidRDefault="00875F75" w:rsidP="00875F75">
      <w:pPr>
        <w:ind w:rightChars="47" w:right="94"/>
        <w:rPr>
          <w:sz w:val="22"/>
          <w:szCs w:val="22"/>
          <w:lang w:val="en-US" w:eastAsia="ko-KR"/>
        </w:rPr>
      </w:pPr>
      <w:r w:rsidRPr="00395C9E">
        <w:rPr>
          <w:sz w:val="22"/>
          <w:szCs w:val="22"/>
          <w:lang w:val="en-US" w:eastAsia="ko-KR"/>
        </w:rPr>
        <w:t xml:space="preserve">The distance and the propagation delay between the UE and satellite depends of the height of the satellite orbit. </w:t>
      </w:r>
      <w:r w:rsidR="00BC1726" w:rsidRPr="00395C9E">
        <w:rPr>
          <w:sz w:val="22"/>
          <w:szCs w:val="22"/>
          <w:lang w:val="en-US" w:eastAsia="ko-KR"/>
        </w:rPr>
        <w:t xml:space="preserve">These are analysed on high level using the simplified diagram shown in </w:t>
      </w:r>
      <w:r w:rsidR="00BC1726" w:rsidRPr="00395C9E">
        <w:rPr>
          <w:sz w:val="22"/>
          <w:szCs w:val="22"/>
          <w:lang w:val="en-US" w:eastAsia="ko-KR"/>
        </w:rPr>
        <w:fldChar w:fldCharType="begin"/>
      </w:r>
      <w:r w:rsidR="00BC1726" w:rsidRPr="00395C9E">
        <w:rPr>
          <w:sz w:val="22"/>
          <w:szCs w:val="22"/>
          <w:lang w:val="en-US" w:eastAsia="ko-KR"/>
        </w:rPr>
        <w:instrText xml:space="preserve"> REF _Ref179208166 \h </w:instrText>
      </w:r>
      <w:r w:rsidR="00BC1726" w:rsidRPr="00395C9E">
        <w:rPr>
          <w:sz w:val="22"/>
          <w:szCs w:val="22"/>
          <w:lang w:val="en-US" w:eastAsia="ko-KR"/>
        </w:rPr>
      </w:r>
      <w:r w:rsidR="00BC1726" w:rsidRPr="00395C9E">
        <w:rPr>
          <w:sz w:val="22"/>
          <w:szCs w:val="22"/>
          <w:lang w:val="en-US" w:eastAsia="ko-KR"/>
        </w:rPr>
        <w:instrText xml:space="preserve"> \* MERGEFORMAT </w:instrText>
      </w:r>
      <w:r w:rsidR="00BC1726" w:rsidRPr="00395C9E">
        <w:rPr>
          <w:sz w:val="22"/>
          <w:szCs w:val="22"/>
          <w:lang w:val="en-US" w:eastAsia="ko-KR"/>
        </w:rPr>
        <w:fldChar w:fldCharType="separate"/>
      </w:r>
      <w:r w:rsidR="00BC1726" w:rsidRPr="00395C9E">
        <w:rPr>
          <w:sz w:val="22"/>
          <w:lang w:val="en-US"/>
        </w:rPr>
        <w:t>Figure</w:t>
      </w:r>
      <w:r w:rsidR="00BC1726" w:rsidRPr="00395C9E">
        <w:rPr>
          <w:lang w:val="en-US"/>
        </w:rPr>
        <w:t xml:space="preserve"> </w:t>
      </w:r>
      <w:r w:rsidR="00BC1726" w:rsidRPr="00395C9E">
        <w:rPr>
          <w:noProof/>
          <w:lang w:val="en-US"/>
        </w:rPr>
        <w:t>1</w:t>
      </w:r>
      <w:r w:rsidR="00BC1726" w:rsidRPr="00395C9E">
        <w:rPr>
          <w:sz w:val="22"/>
          <w:szCs w:val="22"/>
          <w:lang w:val="en-US" w:eastAsia="ko-KR"/>
        </w:rPr>
        <w:fldChar w:fldCharType="end"/>
      </w:r>
      <w:r w:rsidR="00BC1726" w:rsidRPr="00395C9E">
        <w:rPr>
          <w:sz w:val="22"/>
          <w:szCs w:val="22"/>
          <w:lang w:val="en-US" w:eastAsia="ko-KR"/>
        </w:rPr>
        <w:t xml:space="preserve">. </w:t>
      </w:r>
      <w:r w:rsidRPr="00395C9E">
        <w:rPr>
          <w:sz w:val="22"/>
          <w:szCs w:val="22"/>
          <w:lang w:val="en-US" w:eastAsia="ko-KR"/>
        </w:rPr>
        <w:t xml:space="preserve">For LEO with height of 600km the </w:t>
      </w:r>
      <w:r w:rsidR="00587F88" w:rsidRPr="00395C9E">
        <w:rPr>
          <w:sz w:val="22"/>
          <w:szCs w:val="22"/>
          <w:lang w:val="en-US" w:eastAsia="ko-KR"/>
        </w:rPr>
        <w:t xml:space="preserve">propagation </w:t>
      </w:r>
      <w:r w:rsidRPr="00395C9E">
        <w:rPr>
          <w:sz w:val="22"/>
          <w:szCs w:val="22"/>
          <w:lang w:val="en-US" w:eastAsia="ko-KR"/>
        </w:rPr>
        <w:t>delay is roughly 2ms but for GEO with height of 35785</w:t>
      </w:r>
      <w:r w:rsidR="00587F88" w:rsidRPr="00395C9E">
        <w:rPr>
          <w:sz w:val="22"/>
          <w:szCs w:val="22"/>
          <w:lang w:val="en-US" w:eastAsia="ko-KR"/>
        </w:rPr>
        <w:t>km</w:t>
      </w:r>
      <w:r w:rsidRPr="00395C9E">
        <w:rPr>
          <w:sz w:val="22"/>
          <w:szCs w:val="22"/>
          <w:lang w:val="en-US" w:eastAsia="ko-KR"/>
        </w:rPr>
        <w:t xml:space="preserve"> it is more than 100ms</w:t>
      </w:r>
      <w:r w:rsidR="00587F88" w:rsidRPr="00395C9E">
        <w:rPr>
          <w:sz w:val="22"/>
          <w:szCs w:val="22"/>
          <w:lang w:val="en-US" w:eastAsia="ko-KR"/>
        </w:rPr>
        <w:t>. T</w:t>
      </w:r>
      <w:r w:rsidRPr="00395C9E">
        <w:rPr>
          <w:sz w:val="22"/>
          <w:szCs w:val="22"/>
          <w:lang w:val="en-US" w:eastAsia="ko-KR"/>
        </w:rPr>
        <w:t>he propagation delay differences that need to be adjusted with timing advance between two UEs at 1 degree apart from one another</w:t>
      </w:r>
      <w:r w:rsidR="00587F88" w:rsidRPr="00395C9E">
        <w:rPr>
          <w:sz w:val="22"/>
          <w:szCs w:val="22"/>
          <w:lang w:val="en-US" w:eastAsia="ko-KR"/>
        </w:rPr>
        <w:t xml:space="preserve"> (</w:t>
      </w:r>
      <w:r w:rsidR="00FD7978" w:rsidRPr="00395C9E">
        <w:rPr>
          <w:sz w:val="22"/>
          <w:szCs w:val="22"/>
          <w:lang w:val="en-US" w:eastAsia="ko-KR"/>
        </w:rPr>
        <w:t>UE-UE distance is about 10km for LEO and 600km for GOE)</w:t>
      </w:r>
      <w:r w:rsidRPr="00395C9E">
        <w:rPr>
          <w:sz w:val="22"/>
          <w:szCs w:val="22"/>
          <w:lang w:val="en-US" w:eastAsia="ko-KR"/>
        </w:rPr>
        <w:t>, when looking from the satel</w:t>
      </w:r>
      <w:r w:rsidR="00587F88" w:rsidRPr="00395C9E">
        <w:rPr>
          <w:sz w:val="22"/>
          <w:szCs w:val="22"/>
          <w:lang w:val="en-US" w:eastAsia="ko-KR"/>
        </w:rPr>
        <w:t>lite, are about 0.3us and 18us.</w:t>
      </w:r>
    </w:p>
    <w:p w14:paraId="587207A1" w14:textId="586F8872" w:rsidR="00FD7978" w:rsidRPr="00395C9E" w:rsidRDefault="00FD7978" w:rsidP="00875F75">
      <w:pPr>
        <w:ind w:rightChars="47" w:right="94"/>
        <w:rPr>
          <w:sz w:val="22"/>
          <w:szCs w:val="22"/>
          <w:lang w:val="en-US" w:eastAsia="ko-KR"/>
        </w:rPr>
      </w:pPr>
      <w:r w:rsidRPr="00395C9E">
        <w:rPr>
          <w:sz w:val="22"/>
          <w:szCs w:val="22"/>
          <w:lang w:val="en-US" w:eastAsia="ko-KR"/>
        </w:rPr>
        <w:t>The delay adjustment is also needed due to movement of the satellites at LEO orbit, which travel with the speed of about 8km/s, which causes the delay to drift at rate of about 0.5us/s.</w:t>
      </w:r>
      <w:r w:rsidR="00BC1726" w:rsidRPr="00395C9E">
        <w:rPr>
          <w:sz w:val="22"/>
          <w:szCs w:val="22"/>
          <w:lang w:val="en-US" w:eastAsia="ko-KR"/>
        </w:rPr>
        <w:t xml:space="preserve"> In the case of mobile VSAT UE the movement of the UE is so slow that it would cause only negligible additional impact.</w:t>
      </w:r>
    </w:p>
    <w:p w14:paraId="6DEE5AAA" w14:textId="77777777" w:rsidR="00FD7978" w:rsidRPr="00395C9E" w:rsidRDefault="00FD7978" w:rsidP="00FD7978">
      <w:pPr>
        <w:keepNext/>
        <w:ind w:rightChars="47" w:right="94"/>
        <w:jc w:val="center"/>
        <w:rPr>
          <w:lang w:val="en-US"/>
        </w:rPr>
      </w:pPr>
      <w:r w:rsidRPr="00395C9E">
        <w:rPr>
          <w:noProof/>
          <w:sz w:val="22"/>
          <w:szCs w:val="22"/>
          <w:lang w:val="en-US" w:eastAsia="ko-KR"/>
        </w:rPr>
        <w:drawing>
          <wp:inline distT="0" distB="0" distL="0" distR="0" wp14:anchorId="77A2A278" wp14:editId="3B0C5501">
            <wp:extent cx="548640" cy="180136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1801368"/>
                    </a:xfrm>
                    <a:prstGeom prst="rect">
                      <a:avLst/>
                    </a:prstGeom>
                    <a:noFill/>
                  </pic:spPr>
                </pic:pic>
              </a:graphicData>
            </a:graphic>
          </wp:inline>
        </w:drawing>
      </w:r>
    </w:p>
    <w:p w14:paraId="6E544CC6" w14:textId="2991A6EF" w:rsidR="00587F88" w:rsidRPr="00395C9E" w:rsidRDefault="00FD7978" w:rsidP="00FD7978">
      <w:pPr>
        <w:pStyle w:val="Caption"/>
        <w:jc w:val="center"/>
        <w:rPr>
          <w:sz w:val="22"/>
          <w:szCs w:val="22"/>
          <w:lang w:val="en-US" w:eastAsia="ko-KR"/>
        </w:rPr>
      </w:pPr>
      <w:bookmarkStart w:id="1" w:name="_Ref179208166"/>
      <w:r w:rsidRPr="00395C9E">
        <w:rPr>
          <w:lang w:val="en-US"/>
        </w:rPr>
        <w:t xml:space="preserve">Figure </w:t>
      </w:r>
      <w:r w:rsidRPr="00395C9E">
        <w:rPr>
          <w:lang w:val="en-US"/>
        </w:rPr>
        <w:fldChar w:fldCharType="begin"/>
      </w:r>
      <w:r w:rsidRPr="00395C9E">
        <w:rPr>
          <w:lang w:val="en-US"/>
        </w:rPr>
        <w:instrText xml:space="preserve"> SEQ Figure \* ARABIC </w:instrText>
      </w:r>
      <w:r w:rsidRPr="00395C9E">
        <w:rPr>
          <w:lang w:val="en-US"/>
        </w:rPr>
        <w:fldChar w:fldCharType="separate"/>
      </w:r>
      <w:r w:rsidRPr="00395C9E">
        <w:rPr>
          <w:noProof/>
          <w:lang w:val="en-US"/>
        </w:rPr>
        <w:t>1</w:t>
      </w:r>
      <w:r w:rsidRPr="00395C9E">
        <w:rPr>
          <w:lang w:val="en-US"/>
        </w:rPr>
        <w:fldChar w:fldCharType="end"/>
      </w:r>
      <w:bookmarkEnd w:id="1"/>
      <w:r w:rsidRPr="00395C9E">
        <w:rPr>
          <w:lang w:val="en-US"/>
        </w:rPr>
        <w:t>. Simplified diagram for defining the 1degree distance difference</w:t>
      </w:r>
    </w:p>
    <w:p w14:paraId="33124955" w14:textId="77777777" w:rsidR="00587F88" w:rsidRPr="00395C9E" w:rsidRDefault="00587F88" w:rsidP="00875F75">
      <w:pPr>
        <w:ind w:rightChars="47" w:right="94"/>
        <w:rPr>
          <w:sz w:val="22"/>
          <w:szCs w:val="22"/>
          <w:lang w:val="en-US" w:eastAsia="ko-KR"/>
        </w:rPr>
      </w:pPr>
    </w:p>
    <w:p w14:paraId="33BF9C78" w14:textId="6204D460" w:rsidR="00875F75" w:rsidRPr="00395C9E" w:rsidRDefault="00875F75" w:rsidP="00875F75">
      <w:pPr>
        <w:ind w:rightChars="47" w:right="94"/>
        <w:rPr>
          <w:sz w:val="22"/>
          <w:szCs w:val="22"/>
          <w:lang w:val="en-US" w:eastAsia="ko-KR"/>
        </w:rPr>
      </w:pPr>
      <w:r w:rsidRPr="00395C9E">
        <w:rPr>
          <w:sz w:val="22"/>
          <w:szCs w:val="22"/>
          <w:lang w:val="en-US" w:eastAsia="ko-KR"/>
        </w:rPr>
        <w:t>Based on there we can make following observations:</w:t>
      </w:r>
    </w:p>
    <w:p w14:paraId="04E890F1" w14:textId="293CD370" w:rsidR="00875F75" w:rsidRPr="00395C9E" w:rsidRDefault="00875F75" w:rsidP="00875F75">
      <w:pPr>
        <w:ind w:rightChars="47" w:right="94"/>
        <w:rPr>
          <w:sz w:val="22"/>
          <w:szCs w:val="22"/>
          <w:lang w:val="en-US" w:eastAsia="ko-KR"/>
        </w:rPr>
      </w:pPr>
      <w:r w:rsidRPr="00395C9E">
        <w:rPr>
          <w:b/>
          <w:sz w:val="22"/>
          <w:szCs w:val="22"/>
          <w:lang w:val="en-US" w:eastAsia="ko-KR"/>
        </w:rPr>
        <w:t xml:space="preserve">Observation 1: </w:t>
      </w:r>
      <w:r w:rsidRPr="00395C9E">
        <w:rPr>
          <w:sz w:val="22"/>
          <w:szCs w:val="22"/>
          <w:lang w:val="en-US" w:eastAsia="ko-KR"/>
        </w:rPr>
        <w:t xml:space="preserve">Uplink timing control is necessary for both LEO and GEO and that use of lower SCS and longer symbols results in more relaxed requirement for the controlling accuracy. </w:t>
      </w:r>
    </w:p>
    <w:p w14:paraId="1381B541" w14:textId="79A22E33" w:rsidR="00875F75" w:rsidRPr="00395C9E" w:rsidRDefault="00875F75" w:rsidP="00875F75">
      <w:pPr>
        <w:ind w:rightChars="47" w:right="94"/>
        <w:rPr>
          <w:sz w:val="22"/>
          <w:szCs w:val="22"/>
          <w:lang w:val="en-US" w:eastAsia="ko-KR"/>
        </w:rPr>
      </w:pPr>
      <w:r w:rsidRPr="00395C9E">
        <w:rPr>
          <w:b/>
          <w:sz w:val="22"/>
          <w:szCs w:val="22"/>
          <w:lang w:val="en-US" w:eastAsia="ko-KR"/>
        </w:rPr>
        <w:t xml:space="preserve">Observation 2: </w:t>
      </w:r>
      <w:r w:rsidRPr="00395C9E">
        <w:rPr>
          <w:sz w:val="22"/>
          <w:szCs w:val="22"/>
          <w:lang w:val="en-US" w:eastAsia="ko-KR"/>
        </w:rPr>
        <w:t>The 60 and 120kHz</w:t>
      </w:r>
      <w:r w:rsidR="00FD7978" w:rsidRPr="00395C9E">
        <w:rPr>
          <w:sz w:val="22"/>
          <w:szCs w:val="22"/>
          <w:lang w:val="en-US" w:eastAsia="ko-KR"/>
        </w:rPr>
        <w:t xml:space="preserve"> SCS are already defined for NR</w:t>
      </w:r>
      <w:r w:rsidRPr="00395C9E">
        <w:rPr>
          <w:sz w:val="22"/>
          <w:szCs w:val="22"/>
          <w:lang w:val="en-US" w:eastAsia="ko-KR"/>
        </w:rPr>
        <w:t xml:space="preserve"> FR2 and therefore operation also with these wider SCS </w:t>
      </w:r>
      <w:r w:rsidR="00FD7978" w:rsidRPr="00395C9E">
        <w:rPr>
          <w:sz w:val="22"/>
          <w:szCs w:val="22"/>
          <w:lang w:val="en-US" w:eastAsia="ko-KR"/>
        </w:rPr>
        <w:t>used at Ka band has been considered feasible and should therefore also apply for Ku-band.</w:t>
      </w:r>
      <w:r w:rsidRPr="00395C9E">
        <w:rPr>
          <w:sz w:val="22"/>
          <w:szCs w:val="22"/>
          <w:lang w:val="en-US" w:eastAsia="ko-KR"/>
        </w:rPr>
        <w:t xml:space="preserve"> </w:t>
      </w:r>
    </w:p>
    <w:p w14:paraId="476A7B20" w14:textId="77777777" w:rsidR="00613F1B" w:rsidRPr="00395C9E" w:rsidRDefault="00613F1B" w:rsidP="00613F1B">
      <w:pPr>
        <w:rPr>
          <w:rFonts w:ascii="Arial" w:hAnsi="Arial" w:cs="Arial"/>
          <w:sz w:val="22"/>
          <w:szCs w:val="22"/>
          <w:lang w:val="en-US" w:eastAsia="zh-CN"/>
        </w:rPr>
      </w:pPr>
    </w:p>
    <w:p w14:paraId="77AB371A" w14:textId="64264A4F" w:rsidR="00613F1B" w:rsidRPr="00395C9E" w:rsidRDefault="00613F1B" w:rsidP="008976DE">
      <w:pPr>
        <w:pStyle w:val="Heading2"/>
        <w:rPr>
          <w:rStyle w:val="Heading2Char1"/>
          <w:lang w:val="en-US"/>
        </w:rPr>
      </w:pPr>
      <w:r w:rsidRPr="00395C9E">
        <w:rPr>
          <w:rStyle w:val="Heading2Char1"/>
          <w:lang w:val="en-US"/>
        </w:rPr>
        <w:lastRenderedPageBreak/>
        <w:t>Issue 3-4: Numerology – phase noise</w:t>
      </w:r>
    </w:p>
    <w:p w14:paraId="3BABF5A1" w14:textId="04D94A40" w:rsidR="00613F1B" w:rsidRPr="00395C9E" w:rsidRDefault="00613F1B" w:rsidP="00613F1B">
      <w:pPr>
        <w:rPr>
          <w:rFonts w:ascii="Arial" w:hAnsi="Arial" w:cs="Arial"/>
          <w:sz w:val="22"/>
          <w:szCs w:val="22"/>
          <w:lang w:val="en-US" w:eastAsia="zh-CN"/>
        </w:rPr>
      </w:pPr>
      <w:r w:rsidRPr="00395C9E">
        <w:rPr>
          <w:rFonts w:ascii="Arial" w:hAnsi="Arial" w:cs="Arial"/>
          <w:sz w:val="22"/>
          <w:szCs w:val="22"/>
          <w:lang w:val="en-US" w:eastAsia="zh-CN"/>
        </w:rPr>
        <w:t>The impact of SCS on susceptibility to phase noise is critical to reliable performance therefore decisions on FR1 and FR2 numerology feasibility should not be made without a thorough analysis of the issues</w:t>
      </w:r>
      <w:r w:rsidR="002039DD" w:rsidRPr="00395C9E">
        <w:rPr>
          <w:rFonts w:ascii="Arial" w:hAnsi="Arial" w:cs="Arial"/>
          <w:sz w:val="22"/>
          <w:szCs w:val="22"/>
          <w:lang w:val="en-US" w:eastAsia="zh-CN"/>
        </w:rPr>
        <w:t>.</w:t>
      </w:r>
    </w:p>
    <w:p w14:paraId="3961EC8E" w14:textId="018810A3" w:rsidR="008976DE" w:rsidRPr="00395C9E" w:rsidRDefault="00CF1C9E" w:rsidP="00613F1B">
      <w:pPr>
        <w:rPr>
          <w:color w:val="000000"/>
          <w:sz w:val="22"/>
          <w:szCs w:val="18"/>
          <w:lang w:val="en-US"/>
        </w:rPr>
      </w:pPr>
      <w:r w:rsidRPr="00395C9E">
        <w:rPr>
          <w:sz w:val="22"/>
          <w:szCs w:val="22"/>
          <w:lang w:val="en-US" w:eastAsia="zh-CN"/>
        </w:rPr>
        <w:t>Phase noise performance of the base-station and UE implementations for different frequency ranges has been analyzed in several occasions in RAN4. The conclusions here have changed over time as expected when improvements in the technology are made and cost and power efficient solutions can be used with good performance level also at higher frequencies. For example, the frequency range for Ku-band was analyzed in 2018-2019 in</w:t>
      </w:r>
      <w:r w:rsidRPr="00395C9E">
        <w:rPr>
          <w:sz w:val="28"/>
          <w:szCs w:val="22"/>
          <w:lang w:val="en-US" w:eastAsia="zh-CN"/>
        </w:rPr>
        <w:t xml:space="preserve"> </w:t>
      </w:r>
      <w:r w:rsidRPr="00395C9E">
        <w:rPr>
          <w:color w:val="000000"/>
          <w:sz w:val="22"/>
          <w:szCs w:val="18"/>
          <w:lang w:val="en-US"/>
        </w:rPr>
        <w:t>Study on the 7 to 24 GHz frequency range for NR with results documented in TR38.820 [2].</w:t>
      </w:r>
    </w:p>
    <w:p w14:paraId="790CF860" w14:textId="6B4DC4FD" w:rsidR="00CF1C9E" w:rsidRPr="00395C9E" w:rsidRDefault="00CF1C9E" w:rsidP="00613F1B">
      <w:pPr>
        <w:rPr>
          <w:color w:val="000000"/>
          <w:sz w:val="22"/>
          <w:szCs w:val="18"/>
          <w:lang w:val="en-US"/>
        </w:rPr>
      </w:pPr>
      <w:r w:rsidRPr="00395C9E">
        <w:rPr>
          <w:b/>
          <w:color w:val="000000"/>
          <w:sz w:val="22"/>
          <w:szCs w:val="18"/>
          <w:lang w:val="en-US"/>
        </w:rPr>
        <w:t xml:space="preserve">Observation 3: </w:t>
      </w:r>
      <w:r w:rsidR="00395C9E" w:rsidRPr="00395C9E">
        <w:rPr>
          <w:color w:val="000000"/>
          <w:sz w:val="22"/>
          <w:szCs w:val="18"/>
          <w:lang w:val="en-US"/>
        </w:rPr>
        <w:t>Based on the results already shown in [2] and other publically available information it seems that phase-noise performance of the integrated PLLs enable also use of at least 30kHz (if not even 15kHz) SCS on Ku-band even if modulations up to 64QAM are considered</w:t>
      </w:r>
      <w:r w:rsidR="00395C9E">
        <w:rPr>
          <w:color w:val="000000"/>
          <w:sz w:val="22"/>
          <w:szCs w:val="18"/>
          <w:lang w:val="en-US"/>
        </w:rPr>
        <w:t>.</w:t>
      </w:r>
      <w:r w:rsidR="00395C9E" w:rsidRPr="00395C9E">
        <w:rPr>
          <w:color w:val="000000"/>
          <w:sz w:val="22"/>
          <w:szCs w:val="18"/>
          <w:lang w:val="en-US"/>
        </w:rPr>
        <w:t xml:space="preserve"> </w:t>
      </w:r>
      <w:r w:rsidR="00395C9E">
        <w:rPr>
          <w:color w:val="000000"/>
          <w:sz w:val="22"/>
          <w:szCs w:val="18"/>
          <w:lang w:val="en-US"/>
        </w:rPr>
        <w:t xml:space="preserve">On the other hand, </w:t>
      </w:r>
      <w:r w:rsidR="00395C9E" w:rsidRPr="00395C9E">
        <w:rPr>
          <w:color w:val="000000"/>
          <w:sz w:val="22"/>
          <w:szCs w:val="18"/>
          <w:lang w:val="en-US"/>
        </w:rPr>
        <w:t xml:space="preserve">larger SCS like 60kHz or 120kHz still leads to more relaxed phase-noise requirements for a given signal quality requirement level. </w:t>
      </w:r>
      <w:r w:rsidR="00395C9E">
        <w:rPr>
          <w:color w:val="000000"/>
          <w:sz w:val="22"/>
          <w:szCs w:val="18"/>
          <w:lang w:val="en-US"/>
        </w:rPr>
        <w:t>T</w:t>
      </w:r>
      <w:r w:rsidR="00395C9E" w:rsidRPr="00395C9E">
        <w:rPr>
          <w:color w:val="000000"/>
          <w:sz w:val="22"/>
          <w:szCs w:val="18"/>
          <w:lang w:val="en-US"/>
        </w:rPr>
        <w:t>his means that phase-noise can occupy smaller part of the total error budget allowing higher contribution for other error terms like compression, which may then allow use of higher output power and more efficient transmitters.</w:t>
      </w:r>
    </w:p>
    <w:p w14:paraId="042A0280" w14:textId="77777777" w:rsidR="00613F1B" w:rsidRPr="00395C9E" w:rsidRDefault="00613F1B" w:rsidP="00613F1B">
      <w:pPr>
        <w:rPr>
          <w:rFonts w:ascii="Arial" w:hAnsi="Arial" w:cs="Arial"/>
          <w:sz w:val="22"/>
          <w:szCs w:val="22"/>
          <w:lang w:val="en-US" w:eastAsia="zh-CN"/>
        </w:rPr>
      </w:pPr>
    </w:p>
    <w:p w14:paraId="08009D8F" w14:textId="07390345" w:rsidR="002039DD" w:rsidRPr="00395C9E" w:rsidRDefault="002039DD" w:rsidP="00CF1C9E">
      <w:pPr>
        <w:pStyle w:val="Heading2"/>
        <w:rPr>
          <w:rStyle w:val="Heading2Char1"/>
          <w:lang w:val="en-US"/>
        </w:rPr>
      </w:pPr>
      <w:r w:rsidRPr="00395C9E">
        <w:rPr>
          <w:rStyle w:val="Heading2Char1"/>
          <w:lang w:val="en-US"/>
        </w:rPr>
        <w:t>Issue 3-5: Numerology – efficient channel utilization</w:t>
      </w:r>
    </w:p>
    <w:p w14:paraId="10863735" w14:textId="274F61B1" w:rsidR="002039DD" w:rsidRPr="00395C9E" w:rsidRDefault="002039DD" w:rsidP="00613F1B">
      <w:pPr>
        <w:rPr>
          <w:rFonts w:ascii="Arial" w:hAnsi="Arial" w:cs="Arial"/>
          <w:sz w:val="22"/>
          <w:szCs w:val="22"/>
          <w:lang w:val="en-US" w:eastAsia="zh-CN"/>
        </w:rPr>
      </w:pPr>
      <w:r w:rsidRPr="00395C9E">
        <w:rPr>
          <w:rFonts w:ascii="Arial" w:hAnsi="Arial" w:cs="Arial"/>
          <w:sz w:val="22"/>
          <w:szCs w:val="22"/>
          <w:lang w:val="en-US" w:eastAsia="zh-CN"/>
        </w:rPr>
        <w:t>The ability to efficiently support in future the required aggregate bandwidths [list] of NTN services for different SCS choices based on existing FR1 and FR2 channel bandwidths needs to be fully studied.</w:t>
      </w:r>
    </w:p>
    <w:p w14:paraId="434D3FA8" w14:textId="77777777" w:rsidR="00AB0FBF" w:rsidRPr="00395C9E" w:rsidRDefault="008976DE" w:rsidP="00613F1B">
      <w:pPr>
        <w:rPr>
          <w:sz w:val="22"/>
          <w:szCs w:val="22"/>
          <w:lang w:val="en-US" w:eastAsia="zh-CN"/>
        </w:rPr>
      </w:pPr>
      <w:r w:rsidRPr="00395C9E">
        <w:rPr>
          <w:sz w:val="22"/>
          <w:szCs w:val="22"/>
          <w:lang w:val="en-US" w:eastAsia="zh-CN"/>
        </w:rPr>
        <w:t xml:space="preserve">The supported Maximum transmission bandwidth configurations for FR1-NTN and FR-2 NRN are shown </w:t>
      </w:r>
      <w:r w:rsidR="00CF1C9E" w:rsidRPr="00395C9E">
        <w:rPr>
          <w:sz w:val="22"/>
          <w:szCs w:val="22"/>
          <w:lang w:val="en-US" w:eastAsia="zh-CN"/>
        </w:rPr>
        <w:t xml:space="preserve">in </w:t>
      </w:r>
      <w:r w:rsidR="00CF1C9E" w:rsidRPr="00395C9E">
        <w:rPr>
          <w:sz w:val="22"/>
          <w:szCs w:val="22"/>
          <w:lang w:val="en-US" w:eastAsia="zh-CN"/>
        </w:rPr>
        <w:fldChar w:fldCharType="begin"/>
      </w:r>
      <w:r w:rsidR="00CF1C9E" w:rsidRPr="00395C9E">
        <w:rPr>
          <w:sz w:val="22"/>
          <w:szCs w:val="22"/>
          <w:lang w:val="en-US" w:eastAsia="zh-CN"/>
        </w:rPr>
        <w:instrText xml:space="preserve"> REF _Ref178718367 \r \h </w:instrText>
      </w:r>
      <w:r w:rsidR="00CF1C9E" w:rsidRPr="00395C9E">
        <w:rPr>
          <w:sz w:val="22"/>
          <w:szCs w:val="22"/>
          <w:lang w:val="en-US" w:eastAsia="zh-CN"/>
        </w:rPr>
      </w:r>
      <w:r w:rsidR="00CF1C9E" w:rsidRPr="00395C9E">
        <w:rPr>
          <w:sz w:val="22"/>
          <w:szCs w:val="22"/>
          <w:lang w:val="en-US" w:eastAsia="zh-CN"/>
        </w:rPr>
        <w:fldChar w:fldCharType="separate"/>
      </w:r>
      <w:r w:rsidR="00CF1C9E" w:rsidRPr="00395C9E">
        <w:rPr>
          <w:sz w:val="22"/>
          <w:szCs w:val="22"/>
          <w:lang w:val="en-US" w:eastAsia="zh-CN"/>
        </w:rPr>
        <w:t>2.3.1</w:t>
      </w:r>
      <w:r w:rsidR="00CF1C9E" w:rsidRPr="00395C9E">
        <w:rPr>
          <w:sz w:val="22"/>
          <w:szCs w:val="22"/>
          <w:lang w:val="en-US" w:eastAsia="zh-CN"/>
        </w:rPr>
        <w:fldChar w:fldCharType="end"/>
      </w:r>
      <w:r w:rsidR="00CF1C9E" w:rsidRPr="00395C9E">
        <w:rPr>
          <w:sz w:val="22"/>
          <w:szCs w:val="22"/>
          <w:lang w:val="en-US" w:eastAsia="zh-CN"/>
        </w:rPr>
        <w:t xml:space="preserve"> </w:t>
      </w:r>
      <w:r w:rsidRPr="00395C9E">
        <w:rPr>
          <w:sz w:val="22"/>
          <w:szCs w:val="22"/>
          <w:lang w:val="en-US" w:eastAsia="zh-CN"/>
        </w:rPr>
        <w:t xml:space="preserve">below with FR1-NTN supporting widths from 5 to 30MHz and FR2-NTN from 50 up to 400MHz. </w:t>
      </w:r>
    </w:p>
    <w:p w14:paraId="7E67BA73" w14:textId="00C9DE3E" w:rsidR="008976DE" w:rsidRPr="00395C9E" w:rsidRDefault="008976DE" w:rsidP="00613F1B">
      <w:pPr>
        <w:rPr>
          <w:rFonts w:eastAsia="PMingLiU"/>
          <w:sz w:val="22"/>
          <w:lang w:val="en-US" w:eastAsia="zh-TW"/>
        </w:rPr>
      </w:pPr>
      <w:r w:rsidRPr="00395C9E">
        <w:rPr>
          <w:sz w:val="22"/>
          <w:szCs w:val="22"/>
          <w:lang w:val="en-US" w:eastAsia="zh-CN"/>
        </w:rPr>
        <w:t xml:space="preserve">Based on the discussion in the </w:t>
      </w:r>
      <w:r w:rsidRPr="00395C9E">
        <w:rPr>
          <w:rFonts w:eastAsia="PMingLiU"/>
          <w:sz w:val="22"/>
          <w:lang w:val="en-US" w:eastAsia="zh-TW"/>
        </w:rPr>
        <w:t>RAN4#112 the FR2-NTN bandwidths are considered too wide</w:t>
      </w:r>
      <w:r w:rsidR="00AB0FBF" w:rsidRPr="00395C9E">
        <w:rPr>
          <w:rFonts w:eastAsia="PMingLiU"/>
          <w:sz w:val="22"/>
          <w:lang w:val="en-US" w:eastAsia="zh-TW"/>
        </w:rPr>
        <w:t xml:space="preserve"> to be effectively used in the existing satellites</w:t>
      </w:r>
      <w:r w:rsidRPr="00395C9E">
        <w:rPr>
          <w:rFonts w:eastAsia="PMingLiU"/>
          <w:sz w:val="22"/>
          <w:lang w:val="en-US" w:eastAsia="zh-TW"/>
        </w:rPr>
        <w:t xml:space="preserve"> and narrower bandwidth options would be necessary for better match with the existing satellite RF configurations to achieve optimum </w:t>
      </w:r>
      <w:r w:rsidR="00AB0FBF" w:rsidRPr="00395C9E">
        <w:rPr>
          <w:rFonts w:eastAsia="PMingLiU"/>
          <w:sz w:val="22"/>
          <w:lang w:val="en-US" w:eastAsia="zh-TW"/>
        </w:rPr>
        <w:t>implementation efficiency</w:t>
      </w:r>
      <w:r w:rsidRPr="00395C9E">
        <w:rPr>
          <w:rFonts w:eastAsia="PMingLiU"/>
          <w:sz w:val="22"/>
          <w:lang w:val="en-US" w:eastAsia="zh-TW"/>
        </w:rPr>
        <w:t>.</w:t>
      </w:r>
    </w:p>
    <w:p w14:paraId="4F279E55" w14:textId="35DF9EC6" w:rsidR="008976DE" w:rsidRPr="00395C9E" w:rsidRDefault="008976DE" w:rsidP="00613F1B">
      <w:pPr>
        <w:rPr>
          <w:rFonts w:eastAsia="PMingLiU"/>
          <w:sz w:val="22"/>
          <w:lang w:val="en-US" w:eastAsia="zh-TW"/>
        </w:rPr>
      </w:pPr>
      <w:r w:rsidRPr="00395C9E">
        <w:rPr>
          <w:rFonts w:eastAsia="PMingLiU"/>
          <w:b/>
          <w:sz w:val="22"/>
          <w:lang w:val="en-US" w:eastAsia="zh-TW"/>
        </w:rPr>
        <w:t>Proposal 1:</w:t>
      </w:r>
      <w:r w:rsidR="00CF1C9E" w:rsidRPr="00395C9E">
        <w:rPr>
          <w:rFonts w:eastAsia="PMingLiU"/>
          <w:b/>
          <w:sz w:val="22"/>
          <w:lang w:val="en-US" w:eastAsia="zh-TW"/>
        </w:rPr>
        <w:t xml:space="preserve"> </w:t>
      </w:r>
      <w:r w:rsidR="00CF1C9E" w:rsidRPr="00395C9E">
        <w:rPr>
          <w:rFonts w:eastAsia="PMingLiU"/>
          <w:sz w:val="22"/>
          <w:lang w:val="en-US" w:eastAsia="zh-TW"/>
        </w:rPr>
        <w:t xml:space="preserve">RAN4 to study how narrower bandwidths below 50MHz could also be introduced to FR2-NTN, like 20 and 30MHz as shown in table below. </w:t>
      </w:r>
    </w:p>
    <w:tbl>
      <w:tblPr>
        <w:tblW w:w="6720" w:type="dxa"/>
        <w:tblLook w:val="04A0" w:firstRow="1" w:lastRow="0" w:firstColumn="1" w:lastColumn="0" w:noHBand="0" w:noVBand="1"/>
      </w:tblPr>
      <w:tblGrid>
        <w:gridCol w:w="960"/>
        <w:gridCol w:w="960"/>
        <w:gridCol w:w="960"/>
        <w:gridCol w:w="960"/>
        <w:gridCol w:w="960"/>
        <w:gridCol w:w="960"/>
        <w:gridCol w:w="960"/>
      </w:tblGrid>
      <w:tr w:rsidR="00B03B84" w:rsidRPr="00395C9E" w14:paraId="4FBC29DA" w14:textId="77777777" w:rsidTr="00B03B8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285A7" w14:textId="5EDADB22" w:rsidR="00B03B84" w:rsidRPr="00395C9E" w:rsidRDefault="00B03B84"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 SCS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D332CD7"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F4BFA3C"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CBD099"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0E60B7"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A10BDE"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51371E" w14:textId="77777777" w:rsidR="00B03B84" w:rsidRPr="00395C9E" w:rsidRDefault="00B03B84"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400</w:t>
            </w:r>
          </w:p>
        </w:tc>
      </w:tr>
      <w:tr w:rsidR="00B03B84" w:rsidRPr="00395C9E" w14:paraId="56A62D8C" w14:textId="77777777" w:rsidTr="00B03B8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9E73A1" w14:textId="77777777" w:rsidR="00B03B84" w:rsidRPr="00395C9E" w:rsidRDefault="00B03B84"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60</w:t>
            </w:r>
          </w:p>
        </w:tc>
        <w:tc>
          <w:tcPr>
            <w:tcW w:w="960" w:type="dxa"/>
            <w:tcBorders>
              <w:top w:val="nil"/>
              <w:left w:val="nil"/>
              <w:bottom w:val="single" w:sz="4" w:space="0" w:color="auto"/>
              <w:right w:val="single" w:sz="4" w:space="0" w:color="auto"/>
            </w:tcBorders>
            <w:shd w:val="clear" w:color="000000" w:fill="FFF2CC"/>
            <w:noWrap/>
            <w:vAlign w:val="bottom"/>
            <w:hideMark/>
          </w:tcPr>
          <w:p w14:paraId="4E15FA7D" w14:textId="77777777" w:rsidR="00B03B84" w:rsidRPr="00395C9E" w:rsidRDefault="00B03B84"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24</w:t>
            </w:r>
          </w:p>
        </w:tc>
        <w:tc>
          <w:tcPr>
            <w:tcW w:w="960" w:type="dxa"/>
            <w:tcBorders>
              <w:top w:val="nil"/>
              <w:left w:val="nil"/>
              <w:bottom w:val="single" w:sz="4" w:space="0" w:color="auto"/>
              <w:right w:val="single" w:sz="4" w:space="0" w:color="auto"/>
            </w:tcBorders>
            <w:shd w:val="clear" w:color="000000" w:fill="FFF2CC"/>
            <w:noWrap/>
            <w:vAlign w:val="bottom"/>
            <w:hideMark/>
          </w:tcPr>
          <w:p w14:paraId="3C3778A2" w14:textId="77777777" w:rsidR="00B03B84" w:rsidRPr="00395C9E" w:rsidRDefault="00B03B84"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38</w:t>
            </w:r>
          </w:p>
        </w:tc>
        <w:tc>
          <w:tcPr>
            <w:tcW w:w="960" w:type="dxa"/>
            <w:tcBorders>
              <w:top w:val="nil"/>
              <w:left w:val="nil"/>
              <w:bottom w:val="single" w:sz="4" w:space="0" w:color="auto"/>
              <w:right w:val="single" w:sz="4" w:space="0" w:color="auto"/>
            </w:tcBorders>
            <w:shd w:val="clear" w:color="000000" w:fill="FFF2CC"/>
            <w:noWrap/>
            <w:vAlign w:val="bottom"/>
            <w:hideMark/>
          </w:tcPr>
          <w:p w14:paraId="371BB5EB"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tcBorders>
              <w:top w:val="nil"/>
              <w:left w:val="nil"/>
              <w:bottom w:val="single" w:sz="4" w:space="0" w:color="auto"/>
              <w:right w:val="single" w:sz="4" w:space="0" w:color="auto"/>
            </w:tcBorders>
            <w:shd w:val="clear" w:color="000000" w:fill="FFF2CC"/>
            <w:noWrap/>
            <w:vAlign w:val="bottom"/>
            <w:hideMark/>
          </w:tcPr>
          <w:p w14:paraId="3D1ED4C2"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tcBorders>
              <w:top w:val="nil"/>
              <w:left w:val="nil"/>
              <w:bottom w:val="single" w:sz="4" w:space="0" w:color="auto"/>
              <w:right w:val="single" w:sz="4" w:space="0" w:color="auto"/>
            </w:tcBorders>
            <w:shd w:val="clear" w:color="000000" w:fill="FFF2CC"/>
            <w:noWrap/>
            <w:vAlign w:val="bottom"/>
            <w:hideMark/>
          </w:tcPr>
          <w:p w14:paraId="62D4EEE4"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c>
          <w:tcPr>
            <w:tcW w:w="960" w:type="dxa"/>
            <w:tcBorders>
              <w:top w:val="nil"/>
              <w:left w:val="nil"/>
              <w:bottom w:val="single" w:sz="4" w:space="0" w:color="auto"/>
              <w:right w:val="single" w:sz="4" w:space="0" w:color="auto"/>
            </w:tcBorders>
            <w:shd w:val="clear" w:color="000000" w:fill="FFF2CC"/>
            <w:noWrap/>
            <w:vAlign w:val="bottom"/>
            <w:hideMark/>
          </w:tcPr>
          <w:p w14:paraId="1DDD878F"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N/A</w:t>
            </w:r>
          </w:p>
        </w:tc>
      </w:tr>
      <w:tr w:rsidR="00B03B84" w:rsidRPr="00395C9E" w14:paraId="3ACA09DD" w14:textId="77777777" w:rsidTr="00B03B8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2E4154" w14:textId="77777777" w:rsidR="00B03B84" w:rsidRPr="00395C9E" w:rsidRDefault="00B03B84"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120</w:t>
            </w:r>
          </w:p>
        </w:tc>
        <w:tc>
          <w:tcPr>
            <w:tcW w:w="960" w:type="dxa"/>
            <w:tcBorders>
              <w:top w:val="nil"/>
              <w:left w:val="nil"/>
              <w:bottom w:val="single" w:sz="4" w:space="0" w:color="auto"/>
              <w:right w:val="single" w:sz="4" w:space="0" w:color="auto"/>
            </w:tcBorders>
            <w:shd w:val="clear" w:color="000000" w:fill="FFF2CC"/>
            <w:noWrap/>
            <w:vAlign w:val="bottom"/>
            <w:hideMark/>
          </w:tcPr>
          <w:p w14:paraId="3AE70D83" w14:textId="69F75FA1" w:rsidR="00B03B84" w:rsidRPr="00395C9E" w:rsidRDefault="00B03B84"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12</w:t>
            </w:r>
          </w:p>
        </w:tc>
        <w:tc>
          <w:tcPr>
            <w:tcW w:w="960" w:type="dxa"/>
            <w:tcBorders>
              <w:top w:val="nil"/>
              <w:left w:val="nil"/>
              <w:bottom w:val="single" w:sz="4" w:space="0" w:color="auto"/>
              <w:right w:val="single" w:sz="4" w:space="0" w:color="auto"/>
            </w:tcBorders>
            <w:shd w:val="clear" w:color="000000" w:fill="FFF2CC"/>
            <w:noWrap/>
            <w:vAlign w:val="bottom"/>
            <w:hideMark/>
          </w:tcPr>
          <w:p w14:paraId="4CFE3135" w14:textId="77777777" w:rsidR="00B03B84" w:rsidRPr="00395C9E" w:rsidRDefault="00B03B84"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18</w:t>
            </w:r>
          </w:p>
        </w:tc>
        <w:tc>
          <w:tcPr>
            <w:tcW w:w="960" w:type="dxa"/>
            <w:tcBorders>
              <w:top w:val="nil"/>
              <w:left w:val="nil"/>
              <w:bottom w:val="single" w:sz="4" w:space="0" w:color="auto"/>
              <w:right w:val="single" w:sz="4" w:space="0" w:color="auto"/>
            </w:tcBorders>
            <w:shd w:val="clear" w:color="000000" w:fill="FFF2CC"/>
            <w:noWrap/>
            <w:vAlign w:val="bottom"/>
            <w:hideMark/>
          </w:tcPr>
          <w:p w14:paraId="4EB29731"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32</w:t>
            </w:r>
          </w:p>
        </w:tc>
        <w:tc>
          <w:tcPr>
            <w:tcW w:w="960" w:type="dxa"/>
            <w:tcBorders>
              <w:top w:val="nil"/>
              <w:left w:val="nil"/>
              <w:bottom w:val="single" w:sz="4" w:space="0" w:color="auto"/>
              <w:right w:val="single" w:sz="4" w:space="0" w:color="auto"/>
            </w:tcBorders>
            <w:shd w:val="clear" w:color="000000" w:fill="FFF2CC"/>
            <w:noWrap/>
            <w:vAlign w:val="bottom"/>
            <w:hideMark/>
          </w:tcPr>
          <w:p w14:paraId="345F23F2"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tcBorders>
              <w:top w:val="nil"/>
              <w:left w:val="nil"/>
              <w:bottom w:val="single" w:sz="4" w:space="0" w:color="auto"/>
              <w:right w:val="single" w:sz="4" w:space="0" w:color="auto"/>
            </w:tcBorders>
            <w:shd w:val="clear" w:color="000000" w:fill="FFF2CC"/>
            <w:noWrap/>
            <w:vAlign w:val="bottom"/>
            <w:hideMark/>
          </w:tcPr>
          <w:p w14:paraId="40F2B908"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tcBorders>
              <w:top w:val="nil"/>
              <w:left w:val="nil"/>
              <w:bottom w:val="single" w:sz="4" w:space="0" w:color="auto"/>
              <w:right w:val="single" w:sz="4" w:space="0" w:color="auto"/>
            </w:tcBorders>
            <w:shd w:val="clear" w:color="000000" w:fill="FFF2CC"/>
            <w:noWrap/>
            <w:vAlign w:val="bottom"/>
            <w:hideMark/>
          </w:tcPr>
          <w:p w14:paraId="3AB131A3" w14:textId="77777777" w:rsidR="00B03B84" w:rsidRPr="00395C9E" w:rsidRDefault="00B03B84"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r>
    </w:tbl>
    <w:p w14:paraId="2B30E0D3" w14:textId="77777777" w:rsidR="00CF1C9E" w:rsidRPr="00395C9E" w:rsidRDefault="00CF1C9E" w:rsidP="00613F1B">
      <w:pPr>
        <w:rPr>
          <w:rFonts w:eastAsia="PMingLiU"/>
          <w:b/>
          <w:sz w:val="22"/>
          <w:lang w:val="en-US" w:eastAsia="zh-TW"/>
        </w:rPr>
      </w:pPr>
    </w:p>
    <w:p w14:paraId="3A272E3E" w14:textId="38411CA4" w:rsidR="00CF1C9E" w:rsidRPr="00395C9E" w:rsidRDefault="00CF1C9E" w:rsidP="00CF1C9E">
      <w:pPr>
        <w:rPr>
          <w:rFonts w:eastAsia="PMingLiU"/>
          <w:sz w:val="22"/>
          <w:lang w:val="en-US" w:eastAsia="zh-TW"/>
        </w:rPr>
      </w:pPr>
      <w:r w:rsidRPr="00395C9E">
        <w:rPr>
          <w:b/>
          <w:color w:val="000000"/>
          <w:sz w:val="22"/>
          <w:szCs w:val="18"/>
          <w:lang w:val="en-US"/>
        </w:rPr>
        <w:t xml:space="preserve">Observation 4: </w:t>
      </w:r>
      <w:r w:rsidRPr="00395C9E">
        <w:rPr>
          <w:rFonts w:eastAsia="PMingLiU"/>
          <w:sz w:val="22"/>
          <w:lang w:val="en-US" w:eastAsia="zh-TW"/>
        </w:rPr>
        <w:t xml:space="preserve">It is also important on ensure that all needed channels and signals can be transmitted within the narrower bandwidths like </w:t>
      </w:r>
      <w:r w:rsidR="00AB0FBF" w:rsidRPr="00395C9E">
        <w:rPr>
          <w:rFonts w:eastAsia="PMingLiU"/>
          <w:sz w:val="22"/>
          <w:lang w:val="en-US" w:eastAsia="zh-TW"/>
        </w:rPr>
        <w:t>SS/PBCH (</w:t>
      </w:r>
      <w:r w:rsidRPr="00395C9E">
        <w:rPr>
          <w:rFonts w:eastAsia="PMingLiU"/>
          <w:sz w:val="22"/>
          <w:lang w:val="en-US" w:eastAsia="zh-TW"/>
        </w:rPr>
        <w:t>SSB</w:t>
      </w:r>
      <w:r w:rsidR="00AB0FBF" w:rsidRPr="00395C9E">
        <w:rPr>
          <w:rFonts w:eastAsia="PMingLiU"/>
          <w:sz w:val="22"/>
          <w:lang w:val="en-US" w:eastAsia="zh-TW"/>
        </w:rPr>
        <w:t>)</w:t>
      </w:r>
      <w:r w:rsidRPr="00395C9E">
        <w:rPr>
          <w:rFonts w:eastAsia="PMingLiU"/>
          <w:sz w:val="22"/>
          <w:lang w:val="en-US" w:eastAsia="zh-TW"/>
        </w:rPr>
        <w:t>. For FR2-NTN the SSB is only defined for 120kHz SCS and SSB occupies 240 SCs i.e. 20 RBs</w:t>
      </w:r>
      <w:r w:rsidR="00AB0FBF" w:rsidRPr="00395C9E">
        <w:rPr>
          <w:rFonts w:eastAsia="PMingLiU"/>
          <w:sz w:val="22"/>
          <w:lang w:val="en-US" w:eastAsia="zh-TW"/>
        </w:rPr>
        <w:t xml:space="preserve"> and has a width of 28.8MHz</w:t>
      </w:r>
      <w:r w:rsidRPr="00395C9E">
        <w:rPr>
          <w:rFonts w:eastAsia="PMingLiU"/>
          <w:sz w:val="22"/>
          <w:lang w:val="en-US" w:eastAsia="zh-TW"/>
        </w:rPr>
        <w:t xml:space="preserve"> and therefore the 20 and 30MHz bandwidths for 120kHz SCS in Proposal 1 are not compatible with existing RAN1 specifications [3]. </w:t>
      </w:r>
    </w:p>
    <w:p w14:paraId="1428FB4D" w14:textId="65790D65" w:rsidR="003122B1" w:rsidRPr="00395C9E" w:rsidRDefault="00CF1C9E" w:rsidP="00613F1B">
      <w:pPr>
        <w:rPr>
          <w:rFonts w:eastAsia="PMingLiU"/>
          <w:sz w:val="22"/>
          <w:lang w:val="en-US" w:eastAsia="zh-TW"/>
        </w:rPr>
      </w:pPr>
      <w:r w:rsidRPr="00395C9E">
        <w:rPr>
          <w:rFonts w:eastAsia="PMingLiU"/>
          <w:sz w:val="22"/>
          <w:lang w:val="en-US" w:eastAsia="zh-TW"/>
        </w:rPr>
        <w:t xml:space="preserve">However, RAN1 has already defined </w:t>
      </w:r>
      <w:r w:rsidR="003122B1" w:rsidRPr="00395C9E">
        <w:rPr>
          <w:rFonts w:eastAsia="PMingLiU"/>
          <w:sz w:val="22"/>
          <w:lang w:val="en-US" w:eastAsia="zh-TW"/>
        </w:rPr>
        <w:t xml:space="preserve">in </w:t>
      </w:r>
      <w:r w:rsidR="003122B1" w:rsidRPr="00395C9E">
        <w:rPr>
          <w:rFonts w:eastAsia="PMingLiU"/>
          <w:sz w:val="22"/>
          <w:lang w:val="en-US" w:eastAsia="zh-TW"/>
        </w:rPr>
        <w:t>38.211 sub-clause7.4.3</w:t>
      </w:r>
      <w:r w:rsidR="003122B1" w:rsidRPr="00395C9E">
        <w:rPr>
          <w:rFonts w:eastAsia="PMingLiU"/>
          <w:sz w:val="22"/>
          <w:lang w:val="en-US" w:eastAsia="zh-TW"/>
        </w:rPr>
        <w:t xml:space="preserve"> </w:t>
      </w:r>
      <w:r w:rsidRPr="00395C9E">
        <w:rPr>
          <w:rFonts w:eastAsia="PMingLiU"/>
          <w:sz w:val="22"/>
          <w:lang w:val="en-US" w:eastAsia="zh-TW"/>
        </w:rPr>
        <w:t>that for cell search on a carrier with a channel bandwidth of 3 MHz</w:t>
      </w:r>
      <w:r w:rsidR="003122B1" w:rsidRPr="00395C9E">
        <w:rPr>
          <w:rFonts w:eastAsia="PMingLiU"/>
          <w:sz w:val="22"/>
          <w:lang w:val="en-US" w:eastAsia="zh-TW"/>
        </w:rPr>
        <w:t xml:space="preserve">, </w:t>
      </w:r>
      <w:r w:rsidRPr="00395C9E">
        <w:rPr>
          <w:rFonts w:eastAsia="PMingLiU"/>
          <w:sz w:val="22"/>
          <w:lang w:val="en-US" w:eastAsia="zh-TW"/>
        </w:rPr>
        <w:t>the UE is not expected to receive subcarriers 0 to 47 and 192 to 239 in any of the 4 OFDM symbols of the SS/PBCH block, where the remaining 12 resource blocks form the SS/PBCH block after puncturing.</w:t>
      </w:r>
    </w:p>
    <w:p w14:paraId="7003D9F1" w14:textId="04C2C795" w:rsidR="003122B1" w:rsidRPr="00395C9E" w:rsidRDefault="00B03B84" w:rsidP="00613F1B">
      <w:pPr>
        <w:rPr>
          <w:rFonts w:eastAsia="PMingLiU"/>
          <w:sz w:val="22"/>
          <w:lang w:val="en-US" w:eastAsia="zh-TW"/>
        </w:rPr>
      </w:pPr>
      <w:r w:rsidRPr="00395C9E">
        <w:rPr>
          <w:rFonts w:eastAsia="PMingLiU"/>
          <w:sz w:val="22"/>
          <w:lang w:val="en-US" w:eastAsia="zh-TW"/>
        </w:rPr>
        <w:t>Furthermore,</w:t>
      </w:r>
      <w:r w:rsidR="003122B1" w:rsidRPr="00395C9E">
        <w:rPr>
          <w:rFonts w:eastAsia="PMingLiU"/>
          <w:sz w:val="22"/>
          <w:lang w:val="en-US" w:eastAsia="zh-TW"/>
        </w:rPr>
        <w:t xml:space="preserve"> the 38.213 </w:t>
      </w:r>
      <w:r w:rsidRPr="00395C9E">
        <w:rPr>
          <w:rFonts w:eastAsia="PMingLiU"/>
          <w:sz w:val="22"/>
          <w:lang w:val="en-US" w:eastAsia="zh-TW"/>
        </w:rPr>
        <w:t xml:space="preserve">clause 13 </w:t>
      </w:r>
      <w:r w:rsidR="003122B1" w:rsidRPr="00395C9E">
        <w:rPr>
          <w:rFonts w:eastAsia="PMingLiU"/>
          <w:sz w:val="22"/>
          <w:lang w:val="en-US" w:eastAsia="zh-TW"/>
        </w:rPr>
        <w:t>already includes the definition for the CORESET 0 occupying only 12 resource blocks.</w:t>
      </w:r>
    </w:p>
    <w:p w14:paraId="46B460E2" w14:textId="3541729A" w:rsidR="00CF1C9E" w:rsidRPr="00395C9E" w:rsidRDefault="00B03B84" w:rsidP="00613F1B">
      <w:pPr>
        <w:rPr>
          <w:rFonts w:eastAsia="PMingLiU"/>
          <w:sz w:val="22"/>
          <w:lang w:val="en-US" w:eastAsia="zh-TW"/>
        </w:rPr>
      </w:pPr>
      <w:r w:rsidRPr="00395C9E">
        <w:rPr>
          <w:b/>
          <w:color w:val="000000"/>
          <w:sz w:val="22"/>
          <w:szCs w:val="18"/>
          <w:lang w:val="en-US"/>
        </w:rPr>
        <w:lastRenderedPageBreak/>
        <w:t xml:space="preserve">Observation </w:t>
      </w:r>
      <w:r w:rsidRPr="00395C9E">
        <w:rPr>
          <w:b/>
          <w:color w:val="000000"/>
          <w:sz w:val="22"/>
          <w:szCs w:val="18"/>
          <w:lang w:val="en-US"/>
        </w:rPr>
        <w:t>5</w:t>
      </w:r>
      <w:r w:rsidRPr="00395C9E">
        <w:rPr>
          <w:b/>
          <w:color w:val="000000"/>
          <w:sz w:val="22"/>
          <w:szCs w:val="18"/>
          <w:lang w:val="en-US"/>
        </w:rPr>
        <w:t xml:space="preserve">: </w:t>
      </w:r>
      <w:r w:rsidR="00AB0FBF" w:rsidRPr="00395C9E">
        <w:rPr>
          <w:rFonts w:eastAsia="PMingLiU"/>
          <w:sz w:val="22"/>
          <w:lang w:val="en-US" w:eastAsia="zh-TW"/>
        </w:rPr>
        <w:t>Utilizing the</w:t>
      </w:r>
      <w:r w:rsidR="003122B1" w:rsidRPr="00395C9E">
        <w:rPr>
          <w:rFonts w:eastAsia="PMingLiU"/>
          <w:sz w:val="22"/>
          <w:lang w:val="en-US" w:eastAsia="zh-TW"/>
        </w:rPr>
        <w:t>se</w:t>
      </w:r>
      <w:r w:rsidR="00AB0FBF" w:rsidRPr="00395C9E">
        <w:rPr>
          <w:rFonts w:eastAsia="PMingLiU"/>
          <w:sz w:val="22"/>
          <w:lang w:val="en-US" w:eastAsia="zh-TW"/>
        </w:rPr>
        <w:t xml:space="preserve"> same approach for FR2-NTN</w:t>
      </w:r>
      <w:r w:rsidR="003122B1" w:rsidRPr="00395C9E">
        <w:rPr>
          <w:rFonts w:eastAsia="PMingLiU"/>
          <w:sz w:val="22"/>
          <w:lang w:val="en-US" w:eastAsia="zh-TW"/>
        </w:rPr>
        <w:t xml:space="preserve"> with 20 and 30MHz CBW</w:t>
      </w:r>
      <w:r w:rsidRPr="00395C9E">
        <w:rPr>
          <w:rFonts w:eastAsia="PMingLiU"/>
          <w:sz w:val="22"/>
          <w:lang w:val="en-US" w:eastAsia="zh-TW"/>
        </w:rPr>
        <w:t xml:space="preserve"> as already used for 3MHz channel bandwidth,</w:t>
      </w:r>
      <w:r w:rsidR="00AB0FBF" w:rsidRPr="00395C9E">
        <w:rPr>
          <w:rFonts w:eastAsia="PMingLiU"/>
          <w:sz w:val="22"/>
          <w:lang w:val="en-US" w:eastAsia="zh-TW"/>
        </w:rPr>
        <w:t xml:space="preserve"> </w:t>
      </w:r>
      <w:r w:rsidR="003122B1" w:rsidRPr="00395C9E">
        <w:rPr>
          <w:rFonts w:eastAsia="PMingLiU"/>
          <w:sz w:val="22"/>
          <w:lang w:val="en-US" w:eastAsia="zh-TW"/>
        </w:rPr>
        <w:t xml:space="preserve">could enable the FR2 numerology based solution also to support channel bandwidths </w:t>
      </w:r>
      <w:r w:rsidRPr="00395C9E">
        <w:rPr>
          <w:rFonts w:eastAsia="PMingLiU"/>
          <w:sz w:val="22"/>
          <w:lang w:val="en-US" w:eastAsia="zh-TW"/>
        </w:rPr>
        <w:t>that are narrower than 50MHz as in existing FR2-NRN specification.</w:t>
      </w:r>
    </w:p>
    <w:p w14:paraId="388E6B5B" w14:textId="55C42426" w:rsidR="008976DE" w:rsidRPr="00395C9E" w:rsidRDefault="008976DE" w:rsidP="00613F1B">
      <w:pPr>
        <w:rPr>
          <w:rFonts w:eastAsia="PMingLiU"/>
          <w:b/>
          <w:sz w:val="22"/>
          <w:lang w:val="en-US" w:eastAsia="zh-TW"/>
        </w:rPr>
      </w:pPr>
      <w:r w:rsidRPr="00395C9E">
        <w:rPr>
          <w:rFonts w:eastAsia="PMingLiU"/>
          <w:b/>
          <w:sz w:val="22"/>
          <w:lang w:val="en-US" w:eastAsia="zh-TW"/>
        </w:rPr>
        <w:t>Proposal 2:</w:t>
      </w:r>
      <w:r w:rsidR="00CF1C9E" w:rsidRPr="00395C9E">
        <w:rPr>
          <w:rFonts w:eastAsia="PMingLiU"/>
          <w:b/>
          <w:sz w:val="22"/>
          <w:lang w:val="en-US" w:eastAsia="zh-TW"/>
        </w:rPr>
        <w:t xml:space="preserve"> </w:t>
      </w:r>
      <w:r w:rsidR="00CF1C9E" w:rsidRPr="00395C9E">
        <w:rPr>
          <w:rFonts w:eastAsia="PMingLiU"/>
          <w:sz w:val="22"/>
          <w:lang w:val="en-US" w:eastAsia="zh-TW"/>
        </w:rPr>
        <w:t>RAN4 to study</w:t>
      </w:r>
      <w:r w:rsidR="003122B1" w:rsidRPr="00395C9E">
        <w:rPr>
          <w:rFonts w:eastAsia="PMingLiU"/>
          <w:sz w:val="22"/>
          <w:lang w:val="en-US" w:eastAsia="zh-TW"/>
        </w:rPr>
        <w:t xml:space="preserve"> and request RAN1 feedback for </w:t>
      </w:r>
      <w:r w:rsidR="004C4D4C" w:rsidRPr="00395C9E">
        <w:rPr>
          <w:rFonts w:eastAsia="PMingLiU"/>
          <w:sz w:val="22"/>
          <w:lang w:val="en-US" w:eastAsia="zh-TW"/>
        </w:rPr>
        <w:t>using similar approach for 20 and 30MHz CBW FR2-NTN as already used</w:t>
      </w:r>
      <w:r w:rsidR="00CF1C9E" w:rsidRPr="00395C9E">
        <w:rPr>
          <w:rFonts w:eastAsia="PMingLiU"/>
          <w:sz w:val="22"/>
          <w:lang w:val="en-US" w:eastAsia="zh-TW"/>
        </w:rPr>
        <w:t xml:space="preserve"> for 3MHz channel bandwidth</w:t>
      </w:r>
      <w:r w:rsidR="004C4D4C" w:rsidRPr="00395C9E">
        <w:rPr>
          <w:rFonts w:eastAsia="PMingLiU"/>
          <w:sz w:val="22"/>
          <w:lang w:val="en-US" w:eastAsia="zh-TW"/>
        </w:rPr>
        <w:t>, where 12 resource block wide SS/BPBCH and CORESET 0</w:t>
      </w:r>
      <w:r w:rsidR="00CF1C9E" w:rsidRPr="00395C9E">
        <w:rPr>
          <w:rFonts w:eastAsia="PMingLiU"/>
          <w:sz w:val="22"/>
          <w:lang w:val="en-US" w:eastAsia="zh-TW"/>
        </w:rPr>
        <w:t xml:space="preserve"> </w:t>
      </w:r>
      <w:r w:rsidR="004C4D4C" w:rsidRPr="00395C9E">
        <w:rPr>
          <w:rFonts w:eastAsia="PMingLiU"/>
          <w:sz w:val="22"/>
          <w:lang w:val="en-US" w:eastAsia="zh-TW"/>
        </w:rPr>
        <w:t>are used.</w:t>
      </w:r>
    </w:p>
    <w:p w14:paraId="52A549DB" w14:textId="77777777" w:rsidR="00CF1C9E" w:rsidRPr="00395C9E" w:rsidRDefault="00CF1C9E" w:rsidP="00613F1B">
      <w:pPr>
        <w:rPr>
          <w:rFonts w:eastAsia="PMingLiU"/>
          <w:b/>
          <w:sz w:val="22"/>
          <w:lang w:val="en-US" w:eastAsia="zh-TW"/>
        </w:rPr>
      </w:pPr>
    </w:p>
    <w:p w14:paraId="05B884B2" w14:textId="607BFA91" w:rsidR="008976DE" w:rsidRPr="00395C9E" w:rsidRDefault="00CF1C9E" w:rsidP="00CF1C9E">
      <w:pPr>
        <w:pStyle w:val="Heading3"/>
        <w:rPr>
          <w:lang w:val="en-US"/>
        </w:rPr>
      </w:pPr>
      <w:bookmarkStart w:id="2" w:name="_Ref178718367"/>
      <w:r w:rsidRPr="00395C9E">
        <w:rPr>
          <w:lang w:val="en-US"/>
        </w:rPr>
        <w:t>Extract from TS38.101-5</w:t>
      </w:r>
      <w:bookmarkEnd w:id="2"/>
    </w:p>
    <w:p w14:paraId="275E19AF" w14:textId="77777777" w:rsidR="008976DE" w:rsidRPr="00395C9E" w:rsidRDefault="008976DE" w:rsidP="008976DE">
      <w:pPr>
        <w:pStyle w:val="Heading3"/>
        <w:numPr>
          <w:ilvl w:val="0"/>
          <w:numId w:val="0"/>
        </w:numPr>
        <w:ind w:left="720" w:hanging="720"/>
        <w:rPr>
          <w:rFonts w:ascii="Times New Roman" w:hAnsi="Times New Roman"/>
          <w:i/>
          <w:szCs w:val="22"/>
          <w:lang w:val="en-US"/>
        </w:rPr>
      </w:pPr>
      <w:bookmarkStart w:id="3" w:name="_Toc21344195"/>
      <w:bookmarkStart w:id="4" w:name="_Toc29801679"/>
      <w:bookmarkStart w:id="5" w:name="_Toc29802103"/>
      <w:bookmarkStart w:id="6" w:name="_Toc29802728"/>
      <w:bookmarkStart w:id="7" w:name="_Toc36107470"/>
      <w:bookmarkStart w:id="8" w:name="_Toc37251229"/>
      <w:bookmarkStart w:id="9" w:name="_Toc45888015"/>
      <w:bookmarkStart w:id="10" w:name="_Toc45888614"/>
      <w:bookmarkStart w:id="11" w:name="_Toc61367254"/>
      <w:bookmarkStart w:id="12" w:name="_Toc61372637"/>
      <w:bookmarkStart w:id="13" w:name="_Toc68230577"/>
      <w:bookmarkStart w:id="14" w:name="_Toc69083990"/>
      <w:bookmarkStart w:id="15" w:name="_Toc75466997"/>
      <w:bookmarkStart w:id="16" w:name="_Toc76509019"/>
      <w:bookmarkStart w:id="17" w:name="_Toc76718009"/>
      <w:bookmarkStart w:id="18" w:name="_Toc83580319"/>
      <w:bookmarkStart w:id="19" w:name="_Toc84404828"/>
      <w:bookmarkStart w:id="20" w:name="_Toc84413437"/>
      <w:bookmarkStart w:id="21" w:name="_Toc106127540"/>
      <w:bookmarkStart w:id="22" w:name="_Toc123057905"/>
      <w:bookmarkStart w:id="23" w:name="_Toc124256598"/>
      <w:bookmarkStart w:id="24" w:name="_Toc131734911"/>
      <w:bookmarkStart w:id="25" w:name="_Toc137372688"/>
      <w:bookmarkStart w:id="26" w:name="_Toc138885074"/>
      <w:bookmarkStart w:id="27" w:name="_Toc145690577"/>
      <w:bookmarkStart w:id="28" w:name="_Toc155382124"/>
      <w:bookmarkStart w:id="29" w:name="_Toc161753831"/>
      <w:bookmarkStart w:id="30" w:name="_Toc161754452"/>
      <w:bookmarkStart w:id="31" w:name="_Toc163202025"/>
      <w:bookmarkStart w:id="32" w:name="_Toc169888287"/>
      <w:bookmarkStart w:id="33" w:name="_Toc171551476"/>
      <w:bookmarkStart w:id="34" w:name="_Toc176775198"/>
      <w:r w:rsidRPr="00395C9E">
        <w:rPr>
          <w:rFonts w:ascii="Times New Roman" w:hAnsi="Times New Roman"/>
          <w:i/>
          <w:szCs w:val="22"/>
          <w:lang w:val="en-US"/>
        </w:rPr>
        <w:t>5.3.2</w:t>
      </w:r>
      <w:r w:rsidRPr="00395C9E">
        <w:rPr>
          <w:rFonts w:ascii="Times New Roman" w:hAnsi="Times New Roman"/>
          <w:i/>
          <w:szCs w:val="22"/>
          <w:lang w:val="en-US"/>
        </w:rPr>
        <w:tab/>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0C1D52" w14:textId="77777777" w:rsidR="008976DE" w:rsidRPr="00395C9E" w:rsidRDefault="008976DE" w:rsidP="008976DE">
      <w:pPr>
        <w:rPr>
          <w:rFonts w:eastAsia="Yu Mincho"/>
          <w:i/>
          <w:sz w:val="22"/>
          <w:szCs w:val="22"/>
          <w:lang w:val="en-US"/>
        </w:rPr>
      </w:pPr>
      <w:r w:rsidRPr="00395C9E">
        <w:rPr>
          <w:rFonts w:eastAsia="Yu Mincho"/>
          <w:i/>
          <w:sz w:val="22"/>
          <w:szCs w:val="22"/>
          <w:lang w:val="en-US"/>
        </w:rPr>
        <w:t>The maximum transmission bandwidth configuration N</w:t>
      </w:r>
      <w:r w:rsidRPr="00395C9E">
        <w:rPr>
          <w:rFonts w:eastAsia="Yu Mincho"/>
          <w:i/>
          <w:sz w:val="22"/>
          <w:szCs w:val="22"/>
          <w:vertAlign w:val="subscript"/>
          <w:lang w:val="en-US"/>
        </w:rPr>
        <w:t>RB</w:t>
      </w:r>
      <w:r w:rsidRPr="00395C9E">
        <w:rPr>
          <w:rFonts w:eastAsia="Yu Mincho"/>
          <w:i/>
          <w:sz w:val="22"/>
          <w:szCs w:val="22"/>
          <w:lang w:val="en-US"/>
        </w:rPr>
        <w:t xml:space="preserve"> for each UE channel bandwidth and subcarrier spacing is specified in Table 5.3.2-1 for FR1-NTN and table 5.3.2-2 for FR2-NTN.</w:t>
      </w:r>
    </w:p>
    <w:p w14:paraId="4BCDCF52" w14:textId="77777777" w:rsidR="008976DE" w:rsidRPr="00395C9E" w:rsidRDefault="008976DE" w:rsidP="008976DE">
      <w:pPr>
        <w:ind w:rightChars="47" w:right="94"/>
        <w:rPr>
          <w:rFonts w:cs="Arial"/>
          <w:i/>
          <w:szCs w:val="24"/>
          <w:lang w:val="en-US" w:eastAsia="ko-KR"/>
        </w:rPr>
      </w:pPr>
    </w:p>
    <w:p w14:paraId="4BC770A0" w14:textId="77777777" w:rsidR="008976DE" w:rsidRPr="00395C9E" w:rsidRDefault="008976DE" w:rsidP="008976DE">
      <w:pPr>
        <w:pStyle w:val="TH"/>
        <w:jc w:val="left"/>
        <w:rPr>
          <w:rFonts w:ascii="Times New Roman" w:hAnsi="Times New Roman"/>
          <w:i/>
          <w:sz w:val="22"/>
          <w:szCs w:val="22"/>
          <w:lang w:val="en-US"/>
        </w:rPr>
      </w:pPr>
      <w:bookmarkStart w:id="35" w:name="_Hlk497144372"/>
      <w:bookmarkStart w:id="36" w:name="_Hlk505013260"/>
      <w:r w:rsidRPr="00395C9E">
        <w:rPr>
          <w:rFonts w:ascii="Times New Roman" w:hAnsi="Times New Roman"/>
          <w:i/>
          <w:sz w:val="22"/>
          <w:szCs w:val="22"/>
          <w:lang w:val="en-US"/>
        </w:rPr>
        <w:t xml:space="preserve">Table 5.3.2-1: </w:t>
      </w:r>
      <w:bookmarkEnd w:id="35"/>
      <w:r w:rsidRPr="00395C9E">
        <w:rPr>
          <w:rFonts w:ascii="Times New Roman" w:hAnsi="Times New Roman"/>
          <w:i/>
          <w:sz w:val="22"/>
          <w:szCs w:val="22"/>
          <w:lang w:val="en-US"/>
        </w:rPr>
        <w:t>Maximum transmission bandwidth configuration N</w:t>
      </w:r>
      <w:r w:rsidRPr="00395C9E">
        <w:rPr>
          <w:rFonts w:ascii="Times New Roman" w:hAnsi="Times New Roman"/>
          <w:i/>
          <w:sz w:val="22"/>
          <w:szCs w:val="22"/>
          <w:vertAlign w:val="subscript"/>
          <w:lang w:val="en-US"/>
        </w:rPr>
        <w:t>RB</w:t>
      </w:r>
      <w:r w:rsidRPr="00395C9E">
        <w:rPr>
          <w:rFonts w:ascii="Times New Roman" w:hAnsi="Times New Roman"/>
          <w:i/>
          <w:sz w:val="22"/>
          <w:szCs w:val="22"/>
          <w:lang w:val="en-US"/>
        </w:rPr>
        <w:t xml:space="preserve"> for FR1-NTN</w:t>
      </w:r>
    </w:p>
    <w:tbl>
      <w:tblPr>
        <w:tblStyle w:val="TableGrid"/>
        <w:tblW w:w="0" w:type="auto"/>
        <w:tblLook w:val="04A0" w:firstRow="1" w:lastRow="0" w:firstColumn="1" w:lastColumn="0" w:noHBand="0" w:noVBand="1"/>
      </w:tblPr>
      <w:tblGrid>
        <w:gridCol w:w="1502"/>
        <w:gridCol w:w="1206"/>
        <w:gridCol w:w="1206"/>
        <w:gridCol w:w="1206"/>
        <w:gridCol w:w="1206"/>
        <w:gridCol w:w="1206"/>
      </w:tblGrid>
      <w:tr w:rsidR="008976DE" w:rsidRPr="00395C9E" w14:paraId="5879A716" w14:textId="77777777" w:rsidTr="008976DE">
        <w:trPr>
          <w:trHeight w:val="197"/>
        </w:trPr>
        <w:tc>
          <w:tcPr>
            <w:tcW w:w="1502" w:type="dxa"/>
            <w:vMerge w:val="restart"/>
          </w:tcPr>
          <w:bookmarkEnd w:id="36"/>
          <w:p w14:paraId="3D3888FC" w14:textId="77777777" w:rsidR="008976DE" w:rsidRPr="00395C9E" w:rsidRDefault="008976DE" w:rsidP="0057555B">
            <w:pPr>
              <w:pStyle w:val="TAH"/>
              <w:rPr>
                <w:rFonts w:ascii="Times New Roman" w:hAnsi="Times New Roman"/>
                <w:i/>
                <w:sz w:val="22"/>
                <w:szCs w:val="22"/>
                <w:lang w:val="en-US"/>
              </w:rPr>
            </w:pPr>
            <w:r w:rsidRPr="00395C9E">
              <w:rPr>
                <w:rFonts w:ascii="Times New Roman" w:hAnsi="Times New Roman"/>
                <w:i/>
                <w:sz w:val="22"/>
                <w:szCs w:val="22"/>
                <w:lang w:val="en-US"/>
              </w:rPr>
              <w:t>SCS (kHz)</w:t>
            </w:r>
          </w:p>
        </w:tc>
        <w:tc>
          <w:tcPr>
            <w:tcW w:w="1206" w:type="dxa"/>
          </w:tcPr>
          <w:p w14:paraId="45583B7B" w14:textId="331FED9A"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5MHz</w:t>
            </w:r>
          </w:p>
        </w:tc>
        <w:tc>
          <w:tcPr>
            <w:tcW w:w="1206" w:type="dxa"/>
          </w:tcPr>
          <w:p w14:paraId="3708CA13" w14:textId="27B703F7"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10MHz</w:t>
            </w:r>
          </w:p>
        </w:tc>
        <w:tc>
          <w:tcPr>
            <w:tcW w:w="1206" w:type="dxa"/>
          </w:tcPr>
          <w:p w14:paraId="2B51E5B8" w14:textId="1DF6FF90"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15MHz</w:t>
            </w:r>
          </w:p>
        </w:tc>
        <w:tc>
          <w:tcPr>
            <w:tcW w:w="1206" w:type="dxa"/>
          </w:tcPr>
          <w:p w14:paraId="481D4F38" w14:textId="5B45C081"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20MHz</w:t>
            </w:r>
          </w:p>
        </w:tc>
        <w:tc>
          <w:tcPr>
            <w:tcW w:w="1206" w:type="dxa"/>
          </w:tcPr>
          <w:p w14:paraId="4C32EB4C" w14:textId="06804C1A" w:rsidR="008976DE" w:rsidRPr="00395C9E" w:rsidRDefault="008976DE" w:rsidP="008976DE">
            <w:pPr>
              <w:keepNext/>
              <w:keepLines/>
              <w:spacing w:after="0"/>
              <w:rPr>
                <w:b/>
                <w:i/>
                <w:sz w:val="22"/>
                <w:szCs w:val="22"/>
                <w:lang w:val="en-US"/>
              </w:rPr>
            </w:pPr>
            <w:r w:rsidRPr="00395C9E">
              <w:rPr>
                <w:b/>
                <w:i/>
                <w:sz w:val="22"/>
                <w:szCs w:val="22"/>
                <w:lang w:val="en-US"/>
              </w:rPr>
              <w:t>30MHz</w:t>
            </w:r>
          </w:p>
        </w:tc>
      </w:tr>
      <w:tr w:rsidR="008976DE" w:rsidRPr="00395C9E" w14:paraId="6A636AEB" w14:textId="77777777" w:rsidTr="0057555B">
        <w:tc>
          <w:tcPr>
            <w:tcW w:w="1502" w:type="dxa"/>
            <w:vMerge/>
          </w:tcPr>
          <w:p w14:paraId="4E0BE716" w14:textId="77777777" w:rsidR="008976DE" w:rsidRPr="00395C9E" w:rsidRDefault="008976DE" w:rsidP="0057555B">
            <w:pPr>
              <w:pStyle w:val="TAH"/>
              <w:rPr>
                <w:rFonts w:ascii="Times New Roman" w:hAnsi="Times New Roman"/>
                <w:i/>
                <w:sz w:val="22"/>
                <w:szCs w:val="22"/>
                <w:lang w:val="en-US"/>
              </w:rPr>
            </w:pPr>
          </w:p>
        </w:tc>
        <w:tc>
          <w:tcPr>
            <w:tcW w:w="1206" w:type="dxa"/>
          </w:tcPr>
          <w:p w14:paraId="39AD06A4"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3DE49EA4"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06A6C3FC"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46B95C2F"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50125569"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r>
      <w:tr w:rsidR="008976DE" w:rsidRPr="00395C9E" w14:paraId="4DBF8B99" w14:textId="77777777" w:rsidTr="0057555B">
        <w:tc>
          <w:tcPr>
            <w:tcW w:w="1502" w:type="dxa"/>
          </w:tcPr>
          <w:p w14:paraId="0309A80B"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15</w:t>
            </w:r>
          </w:p>
        </w:tc>
        <w:tc>
          <w:tcPr>
            <w:tcW w:w="1206" w:type="dxa"/>
          </w:tcPr>
          <w:p w14:paraId="24806C5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25</w:t>
            </w:r>
          </w:p>
        </w:tc>
        <w:tc>
          <w:tcPr>
            <w:tcW w:w="1206" w:type="dxa"/>
          </w:tcPr>
          <w:p w14:paraId="6DC8FDE0"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52</w:t>
            </w:r>
          </w:p>
        </w:tc>
        <w:tc>
          <w:tcPr>
            <w:tcW w:w="1206" w:type="dxa"/>
          </w:tcPr>
          <w:p w14:paraId="52C07B0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79</w:t>
            </w:r>
          </w:p>
        </w:tc>
        <w:tc>
          <w:tcPr>
            <w:tcW w:w="1206" w:type="dxa"/>
          </w:tcPr>
          <w:p w14:paraId="3D3C90B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106</w:t>
            </w:r>
          </w:p>
        </w:tc>
        <w:tc>
          <w:tcPr>
            <w:tcW w:w="1206" w:type="dxa"/>
          </w:tcPr>
          <w:p w14:paraId="57896A4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160</w:t>
            </w:r>
          </w:p>
        </w:tc>
      </w:tr>
      <w:tr w:rsidR="008976DE" w:rsidRPr="00395C9E" w14:paraId="132659F2" w14:textId="77777777" w:rsidTr="0057555B">
        <w:tc>
          <w:tcPr>
            <w:tcW w:w="1502" w:type="dxa"/>
          </w:tcPr>
          <w:p w14:paraId="485B49F1"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30</w:t>
            </w:r>
          </w:p>
        </w:tc>
        <w:tc>
          <w:tcPr>
            <w:tcW w:w="1206" w:type="dxa"/>
          </w:tcPr>
          <w:p w14:paraId="713088D3"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11</w:t>
            </w:r>
          </w:p>
        </w:tc>
        <w:tc>
          <w:tcPr>
            <w:tcW w:w="1206" w:type="dxa"/>
          </w:tcPr>
          <w:p w14:paraId="6DFE048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24</w:t>
            </w:r>
          </w:p>
        </w:tc>
        <w:tc>
          <w:tcPr>
            <w:tcW w:w="1206" w:type="dxa"/>
          </w:tcPr>
          <w:p w14:paraId="4500B53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38</w:t>
            </w:r>
          </w:p>
        </w:tc>
        <w:tc>
          <w:tcPr>
            <w:tcW w:w="1206" w:type="dxa"/>
          </w:tcPr>
          <w:p w14:paraId="4735CB4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51</w:t>
            </w:r>
          </w:p>
        </w:tc>
        <w:tc>
          <w:tcPr>
            <w:tcW w:w="1206" w:type="dxa"/>
          </w:tcPr>
          <w:p w14:paraId="75C49F76"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78</w:t>
            </w:r>
          </w:p>
        </w:tc>
      </w:tr>
      <w:tr w:rsidR="008976DE" w:rsidRPr="00395C9E" w14:paraId="0419523C" w14:textId="77777777" w:rsidTr="0057555B">
        <w:tc>
          <w:tcPr>
            <w:tcW w:w="1502" w:type="dxa"/>
          </w:tcPr>
          <w:p w14:paraId="415557EE"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60</w:t>
            </w:r>
          </w:p>
        </w:tc>
        <w:tc>
          <w:tcPr>
            <w:tcW w:w="1206" w:type="dxa"/>
          </w:tcPr>
          <w:p w14:paraId="021B1616"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N/A</w:t>
            </w:r>
          </w:p>
        </w:tc>
        <w:tc>
          <w:tcPr>
            <w:tcW w:w="1206" w:type="dxa"/>
          </w:tcPr>
          <w:p w14:paraId="642B0E8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11</w:t>
            </w:r>
          </w:p>
        </w:tc>
        <w:tc>
          <w:tcPr>
            <w:tcW w:w="1206" w:type="dxa"/>
          </w:tcPr>
          <w:p w14:paraId="62DA18C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18</w:t>
            </w:r>
          </w:p>
        </w:tc>
        <w:tc>
          <w:tcPr>
            <w:tcW w:w="1206" w:type="dxa"/>
          </w:tcPr>
          <w:p w14:paraId="63F58E2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24</w:t>
            </w:r>
          </w:p>
        </w:tc>
        <w:tc>
          <w:tcPr>
            <w:tcW w:w="1206" w:type="dxa"/>
          </w:tcPr>
          <w:p w14:paraId="5E5BD57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38</w:t>
            </w:r>
          </w:p>
        </w:tc>
      </w:tr>
    </w:tbl>
    <w:p w14:paraId="5A748204" w14:textId="77777777" w:rsidR="008976DE" w:rsidRPr="00395C9E" w:rsidRDefault="008976DE" w:rsidP="008976DE">
      <w:pPr>
        <w:ind w:rightChars="47" w:right="94"/>
        <w:rPr>
          <w:lang w:val="en-US" w:eastAsia="ko-KR"/>
        </w:rPr>
      </w:pPr>
    </w:p>
    <w:p w14:paraId="26488638" w14:textId="77777777" w:rsidR="008976DE" w:rsidRPr="00395C9E" w:rsidRDefault="008976DE" w:rsidP="008976DE">
      <w:pPr>
        <w:pStyle w:val="TH"/>
        <w:jc w:val="left"/>
        <w:rPr>
          <w:rFonts w:ascii="Times New Roman" w:eastAsia="Yu Mincho" w:hAnsi="Times New Roman"/>
          <w:i/>
          <w:sz w:val="22"/>
          <w:szCs w:val="22"/>
          <w:lang w:val="en-US"/>
        </w:rPr>
      </w:pPr>
      <w:r w:rsidRPr="00395C9E">
        <w:rPr>
          <w:rFonts w:ascii="Times New Roman" w:eastAsia="Yu Mincho" w:hAnsi="Times New Roman"/>
          <w:i/>
          <w:sz w:val="22"/>
          <w:szCs w:val="22"/>
          <w:lang w:val="en-US"/>
        </w:rPr>
        <w:t xml:space="preserve">Table 5.3.2-2: </w:t>
      </w:r>
      <w:r w:rsidRPr="00395C9E">
        <w:rPr>
          <w:rFonts w:ascii="Times New Roman" w:hAnsi="Times New Roman"/>
          <w:i/>
          <w:sz w:val="22"/>
          <w:szCs w:val="22"/>
          <w:lang w:val="en-US"/>
        </w:rPr>
        <w:t>Maximum transmission</w:t>
      </w:r>
      <w:r w:rsidRPr="00395C9E">
        <w:rPr>
          <w:rFonts w:ascii="Times New Roman" w:eastAsia="Yu Mincho" w:hAnsi="Times New Roman"/>
          <w:i/>
          <w:sz w:val="22"/>
          <w:szCs w:val="22"/>
          <w:lang w:val="en-US"/>
        </w:rPr>
        <w:t xml:space="preserve"> bandwidth configuration N</w:t>
      </w:r>
      <w:r w:rsidRPr="00395C9E">
        <w:rPr>
          <w:rFonts w:ascii="Times New Roman" w:eastAsia="Yu Mincho" w:hAnsi="Times New Roman"/>
          <w:i/>
          <w:sz w:val="22"/>
          <w:szCs w:val="22"/>
          <w:vertAlign w:val="subscript"/>
          <w:lang w:val="en-US"/>
        </w:rPr>
        <w:t>RB</w:t>
      </w:r>
      <w:r w:rsidRPr="00395C9E">
        <w:rPr>
          <w:rFonts w:ascii="Times New Roman" w:eastAsia="Yu Mincho" w:hAnsi="Times New Roman"/>
          <w:i/>
          <w:sz w:val="22"/>
          <w:szCs w:val="22"/>
          <w:lang w:val="en-US"/>
        </w:rPr>
        <w:t xml:space="preserve"> for FR2-NTN</w:t>
      </w:r>
    </w:p>
    <w:tbl>
      <w:tblPr>
        <w:tblStyle w:val="TableGrid"/>
        <w:tblW w:w="0" w:type="auto"/>
        <w:tblLook w:val="04A0" w:firstRow="1" w:lastRow="0" w:firstColumn="1" w:lastColumn="0" w:noHBand="0" w:noVBand="1"/>
      </w:tblPr>
      <w:tblGrid>
        <w:gridCol w:w="1502"/>
        <w:gridCol w:w="1215"/>
        <w:gridCol w:w="1215"/>
        <w:gridCol w:w="1215"/>
        <w:gridCol w:w="1215"/>
      </w:tblGrid>
      <w:tr w:rsidR="008976DE" w:rsidRPr="00395C9E" w14:paraId="1980DA5E" w14:textId="77777777" w:rsidTr="0057555B">
        <w:trPr>
          <w:cantSplit/>
        </w:trPr>
        <w:tc>
          <w:tcPr>
            <w:tcW w:w="1502" w:type="dxa"/>
            <w:tcBorders>
              <w:bottom w:val="nil"/>
            </w:tcBorders>
          </w:tcPr>
          <w:p w14:paraId="4751D435"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SCS (kHz)</w:t>
            </w:r>
          </w:p>
        </w:tc>
        <w:tc>
          <w:tcPr>
            <w:tcW w:w="1215" w:type="dxa"/>
          </w:tcPr>
          <w:p w14:paraId="1A9253C4" w14:textId="6AEB02BC"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50MHz</w:t>
            </w:r>
          </w:p>
        </w:tc>
        <w:tc>
          <w:tcPr>
            <w:tcW w:w="1215" w:type="dxa"/>
          </w:tcPr>
          <w:p w14:paraId="0C8FD3FE" w14:textId="54D4E5AD"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100MHz</w:t>
            </w:r>
          </w:p>
        </w:tc>
        <w:tc>
          <w:tcPr>
            <w:tcW w:w="1215" w:type="dxa"/>
          </w:tcPr>
          <w:p w14:paraId="0136F749" w14:textId="067BEF99"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200MHz</w:t>
            </w:r>
          </w:p>
        </w:tc>
        <w:tc>
          <w:tcPr>
            <w:tcW w:w="1215" w:type="dxa"/>
          </w:tcPr>
          <w:p w14:paraId="445C06E2" w14:textId="5BA37A93"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400MHz</w:t>
            </w:r>
          </w:p>
        </w:tc>
      </w:tr>
      <w:tr w:rsidR="008976DE" w:rsidRPr="00395C9E" w14:paraId="45EBC693" w14:textId="77777777" w:rsidTr="0057555B">
        <w:trPr>
          <w:cantSplit/>
        </w:trPr>
        <w:tc>
          <w:tcPr>
            <w:tcW w:w="1502" w:type="dxa"/>
            <w:tcBorders>
              <w:top w:val="nil"/>
            </w:tcBorders>
          </w:tcPr>
          <w:p w14:paraId="7F46043D" w14:textId="77777777" w:rsidR="008976DE" w:rsidRPr="00395C9E" w:rsidRDefault="008976DE" w:rsidP="0057555B">
            <w:pPr>
              <w:pStyle w:val="TAH"/>
              <w:jc w:val="left"/>
              <w:rPr>
                <w:rFonts w:ascii="Times New Roman" w:hAnsi="Times New Roman"/>
                <w:i/>
                <w:sz w:val="22"/>
                <w:szCs w:val="22"/>
                <w:lang w:val="en-US"/>
              </w:rPr>
            </w:pPr>
          </w:p>
        </w:tc>
        <w:tc>
          <w:tcPr>
            <w:tcW w:w="1215" w:type="dxa"/>
          </w:tcPr>
          <w:p w14:paraId="3C1D8BED"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48DCF00"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F4B0CEA"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D3B45A6"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r>
      <w:tr w:rsidR="008976DE" w:rsidRPr="00395C9E" w14:paraId="2F446EDC" w14:textId="77777777" w:rsidTr="0057555B">
        <w:trPr>
          <w:cantSplit/>
        </w:trPr>
        <w:tc>
          <w:tcPr>
            <w:tcW w:w="1502" w:type="dxa"/>
          </w:tcPr>
          <w:p w14:paraId="012DC402"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60</w:t>
            </w:r>
          </w:p>
        </w:tc>
        <w:tc>
          <w:tcPr>
            <w:tcW w:w="1215" w:type="dxa"/>
          </w:tcPr>
          <w:p w14:paraId="53C5229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66</w:t>
            </w:r>
          </w:p>
        </w:tc>
        <w:tc>
          <w:tcPr>
            <w:tcW w:w="1215" w:type="dxa"/>
          </w:tcPr>
          <w:p w14:paraId="4CCCFEF4"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132</w:t>
            </w:r>
          </w:p>
        </w:tc>
        <w:tc>
          <w:tcPr>
            <w:tcW w:w="1215" w:type="dxa"/>
          </w:tcPr>
          <w:p w14:paraId="6F5DC4DC"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264</w:t>
            </w:r>
          </w:p>
        </w:tc>
        <w:tc>
          <w:tcPr>
            <w:tcW w:w="1215" w:type="dxa"/>
          </w:tcPr>
          <w:p w14:paraId="7B560D2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N/A</w:t>
            </w:r>
          </w:p>
        </w:tc>
      </w:tr>
      <w:tr w:rsidR="008976DE" w:rsidRPr="00395C9E" w14:paraId="5AC4804D" w14:textId="77777777" w:rsidTr="0057555B">
        <w:trPr>
          <w:cantSplit/>
        </w:trPr>
        <w:tc>
          <w:tcPr>
            <w:tcW w:w="1502" w:type="dxa"/>
          </w:tcPr>
          <w:p w14:paraId="6F5DBCF8" w14:textId="77777777" w:rsidR="008976DE" w:rsidRPr="00395C9E" w:rsidRDefault="008976DE" w:rsidP="0057555B">
            <w:pPr>
              <w:pStyle w:val="TAC"/>
              <w:jc w:val="left"/>
              <w:rPr>
                <w:rFonts w:ascii="Times New Roman" w:hAnsi="Times New Roman"/>
                <w:i/>
                <w:sz w:val="22"/>
                <w:szCs w:val="22"/>
                <w:lang w:val="en-US"/>
              </w:rPr>
            </w:pPr>
            <w:bookmarkStart w:id="37" w:name="_Hlk161673101"/>
            <w:r w:rsidRPr="00395C9E">
              <w:rPr>
                <w:rFonts w:ascii="Times New Roman" w:hAnsi="Times New Roman"/>
                <w:i/>
                <w:sz w:val="22"/>
                <w:szCs w:val="22"/>
                <w:lang w:val="en-US"/>
              </w:rPr>
              <w:t>120</w:t>
            </w:r>
          </w:p>
        </w:tc>
        <w:tc>
          <w:tcPr>
            <w:tcW w:w="1215" w:type="dxa"/>
          </w:tcPr>
          <w:p w14:paraId="7A276822"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32</w:t>
            </w:r>
          </w:p>
        </w:tc>
        <w:tc>
          <w:tcPr>
            <w:tcW w:w="1215" w:type="dxa"/>
          </w:tcPr>
          <w:p w14:paraId="54D2CBDF"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66</w:t>
            </w:r>
          </w:p>
        </w:tc>
        <w:tc>
          <w:tcPr>
            <w:tcW w:w="1215" w:type="dxa"/>
          </w:tcPr>
          <w:p w14:paraId="35E41D0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132</w:t>
            </w:r>
          </w:p>
        </w:tc>
        <w:tc>
          <w:tcPr>
            <w:tcW w:w="1215" w:type="dxa"/>
          </w:tcPr>
          <w:p w14:paraId="0B3A686B"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264</w:t>
            </w:r>
          </w:p>
        </w:tc>
      </w:tr>
      <w:bookmarkEnd w:id="37"/>
    </w:tbl>
    <w:p w14:paraId="2337D1CD" w14:textId="77777777" w:rsidR="002039DD" w:rsidRPr="00395C9E" w:rsidRDefault="002039DD" w:rsidP="00613F1B">
      <w:pPr>
        <w:rPr>
          <w:rFonts w:ascii="Arial" w:hAnsi="Arial" w:cs="Arial"/>
          <w:sz w:val="22"/>
          <w:szCs w:val="22"/>
          <w:lang w:val="en-US" w:eastAsia="zh-CN"/>
        </w:rPr>
      </w:pPr>
    </w:p>
    <w:p w14:paraId="6862D5A8" w14:textId="77777777" w:rsidR="008976DE" w:rsidRPr="00395C9E" w:rsidRDefault="008976DE" w:rsidP="00613F1B">
      <w:pPr>
        <w:rPr>
          <w:rFonts w:ascii="Arial" w:hAnsi="Arial" w:cs="Arial"/>
          <w:sz w:val="22"/>
          <w:szCs w:val="22"/>
          <w:lang w:val="en-US" w:eastAsia="zh-CN"/>
        </w:rPr>
      </w:pPr>
    </w:p>
    <w:p w14:paraId="26EBC093" w14:textId="77777777" w:rsidR="00875F75" w:rsidRPr="00395C9E" w:rsidRDefault="00875F75" w:rsidP="00875F75">
      <w:pPr>
        <w:pStyle w:val="Heading1"/>
        <w:rPr>
          <w:lang w:val="en-US" w:eastAsia="ja-JP"/>
        </w:rPr>
      </w:pPr>
      <w:r w:rsidRPr="00395C9E">
        <w:rPr>
          <w:rFonts w:eastAsia="PMingLiU"/>
          <w:lang w:val="en-US" w:eastAsia="zh-TW"/>
        </w:rPr>
        <w:t>Conclusions</w:t>
      </w:r>
    </w:p>
    <w:p w14:paraId="756DEC03" w14:textId="46116051" w:rsidR="004C4D4C" w:rsidRPr="00395C9E" w:rsidRDefault="004C4D4C" w:rsidP="004C4D4C">
      <w:pPr>
        <w:rPr>
          <w:sz w:val="22"/>
          <w:lang w:val="en-US" w:eastAsia="zh-TW"/>
        </w:rPr>
      </w:pPr>
      <w:r w:rsidRPr="00395C9E">
        <w:rPr>
          <w:sz w:val="22"/>
          <w:lang w:val="en-US" w:eastAsia="zh-TW"/>
        </w:rPr>
        <w:t xml:space="preserve">The General requirements of the Rel-19 NR NTN Ku band work item </w:t>
      </w:r>
      <w:r w:rsidRPr="00395C9E">
        <w:rPr>
          <w:sz w:val="22"/>
          <w:lang w:val="en-US" w:eastAsia="zh-TW"/>
        </w:rPr>
        <w:t>were</w:t>
      </w:r>
      <w:r w:rsidRPr="00395C9E">
        <w:rPr>
          <w:sz w:val="22"/>
          <w:lang w:val="en-US" w:eastAsia="zh-TW"/>
        </w:rPr>
        <w:t xml:space="preserve"> discussed in RAN4#112. The WF in [1] captures the result of the discussion in the meeting. This document discusses the System parameter and Numerology related Issues 3-3, 3-4 and 3-5 listed there.</w:t>
      </w:r>
    </w:p>
    <w:p w14:paraId="15041B4A" w14:textId="77777777" w:rsidR="004C4D4C" w:rsidRPr="00395C9E" w:rsidRDefault="004C4D4C" w:rsidP="004C4D4C">
      <w:pPr>
        <w:rPr>
          <w:b/>
          <w:sz w:val="22"/>
          <w:szCs w:val="22"/>
          <w:lang w:val="en-US" w:eastAsia="ko-KR"/>
        </w:rPr>
      </w:pPr>
    </w:p>
    <w:p w14:paraId="0E39CF38" w14:textId="77777777" w:rsidR="00B03B84" w:rsidRPr="00395C9E" w:rsidRDefault="00B03B84" w:rsidP="00B03B84">
      <w:pPr>
        <w:ind w:rightChars="47" w:right="94"/>
        <w:rPr>
          <w:sz w:val="22"/>
          <w:szCs w:val="22"/>
          <w:lang w:val="en-US" w:eastAsia="ko-KR"/>
        </w:rPr>
      </w:pPr>
      <w:r w:rsidRPr="00395C9E">
        <w:rPr>
          <w:b/>
          <w:sz w:val="22"/>
          <w:szCs w:val="22"/>
          <w:lang w:val="en-US" w:eastAsia="ko-KR"/>
        </w:rPr>
        <w:t xml:space="preserve">Observation 1: </w:t>
      </w:r>
      <w:r w:rsidRPr="00395C9E">
        <w:rPr>
          <w:sz w:val="22"/>
          <w:szCs w:val="22"/>
          <w:lang w:val="en-US" w:eastAsia="ko-KR"/>
        </w:rPr>
        <w:t xml:space="preserve">Uplink timing control is necessary for both LEO and GEO and that use of lower SCS and longer symbols results in more relaxed requirement for the controlling accuracy. </w:t>
      </w:r>
    </w:p>
    <w:p w14:paraId="5ACF4845" w14:textId="09DE7F78" w:rsidR="00B03B84" w:rsidRPr="00395C9E" w:rsidRDefault="00B03B84" w:rsidP="00B03B84">
      <w:pPr>
        <w:ind w:rightChars="47" w:right="94"/>
        <w:rPr>
          <w:sz w:val="22"/>
          <w:szCs w:val="22"/>
          <w:lang w:val="en-US" w:eastAsia="ko-KR"/>
        </w:rPr>
      </w:pPr>
      <w:r w:rsidRPr="00395C9E">
        <w:rPr>
          <w:b/>
          <w:sz w:val="22"/>
          <w:szCs w:val="22"/>
          <w:lang w:val="en-US" w:eastAsia="ko-KR"/>
        </w:rPr>
        <w:t xml:space="preserve">Observation 2: </w:t>
      </w:r>
      <w:r w:rsidRPr="00395C9E">
        <w:rPr>
          <w:sz w:val="22"/>
          <w:szCs w:val="22"/>
          <w:lang w:val="en-US" w:eastAsia="ko-KR"/>
        </w:rPr>
        <w:t>The 60 and 120kHz SCS are already defined for NR FR2 and therefore operation also with these wider SCS used at Ka</w:t>
      </w:r>
      <w:r w:rsidR="004C4D4C" w:rsidRPr="00395C9E">
        <w:rPr>
          <w:sz w:val="22"/>
          <w:szCs w:val="22"/>
          <w:lang w:val="en-US" w:eastAsia="ko-KR"/>
        </w:rPr>
        <w:t>-</w:t>
      </w:r>
      <w:r w:rsidRPr="00395C9E">
        <w:rPr>
          <w:sz w:val="22"/>
          <w:szCs w:val="22"/>
          <w:lang w:val="en-US" w:eastAsia="ko-KR"/>
        </w:rPr>
        <w:t xml:space="preserve">band has been considered feasible and should therefore also apply for Ku-band. </w:t>
      </w:r>
    </w:p>
    <w:p w14:paraId="298C9CF5" w14:textId="54E20359" w:rsidR="004C4D4C" w:rsidRPr="00395C9E" w:rsidRDefault="004C4D4C" w:rsidP="004C4D4C">
      <w:pPr>
        <w:rPr>
          <w:color w:val="000000"/>
          <w:sz w:val="22"/>
          <w:szCs w:val="18"/>
          <w:lang w:val="en-US"/>
        </w:rPr>
      </w:pPr>
      <w:r w:rsidRPr="00395C9E">
        <w:rPr>
          <w:b/>
          <w:color w:val="000000"/>
          <w:sz w:val="22"/>
          <w:szCs w:val="18"/>
          <w:lang w:val="en-US"/>
        </w:rPr>
        <w:t xml:space="preserve">Observation 3: </w:t>
      </w:r>
      <w:r w:rsidR="00395C9E" w:rsidRPr="00395C9E">
        <w:rPr>
          <w:color w:val="000000"/>
          <w:sz w:val="22"/>
          <w:szCs w:val="18"/>
          <w:lang w:val="en-US"/>
        </w:rPr>
        <w:t>Based on the results already shown in [2] and other publically available information it seems that phase-noise performance of the integrated PLLs enable also use of at least 30kHz (if not even 15kHz) SCS on Ku-band even if modulations up to 64QAM are considered. On the other hand, larger SCS like 60kHz or 120kHz still leads to more relaxed phase-noise requirements for a given signal quality requirement level. This means that phase-noise can occupy smaller part of the total error budget allowing higher contribution for other error terms like compression, which may then allow use of higher output power and more efficient transmitters.</w:t>
      </w:r>
    </w:p>
    <w:p w14:paraId="071B8AF4" w14:textId="77777777" w:rsidR="004C4D4C" w:rsidRPr="00395C9E" w:rsidRDefault="004C4D4C" w:rsidP="004C4D4C">
      <w:pPr>
        <w:rPr>
          <w:rFonts w:eastAsia="PMingLiU"/>
          <w:sz w:val="22"/>
          <w:lang w:val="en-US" w:eastAsia="zh-TW"/>
        </w:rPr>
      </w:pPr>
      <w:r w:rsidRPr="00395C9E">
        <w:rPr>
          <w:rFonts w:eastAsia="PMingLiU"/>
          <w:b/>
          <w:sz w:val="22"/>
          <w:lang w:val="en-US" w:eastAsia="zh-TW"/>
        </w:rPr>
        <w:lastRenderedPageBreak/>
        <w:t xml:space="preserve">Proposal 1: </w:t>
      </w:r>
      <w:r w:rsidRPr="00395C9E">
        <w:rPr>
          <w:rFonts w:eastAsia="PMingLiU"/>
          <w:sz w:val="22"/>
          <w:lang w:val="en-US" w:eastAsia="zh-TW"/>
        </w:rPr>
        <w:t xml:space="preserve">RAN4 to study how narrower bandwidths below 50MHz could also be introduced to FR2-NTN, like 20 and 30MHz as shown in table below. </w:t>
      </w:r>
    </w:p>
    <w:tbl>
      <w:tblPr>
        <w:tblW w:w="6720" w:type="dxa"/>
        <w:tblLook w:val="04A0" w:firstRow="1" w:lastRow="0" w:firstColumn="1" w:lastColumn="0" w:noHBand="0" w:noVBand="1"/>
      </w:tblPr>
      <w:tblGrid>
        <w:gridCol w:w="960"/>
        <w:gridCol w:w="960"/>
        <w:gridCol w:w="960"/>
        <w:gridCol w:w="960"/>
        <w:gridCol w:w="960"/>
        <w:gridCol w:w="960"/>
        <w:gridCol w:w="960"/>
      </w:tblGrid>
      <w:tr w:rsidR="004C4D4C" w:rsidRPr="00395C9E" w14:paraId="4B5E2C2B" w14:textId="77777777" w:rsidTr="00C13FB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E582E" w14:textId="77777777" w:rsidR="004C4D4C" w:rsidRPr="00395C9E" w:rsidRDefault="004C4D4C" w:rsidP="00C13FB3">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 SCS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79B6A0"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D5FF0C4"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A46479"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1AF448E"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E5EA2E"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55C472" w14:textId="77777777" w:rsidR="004C4D4C" w:rsidRPr="00395C9E" w:rsidRDefault="004C4D4C" w:rsidP="00C13FB3">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400</w:t>
            </w:r>
          </w:p>
        </w:tc>
      </w:tr>
      <w:tr w:rsidR="004C4D4C" w:rsidRPr="00395C9E" w14:paraId="3C5E3AA7" w14:textId="77777777" w:rsidTr="00C13F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D156E4" w14:textId="77777777" w:rsidR="004C4D4C" w:rsidRPr="00395C9E" w:rsidRDefault="004C4D4C" w:rsidP="00C13FB3">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60</w:t>
            </w:r>
          </w:p>
        </w:tc>
        <w:tc>
          <w:tcPr>
            <w:tcW w:w="960" w:type="dxa"/>
            <w:tcBorders>
              <w:top w:val="nil"/>
              <w:left w:val="nil"/>
              <w:bottom w:val="single" w:sz="4" w:space="0" w:color="auto"/>
              <w:right w:val="single" w:sz="4" w:space="0" w:color="auto"/>
            </w:tcBorders>
            <w:shd w:val="clear" w:color="000000" w:fill="FFF2CC"/>
            <w:noWrap/>
            <w:vAlign w:val="bottom"/>
            <w:hideMark/>
          </w:tcPr>
          <w:p w14:paraId="57FF70E6" w14:textId="77777777" w:rsidR="004C4D4C" w:rsidRPr="00395C9E" w:rsidRDefault="004C4D4C" w:rsidP="00C13FB3">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24</w:t>
            </w:r>
          </w:p>
        </w:tc>
        <w:tc>
          <w:tcPr>
            <w:tcW w:w="960" w:type="dxa"/>
            <w:tcBorders>
              <w:top w:val="nil"/>
              <w:left w:val="nil"/>
              <w:bottom w:val="single" w:sz="4" w:space="0" w:color="auto"/>
              <w:right w:val="single" w:sz="4" w:space="0" w:color="auto"/>
            </w:tcBorders>
            <w:shd w:val="clear" w:color="000000" w:fill="FFF2CC"/>
            <w:noWrap/>
            <w:vAlign w:val="bottom"/>
            <w:hideMark/>
          </w:tcPr>
          <w:p w14:paraId="7D9AFBFF" w14:textId="77777777" w:rsidR="004C4D4C" w:rsidRPr="00395C9E" w:rsidRDefault="004C4D4C" w:rsidP="00C13FB3">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38</w:t>
            </w:r>
          </w:p>
        </w:tc>
        <w:tc>
          <w:tcPr>
            <w:tcW w:w="960" w:type="dxa"/>
            <w:tcBorders>
              <w:top w:val="nil"/>
              <w:left w:val="nil"/>
              <w:bottom w:val="single" w:sz="4" w:space="0" w:color="auto"/>
              <w:right w:val="single" w:sz="4" w:space="0" w:color="auto"/>
            </w:tcBorders>
            <w:shd w:val="clear" w:color="000000" w:fill="FFF2CC"/>
            <w:noWrap/>
            <w:vAlign w:val="bottom"/>
            <w:hideMark/>
          </w:tcPr>
          <w:p w14:paraId="3DC25AAD"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tcBorders>
              <w:top w:val="nil"/>
              <w:left w:val="nil"/>
              <w:bottom w:val="single" w:sz="4" w:space="0" w:color="auto"/>
              <w:right w:val="single" w:sz="4" w:space="0" w:color="auto"/>
            </w:tcBorders>
            <w:shd w:val="clear" w:color="000000" w:fill="FFF2CC"/>
            <w:noWrap/>
            <w:vAlign w:val="bottom"/>
            <w:hideMark/>
          </w:tcPr>
          <w:p w14:paraId="641D6E32"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tcBorders>
              <w:top w:val="nil"/>
              <w:left w:val="nil"/>
              <w:bottom w:val="single" w:sz="4" w:space="0" w:color="auto"/>
              <w:right w:val="single" w:sz="4" w:space="0" w:color="auto"/>
            </w:tcBorders>
            <w:shd w:val="clear" w:color="000000" w:fill="FFF2CC"/>
            <w:noWrap/>
            <w:vAlign w:val="bottom"/>
            <w:hideMark/>
          </w:tcPr>
          <w:p w14:paraId="58195BB7"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c>
          <w:tcPr>
            <w:tcW w:w="960" w:type="dxa"/>
            <w:tcBorders>
              <w:top w:val="nil"/>
              <w:left w:val="nil"/>
              <w:bottom w:val="single" w:sz="4" w:space="0" w:color="auto"/>
              <w:right w:val="single" w:sz="4" w:space="0" w:color="auto"/>
            </w:tcBorders>
            <w:shd w:val="clear" w:color="000000" w:fill="FFF2CC"/>
            <w:noWrap/>
            <w:vAlign w:val="bottom"/>
            <w:hideMark/>
          </w:tcPr>
          <w:p w14:paraId="5FE0565E"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N/A</w:t>
            </w:r>
          </w:p>
        </w:tc>
      </w:tr>
      <w:tr w:rsidR="004C4D4C" w:rsidRPr="00395C9E" w14:paraId="115BDC60" w14:textId="77777777" w:rsidTr="00C13F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FCDEBB" w14:textId="77777777" w:rsidR="004C4D4C" w:rsidRPr="00395C9E" w:rsidRDefault="004C4D4C" w:rsidP="00C13FB3">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120</w:t>
            </w:r>
          </w:p>
        </w:tc>
        <w:tc>
          <w:tcPr>
            <w:tcW w:w="960" w:type="dxa"/>
            <w:tcBorders>
              <w:top w:val="nil"/>
              <w:left w:val="nil"/>
              <w:bottom w:val="single" w:sz="4" w:space="0" w:color="auto"/>
              <w:right w:val="single" w:sz="4" w:space="0" w:color="auto"/>
            </w:tcBorders>
            <w:shd w:val="clear" w:color="000000" w:fill="FFF2CC"/>
            <w:noWrap/>
            <w:vAlign w:val="bottom"/>
            <w:hideMark/>
          </w:tcPr>
          <w:p w14:paraId="50F9590A" w14:textId="77777777" w:rsidR="004C4D4C" w:rsidRPr="00395C9E" w:rsidRDefault="004C4D4C" w:rsidP="00C13FB3">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12</w:t>
            </w:r>
          </w:p>
        </w:tc>
        <w:tc>
          <w:tcPr>
            <w:tcW w:w="960" w:type="dxa"/>
            <w:tcBorders>
              <w:top w:val="nil"/>
              <w:left w:val="nil"/>
              <w:bottom w:val="single" w:sz="4" w:space="0" w:color="auto"/>
              <w:right w:val="single" w:sz="4" w:space="0" w:color="auto"/>
            </w:tcBorders>
            <w:shd w:val="clear" w:color="000000" w:fill="FFF2CC"/>
            <w:noWrap/>
            <w:vAlign w:val="bottom"/>
            <w:hideMark/>
          </w:tcPr>
          <w:p w14:paraId="08D9BBD0" w14:textId="77777777" w:rsidR="004C4D4C" w:rsidRPr="00395C9E" w:rsidRDefault="004C4D4C" w:rsidP="00C13FB3">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18</w:t>
            </w:r>
          </w:p>
        </w:tc>
        <w:tc>
          <w:tcPr>
            <w:tcW w:w="960" w:type="dxa"/>
            <w:tcBorders>
              <w:top w:val="nil"/>
              <w:left w:val="nil"/>
              <w:bottom w:val="single" w:sz="4" w:space="0" w:color="auto"/>
              <w:right w:val="single" w:sz="4" w:space="0" w:color="auto"/>
            </w:tcBorders>
            <w:shd w:val="clear" w:color="000000" w:fill="FFF2CC"/>
            <w:noWrap/>
            <w:vAlign w:val="bottom"/>
            <w:hideMark/>
          </w:tcPr>
          <w:p w14:paraId="2406D29C"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32</w:t>
            </w:r>
          </w:p>
        </w:tc>
        <w:tc>
          <w:tcPr>
            <w:tcW w:w="960" w:type="dxa"/>
            <w:tcBorders>
              <w:top w:val="nil"/>
              <w:left w:val="nil"/>
              <w:bottom w:val="single" w:sz="4" w:space="0" w:color="auto"/>
              <w:right w:val="single" w:sz="4" w:space="0" w:color="auto"/>
            </w:tcBorders>
            <w:shd w:val="clear" w:color="000000" w:fill="FFF2CC"/>
            <w:noWrap/>
            <w:vAlign w:val="bottom"/>
            <w:hideMark/>
          </w:tcPr>
          <w:p w14:paraId="34CA7F6B"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tcBorders>
              <w:top w:val="nil"/>
              <w:left w:val="nil"/>
              <w:bottom w:val="single" w:sz="4" w:space="0" w:color="auto"/>
              <w:right w:val="single" w:sz="4" w:space="0" w:color="auto"/>
            </w:tcBorders>
            <w:shd w:val="clear" w:color="000000" w:fill="FFF2CC"/>
            <w:noWrap/>
            <w:vAlign w:val="bottom"/>
            <w:hideMark/>
          </w:tcPr>
          <w:p w14:paraId="5786F00E"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tcBorders>
              <w:top w:val="nil"/>
              <w:left w:val="nil"/>
              <w:bottom w:val="single" w:sz="4" w:space="0" w:color="auto"/>
              <w:right w:val="single" w:sz="4" w:space="0" w:color="auto"/>
            </w:tcBorders>
            <w:shd w:val="clear" w:color="000000" w:fill="FFF2CC"/>
            <w:noWrap/>
            <w:vAlign w:val="bottom"/>
            <w:hideMark/>
          </w:tcPr>
          <w:p w14:paraId="6EB42E29" w14:textId="77777777" w:rsidR="004C4D4C" w:rsidRPr="00395C9E" w:rsidRDefault="004C4D4C" w:rsidP="00C13FB3">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r>
    </w:tbl>
    <w:p w14:paraId="42F333EB" w14:textId="77777777" w:rsidR="004C4D4C" w:rsidRPr="00395C9E" w:rsidRDefault="004C4D4C" w:rsidP="004C4D4C">
      <w:pPr>
        <w:rPr>
          <w:color w:val="000000"/>
          <w:sz w:val="22"/>
          <w:szCs w:val="18"/>
          <w:lang w:val="en-US"/>
        </w:rPr>
      </w:pPr>
    </w:p>
    <w:p w14:paraId="24E57869" w14:textId="77777777" w:rsidR="004C4D4C" w:rsidRPr="00395C9E" w:rsidRDefault="004C4D4C" w:rsidP="004C4D4C">
      <w:pPr>
        <w:rPr>
          <w:rFonts w:eastAsia="PMingLiU"/>
          <w:sz w:val="22"/>
          <w:lang w:val="en-US" w:eastAsia="zh-TW"/>
        </w:rPr>
      </w:pPr>
      <w:r w:rsidRPr="00395C9E">
        <w:rPr>
          <w:b/>
          <w:color w:val="000000"/>
          <w:sz w:val="22"/>
          <w:szCs w:val="18"/>
          <w:lang w:val="en-US"/>
        </w:rPr>
        <w:t xml:space="preserve">Observation 4: </w:t>
      </w:r>
      <w:r w:rsidRPr="00395C9E">
        <w:rPr>
          <w:rFonts w:eastAsia="PMingLiU"/>
          <w:sz w:val="22"/>
          <w:lang w:val="en-US" w:eastAsia="zh-TW"/>
        </w:rPr>
        <w:t xml:space="preserve">It is also important on ensure that all needed channels and signals can be transmitted within the narrower bandwidths like SS/PBCH (SSB). For FR2-NTN the SSB is only defined for 120kHz SCS and SSB occupies 240 SCs i.e. 20 RBs and has a width of 28.8MHz and therefore the 20 and 30MHz bandwidths for 120kHz SCS in Proposal 1 are not compatible with existing RAN1 specifications [3]. </w:t>
      </w:r>
    </w:p>
    <w:p w14:paraId="79C78A61" w14:textId="77777777" w:rsidR="004C4D4C" w:rsidRPr="00395C9E" w:rsidRDefault="004C4D4C" w:rsidP="004C4D4C">
      <w:pPr>
        <w:rPr>
          <w:rFonts w:eastAsia="PMingLiU"/>
          <w:sz w:val="22"/>
          <w:lang w:val="en-US" w:eastAsia="zh-TW"/>
        </w:rPr>
      </w:pPr>
      <w:r w:rsidRPr="00395C9E">
        <w:rPr>
          <w:b/>
          <w:color w:val="000000"/>
          <w:sz w:val="22"/>
          <w:szCs w:val="18"/>
          <w:lang w:val="en-US"/>
        </w:rPr>
        <w:t xml:space="preserve">Observation 5: </w:t>
      </w:r>
      <w:r w:rsidRPr="00395C9E">
        <w:rPr>
          <w:rFonts w:eastAsia="PMingLiU"/>
          <w:sz w:val="22"/>
          <w:lang w:val="en-US" w:eastAsia="zh-TW"/>
        </w:rPr>
        <w:t>Utilizing these same approach for FR2-NTN with 20 and 30MHz CBW as already used for 3MHz channel bandwidth, could enable the FR2 numerology based solution also to support channel bandwidths that are narrower than 50MHz as in existing FR2-NRN specification.</w:t>
      </w:r>
    </w:p>
    <w:p w14:paraId="3682274D" w14:textId="77777777" w:rsidR="004C4D4C" w:rsidRPr="00395C9E" w:rsidRDefault="004C4D4C" w:rsidP="004C4D4C">
      <w:pPr>
        <w:rPr>
          <w:rFonts w:eastAsia="PMingLiU"/>
          <w:b/>
          <w:sz w:val="22"/>
          <w:lang w:val="en-US" w:eastAsia="zh-TW"/>
        </w:rPr>
      </w:pPr>
      <w:r w:rsidRPr="00395C9E">
        <w:rPr>
          <w:rFonts w:eastAsia="PMingLiU"/>
          <w:b/>
          <w:sz w:val="22"/>
          <w:lang w:val="en-US" w:eastAsia="zh-TW"/>
        </w:rPr>
        <w:t xml:space="preserve">Proposal 2: </w:t>
      </w:r>
      <w:r w:rsidRPr="00395C9E">
        <w:rPr>
          <w:rFonts w:eastAsia="PMingLiU"/>
          <w:sz w:val="22"/>
          <w:lang w:val="en-US" w:eastAsia="zh-TW"/>
        </w:rPr>
        <w:t>RAN4 to study and request RAN1 feedback for using similar approach for 20 and 30MHz CBW FR2-NTN as already used for 3MHz channel bandwidth, where 12 resource block wide SS/BPBCH and CORESET 0 are used.</w:t>
      </w:r>
    </w:p>
    <w:p w14:paraId="7D5A59F4" w14:textId="77777777" w:rsidR="00B03B84" w:rsidRPr="00395C9E" w:rsidRDefault="00B03B84" w:rsidP="00875F75">
      <w:pPr>
        <w:rPr>
          <w:rFonts w:ascii="Arial" w:hAnsi="Arial" w:cs="Arial"/>
          <w:sz w:val="22"/>
          <w:szCs w:val="22"/>
          <w:lang w:val="en-US" w:eastAsia="zh-CN"/>
        </w:rPr>
      </w:pPr>
    </w:p>
    <w:p w14:paraId="7AFF92DF" w14:textId="77777777" w:rsidR="00875F75" w:rsidRPr="00395C9E" w:rsidRDefault="00875F75" w:rsidP="00875F75">
      <w:pPr>
        <w:pStyle w:val="Heading1"/>
        <w:rPr>
          <w:lang w:val="en-US" w:eastAsia="ja-JP"/>
        </w:rPr>
      </w:pPr>
      <w:r w:rsidRPr="00395C9E">
        <w:rPr>
          <w:rFonts w:eastAsia="PMingLiU"/>
          <w:lang w:val="en-US" w:eastAsia="zh-TW"/>
        </w:rPr>
        <w:t>References</w:t>
      </w:r>
    </w:p>
    <w:p w14:paraId="39B27152" w14:textId="77777777" w:rsidR="00875F75" w:rsidRPr="00395C9E" w:rsidRDefault="00875F75" w:rsidP="00875F75">
      <w:pPr>
        <w:rPr>
          <w:rFonts w:ascii="Arial" w:hAnsi="Arial" w:cs="Arial"/>
          <w:sz w:val="22"/>
          <w:szCs w:val="22"/>
          <w:lang w:val="en-US" w:eastAsia="zh-CN"/>
        </w:rPr>
      </w:pPr>
    </w:p>
    <w:p w14:paraId="0DB21775" w14:textId="77777777" w:rsidR="00875F75" w:rsidRPr="00395C9E" w:rsidRDefault="00875F75" w:rsidP="00875F75">
      <w:pPr>
        <w:rPr>
          <w:color w:val="000000"/>
          <w:sz w:val="22"/>
          <w:szCs w:val="22"/>
          <w:lang w:val="en-US" w:eastAsia="zh-CN"/>
        </w:rPr>
      </w:pPr>
      <w:r w:rsidRPr="00395C9E">
        <w:rPr>
          <w:sz w:val="22"/>
          <w:szCs w:val="22"/>
          <w:lang w:val="en-US" w:eastAsia="zh-CN"/>
        </w:rPr>
        <w:t xml:space="preserve">[1] R4-2413519, </w:t>
      </w:r>
      <w:r w:rsidRPr="00395C9E">
        <w:rPr>
          <w:rFonts w:eastAsia="MS Mincho"/>
          <w:color w:val="000000"/>
          <w:sz w:val="22"/>
          <w:szCs w:val="22"/>
          <w:lang w:val="en-US"/>
        </w:rPr>
        <w:t xml:space="preserve">Way Forward for [112][314] NR_NTN_Ku_Band_General, </w:t>
      </w:r>
      <w:r w:rsidRPr="00395C9E">
        <w:rPr>
          <w:color w:val="000000"/>
          <w:sz w:val="22"/>
          <w:szCs w:val="22"/>
          <w:lang w:val="en-US" w:eastAsia="zh-CN"/>
        </w:rPr>
        <w:t>Moderator (</w:t>
      </w:r>
      <w:r w:rsidRPr="00395C9E">
        <w:rPr>
          <w:rFonts w:eastAsia="PMingLiU"/>
          <w:color w:val="000000"/>
          <w:sz w:val="22"/>
          <w:szCs w:val="22"/>
          <w:lang w:val="en-US" w:eastAsia="zh-TW"/>
        </w:rPr>
        <w:t>Eutelsat Group</w:t>
      </w:r>
      <w:r w:rsidRPr="00395C9E">
        <w:rPr>
          <w:color w:val="000000"/>
          <w:sz w:val="22"/>
          <w:szCs w:val="22"/>
          <w:lang w:val="en-US" w:eastAsia="zh-CN"/>
        </w:rPr>
        <w:t>)</w:t>
      </w:r>
    </w:p>
    <w:p w14:paraId="0D184D13" w14:textId="69A99A7C" w:rsidR="00CF1C9E" w:rsidRPr="00395C9E" w:rsidRDefault="00CF1C9E" w:rsidP="00CF1C9E">
      <w:pPr>
        <w:rPr>
          <w:sz w:val="22"/>
          <w:szCs w:val="22"/>
          <w:lang w:val="en-US" w:eastAsia="zh-CN"/>
        </w:rPr>
      </w:pPr>
      <w:r w:rsidRPr="00395C9E">
        <w:rPr>
          <w:color w:val="000000"/>
          <w:sz w:val="22"/>
          <w:szCs w:val="22"/>
          <w:lang w:val="en-US" w:eastAsia="zh-CN"/>
        </w:rPr>
        <w:t xml:space="preserve">[2] TR38.820, </w:t>
      </w:r>
      <w:r w:rsidRPr="00395C9E">
        <w:rPr>
          <w:color w:val="000000"/>
          <w:sz w:val="22"/>
          <w:szCs w:val="22"/>
          <w:lang w:val="en-US"/>
        </w:rPr>
        <w:t>Study on the 7 to 24 GHz frequency range for NR (v1.0.0. RAN#86, January 2020)</w:t>
      </w:r>
    </w:p>
    <w:p w14:paraId="076E3AD6" w14:textId="726076C2" w:rsidR="00CF1C9E" w:rsidRDefault="00CF1C9E" w:rsidP="00CF1C9E">
      <w:pPr>
        <w:rPr>
          <w:color w:val="000000"/>
          <w:sz w:val="22"/>
          <w:szCs w:val="22"/>
          <w:lang w:val="en-US" w:eastAsia="zh-CN"/>
        </w:rPr>
      </w:pPr>
      <w:r w:rsidRPr="00395C9E">
        <w:rPr>
          <w:color w:val="000000"/>
          <w:sz w:val="22"/>
          <w:szCs w:val="22"/>
          <w:lang w:val="en-US" w:eastAsia="zh-CN"/>
        </w:rPr>
        <w:t>[3] TS38.211, Physical channels and modulation</w:t>
      </w:r>
    </w:p>
    <w:p w14:paraId="79AAAABD" w14:textId="16C0ED05" w:rsidR="00395C9E" w:rsidRPr="00395C9E" w:rsidRDefault="00395C9E" w:rsidP="00395C9E">
      <w:pPr>
        <w:rPr>
          <w:sz w:val="22"/>
          <w:szCs w:val="22"/>
          <w:lang w:val="en-US" w:eastAsia="zh-CN"/>
        </w:rPr>
      </w:pPr>
      <w:r w:rsidRPr="00395C9E">
        <w:rPr>
          <w:color w:val="000000"/>
          <w:sz w:val="22"/>
          <w:szCs w:val="22"/>
          <w:lang w:val="en-US" w:eastAsia="zh-CN"/>
        </w:rPr>
        <w:t>[3</w:t>
      </w:r>
      <w:r>
        <w:rPr>
          <w:color w:val="000000"/>
          <w:sz w:val="22"/>
          <w:szCs w:val="22"/>
          <w:lang w:val="en-US" w:eastAsia="zh-CN"/>
        </w:rPr>
        <w:t>] TS38.213</w:t>
      </w:r>
      <w:r w:rsidRPr="00395C9E">
        <w:rPr>
          <w:color w:val="000000"/>
          <w:sz w:val="22"/>
          <w:szCs w:val="22"/>
          <w:lang w:val="en-US" w:eastAsia="zh-CN"/>
        </w:rPr>
        <w:t xml:space="preserve">, </w:t>
      </w:r>
      <w:r w:rsidRPr="00395C9E">
        <w:rPr>
          <w:color w:val="000000"/>
          <w:sz w:val="22"/>
          <w:szCs w:val="22"/>
          <w:lang w:val="en-US" w:eastAsia="zh-CN"/>
        </w:rPr>
        <w:t>Physical layer procedures for control</w:t>
      </w:r>
    </w:p>
    <w:p w14:paraId="2A221C76" w14:textId="77777777" w:rsidR="00395C9E" w:rsidRPr="00395C9E" w:rsidRDefault="00395C9E" w:rsidP="00CF1C9E">
      <w:pPr>
        <w:rPr>
          <w:sz w:val="22"/>
          <w:szCs w:val="22"/>
          <w:lang w:val="en-US" w:eastAsia="zh-CN"/>
        </w:rPr>
      </w:pPr>
    </w:p>
    <w:sectPr w:rsidR="00395C9E" w:rsidRPr="00395C9E"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BD0AB" w14:textId="77777777" w:rsidR="00F21F91" w:rsidRDefault="00F21F91">
      <w:r>
        <w:separator/>
      </w:r>
    </w:p>
  </w:endnote>
  <w:endnote w:type="continuationSeparator" w:id="0">
    <w:p w14:paraId="4BBD2B2C" w14:textId="77777777" w:rsidR="00F21F91" w:rsidRDefault="00F2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23116" w14:textId="77777777" w:rsidR="00F21F91" w:rsidRDefault="00F21F91">
      <w:r>
        <w:separator/>
      </w:r>
    </w:p>
  </w:footnote>
  <w:footnote w:type="continuationSeparator" w:id="0">
    <w:p w14:paraId="17E2F091" w14:textId="77777777" w:rsidR="00F21F91" w:rsidRDefault="00F21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D37A3D"/>
    <w:multiLevelType w:val="multilevel"/>
    <w:tmpl w:val="93C69E7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6"/>
  </w:num>
  <w:num w:numId="6">
    <w:abstractNumId w:val="0"/>
  </w:num>
  <w:num w:numId="7">
    <w:abstractNumId w:val="5"/>
  </w:num>
  <w:num w:numId="8">
    <w:abstractNumId w:val="3"/>
  </w:num>
  <w:num w:numId="9">
    <w:abstractNumId w:val="9"/>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28E"/>
    <w:rsid w:val="00004165"/>
    <w:rsid w:val="000043E7"/>
    <w:rsid w:val="00006D83"/>
    <w:rsid w:val="00007050"/>
    <w:rsid w:val="00007712"/>
    <w:rsid w:val="000172F1"/>
    <w:rsid w:val="0001785E"/>
    <w:rsid w:val="00020C56"/>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6D88"/>
    <w:rsid w:val="00050001"/>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66B33"/>
    <w:rsid w:val="00171320"/>
    <w:rsid w:val="0017206D"/>
    <w:rsid w:val="00172183"/>
    <w:rsid w:val="00173888"/>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2D62"/>
    <w:rsid w:val="001F5CDD"/>
    <w:rsid w:val="001F7DA3"/>
    <w:rsid w:val="00200A62"/>
    <w:rsid w:val="00203740"/>
    <w:rsid w:val="002039DD"/>
    <w:rsid w:val="0021011C"/>
    <w:rsid w:val="0021021F"/>
    <w:rsid w:val="002107BA"/>
    <w:rsid w:val="002136AE"/>
    <w:rsid w:val="002138EA"/>
    <w:rsid w:val="002139EA"/>
    <w:rsid w:val="00213E72"/>
    <w:rsid w:val="00213F84"/>
    <w:rsid w:val="00214FBD"/>
    <w:rsid w:val="00215FC9"/>
    <w:rsid w:val="00217C52"/>
    <w:rsid w:val="00217ED8"/>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B08"/>
    <w:rsid w:val="002B5E1D"/>
    <w:rsid w:val="002B60C1"/>
    <w:rsid w:val="002C0A1D"/>
    <w:rsid w:val="002C0F4C"/>
    <w:rsid w:val="002C29B9"/>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7CD0"/>
    <w:rsid w:val="002F158C"/>
    <w:rsid w:val="002F3392"/>
    <w:rsid w:val="002F4093"/>
    <w:rsid w:val="002F41BD"/>
    <w:rsid w:val="002F44DE"/>
    <w:rsid w:val="002F4886"/>
    <w:rsid w:val="002F51E8"/>
    <w:rsid w:val="002F5636"/>
    <w:rsid w:val="002F74FF"/>
    <w:rsid w:val="003022A5"/>
    <w:rsid w:val="00302AAA"/>
    <w:rsid w:val="00307E51"/>
    <w:rsid w:val="00311363"/>
    <w:rsid w:val="0031218D"/>
    <w:rsid w:val="003122B1"/>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5C9E"/>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53"/>
    <w:rsid w:val="00416084"/>
    <w:rsid w:val="00416F01"/>
    <w:rsid w:val="00417640"/>
    <w:rsid w:val="004207B3"/>
    <w:rsid w:val="0042146C"/>
    <w:rsid w:val="00422149"/>
    <w:rsid w:val="0042304E"/>
    <w:rsid w:val="00424852"/>
    <w:rsid w:val="00424F8C"/>
    <w:rsid w:val="00426275"/>
    <w:rsid w:val="0042704B"/>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485D"/>
    <w:rsid w:val="00456A75"/>
    <w:rsid w:val="00456C7E"/>
    <w:rsid w:val="00461E39"/>
    <w:rsid w:val="00462D3A"/>
    <w:rsid w:val="00463521"/>
    <w:rsid w:val="00464ED7"/>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4C2B"/>
    <w:rsid w:val="004B4D0C"/>
    <w:rsid w:val="004B6B0F"/>
    <w:rsid w:val="004C18F8"/>
    <w:rsid w:val="004C4D4C"/>
    <w:rsid w:val="004C54E5"/>
    <w:rsid w:val="004C7D23"/>
    <w:rsid w:val="004C7DC8"/>
    <w:rsid w:val="004D21B0"/>
    <w:rsid w:val="004D2C6E"/>
    <w:rsid w:val="004D3A52"/>
    <w:rsid w:val="004D3D5B"/>
    <w:rsid w:val="004D52BB"/>
    <w:rsid w:val="004D737D"/>
    <w:rsid w:val="004E06B3"/>
    <w:rsid w:val="004E08ED"/>
    <w:rsid w:val="004E0E0C"/>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16E"/>
    <w:rsid w:val="00544977"/>
    <w:rsid w:val="00545B16"/>
    <w:rsid w:val="00550757"/>
    <w:rsid w:val="005516C9"/>
    <w:rsid w:val="005521BD"/>
    <w:rsid w:val="00552CA9"/>
    <w:rsid w:val="00552CF7"/>
    <w:rsid w:val="005533E2"/>
    <w:rsid w:val="00553736"/>
    <w:rsid w:val="00556AAF"/>
    <w:rsid w:val="00557F3F"/>
    <w:rsid w:val="00561AE3"/>
    <w:rsid w:val="0056486E"/>
    <w:rsid w:val="005650A9"/>
    <w:rsid w:val="00565AE7"/>
    <w:rsid w:val="005710B7"/>
    <w:rsid w:val="0057115F"/>
    <w:rsid w:val="00571777"/>
    <w:rsid w:val="00572138"/>
    <w:rsid w:val="00572F41"/>
    <w:rsid w:val="00575E3E"/>
    <w:rsid w:val="00576DFD"/>
    <w:rsid w:val="005773E4"/>
    <w:rsid w:val="00580FF5"/>
    <w:rsid w:val="0058519C"/>
    <w:rsid w:val="00586036"/>
    <w:rsid w:val="00587994"/>
    <w:rsid w:val="00587C6B"/>
    <w:rsid w:val="00587F88"/>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5ABC"/>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1C7F"/>
    <w:rsid w:val="005E366A"/>
    <w:rsid w:val="005E4001"/>
    <w:rsid w:val="005E4DCC"/>
    <w:rsid w:val="005F03DA"/>
    <w:rsid w:val="005F2145"/>
    <w:rsid w:val="005F49E2"/>
    <w:rsid w:val="005F4DCB"/>
    <w:rsid w:val="0060121B"/>
    <w:rsid w:val="006016E1"/>
    <w:rsid w:val="00601700"/>
    <w:rsid w:val="0060291D"/>
    <w:rsid w:val="00602D27"/>
    <w:rsid w:val="00603917"/>
    <w:rsid w:val="00607041"/>
    <w:rsid w:val="00607FB4"/>
    <w:rsid w:val="006104CD"/>
    <w:rsid w:val="006118E0"/>
    <w:rsid w:val="00612E7D"/>
    <w:rsid w:val="00613F1B"/>
    <w:rsid w:val="006144A1"/>
    <w:rsid w:val="00615EBB"/>
    <w:rsid w:val="00616096"/>
    <w:rsid w:val="006160A2"/>
    <w:rsid w:val="00620323"/>
    <w:rsid w:val="00623D97"/>
    <w:rsid w:val="00624C35"/>
    <w:rsid w:val="00625C1A"/>
    <w:rsid w:val="00626BEE"/>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0078"/>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D41"/>
    <w:rsid w:val="006B25DE"/>
    <w:rsid w:val="006B3096"/>
    <w:rsid w:val="006B7B25"/>
    <w:rsid w:val="006C0398"/>
    <w:rsid w:val="006C1C3B"/>
    <w:rsid w:val="006C4E43"/>
    <w:rsid w:val="006C643E"/>
    <w:rsid w:val="006C6758"/>
    <w:rsid w:val="006C7515"/>
    <w:rsid w:val="006D116A"/>
    <w:rsid w:val="006D2322"/>
    <w:rsid w:val="006D27B3"/>
    <w:rsid w:val="006D2932"/>
    <w:rsid w:val="006D2B82"/>
    <w:rsid w:val="006D3671"/>
    <w:rsid w:val="006D4176"/>
    <w:rsid w:val="006D481F"/>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57A"/>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02DE"/>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060"/>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5F75"/>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976DE"/>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6B79"/>
    <w:rsid w:val="008C05AF"/>
    <w:rsid w:val="008C074B"/>
    <w:rsid w:val="008C433B"/>
    <w:rsid w:val="008C4927"/>
    <w:rsid w:val="008C5811"/>
    <w:rsid w:val="008C60E9"/>
    <w:rsid w:val="008C79C3"/>
    <w:rsid w:val="008D06CA"/>
    <w:rsid w:val="008D1B7C"/>
    <w:rsid w:val="008D1F28"/>
    <w:rsid w:val="008D1F71"/>
    <w:rsid w:val="008D23ED"/>
    <w:rsid w:val="008D25C2"/>
    <w:rsid w:val="008D48CA"/>
    <w:rsid w:val="008D4FD3"/>
    <w:rsid w:val="008D5165"/>
    <w:rsid w:val="008D5EE9"/>
    <w:rsid w:val="008D6657"/>
    <w:rsid w:val="008E1E21"/>
    <w:rsid w:val="008E1F60"/>
    <w:rsid w:val="008E307E"/>
    <w:rsid w:val="008E483D"/>
    <w:rsid w:val="008E520E"/>
    <w:rsid w:val="008F1249"/>
    <w:rsid w:val="008F434F"/>
    <w:rsid w:val="008F4DD1"/>
    <w:rsid w:val="008F5B22"/>
    <w:rsid w:val="008F6056"/>
    <w:rsid w:val="0090070A"/>
    <w:rsid w:val="00902A73"/>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0D6A"/>
    <w:rsid w:val="0095139A"/>
    <w:rsid w:val="00952077"/>
    <w:rsid w:val="009523B2"/>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02CF"/>
    <w:rsid w:val="0099105A"/>
    <w:rsid w:val="009932AC"/>
    <w:rsid w:val="00994351"/>
    <w:rsid w:val="00996A8F"/>
    <w:rsid w:val="0099758F"/>
    <w:rsid w:val="009A1DBF"/>
    <w:rsid w:val="009A2147"/>
    <w:rsid w:val="009A45E3"/>
    <w:rsid w:val="009A68E6"/>
    <w:rsid w:val="009A7598"/>
    <w:rsid w:val="009B0878"/>
    <w:rsid w:val="009B103F"/>
    <w:rsid w:val="009B1DF8"/>
    <w:rsid w:val="009B227C"/>
    <w:rsid w:val="009B3D20"/>
    <w:rsid w:val="009B4C75"/>
    <w:rsid w:val="009B5418"/>
    <w:rsid w:val="009B5542"/>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E7EF5"/>
    <w:rsid w:val="009F1061"/>
    <w:rsid w:val="009F18F4"/>
    <w:rsid w:val="009F5E4D"/>
    <w:rsid w:val="009F6EF7"/>
    <w:rsid w:val="00A004A1"/>
    <w:rsid w:val="00A00787"/>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6B18"/>
    <w:rsid w:val="00A77E80"/>
    <w:rsid w:val="00A803F7"/>
    <w:rsid w:val="00A8196D"/>
    <w:rsid w:val="00A81B15"/>
    <w:rsid w:val="00A83631"/>
    <w:rsid w:val="00A837FF"/>
    <w:rsid w:val="00A84052"/>
    <w:rsid w:val="00A84DC8"/>
    <w:rsid w:val="00A85DBC"/>
    <w:rsid w:val="00A863A8"/>
    <w:rsid w:val="00A87FEB"/>
    <w:rsid w:val="00A902C8"/>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6E33"/>
    <w:rsid w:val="00AA71F7"/>
    <w:rsid w:val="00AB01EA"/>
    <w:rsid w:val="00AB0C57"/>
    <w:rsid w:val="00AB0F87"/>
    <w:rsid w:val="00AB0FBF"/>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3B84"/>
    <w:rsid w:val="00B04A3D"/>
    <w:rsid w:val="00B05F0F"/>
    <w:rsid w:val="00B05F95"/>
    <w:rsid w:val="00B067CA"/>
    <w:rsid w:val="00B0696F"/>
    <w:rsid w:val="00B11F3E"/>
    <w:rsid w:val="00B12B26"/>
    <w:rsid w:val="00B14BAD"/>
    <w:rsid w:val="00B15D60"/>
    <w:rsid w:val="00B163F8"/>
    <w:rsid w:val="00B164BD"/>
    <w:rsid w:val="00B16ABE"/>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5032E"/>
    <w:rsid w:val="00B516F8"/>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1726"/>
    <w:rsid w:val="00BC2917"/>
    <w:rsid w:val="00BC5982"/>
    <w:rsid w:val="00BC60BF"/>
    <w:rsid w:val="00BC7598"/>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5713"/>
    <w:rsid w:val="00C007F8"/>
    <w:rsid w:val="00C00FEE"/>
    <w:rsid w:val="00C01D50"/>
    <w:rsid w:val="00C0278A"/>
    <w:rsid w:val="00C04DF0"/>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4F39"/>
    <w:rsid w:val="00C55094"/>
    <w:rsid w:val="00C55A39"/>
    <w:rsid w:val="00C5739F"/>
    <w:rsid w:val="00C57CF0"/>
    <w:rsid w:val="00C61C1D"/>
    <w:rsid w:val="00C62554"/>
    <w:rsid w:val="00C63557"/>
    <w:rsid w:val="00C649BD"/>
    <w:rsid w:val="00C650DF"/>
    <w:rsid w:val="00C65891"/>
    <w:rsid w:val="00C663D8"/>
    <w:rsid w:val="00C66826"/>
    <w:rsid w:val="00C66AC9"/>
    <w:rsid w:val="00C724D3"/>
    <w:rsid w:val="00C72951"/>
    <w:rsid w:val="00C75321"/>
    <w:rsid w:val="00C77DD9"/>
    <w:rsid w:val="00C83BE6"/>
    <w:rsid w:val="00C84BF1"/>
    <w:rsid w:val="00C85354"/>
    <w:rsid w:val="00C860EF"/>
    <w:rsid w:val="00C86ABA"/>
    <w:rsid w:val="00C86BAE"/>
    <w:rsid w:val="00C86F9B"/>
    <w:rsid w:val="00C9019A"/>
    <w:rsid w:val="00C903EB"/>
    <w:rsid w:val="00C933E2"/>
    <w:rsid w:val="00C943F3"/>
    <w:rsid w:val="00C94FCE"/>
    <w:rsid w:val="00C9721B"/>
    <w:rsid w:val="00C97BAD"/>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963"/>
    <w:rsid w:val="00CD307E"/>
    <w:rsid w:val="00CD4204"/>
    <w:rsid w:val="00CD620A"/>
    <w:rsid w:val="00CD629F"/>
    <w:rsid w:val="00CD6A1B"/>
    <w:rsid w:val="00CE0A7F"/>
    <w:rsid w:val="00CE1718"/>
    <w:rsid w:val="00CE285F"/>
    <w:rsid w:val="00CE4EBD"/>
    <w:rsid w:val="00CE77EC"/>
    <w:rsid w:val="00CE7D86"/>
    <w:rsid w:val="00CE7F26"/>
    <w:rsid w:val="00CF0C6B"/>
    <w:rsid w:val="00CF185F"/>
    <w:rsid w:val="00CF1C9E"/>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1B44"/>
    <w:rsid w:val="00D63857"/>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D38F2"/>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9F1"/>
    <w:rsid w:val="00E33CD2"/>
    <w:rsid w:val="00E348C5"/>
    <w:rsid w:val="00E40E90"/>
    <w:rsid w:val="00E42BF6"/>
    <w:rsid w:val="00E42C05"/>
    <w:rsid w:val="00E43A8A"/>
    <w:rsid w:val="00E45C7E"/>
    <w:rsid w:val="00E50F9B"/>
    <w:rsid w:val="00E51ECD"/>
    <w:rsid w:val="00E531EB"/>
    <w:rsid w:val="00E54874"/>
    <w:rsid w:val="00E549FF"/>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3B4"/>
    <w:rsid w:val="00E80B52"/>
    <w:rsid w:val="00E824C3"/>
    <w:rsid w:val="00E8363E"/>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8B1"/>
    <w:rsid w:val="00ED7BEE"/>
    <w:rsid w:val="00EE0D9D"/>
    <w:rsid w:val="00EE1080"/>
    <w:rsid w:val="00EE2FB6"/>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3D05"/>
    <w:rsid w:val="00F14D9B"/>
    <w:rsid w:val="00F1679D"/>
    <w:rsid w:val="00F1682C"/>
    <w:rsid w:val="00F20B91"/>
    <w:rsid w:val="00F21139"/>
    <w:rsid w:val="00F21F91"/>
    <w:rsid w:val="00F246B6"/>
    <w:rsid w:val="00F24B8B"/>
    <w:rsid w:val="00F250D8"/>
    <w:rsid w:val="00F30209"/>
    <w:rsid w:val="00F30D2E"/>
    <w:rsid w:val="00F35516"/>
    <w:rsid w:val="00F35790"/>
    <w:rsid w:val="00F4136D"/>
    <w:rsid w:val="00F4212E"/>
    <w:rsid w:val="00F42C20"/>
    <w:rsid w:val="00F43892"/>
    <w:rsid w:val="00F43E34"/>
    <w:rsid w:val="00F446E0"/>
    <w:rsid w:val="00F53053"/>
    <w:rsid w:val="00F53FE2"/>
    <w:rsid w:val="00F543F9"/>
    <w:rsid w:val="00F575FF"/>
    <w:rsid w:val="00F61117"/>
    <w:rsid w:val="00F615F4"/>
    <w:rsid w:val="00F618EF"/>
    <w:rsid w:val="00F62291"/>
    <w:rsid w:val="00F62E0A"/>
    <w:rsid w:val="00F63ADA"/>
    <w:rsid w:val="00F63BF6"/>
    <w:rsid w:val="00F641E4"/>
    <w:rsid w:val="00F64CAD"/>
    <w:rsid w:val="00F6554A"/>
    <w:rsid w:val="00F65582"/>
    <w:rsid w:val="00F66E75"/>
    <w:rsid w:val="00F6782B"/>
    <w:rsid w:val="00F70B6E"/>
    <w:rsid w:val="00F721D5"/>
    <w:rsid w:val="00F770F0"/>
    <w:rsid w:val="00F77EB0"/>
    <w:rsid w:val="00F80083"/>
    <w:rsid w:val="00F859F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26E0"/>
    <w:rsid w:val="00FB38D8"/>
    <w:rsid w:val="00FB6B22"/>
    <w:rsid w:val="00FC051F"/>
    <w:rsid w:val="00FC06FF"/>
    <w:rsid w:val="00FC0D64"/>
    <w:rsid w:val="00FC1408"/>
    <w:rsid w:val="00FC45F4"/>
    <w:rsid w:val="00FC5BE7"/>
    <w:rsid w:val="00FC69B4"/>
    <w:rsid w:val="00FD0694"/>
    <w:rsid w:val="00FD0A53"/>
    <w:rsid w:val="00FD25BE"/>
    <w:rsid w:val="00FD2E70"/>
    <w:rsid w:val="00FD51DC"/>
    <w:rsid w:val="00FD5910"/>
    <w:rsid w:val="00FD6880"/>
    <w:rsid w:val="00FD7978"/>
    <w:rsid w:val="00FD7AA7"/>
    <w:rsid w:val="00FD7EC4"/>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87EA1B53-3C0B-45AB-B796-5652EEA2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next w:val="TableGrid"/>
    <w:uiPriority w:val="39"/>
    <w:qFormat/>
    <w:rsid w:val="00A76B18"/>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095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C8D4-9BCD-45A8-AF1F-D5954B14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1831</Words>
  <Characters>9371</Characters>
  <Application>Microsoft Office Word</Application>
  <DocSecurity>0</DocSecurity>
  <Lines>78</Lines>
  <Paragraphs>22</Paragraphs>
  <ScaleCrop>false</ScaleCrop>
  <HeadingPairs>
    <vt:vector size="8" baseType="variant">
      <vt:variant>
        <vt:lpstr>Title</vt:lpstr>
      </vt:variant>
      <vt:variant>
        <vt:i4>1</vt:i4>
      </vt:variant>
      <vt:variant>
        <vt:lpstr>제목</vt:lpstr>
      </vt:variant>
      <vt:variant>
        <vt:i4>1</vt:i4>
      </vt:variant>
      <vt:variant>
        <vt:lpstr>标题</vt:lpstr>
      </vt:variant>
      <vt:variant>
        <vt:i4>26</vt:i4>
      </vt:variant>
      <vt:variant>
        <vt:lpstr>タイトル</vt:lpstr>
      </vt:variant>
      <vt:variant>
        <vt:i4>1</vt:i4>
      </vt:variant>
    </vt:vector>
  </HeadingPairs>
  <TitlesOfParts>
    <vt:vector size="29" baseType="lpstr">
      <vt: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3GPP TR ab.cde</vt:lpstr>
    </vt:vector>
  </TitlesOfParts>
  <Company/>
  <LinksUpToDate>false</LinksUpToDate>
  <CharactersWithSpaces>11180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LGE</cp:lastModifiedBy>
  <cp:revision>6</cp:revision>
  <cp:lastPrinted>2019-04-25T01:09:00Z</cp:lastPrinted>
  <dcterms:created xsi:type="dcterms:W3CDTF">2024-10-07T01:00:00Z</dcterms:created>
  <dcterms:modified xsi:type="dcterms:W3CDTF">2024-10-07T13:30:00Z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