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E4D6C4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B57F1A">
        <w:rPr>
          <w:b/>
          <w:bCs/>
          <w:lang w:eastAsia="zh-CN"/>
        </w:rPr>
        <w:t>2</w:t>
      </w:r>
      <w:r w:rsidR="00EA3EFB">
        <w:rPr>
          <w:b/>
          <w:bCs/>
          <w:lang w:eastAsia="zh-CN"/>
        </w:rPr>
        <w:t>bis</w:t>
      </w:r>
      <w:proofErr w:type="gramStart"/>
      <w:r w:rsidRPr="002D3C03">
        <w:rPr>
          <w:b/>
          <w:kern w:val="2"/>
          <w:lang w:eastAsia="zh-CN"/>
        </w:rPr>
        <w:tab/>
      </w:r>
      <w:bookmarkStart w:id="1" w:name="_Hlk146752740"/>
      <w:r>
        <w:rPr>
          <w:b/>
          <w:kern w:val="2"/>
          <w:lang w:eastAsia="zh-CN"/>
        </w:rPr>
        <w:t xml:space="preserve">  </w:t>
      </w:r>
      <w:bookmarkEnd w:id="1"/>
      <w:r w:rsidR="00A34508" w:rsidRPr="00A34508">
        <w:rPr>
          <w:b/>
          <w:kern w:val="2"/>
          <w:lang w:eastAsia="zh-CN"/>
        </w:rPr>
        <w:t>R</w:t>
      </w:r>
      <w:proofErr w:type="gramEnd"/>
      <w:r w:rsidR="00A34508" w:rsidRPr="00A34508">
        <w:rPr>
          <w:b/>
          <w:kern w:val="2"/>
          <w:lang w:eastAsia="zh-CN"/>
        </w:rPr>
        <w:t>4-2415844</w:t>
      </w:r>
      <w:bookmarkStart w:id="2" w:name="_GoBack"/>
      <w:bookmarkEnd w:id="2"/>
    </w:p>
    <w:p w14:paraId="2150FF8A" w14:textId="77777777" w:rsidR="00EA3EFB" w:rsidRPr="0083558A" w:rsidRDefault="00EA3EFB" w:rsidP="00EA3EFB">
      <w:pPr>
        <w:tabs>
          <w:tab w:val="right" w:pos="9216"/>
        </w:tabs>
        <w:spacing w:afterLines="50"/>
        <w:rPr>
          <w:b/>
        </w:rPr>
      </w:pPr>
      <w:r w:rsidRPr="00337DBD">
        <w:rPr>
          <w:b/>
        </w:rPr>
        <w:t>Hefei, China, October 14th – 18th, 2024</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6847E65"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EA3EFB">
        <w:rPr>
          <w:b/>
          <w:kern w:val="2"/>
          <w:lang w:eastAsia="zh-CN"/>
        </w:rPr>
        <w:t>6</w:t>
      </w:r>
      <w:r w:rsidR="00A811F0">
        <w:rPr>
          <w:b/>
          <w:kern w:val="2"/>
          <w:lang w:eastAsia="zh-CN"/>
        </w:rPr>
        <w:t>.</w:t>
      </w:r>
      <w:r w:rsidR="00011FBF">
        <w:rPr>
          <w:b/>
          <w:kern w:val="2"/>
          <w:lang w:eastAsia="zh-CN"/>
        </w:rPr>
        <w:t>1</w:t>
      </w:r>
      <w:r w:rsidR="00466D0F">
        <w:rPr>
          <w:b/>
          <w:kern w:val="2"/>
          <w:lang w:eastAsia="zh-CN"/>
        </w:rPr>
        <w:t>8</w:t>
      </w:r>
      <w:r w:rsidR="0071509B" w:rsidRPr="0071509B">
        <w:rPr>
          <w:b/>
          <w:kern w:val="2"/>
          <w:lang w:eastAsia="zh-CN"/>
        </w:rPr>
        <w:t>.</w:t>
      </w:r>
      <w:r w:rsidR="00D34CD6">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598E5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34CD6" w:rsidRPr="00D34CD6">
        <w:rPr>
          <w:b/>
          <w:kern w:val="2"/>
          <w:lang w:eastAsia="zh-CN"/>
        </w:rPr>
        <w:t>Discussion on general aspects in AIML mobility</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72CB053E" w:rsidR="00921B83" w:rsidRPr="00D20BAC" w:rsidRDefault="00921B83" w:rsidP="002D46CB">
      <w:pPr>
        <w:overflowPunct w:val="0"/>
        <w:snapToGrid/>
        <w:textAlignment w:val="baseline"/>
        <w:rPr>
          <w:lang w:eastAsia="en-GB"/>
        </w:rPr>
      </w:pPr>
      <w:r>
        <w:rPr>
          <w:lang w:eastAsia="zh-CN"/>
        </w:rPr>
        <w:t xml:space="preserve">According to </w:t>
      </w:r>
      <w:r w:rsidR="007F69D3">
        <w:rPr>
          <w:rFonts w:hint="eastAsia"/>
          <w:lang w:eastAsia="zh-CN"/>
        </w:rPr>
        <w:t>the</w:t>
      </w:r>
      <w:r w:rsidR="007F69D3">
        <w:rPr>
          <w:lang w:eastAsia="zh-CN"/>
        </w:rPr>
        <w:t xml:space="preserve"> r</w:t>
      </w:r>
      <w:r w:rsidR="007F69D3" w:rsidRPr="007F69D3">
        <w:rPr>
          <w:lang w:eastAsia="zh-CN"/>
        </w:rPr>
        <w:t xml:space="preserve">evised SID on AIML for mobility </w:t>
      </w:r>
      <w:r w:rsidR="0029158E">
        <w:rPr>
          <w:lang w:eastAsia="zh-CN"/>
        </w:rPr>
        <w:t xml:space="preserve">in </w:t>
      </w:r>
      <w:r>
        <w:rPr>
          <w:lang w:eastAsia="zh-CN"/>
        </w:rPr>
        <w:t xml:space="preserve">[1], </w:t>
      </w:r>
      <w:r w:rsidR="0029158E">
        <w:rPr>
          <w:lang w:eastAsia="zh-CN"/>
        </w:rPr>
        <w:t xml:space="preserve">RAN4 will start the study </w:t>
      </w:r>
      <w:r w:rsidR="00D34CD6">
        <w:rPr>
          <w:lang w:eastAsia="zh-CN"/>
        </w:rPr>
        <w:t>on AI mobility</w:t>
      </w:r>
      <w:r w:rsidR="0029158E">
        <w:rPr>
          <w:lang w:eastAsia="zh-CN"/>
        </w:rPr>
        <w:t xml:space="preserve"> from this meeting until August 2025. In this paper, we discuss the general aspects</w:t>
      </w:r>
      <w:r w:rsidR="00B9708A">
        <w:rPr>
          <w:lang w:eastAsia="zh-CN"/>
        </w:rPr>
        <w:t xml:space="preserve"> </w:t>
      </w:r>
      <w:r w:rsidR="00D34CD6">
        <w:rPr>
          <w:lang w:eastAsia="zh-CN"/>
        </w:rPr>
        <w:t>i</w:t>
      </w:r>
      <w:r w:rsidR="0029158E">
        <w:rPr>
          <w:lang w:eastAsia="zh-CN"/>
        </w:rPr>
        <w:t>n AIML</w:t>
      </w:r>
      <w:r w:rsidR="00D34CD6">
        <w:rPr>
          <w:lang w:eastAsia="zh-CN"/>
        </w:rPr>
        <w:t xml:space="preserve"> mobility.</w:t>
      </w:r>
    </w:p>
    <w:p w14:paraId="62E018AB" w14:textId="79BBFD19" w:rsidR="00B7081B" w:rsidRPr="00B7081B" w:rsidRDefault="0009319A" w:rsidP="00B7081B">
      <w:r>
        <w:rPr>
          <w:lang w:eastAsia="zh-CN"/>
        </w:rPr>
        <w:pict w14:anchorId="2782EDAE">
          <v:rect id="_x0000_i1025" style="width:465.85pt;height:1pt;mso-position-vertical:absolute" o:hralign="center" o:hrstd="t" o:hrnoshade="t" o:hr="t" fillcolor="black [3213]" stroked="f"/>
        </w:pict>
      </w:r>
    </w:p>
    <w:p w14:paraId="1948D990" w14:textId="1E870314" w:rsidR="00B45C96" w:rsidRDefault="006F23C0" w:rsidP="00B45C96">
      <w:pPr>
        <w:pStyle w:val="1"/>
        <w:numPr>
          <w:ilvl w:val="0"/>
          <w:numId w:val="8"/>
        </w:numPr>
        <w:ind w:left="418" w:hanging="418"/>
        <w:rPr>
          <w:rFonts w:eastAsia="宋体"/>
          <w:szCs w:val="20"/>
        </w:rPr>
      </w:pPr>
      <w:r>
        <w:rPr>
          <w:rFonts w:eastAsia="宋体"/>
          <w:szCs w:val="20"/>
        </w:rPr>
        <w:t>General aspects</w:t>
      </w:r>
      <w:r w:rsidR="00D34CD6">
        <w:rPr>
          <w:rFonts w:eastAsia="宋体"/>
          <w:szCs w:val="20"/>
        </w:rPr>
        <w:t xml:space="preserve"> of AI mobility</w:t>
      </w:r>
      <w:r>
        <w:rPr>
          <w:rFonts w:eastAsia="宋体"/>
          <w:szCs w:val="20"/>
        </w:rPr>
        <w:t xml:space="preserve"> in RAN4</w:t>
      </w:r>
      <w:r w:rsidR="003E3B87">
        <w:rPr>
          <w:rFonts w:eastAsia="宋体"/>
          <w:szCs w:val="20"/>
        </w:rPr>
        <w:t xml:space="preserve"> </w:t>
      </w:r>
    </w:p>
    <w:tbl>
      <w:tblPr>
        <w:tblStyle w:val="af0"/>
        <w:tblW w:w="0" w:type="auto"/>
        <w:tblLook w:val="04A0" w:firstRow="1" w:lastRow="0" w:firstColumn="1" w:lastColumn="0" w:noHBand="0" w:noVBand="1"/>
      </w:tblPr>
      <w:tblGrid>
        <w:gridCol w:w="9307"/>
      </w:tblGrid>
      <w:tr w:rsidR="00D447E5" w14:paraId="5C5A0203" w14:textId="77777777" w:rsidTr="00680DA6">
        <w:tc>
          <w:tcPr>
            <w:tcW w:w="9307" w:type="dxa"/>
          </w:tcPr>
          <w:p w14:paraId="43B4E128" w14:textId="77777777" w:rsidR="00D447E5" w:rsidRDefault="00D447E5" w:rsidP="00680DA6">
            <w:pPr>
              <w:autoSpaceDE/>
              <w:autoSpaceDN/>
              <w:adjustRightInd/>
              <w:snapToGrid/>
              <w:spacing w:after="0"/>
              <w:jc w:val="left"/>
              <w:rPr>
                <w:rFonts w:eastAsia="Yu Mincho"/>
                <w:sz w:val="16"/>
                <w:szCs w:val="20"/>
                <w:lang w:eastAsia="ja-JP"/>
              </w:rPr>
            </w:pPr>
            <w:r>
              <w:rPr>
                <w:rFonts w:eastAsia="Yu Mincho"/>
                <w:sz w:val="16"/>
                <w:szCs w:val="20"/>
                <w:lang w:eastAsia="ja-JP"/>
              </w:rPr>
              <w:t>R</w:t>
            </w:r>
            <w:r w:rsidRPr="00D34CD6">
              <w:rPr>
                <w:rFonts w:eastAsia="Yu Mincho"/>
                <w:sz w:val="16"/>
                <w:szCs w:val="20"/>
                <w:lang w:eastAsia="ja-JP"/>
              </w:rPr>
              <w:t xml:space="preserve">evised SID on AIML for mobility </w:t>
            </w:r>
            <w:r>
              <w:rPr>
                <w:rFonts w:eastAsia="Yu Mincho"/>
                <w:sz w:val="16"/>
                <w:szCs w:val="20"/>
                <w:lang w:eastAsia="ja-JP"/>
              </w:rPr>
              <w:t>[1]</w:t>
            </w:r>
            <w:r w:rsidRPr="00426329">
              <w:rPr>
                <w:rFonts w:eastAsia="Yu Mincho"/>
                <w:sz w:val="16"/>
                <w:szCs w:val="20"/>
                <w:lang w:eastAsia="ja-JP"/>
              </w:rPr>
              <w:t>:</w:t>
            </w:r>
          </w:p>
          <w:p w14:paraId="512B99BA" w14:textId="77777777" w:rsidR="00D447E5" w:rsidRPr="00D447E5" w:rsidRDefault="00D447E5" w:rsidP="00D447E5">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10B549B1" w14:textId="77777777" w:rsidR="00D447E5" w:rsidRPr="00D447E5" w:rsidRDefault="00D447E5" w:rsidP="00E45936">
            <w:pPr>
              <w:numPr>
                <w:ilvl w:val="0"/>
                <w:numId w:val="11"/>
              </w:numPr>
              <w:autoSpaceDE/>
              <w:autoSpaceDN/>
              <w:adjustRightInd/>
              <w:snapToGrid/>
              <w:spacing w:after="0"/>
              <w:rPr>
                <w:bCs/>
                <w:sz w:val="16"/>
                <w:szCs w:val="16"/>
              </w:rPr>
            </w:pPr>
            <w:r w:rsidRPr="00D447E5">
              <w:rPr>
                <w:rFonts w:eastAsia="Calibri"/>
                <w:bCs/>
                <w:sz w:val="16"/>
                <w:szCs w:val="16"/>
              </w:rPr>
              <w:t xml:space="preserve">AI/ML based RRM measurement and event prediction, </w:t>
            </w:r>
          </w:p>
          <w:p w14:paraId="15D8CBF8" w14:textId="77777777" w:rsidR="00D447E5" w:rsidRPr="00D447E5" w:rsidRDefault="00D447E5" w:rsidP="00E45936">
            <w:pPr>
              <w:numPr>
                <w:ilvl w:val="1"/>
                <w:numId w:val="11"/>
              </w:numPr>
              <w:autoSpaceDE/>
              <w:autoSpaceDN/>
              <w:adjustRightInd/>
              <w:snapToGrid/>
              <w:spacing w:after="0"/>
              <w:rPr>
                <w:rFonts w:eastAsia="等线"/>
                <w:bCs/>
                <w:sz w:val="16"/>
                <w:szCs w:val="16"/>
              </w:rPr>
            </w:pPr>
            <w:r w:rsidRPr="00D447E5">
              <w:rPr>
                <w:rFonts w:eastAsia="Calibri"/>
                <w:bCs/>
                <w:sz w:val="16"/>
                <w:szCs w:val="16"/>
              </w:rPr>
              <w:t>Cell-level measurement prediction including intra and inter-frequency (UE sided and NW sided model) [RAN2]</w:t>
            </w:r>
          </w:p>
          <w:p w14:paraId="39159334" w14:textId="77777777" w:rsidR="00D447E5" w:rsidRPr="00D447E5" w:rsidRDefault="00D447E5" w:rsidP="00E45936">
            <w:pPr>
              <w:numPr>
                <w:ilvl w:val="2"/>
                <w:numId w:val="11"/>
              </w:numPr>
              <w:autoSpaceDE/>
              <w:autoSpaceDN/>
              <w:adjustRightInd/>
              <w:snapToGrid/>
              <w:spacing w:after="0"/>
              <w:rPr>
                <w:rFonts w:eastAsia="等线"/>
                <w:bCs/>
                <w:sz w:val="16"/>
                <w:szCs w:val="16"/>
              </w:rPr>
            </w:pPr>
            <w:r w:rsidRPr="00D447E5">
              <w:rPr>
                <w:rFonts w:eastAsia="Calibri"/>
                <w:bCs/>
                <w:sz w:val="16"/>
                <w:szCs w:val="16"/>
              </w:rPr>
              <w:t>Inter-cell Beam-level measurement prediction for L3 Mobility (UE sided and NW sided model) [RAN2]</w:t>
            </w:r>
          </w:p>
          <w:p w14:paraId="0C894619" w14:textId="77777777" w:rsidR="00B9708A" w:rsidRPr="00B9708A" w:rsidRDefault="00D447E5" w:rsidP="00E45936">
            <w:pPr>
              <w:numPr>
                <w:ilvl w:val="1"/>
                <w:numId w:val="11"/>
              </w:numPr>
              <w:autoSpaceDE/>
              <w:autoSpaceDN/>
              <w:adjustRightInd/>
              <w:snapToGrid/>
              <w:spacing w:after="0"/>
              <w:rPr>
                <w:bCs/>
                <w:sz w:val="16"/>
                <w:szCs w:val="16"/>
              </w:rPr>
            </w:pPr>
            <w:r w:rsidRPr="00D447E5">
              <w:rPr>
                <w:rFonts w:eastAsia="Calibri"/>
                <w:bCs/>
                <w:sz w:val="16"/>
                <w:szCs w:val="16"/>
              </w:rPr>
              <w:t>HO failure/RLF prediction (UE sided model) [RAN2]</w:t>
            </w:r>
          </w:p>
          <w:p w14:paraId="385651CE" w14:textId="7C1AE594" w:rsidR="00D447E5" w:rsidRPr="006F23C0" w:rsidRDefault="00D447E5" w:rsidP="00E45936">
            <w:pPr>
              <w:numPr>
                <w:ilvl w:val="1"/>
                <w:numId w:val="11"/>
              </w:numPr>
              <w:autoSpaceDE/>
              <w:autoSpaceDN/>
              <w:adjustRightInd/>
              <w:snapToGrid/>
              <w:spacing w:after="0"/>
              <w:rPr>
                <w:bCs/>
                <w:sz w:val="16"/>
                <w:szCs w:val="16"/>
              </w:rPr>
            </w:pPr>
            <w:r w:rsidRPr="00B9708A">
              <w:rPr>
                <w:rFonts w:eastAsia="Calibri"/>
                <w:bCs/>
                <w:sz w:val="16"/>
                <w:szCs w:val="16"/>
              </w:rPr>
              <w:t>Measurement events prediction (UE sided model) [RAN2]</w:t>
            </w:r>
          </w:p>
          <w:p w14:paraId="2EE661AB" w14:textId="77777777" w:rsidR="006F23C0" w:rsidRPr="006F23C0" w:rsidRDefault="006F23C0" w:rsidP="006F23C0">
            <w:pPr>
              <w:autoSpaceDE/>
              <w:autoSpaceDN/>
              <w:adjustRightInd/>
              <w:snapToGrid/>
              <w:spacing w:after="0"/>
              <w:ind w:left="1440"/>
              <w:rPr>
                <w:bCs/>
                <w:sz w:val="16"/>
                <w:szCs w:val="16"/>
              </w:rPr>
            </w:pPr>
          </w:p>
          <w:p w14:paraId="628D1018" w14:textId="77777777" w:rsidR="006F23C0" w:rsidRDefault="006F23C0" w:rsidP="006F23C0">
            <w:pPr>
              <w:autoSpaceDE/>
              <w:autoSpaceDN/>
              <w:adjustRightInd/>
              <w:snapToGrid/>
              <w:spacing w:after="0"/>
              <w:jc w:val="left"/>
              <w:rPr>
                <w:rFonts w:eastAsia="Yu Mincho"/>
                <w:sz w:val="16"/>
                <w:szCs w:val="20"/>
                <w:lang w:eastAsia="ja-JP"/>
              </w:rPr>
            </w:pPr>
            <w:r>
              <w:rPr>
                <w:rFonts w:eastAsia="Yu Mincho"/>
                <w:sz w:val="16"/>
                <w:szCs w:val="20"/>
                <w:lang w:eastAsia="ja-JP"/>
              </w:rPr>
              <w:t>General aspects in RAN2 AI mobility #126 [2]</w:t>
            </w:r>
            <w:r w:rsidRPr="00426329">
              <w:rPr>
                <w:rFonts w:eastAsia="Yu Mincho"/>
                <w:sz w:val="16"/>
                <w:szCs w:val="20"/>
                <w:lang w:eastAsia="ja-JP"/>
              </w:rPr>
              <w:t>:</w:t>
            </w:r>
          </w:p>
          <w:p w14:paraId="53BEEA8B" w14:textId="77777777" w:rsidR="006F23C0" w:rsidRDefault="006F23C0" w:rsidP="00E45936">
            <w:pPr>
              <w:numPr>
                <w:ilvl w:val="0"/>
                <w:numId w:val="11"/>
              </w:numPr>
              <w:overflowPunct w:val="0"/>
              <w:autoSpaceDE/>
              <w:autoSpaceDN/>
              <w:adjustRightInd/>
              <w:snapToGrid/>
              <w:spacing w:after="0"/>
              <w:jc w:val="left"/>
              <w:textAlignment w:val="baseline"/>
              <w:rPr>
                <w:rFonts w:eastAsia="Times New Roman"/>
                <w:bCs/>
                <w:sz w:val="16"/>
                <w:szCs w:val="16"/>
                <w:lang w:val="en-GB" w:eastAsia="zh-CN"/>
              </w:rPr>
            </w:pPr>
            <w:r w:rsidRPr="009F7898">
              <w:rPr>
                <w:rFonts w:eastAsia="Times New Roman"/>
                <w:bCs/>
                <w:sz w:val="16"/>
                <w:szCs w:val="16"/>
                <w:lang w:val="en-GB" w:eastAsia="zh-CN"/>
              </w:rPr>
              <w:t>Conclusion 1: 1st study goal of evaluation is to reduce measurement overhead</w:t>
            </w:r>
          </w:p>
          <w:p w14:paraId="48D98898" w14:textId="12AEB769" w:rsidR="006F23C0" w:rsidRPr="006F23C0" w:rsidRDefault="006F23C0" w:rsidP="00E45936">
            <w:pPr>
              <w:numPr>
                <w:ilvl w:val="0"/>
                <w:numId w:val="11"/>
              </w:numPr>
              <w:overflowPunct w:val="0"/>
              <w:autoSpaceDE/>
              <w:autoSpaceDN/>
              <w:adjustRightInd/>
              <w:snapToGrid/>
              <w:spacing w:after="0"/>
              <w:jc w:val="left"/>
              <w:textAlignment w:val="baseline"/>
              <w:rPr>
                <w:rFonts w:eastAsia="Times New Roman"/>
                <w:bCs/>
                <w:sz w:val="16"/>
                <w:szCs w:val="16"/>
                <w:lang w:val="en-GB" w:eastAsia="zh-CN"/>
              </w:rPr>
            </w:pPr>
            <w:r w:rsidRPr="006F23C0">
              <w:rPr>
                <w:rFonts w:eastAsia="Times New Roman"/>
                <w:bCs/>
                <w:sz w:val="16"/>
                <w:szCs w:val="16"/>
                <w:lang w:val="en-GB" w:eastAsia="zh-CN"/>
              </w:rPr>
              <w:t>Conclusion 2: 2nd study goal of evaluation is to enhance handover performance</w:t>
            </w:r>
          </w:p>
        </w:tc>
      </w:tr>
    </w:tbl>
    <w:p w14:paraId="434CBCD3" w14:textId="77777777" w:rsidR="006F23C0" w:rsidRDefault="00D447E5" w:rsidP="00D447E5">
      <w:pPr>
        <w:spacing w:before="120"/>
        <w:rPr>
          <w:lang w:eastAsia="zh-CN"/>
        </w:rPr>
      </w:pPr>
      <w:r>
        <w:rPr>
          <w:lang w:eastAsia="zh-CN"/>
        </w:rPr>
        <w:t xml:space="preserve">For mobility enhancement, AI is introduced to predict the RRM measurement and event prediction. </w:t>
      </w:r>
      <w:r w:rsidR="006F23C0">
        <w:rPr>
          <w:lang w:eastAsia="zh-CN"/>
        </w:rPr>
        <w:t xml:space="preserve">The identified use cases are AI based cell-level/beam-level measurement prediction, AI based HO </w:t>
      </w:r>
      <w:r w:rsidR="006F23C0" w:rsidRPr="006F23C0">
        <w:rPr>
          <w:lang w:eastAsia="zh-CN"/>
        </w:rPr>
        <w:t>failure/RLF prediction</w:t>
      </w:r>
      <w:r w:rsidR="006F23C0">
        <w:rPr>
          <w:lang w:eastAsia="zh-CN"/>
        </w:rPr>
        <w:t xml:space="preserve"> and AI based measurement event prediction. </w:t>
      </w:r>
    </w:p>
    <w:p w14:paraId="7EA80C0D" w14:textId="6FEC8514" w:rsidR="006F23C0" w:rsidRPr="006F23C0" w:rsidRDefault="006F23C0" w:rsidP="00D447E5">
      <w:pPr>
        <w:spacing w:before="120"/>
        <w:rPr>
          <w:lang w:eastAsia="zh-CN"/>
        </w:rPr>
      </w:pPr>
      <w:r>
        <w:rPr>
          <w:rFonts w:eastAsia="Yu Mincho"/>
          <w:szCs w:val="20"/>
          <w:lang w:val="en-GB"/>
        </w:rPr>
        <w:t>As shown above, two goals are defined for verifying the gain introduced by AI in RAN2. One is to reduce the measurement overhead, another is to enhance handover performance.</w:t>
      </w:r>
    </w:p>
    <w:tbl>
      <w:tblPr>
        <w:tblStyle w:val="af0"/>
        <w:tblW w:w="0" w:type="auto"/>
        <w:tblLook w:val="04A0" w:firstRow="1" w:lastRow="0" w:firstColumn="1" w:lastColumn="0" w:noHBand="0" w:noVBand="1"/>
      </w:tblPr>
      <w:tblGrid>
        <w:gridCol w:w="9307"/>
      </w:tblGrid>
      <w:tr w:rsidR="00B45C96" w14:paraId="3F324824" w14:textId="77777777" w:rsidTr="00B45C96">
        <w:tc>
          <w:tcPr>
            <w:tcW w:w="9307" w:type="dxa"/>
          </w:tcPr>
          <w:p w14:paraId="3B1A211D" w14:textId="749E12E4" w:rsidR="00B45C96" w:rsidRDefault="00D34CD6" w:rsidP="00B45C96">
            <w:pPr>
              <w:autoSpaceDE/>
              <w:autoSpaceDN/>
              <w:adjustRightInd/>
              <w:snapToGrid/>
              <w:spacing w:after="0"/>
              <w:jc w:val="left"/>
              <w:rPr>
                <w:rFonts w:eastAsia="Yu Mincho"/>
                <w:sz w:val="16"/>
                <w:szCs w:val="20"/>
                <w:lang w:eastAsia="ja-JP"/>
              </w:rPr>
            </w:pPr>
            <w:r>
              <w:rPr>
                <w:rFonts w:eastAsia="Yu Mincho"/>
                <w:sz w:val="16"/>
                <w:szCs w:val="20"/>
                <w:lang w:eastAsia="ja-JP"/>
              </w:rPr>
              <w:t>R</w:t>
            </w:r>
            <w:r w:rsidRPr="00D34CD6">
              <w:rPr>
                <w:rFonts w:eastAsia="Yu Mincho"/>
                <w:sz w:val="16"/>
                <w:szCs w:val="20"/>
                <w:lang w:eastAsia="ja-JP"/>
              </w:rPr>
              <w:t xml:space="preserve">evised SID on AIML for mobility </w:t>
            </w:r>
            <w:r w:rsidR="00B45C96">
              <w:rPr>
                <w:rFonts w:eastAsia="Yu Mincho"/>
                <w:sz w:val="16"/>
                <w:szCs w:val="20"/>
                <w:lang w:eastAsia="ja-JP"/>
              </w:rPr>
              <w:t>[</w:t>
            </w:r>
            <w:r>
              <w:rPr>
                <w:rFonts w:eastAsia="Yu Mincho"/>
                <w:sz w:val="16"/>
                <w:szCs w:val="20"/>
                <w:lang w:eastAsia="ja-JP"/>
              </w:rPr>
              <w:t>1</w:t>
            </w:r>
            <w:r w:rsidR="00B45C96">
              <w:rPr>
                <w:rFonts w:eastAsia="Yu Mincho"/>
                <w:sz w:val="16"/>
                <w:szCs w:val="20"/>
                <w:lang w:eastAsia="ja-JP"/>
              </w:rPr>
              <w:t>]</w:t>
            </w:r>
            <w:r w:rsidR="00B45C96" w:rsidRPr="00426329">
              <w:rPr>
                <w:rFonts w:eastAsia="Yu Mincho"/>
                <w:sz w:val="16"/>
                <w:szCs w:val="20"/>
                <w:lang w:eastAsia="ja-JP"/>
              </w:rPr>
              <w:t>:</w:t>
            </w:r>
          </w:p>
          <w:p w14:paraId="56669A19" w14:textId="77777777" w:rsidR="00D34CD6" w:rsidRPr="00D34CD6" w:rsidRDefault="00D34CD6" w:rsidP="00E45936">
            <w:pPr>
              <w:numPr>
                <w:ilvl w:val="0"/>
                <w:numId w:val="11"/>
              </w:numPr>
              <w:overflowPunct w:val="0"/>
              <w:autoSpaceDE/>
              <w:autoSpaceDN/>
              <w:adjustRightInd/>
              <w:snapToGrid/>
              <w:spacing w:after="0"/>
              <w:ind w:hanging="357"/>
              <w:jc w:val="left"/>
              <w:textAlignment w:val="baseline"/>
              <w:rPr>
                <w:rFonts w:eastAsia="Times New Roman"/>
                <w:bCs/>
                <w:sz w:val="16"/>
                <w:szCs w:val="16"/>
                <w:lang w:val="en-GB" w:eastAsia="en-GB"/>
              </w:rPr>
            </w:pPr>
            <w:bookmarkStart w:id="5" w:name="_Hlk153472406"/>
            <w:r w:rsidRPr="00D34CD6">
              <w:rPr>
                <w:rFonts w:eastAsia="Times New Roman"/>
                <w:bCs/>
                <w:sz w:val="16"/>
                <w:szCs w:val="16"/>
                <w:lang w:val="en-GB" w:eastAsia="zh-CN"/>
              </w:rPr>
              <w:t>Evaluate testability, interoperability,</w:t>
            </w:r>
            <w:bookmarkEnd w:id="5"/>
            <w:r w:rsidRPr="00D34CD6">
              <w:rPr>
                <w:rFonts w:eastAsia="Times New Roman"/>
                <w:bCs/>
                <w:sz w:val="16"/>
                <w:szCs w:val="16"/>
                <w:lang w:val="en-GB" w:eastAsia="zh-CN"/>
              </w:rPr>
              <w:t xml:space="preserve"> and </w:t>
            </w:r>
            <w:r w:rsidRPr="00D34CD6">
              <w:rPr>
                <w:rFonts w:eastAsia="Times New Roman"/>
                <w:bCs/>
                <w:sz w:val="16"/>
                <w:szCs w:val="16"/>
                <w:lang w:val="en-GB" w:eastAsia="en-GB"/>
              </w:rPr>
              <w:t>impacts on RRM requirements and performance</w:t>
            </w:r>
            <w:r w:rsidRPr="00D34CD6">
              <w:rPr>
                <w:rFonts w:eastAsia="Times New Roman"/>
                <w:bCs/>
                <w:sz w:val="16"/>
                <w:szCs w:val="16"/>
                <w:lang w:val="en-GB" w:eastAsia="zh-CN"/>
              </w:rPr>
              <w:t xml:space="preserve"> [RAN4]</w:t>
            </w:r>
          </w:p>
          <w:p w14:paraId="39328A3F" w14:textId="77777777" w:rsidR="00D34CD6" w:rsidRPr="00D34CD6" w:rsidRDefault="00D34CD6" w:rsidP="00E45936">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 xml:space="preserve">Study the impacts on requirements based on RAN2 assumptions, and coordinate with RAN2 if needed </w:t>
            </w:r>
          </w:p>
          <w:p w14:paraId="62EE7291" w14:textId="77777777" w:rsidR="00D34CD6" w:rsidRPr="00D34CD6" w:rsidRDefault="00D34CD6" w:rsidP="00E45936">
            <w:pPr>
              <w:numPr>
                <w:ilvl w:val="1"/>
                <w:numId w:val="11"/>
              </w:numPr>
              <w:tabs>
                <w:tab w:val="left" w:pos="720"/>
              </w:tabs>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Study the testability and interoperability based on RAN2 framework (e.g., number of cells to measure, beams etc.)</w:t>
            </w:r>
          </w:p>
          <w:p w14:paraId="1E05D5FA" w14:textId="77777777" w:rsidR="00B9708A" w:rsidRDefault="00D34CD6" w:rsidP="00E45936">
            <w:pPr>
              <w:numPr>
                <w:ilvl w:val="1"/>
                <w:numId w:val="11"/>
              </w:numPr>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4</w:t>
            </w:r>
            <w:r w:rsidRPr="00D34CD6">
              <w:rPr>
                <w:rFonts w:eastAsia="Times New Roman" w:hint="eastAsia"/>
                <w:bCs/>
                <w:sz w:val="16"/>
                <w:szCs w:val="16"/>
                <w:lang w:eastAsia="en-GB"/>
              </w:rPr>
              <w:t xml:space="preserve">: Leverage the work from “AI/ML for NR air interface” led by RAN1 and avoid the duplicate study for testability and interoperability. </w:t>
            </w:r>
          </w:p>
          <w:p w14:paraId="753CF93B" w14:textId="3565D0BE" w:rsidR="00B45C96" w:rsidRPr="00B9708A" w:rsidRDefault="00D34CD6" w:rsidP="00E45936">
            <w:pPr>
              <w:numPr>
                <w:ilvl w:val="1"/>
                <w:numId w:val="11"/>
              </w:numPr>
              <w:overflowPunct w:val="0"/>
              <w:autoSpaceDE/>
              <w:autoSpaceDN/>
              <w:adjustRightInd/>
              <w:snapToGrid/>
              <w:spacing w:after="0"/>
              <w:jc w:val="left"/>
              <w:textAlignment w:val="baseline"/>
              <w:rPr>
                <w:rFonts w:eastAsia="Times New Roman"/>
                <w:bCs/>
                <w:sz w:val="16"/>
                <w:szCs w:val="16"/>
                <w:lang w:eastAsia="en-GB"/>
              </w:rPr>
            </w:pPr>
            <w:r w:rsidRPr="00D34CD6">
              <w:rPr>
                <w:rFonts w:eastAsia="Times New Roman" w:hint="eastAsia"/>
                <w:bCs/>
                <w:sz w:val="16"/>
                <w:szCs w:val="16"/>
                <w:lang w:eastAsia="en-GB"/>
              </w:rPr>
              <w:t>N</w:t>
            </w:r>
            <w:r w:rsidRPr="00D34CD6">
              <w:rPr>
                <w:rFonts w:eastAsia="Times New Roman"/>
                <w:bCs/>
                <w:sz w:val="16"/>
                <w:szCs w:val="16"/>
                <w:lang w:eastAsia="en-GB"/>
              </w:rPr>
              <w:t>OTE</w:t>
            </w:r>
            <w:r w:rsidRPr="00D34CD6">
              <w:rPr>
                <w:rFonts w:eastAsia="Times New Roman" w:hint="eastAsia"/>
                <w:bCs/>
                <w:sz w:val="16"/>
                <w:szCs w:val="16"/>
                <w:lang w:eastAsia="en-GB"/>
              </w:rPr>
              <w:t xml:space="preserve"> </w:t>
            </w:r>
            <w:r w:rsidRPr="00D34CD6">
              <w:rPr>
                <w:rFonts w:eastAsia="Times New Roman"/>
                <w:bCs/>
                <w:sz w:val="16"/>
                <w:szCs w:val="16"/>
                <w:lang w:eastAsia="en-GB"/>
              </w:rPr>
              <w:t>5</w:t>
            </w:r>
            <w:r w:rsidRPr="00D34CD6">
              <w:rPr>
                <w:rFonts w:eastAsia="Times New Roman" w:hint="eastAsia"/>
                <w:bCs/>
                <w:sz w:val="16"/>
                <w:szCs w:val="16"/>
                <w:lang w:eastAsia="en-GB"/>
              </w:rPr>
              <w:t>: Avoid the overlaps with RAN2 work for evaluation</w:t>
            </w:r>
          </w:p>
        </w:tc>
      </w:tr>
    </w:tbl>
    <w:p w14:paraId="36ED8159" w14:textId="77777777" w:rsidR="003F49D6" w:rsidRDefault="00D447E5" w:rsidP="003F49D6">
      <w:pPr>
        <w:spacing w:before="120"/>
        <w:rPr>
          <w:rFonts w:eastAsia="Yu Mincho"/>
          <w:szCs w:val="20"/>
          <w:lang w:val="en-GB"/>
        </w:rPr>
      </w:pPr>
      <w:r>
        <w:rPr>
          <w:rFonts w:eastAsia="Yu Mincho"/>
          <w:szCs w:val="20"/>
          <w:lang w:val="en-GB"/>
        </w:rPr>
        <w:t xml:space="preserve">For the identified use cases, the testability, </w:t>
      </w:r>
      <w:r w:rsidRPr="00D447E5">
        <w:rPr>
          <w:rFonts w:eastAsia="Yu Mincho"/>
          <w:szCs w:val="20"/>
          <w:lang w:val="en-GB"/>
        </w:rPr>
        <w:t>interoperability</w:t>
      </w:r>
      <w:r w:rsidR="006F23C0">
        <w:rPr>
          <w:rFonts w:eastAsia="Yu Mincho"/>
          <w:szCs w:val="20"/>
          <w:lang w:val="en-GB"/>
        </w:rPr>
        <w:t>,</w:t>
      </w:r>
      <w:r w:rsidRPr="00D447E5">
        <w:rPr>
          <w:rFonts w:eastAsia="Yu Mincho"/>
          <w:szCs w:val="20"/>
          <w:lang w:val="en-GB"/>
        </w:rPr>
        <w:t xml:space="preserve"> and impacts on RRM requirements and performance</w:t>
      </w:r>
      <w:r>
        <w:rPr>
          <w:rFonts w:eastAsia="Yu Mincho"/>
          <w:szCs w:val="20"/>
          <w:lang w:val="en-GB"/>
        </w:rPr>
        <w:t xml:space="preserve"> will be studied in RAN4. </w:t>
      </w:r>
    </w:p>
    <w:p w14:paraId="5B0D4F17" w14:textId="6D041D13" w:rsidR="006F23C0" w:rsidRPr="00F316DF" w:rsidRDefault="00A07EC3" w:rsidP="007B5186">
      <w:pPr>
        <w:spacing w:before="120"/>
        <w:rPr>
          <w:rFonts w:eastAsia="Yu Mincho"/>
          <w:szCs w:val="20"/>
          <w:lang w:val="en-GB"/>
        </w:rPr>
      </w:pPr>
      <w:r>
        <w:rPr>
          <w:rFonts w:eastAsia="Yu Mincho"/>
          <w:szCs w:val="20"/>
          <w:lang w:val="en-GB"/>
        </w:rPr>
        <w:t>In legacy, the requirement of measurement accuracy is defined in RAN4. For AI based cell-level</w:t>
      </w:r>
      <w:r>
        <w:rPr>
          <w:lang w:eastAsia="zh-CN"/>
        </w:rPr>
        <w:t xml:space="preserve">/beam-level measurement prediction, RAN4 can study the requirement of prediction accuracy. </w:t>
      </w:r>
      <w:r w:rsidR="008664D8">
        <w:rPr>
          <w:lang w:eastAsia="zh-CN"/>
        </w:rPr>
        <w:t xml:space="preserve">For AI based </w:t>
      </w:r>
      <w:r w:rsidR="008664D8" w:rsidRPr="008664D8">
        <w:rPr>
          <w:lang w:eastAsia="zh-CN"/>
        </w:rPr>
        <w:t>AI based HO failure/RLF prediction and AI based measurement event prediction</w:t>
      </w:r>
      <w:r w:rsidR="008664D8">
        <w:rPr>
          <w:lang w:eastAsia="zh-CN"/>
        </w:rPr>
        <w:t xml:space="preserve">, if the eventual prediction is </w:t>
      </w:r>
      <w:r w:rsidR="008664D8" w:rsidRPr="00F316DF">
        <w:rPr>
          <w:lang w:eastAsia="zh-CN"/>
        </w:rPr>
        <w:t>derived from predicted measurement, RAN4 can also study the requirement of prediction accuracy.</w:t>
      </w:r>
    </w:p>
    <w:p w14:paraId="63EE0C8A" w14:textId="20D04D84" w:rsidR="00A07EC3" w:rsidRPr="00F316DF" w:rsidRDefault="00A07EC3" w:rsidP="007B5186">
      <w:pPr>
        <w:spacing w:before="120"/>
        <w:rPr>
          <w:rFonts w:eastAsia="Yu Mincho"/>
          <w:szCs w:val="20"/>
          <w:lang w:val="en-GB"/>
        </w:rPr>
      </w:pPr>
      <w:r w:rsidRPr="00F316DF">
        <w:rPr>
          <w:rFonts w:eastAsia="Yu Mincho"/>
          <w:szCs w:val="20"/>
          <w:lang w:val="en-GB"/>
        </w:rPr>
        <w:t>In the cases where the measurement can be reduced by AI</w:t>
      </w:r>
      <w:r w:rsidR="009C7BB5" w:rsidRPr="00F316DF">
        <w:rPr>
          <w:rFonts w:eastAsia="Yu Mincho"/>
          <w:szCs w:val="20"/>
          <w:lang w:val="en-GB"/>
        </w:rPr>
        <w:t xml:space="preserve"> prediction</w:t>
      </w:r>
      <w:r w:rsidRPr="00F316DF">
        <w:rPr>
          <w:rFonts w:eastAsia="Yu Mincho"/>
          <w:szCs w:val="20"/>
          <w:lang w:val="en-GB"/>
        </w:rPr>
        <w:t xml:space="preserve">, </w:t>
      </w:r>
      <w:r w:rsidR="00840F46" w:rsidRPr="00F316DF">
        <w:rPr>
          <w:rFonts w:eastAsia="Yu Mincho"/>
          <w:szCs w:val="20"/>
          <w:lang w:val="en-GB"/>
        </w:rPr>
        <w:t xml:space="preserve">there are two options for defining the testing goal. </w:t>
      </w:r>
    </w:p>
    <w:p w14:paraId="45AA95B3" w14:textId="35001B9E" w:rsidR="00840F46" w:rsidRPr="00F316DF" w:rsidRDefault="00840F46" w:rsidP="00E45936">
      <w:pPr>
        <w:pStyle w:val="aff4"/>
        <w:numPr>
          <w:ilvl w:val="0"/>
          <w:numId w:val="10"/>
        </w:numPr>
        <w:spacing w:before="120"/>
        <w:jc w:val="both"/>
        <w:rPr>
          <w:rFonts w:ascii="Times New Roman" w:eastAsia="Yu Mincho" w:hAnsi="Times New Roman" w:cs="Times New Roman"/>
          <w:szCs w:val="20"/>
          <w:lang w:val="en-GB"/>
        </w:rPr>
      </w:pPr>
      <w:bookmarkStart w:id="6" w:name="_Hlk178622938"/>
      <w:r w:rsidRPr="00F316DF">
        <w:rPr>
          <w:rFonts w:ascii="Times New Roman" w:eastAsia="Yu Mincho" w:hAnsi="Times New Roman" w:cs="Times New Roman"/>
          <w:szCs w:val="20"/>
          <w:lang w:val="en-GB"/>
        </w:rPr>
        <w:t xml:space="preserve">Option 1: </w:t>
      </w:r>
      <w:r w:rsidR="007B5186" w:rsidRPr="00F316DF">
        <w:rPr>
          <w:rFonts w:ascii="Times New Roman" w:eastAsia="Yu Mincho" w:hAnsi="Times New Roman" w:cs="Times New Roman"/>
          <w:szCs w:val="20"/>
          <w:lang w:val="en-GB"/>
        </w:rPr>
        <w:t xml:space="preserve">To verify whether </w:t>
      </w:r>
      <w:bookmarkStart w:id="7" w:name="_Hlk178620213"/>
      <w:r w:rsidR="007B5186" w:rsidRPr="00F316DF">
        <w:rPr>
          <w:rFonts w:ascii="Times New Roman" w:eastAsia="Yu Mincho" w:hAnsi="Times New Roman" w:cs="Times New Roman"/>
          <w:szCs w:val="20"/>
          <w:lang w:val="en-GB"/>
        </w:rPr>
        <w:t xml:space="preserve">the difference between the </w:t>
      </w:r>
      <w:bookmarkStart w:id="8" w:name="_Hlk178620684"/>
      <w:r w:rsidR="007B5186" w:rsidRPr="00F316DF">
        <w:rPr>
          <w:rFonts w:ascii="Times New Roman" w:eastAsia="Yu Mincho" w:hAnsi="Times New Roman" w:cs="Times New Roman"/>
          <w:szCs w:val="20"/>
          <w:lang w:val="en-GB"/>
        </w:rPr>
        <w:t xml:space="preserve">predicted measurement </w:t>
      </w:r>
      <w:bookmarkEnd w:id="8"/>
      <w:r w:rsidR="007B5186" w:rsidRPr="00F316DF">
        <w:rPr>
          <w:rFonts w:ascii="Times New Roman" w:eastAsia="Yu Mincho" w:hAnsi="Times New Roman" w:cs="Times New Roman"/>
          <w:szCs w:val="20"/>
          <w:lang w:val="en-GB"/>
        </w:rPr>
        <w:t>and the ideal measurement is within the existing</w:t>
      </w:r>
      <w:r w:rsidR="007B5186" w:rsidRPr="00F316DF">
        <w:t xml:space="preserve"> </w:t>
      </w:r>
      <w:r w:rsidR="007B5186" w:rsidRPr="00F316DF">
        <w:rPr>
          <w:rFonts w:ascii="Times New Roman" w:eastAsia="Yu Mincho" w:hAnsi="Times New Roman" w:cs="Times New Roman"/>
          <w:szCs w:val="20"/>
          <w:lang w:val="en-GB"/>
        </w:rPr>
        <w:t xml:space="preserve">relative measurement accuracy margin requirement.  </w:t>
      </w:r>
      <w:bookmarkEnd w:id="7"/>
    </w:p>
    <w:p w14:paraId="05713D56" w14:textId="6A6290FD" w:rsidR="00A4622B" w:rsidRPr="00F316DF" w:rsidRDefault="007B5186" w:rsidP="00E45936">
      <w:pPr>
        <w:pStyle w:val="aff4"/>
        <w:numPr>
          <w:ilvl w:val="0"/>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t xml:space="preserve">Option 2: To verify whether the difference between the predicted measurement and the ideal measurement is within X dB, where X </w:t>
      </w:r>
      <w:r w:rsidR="008664D8" w:rsidRPr="00F316DF">
        <w:rPr>
          <w:rFonts w:ascii="Times New Roman" w:eastAsia="Yu Mincho" w:hAnsi="Times New Roman" w:cs="Times New Roman"/>
          <w:szCs w:val="20"/>
          <w:lang w:val="en-GB"/>
        </w:rPr>
        <w:t xml:space="preserve">is </w:t>
      </w:r>
      <w:r w:rsidR="008664D8" w:rsidRPr="00F316DF">
        <w:rPr>
          <w:rFonts w:ascii="Times New Roman" w:eastAsia="Yu Mincho" w:hAnsi="Times New Roman" w:cs="Times New Roman"/>
          <w:b/>
          <w:szCs w:val="20"/>
          <w:lang w:val="en-GB"/>
        </w:rPr>
        <w:t>larger</w:t>
      </w:r>
      <w:r w:rsidR="008664D8" w:rsidRPr="00F316DF">
        <w:rPr>
          <w:rFonts w:ascii="Times New Roman" w:eastAsia="Yu Mincho" w:hAnsi="Times New Roman" w:cs="Times New Roman"/>
          <w:szCs w:val="20"/>
          <w:lang w:val="en-GB"/>
        </w:rPr>
        <w:t xml:space="preserve"> than</w:t>
      </w:r>
      <w:r w:rsidRPr="00F316DF">
        <w:rPr>
          <w:rFonts w:ascii="Times New Roman" w:eastAsia="Yu Mincho" w:hAnsi="Times New Roman" w:cs="Times New Roman"/>
          <w:szCs w:val="20"/>
          <w:lang w:val="en-GB"/>
        </w:rPr>
        <w:t xml:space="preserve"> legacy relative measurement accuracy margin requirement, under the side condition </w:t>
      </w:r>
      <w:r w:rsidR="00A4622B" w:rsidRPr="00F316DF">
        <w:rPr>
          <w:rFonts w:ascii="Times New Roman" w:eastAsia="Yu Mincho" w:hAnsi="Times New Roman" w:cs="Times New Roman"/>
          <w:szCs w:val="20"/>
          <w:lang w:val="en-GB"/>
        </w:rPr>
        <w:t>of</w:t>
      </w:r>
      <w:r w:rsidRPr="00F316DF">
        <w:rPr>
          <w:rFonts w:ascii="Times New Roman" w:eastAsia="Yu Mincho" w:hAnsi="Times New Roman" w:cs="Times New Roman"/>
          <w:szCs w:val="20"/>
          <w:lang w:val="en-GB"/>
        </w:rPr>
        <w:t xml:space="preserve"> MRRT</w:t>
      </w:r>
      <w:r w:rsidR="00A4622B" w:rsidRPr="00F316DF">
        <w:rPr>
          <w:rFonts w:ascii="Times New Roman" w:eastAsia="Yu Mincho" w:hAnsi="Times New Roman" w:cs="Times New Roman"/>
          <w:szCs w:val="20"/>
          <w:lang w:val="en-GB"/>
        </w:rPr>
        <w:t xml:space="preserve"> and other parameters</w:t>
      </w:r>
      <w:r w:rsidRPr="00F316DF">
        <w:rPr>
          <w:rFonts w:ascii="Times New Roman" w:eastAsia="Yu Mincho" w:hAnsi="Times New Roman" w:cs="Times New Roman"/>
          <w:szCs w:val="20"/>
          <w:lang w:val="en-GB"/>
        </w:rPr>
        <w:t>.</w:t>
      </w:r>
    </w:p>
    <w:p w14:paraId="5C1EA601" w14:textId="77777777" w:rsidR="00A4622B" w:rsidRPr="00F316DF" w:rsidRDefault="00A4622B" w:rsidP="00E45936">
      <w:pPr>
        <w:pStyle w:val="aff4"/>
        <w:numPr>
          <w:ilvl w:val="1"/>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t>FFS: The value of MRRT.</w:t>
      </w:r>
    </w:p>
    <w:p w14:paraId="62D5FFD6" w14:textId="5C1484A0" w:rsidR="007B5186" w:rsidRPr="00F316DF" w:rsidRDefault="00A4622B" w:rsidP="00E45936">
      <w:pPr>
        <w:pStyle w:val="aff4"/>
        <w:numPr>
          <w:ilvl w:val="1"/>
          <w:numId w:val="10"/>
        </w:numPr>
        <w:spacing w:before="120"/>
        <w:jc w:val="both"/>
        <w:rPr>
          <w:rFonts w:ascii="Times New Roman" w:eastAsia="Yu Mincho" w:hAnsi="Times New Roman" w:cs="Times New Roman"/>
          <w:szCs w:val="20"/>
          <w:lang w:val="en-GB"/>
        </w:rPr>
      </w:pPr>
      <w:r w:rsidRPr="00F316DF">
        <w:rPr>
          <w:rFonts w:ascii="Times New Roman" w:eastAsia="Yu Mincho" w:hAnsi="Times New Roman" w:cs="Times New Roman"/>
          <w:szCs w:val="20"/>
          <w:lang w:val="en-GB"/>
        </w:rPr>
        <w:lastRenderedPageBreak/>
        <w:t xml:space="preserve">FFS: Other parameter and the values, e.g., the prediction window. </w:t>
      </w:r>
      <w:r w:rsidR="007B5186" w:rsidRPr="00F316DF">
        <w:rPr>
          <w:rFonts w:ascii="Times New Roman" w:eastAsia="Yu Mincho" w:hAnsi="Times New Roman" w:cs="Times New Roman"/>
          <w:szCs w:val="20"/>
          <w:lang w:val="en-GB"/>
        </w:rPr>
        <w:t xml:space="preserve">  </w:t>
      </w:r>
    </w:p>
    <w:bookmarkEnd w:id="6"/>
    <w:p w14:paraId="6137FEC4" w14:textId="21548D6D" w:rsidR="00934388" w:rsidRPr="00F316DF" w:rsidRDefault="00FD6E49" w:rsidP="00FD6E49">
      <w:pPr>
        <w:spacing w:before="120"/>
        <w:rPr>
          <w:b/>
          <w:iCs/>
        </w:rPr>
      </w:pPr>
      <w:r w:rsidRPr="00F316DF">
        <w:rPr>
          <w:b/>
          <w:iCs/>
        </w:rPr>
        <w:t>Proposal 1:</w:t>
      </w:r>
      <w:r w:rsidR="001C4540" w:rsidRPr="00F316DF">
        <w:rPr>
          <w:b/>
          <w:iCs/>
        </w:rPr>
        <w:t xml:space="preserve"> </w:t>
      </w:r>
      <w:r w:rsidRPr="00F316DF">
        <w:rPr>
          <w:b/>
          <w:iCs/>
        </w:rPr>
        <w:t xml:space="preserve">RAN4 </w:t>
      </w:r>
      <w:r w:rsidR="00934388" w:rsidRPr="00F316DF">
        <w:rPr>
          <w:b/>
          <w:iCs/>
        </w:rPr>
        <w:t xml:space="preserve">can discuss </w:t>
      </w:r>
      <w:r w:rsidRPr="00F316DF">
        <w:rPr>
          <w:b/>
          <w:iCs/>
        </w:rPr>
        <w:t>the following two options</w:t>
      </w:r>
      <w:r w:rsidR="00F316DF" w:rsidRPr="00F316DF">
        <w:rPr>
          <w:b/>
          <w:iCs/>
        </w:rPr>
        <w:t>:</w:t>
      </w:r>
      <w:r w:rsidRPr="00F316DF">
        <w:rPr>
          <w:b/>
          <w:iCs/>
        </w:rPr>
        <w:t xml:space="preserve"> </w:t>
      </w:r>
    </w:p>
    <w:p w14:paraId="52CA28F3" w14:textId="32D8F47E" w:rsidR="00FD6E49" w:rsidRPr="00F316DF" w:rsidRDefault="00FD6E49" w:rsidP="00934388">
      <w:pPr>
        <w:numPr>
          <w:ilvl w:val="0"/>
          <w:numId w:val="10"/>
        </w:numPr>
        <w:spacing w:before="120"/>
        <w:rPr>
          <w:b/>
          <w:iCs/>
          <w:lang w:val="en-GB"/>
        </w:rPr>
      </w:pPr>
      <w:r w:rsidRPr="00F316DF">
        <w:rPr>
          <w:b/>
          <w:iCs/>
          <w:lang w:val="en-GB"/>
        </w:rPr>
        <w:t>Option 1: To verify whether the difference between the predicted measurement and the ideal measurement is within the existing</w:t>
      </w:r>
      <w:r w:rsidRPr="00F316DF">
        <w:rPr>
          <w:b/>
          <w:iCs/>
        </w:rPr>
        <w:t xml:space="preserve"> </w:t>
      </w:r>
      <w:r w:rsidRPr="00F316DF">
        <w:rPr>
          <w:b/>
          <w:iCs/>
          <w:lang w:val="en-GB"/>
        </w:rPr>
        <w:t xml:space="preserve">relative measurement accuracy requirement.  </w:t>
      </w:r>
    </w:p>
    <w:p w14:paraId="3091E226" w14:textId="77777777" w:rsidR="00FD6E49" w:rsidRPr="00F316DF" w:rsidRDefault="00FD6E49" w:rsidP="00E45936">
      <w:pPr>
        <w:numPr>
          <w:ilvl w:val="0"/>
          <w:numId w:val="10"/>
        </w:numPr>
        <w:spacing w:before="120"/>
        <w:rPr>
          <w:b/>
          <w:iCs/>
          <w:lang w:val="en-GB"/>
        </w:rPr>
      </w:pPr>
      <w:r w:rsidRPr="00F316DF">
        <w:rPr>
          <w:b/>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679D868C" w14:textId="77777777" w:rsidR="00FD6E49" w:rsidRPr="00F316DF" w:rsidRDefault="00FD6E49" w:rsidP="00E45936">
      <w:pPr>
        <w:numPr>
          <w:ilvl w:val="1"/>
          <w:numId w:val="10"/>
        </w:numPr>
        <w:spacing w:before="120"/>
        <w:rPr>
          <w:b/>
          <w:iCs/>
          <w:lang w:val="en-GB"/>
        </w:rPr>
      </w:pPr>
      <w:r w:rsidRPr="00F316DF">
        <w:rPr>
          <w:b/>
          <w:iCs/>
          <w:lang w:val="en-GB"/>
        </w:rPr>
        <w:t>FFS: The value of MRRT.</w:t>
      </w:r>
    </w:p>
    <w:p w14:paraId="213F9249" w14:textId="77777777" w:rsidR="00840F46" w:rsidRPr="00F316DF" w:rsidRDefault="00FD6E49" w:rsidP="00E45936">
      <w:pPr>
        <w:numPr>
          <w:ilvl w:val="1"/>
          <w:numId w:val="10"/>
        </w:numPr>
        <w:spacing w:before="120"/>
        <w:rPr>
          <w:b/>
          <w:iCs/>
          <w:lang w:val="en-GB"/>
        </w:rPr>
      </w:pPr>
      <w:r w:rsidRPr="00F316DF">
        <w:rPr>
          <w:b/>
          <w:iCs/>
          <w:lang w:val="en-GB"/>
        </w:rPr>
        <w:t xml:space="preserve">FFS: Other parameter and the values, e.g., the prediction window.   </w:t>
      </w:r>
    </w:p>
    <w:p w14:paraId="688DB49C" w14:textId="482852F3" w:rsidR="00A4622B" w:rsidRDefault="00934388" w:rsidP="00B45C96">
      <w:pPr>
        <w:spacing w:before="120"/>
        <w:rPr>
          <w:rFonts w:eastAsia="Yu Mincho"/>
          <w:szCs w:val="20"/>
          <w:lang w:val="en-GB"/>
        </w:rPr>
      </w:pPr>
      <w:r>
        <w:rPr>
          <w:rFonts w:eastAsia="Yu Mincho"/>
          <w:szCs w:val="20"/>
          <w:lang w:val="en-GB"/>
        </w:rPr>
        <w:t>W</w:t>
      </w:r>
      <w:r w:rsidR="00A4622B">
        <w:rPr>
          <w:rFonts w:eastAsia="Yu Mincho"/>
          <w:szCs w:val="20"/>
          <w:lang w:val="en-GB"/>
        </w:rPr>
        <w:t>ith option 1, RAN4 can ensure that</w:t>
      </w:r>
      <w:r w:rsidR="00A4622B" w:rsidRPr="00A4622B">
        <w:rPr>
          <w:rFonts w:eastAsia="Yu Mincho"/>
          <w:szCs w:val="20"/>
          <w:lang w:val="en-GB"/>
        </w:rPr>
        <w:t xml:space="preserve"> </w:t>
      </w:r>
      <w:r w:rsidR="00A4622B">
        <w:rPr>
          <w:rFonts w:eastAsia="Yu Mincho"/>
          <w:szCs w:val="20"/>
          <w:lang w:val="en-GB"/>
        </w:rPr>
        <w:t xml:space="preserve">the accuracy of the predicted measurement will not worse than that of legacy measurement. Therefore, no handover performance degradation will </w:t>
      </w:r>
      <w:r w:rsidR="008664D8">
        <w:rPr>
          <w:rFonts w:eastAsia="Yu Mincho"/>
          <w:szCs w:val="20"/>
          <w:lang w:val="en-GB"/>
        </w:rPr>
        <w:t xml:space="preserve">be introduced. </w:t>
      </w:r>
    </w:p>
    <w:p w14:paraId="5B4D1B8E" w14:textId="7E07B04C" w:rsidR="008664D8" w:rsidRDefault="00934388" w:rsidP="00B45C96">
      <w:pPr>
        <w:spacing w:before="120"/>
        <w:rPr>
          <w:rFonts w:eastAsia="Yu Mincho"/>
          <w:szCs w:val="20"/>
          <w:lang w:val="en-GB"/>
        </w:rPr>
      </w:pPr>
      <w:r>
        <w:rPr>
          <w:rFonts w:eastAsia="Yu Mincho"/>
          <w:szCs w:val="20"/>
          <w:lang w:val="en-GB"/>
        </w:rPr>
        <w:t>W</w:t>
      </w:r>
      <w:r w:rsidR="008664D8">
        <w:rPr>
          <w:rFonts w:eastAsia="Yu Mincho"/>
          <w:szCs w:val="20"/>
          <w:lang w:val="en-GB"/>
        </w:rPr>
        <w:t>ith option 2, whether the predicted measurement will have an impact on handover performance may need to be evaluated</w:t>
      </w:r>
      <w:r w:rsidR="00A4622B">
        <w:rPr>
          <w:rFonts w:eastAsia="Yu Mincho"/>
          <w:szCs w:val="20"/>
          <w:lang w:val="en-GB"/>
        </w:rPr>
        <w:t>.</w:t>
      </w:r>
      <w:r w:rsidR="008664D8">
        <w:rPr>
          <w:rFonts w:eastAsia="Yu Mincho"/>
          <w:szCs w:val="20"/>
          <w:lang w:val="en-GB"/>
        </w:rPr>
        <w:t xml:space="preserve"> If there is no handover performance degradation or the degradation is smaller enough to accept, then the benefit of AI can still be verified in terms of reducing the effort of measurement.  </w:t>
      </w:r>
    </w:p>
    <w:p w14:paraId="59BD3CDD" w14:textId="53D11ADB" w:rsidR="00A07EC3" w:rsidRDefault="009C7BB5" w:rsidP="00B45C96">
      <w:pPr>
        <w:spacing w:before="120"/>
        <w:rPr>
          <w:rFonts w:eastAsia="Yu Mincho"/>
          <w:szCs w:val="20"/>
          <w:lang w:val="en-GB"/>
        </w:rPr>
      </w:pPr>
      <w:r>
        <w:rPr>
          <w:rFonts w:eastAsia="Yu Mincho"/>
          <w:szCs w:val="20"/>
          <w:lang w:val="en-GB"/>
        </w:rPr>
        <w:t xml:space="preserve">It is observed that in some cases, for example, in the inter frequency prediction, the measurement reduction may help reduce the measurement gap. If the measurement gap can be reduced, more resources for data transmission can be obtained. In these cases, additional benefit of AI is seen in terms of improving the use experience of services like XR in mobility. </w:t>
      </w:r>
    </w:p>
    <w:p w14:paraId="74BF2C48" w14:textId="1F79D618" w:rsidR="00B57486" w:rsidRPr="00F316DF" w:rsidRDefault="00B57486" w:rsidP="00B035BA">
      <w:pPr>
        <w:spacing w:before="120"/>
        <w:rPr>
          <w:b/>
          <w:iCs/>
        </w:rPr>
      </w:pPr>
      <w:r w:rsidRPr="00F316DF">
        <w:rPr>
          <w:b/>
          <w:iCs/>
        </w:rPr>
        <w:t>Observation 1: AI based prediction may help reduce the power consuming due to the measurement reduction.</w:t>
      </w:r>
    </w:p>
    <w:p w14:paraId="2BEA6AE1" w14:textId="0B389E36" w:rsidR="00B57486" w:rsidRPr="00F316DF" w:rsidRDefault="00B57486" w:rsidP="00B035BA">
      <w:pPr>
        <w:spacing w:before="120"/>
        <w:rPr>
          <w:b/>
          <w:iCs/>
        </w:rPr>
      </w:pPr>
      <w:r w:rsidRPr="00F316DF">
        <w:rPr>
          <w:b/>
          <w:iCs/>
        </w:rPr>
        <w:t xml:space="preserve">Observation 2: AI based prediction may help reduce the delay of data transmission and improve the throughput due to the reduction of measurement gap.   </w:t>
      </w:r>
    </w:p>
    <w:p w14:paraId="12DE93C6" w14:textId="77B3382E" w:rsidR="00055711" w:rsidRPr="00F316DF" w:rsidRDefault="00055711" w:rsidP="00055711">
      <w:pPr>
        <w:spacing w:before="120"/>
        <w:rPr>
          <w:b/>
          <w:iCs/>
          <w:lang w:eastAsia="zh-CN"/>
        </w:rPr>
      </w:pPr>
      <w:r w:rsidRPr="00F316DF">
        <w:rPr>
          <w:b/>
          <w:iCs/>
          <w:lang w:eastAsia="zh-CN"/>
        </w:rPr>
        <w:t xml:space="preserve">Proposal 2: </w:t>
      </w:r>
      <w:r w:rsidRPr="00F316DF">
        <w:rPr>
          <w:rFonts w:hint="eastAsia"/>
          <w:b/>
          <w:iCs/>
          <w:lang w:eastAsia="zh-CN"/>
        </w:rPr>
        <w:t>W</w:t>
      </w:r>
      <w:r w:rsidRPr="00F316DF">
        <w:rPr>
          <w:b/>
          <w:iCs/>
          <w:lang w:eastAsia="zh-CN"/>
        </w:rPr>
        <w:t>hen defining measurement prediction requirements, the gain derived from power consumption reduction and measurement gap reduction shall also be taken into account.</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5BDB63B" w14:textId="77777777" w:rsidR="00F316DF" w:rsidRPr="00F316DF" w:rsidRDefault="00F316DF" w:rsidP="00F316DF">
      <w:pPr>
        <w:spacing w:before="120"/>
        <w:rPr>
          <w:b/>
          <w:iCs/>
        </w:rPr>
      </w:pPr>
      <w:r w:rsidRPr="00F316DF">
        <w:rPr>
          <w:b/>
          <w:iCs/>
        </w:rPr>
        <w:t xml:space="preserve">Proposal 1: RAN4 can discuss the following two options: </w:t>
      </w:r>
    </w:p>
    <w:p w14:paraId="3A04EC7F" w14:textId="77777777" w:rsidR="00F316DF" w:rsidRPr="00F316DF" w:rsidRDefault="00F316DF" w:rsidP="00F316DF">
      <w:pPr>
        <w:numPr>
          <w:ilvl w:val="0"/>
          <w:numId w:val="10"/>
        </w:numPr>
        <w:spacing w:before="120"/>
        <w:rPr>
          <w:b/>
          <w:iCs/>
          <w:lang w:val="en-GB"/>
        </w:rPr>
      </w:pPr>
      <w:r w:rsidRPr="00F316DF">
        <w:rPr>
          <w:b/>
          <w:iCs/>
          <w:lang w:val="en-GB"/>
        </w:rPr>
        <w:t>Option 1: To verify whether the difference between the predicted measurement and the ideal measurement is within the existing</w:t>
      </w:r>
      <w:r w:rsidRPr="00F316DF">
        <w:rPr>
          <w:b/>
          <w:iCs/>
        </w:rPr>
        <w:t xml:space="preserve"> </w:t>
      </w:r>
      <w:r w:rsidRPr="00F316DF">
        <w:rPr>
          <w:b/>
          <w:iCs/>
          <w:lang w:val="en-GB"/>
        </w:rPr>
        <w:t xml:space="preserve">relative measurement accuracy requirement.  </w:t>
      </w:r>
    </w:p>
    <w:p w14:paraId="69F18FAA" w14:textId="77777777" w:rsidR="00F316DF" w:rsidRPr="00F316DF" w:rsidRDefault="00F316DF" w:rsidP="00F316DF">
      <w:pPr>
        <w:numPr>
          <w:ilvl w:val="0"/>
          <w:numId w:val="10"/>
        </w:numPr>
        <w:spacing w:before="120"/>
        <w:rPr>
          <w:b/>
          <w:iCs/>
          <w:lang w:val="en-GB"/>
        </w:rPr>
      </w:pPr>
      <w:r w:rsidRPr="00F316DF">
        <w:rPr>
          <w:b/>
          <w:iCs/>
          <w:lang w:val="en-GB"/>
        </w:rPr>
        <w:t>Option 2: To verify whether the difference between the predicted measurement and the ideal measurement is within X dB, where X is larger than legacy relative measurement accuracy margin requirement, under the side condition of MRRT and other parameters.</w:t>
      </w:r>
    </w:p>
    <w:p w14:paraId="73214A31" w14:textId="77777777" w:rsidR="00F316DF" w:rsidRPr="00F316DF" w:rsidRDefault="00F316DF" w:rsidP="00F316DF">
      <w:pPr>
        <w:numPr>
          <w:ilvl w:val="1"/>
          <w:numId w:val="10"/>
        </w:numPr>
        <w:spacing w:before="120"/>
        <w:rPr>
          <w:b/>
          <w:iCs/>
          <w:lang w:val="en-GB"/>
        </w:rPr>
      </w:pPr>
      <w:r w:rsidRPr="00F316DF">
        <w:rPr>
          <w:b/>
          <w:iCs/>
          <w:lang w:val="en-GB"/>
        </w:rPr>
        <w:t>FFS: The value of MRRT.</w:t>
      </w:r>
    </w:p>
    <w:p w14:paraId="5F28270B" w14:textId="77777777" w:rsidR="00F316DF" w:rsidRPr="00934388" w:rsidRDefault="00F316DF" w:rsidP="00F316DF">
      <w:pPr>
        <w:numPr>
          <w:ilvl w:val="1"/>
          <w:numId w:val="10"/>
        </w:numPr>
        <w:spacing w:before="120"/>
        <w:rPr>
          <w:b/>
          <w:i/>
          <w:lang w:val="en-GB"/>
        </w:rPr>
      </w:pPr>
      <w:r w:rsidRPr="00F316DF">
        <w:rPr>
          <w:b/>
          <w:iCs/>
          <w:lang w:val="en-GB"/>
        </w:rPr>
        <w:t xml:space="preserve">FFS: Other parameter and the values, e.g., the prediction window.  </w:t>
      </w:r>
      <w:r w:rsidRPr="00934388">
        <w:rPr>
          <w:b/>
          <w:i/>
          <w:lang w:val="en-GB"/>
        </w:rPr>
        <w:t xml:space="preserve"> </w:t>
      </w:r>
    </w:p>
    <w:p w14:paraId="51C5D890" w14:textId="77777777" w:rsidR="00F316DF" w:rsidRPr="00F316DF" w:rsidRDefault="00F316DF" w:rsidP="00F316DF">
      <w:pPr>
        <w:spacing w:before="120"/>
        <w:rPr>
          <w:b/>
          <w:iCs/>
        </w:rPr>
      </w:pPr>
      <w:r w:rsidRPr="00F316DF">
        <w:rPr>
          <w:b/>
          <w:iCs/>
        </w:rPr>
        <w:t>Observation 1: AI based prediction may help reduce the power consuming due to the measurement reduction.</w:t>
      </w:r>
    </w:p>
    <w:p w14:paraId="2E11F357" w14:textId="77777777" w:rsidR="00F316DF" w:rsidRPr="00F316DF" w:rsidRDefault="00F316DF" w:rsidP="00F316DF">
      <w:pPr>
        <w:spacing w:before="120"/>
        <w:rPr>
          <w:b/>
          <w:iCs/>
        </w:rPr>
      </w:pPr>
      <w:r w:rsidRPr="00F316DF">
        <w:rPr>
          <w:b/>
          <w:iCs/>
        </w:rPr>
        <w:t xml:space="preserve">Observation 2: AI based prediction may help reduce the delay of data transmission and improve the throughput due to the reduction of measurement gap.   </w:t>
      </w:r>
    </w:p>
    <w:p w14:paraId="01B12115" w14:textId="77777777" w:rsidR="00F316DF" w:rsidRPr="00F316DF" w:rsidRDefault="00F316DF" w:rsidP="00F316DF">
      <w:pPr>
        <w:spacing w:before="120"/>
        <w:rPr>
          <w:b/>
          <w:iCs/>
        </w:rPr>
      </w:pPr>
      <w:r w:rsidRPr="00F316DF">
        <w:rPr>
          <w:b/>
          <w:iCs/>
        </w:rPr>
        <w:t xml:space="preserve">Proposal 2: </w:t>
      </w:r>
      <w:r w:rsidRPr="00F316DF">
        <w:rPr>
          <w:rFonts w:hint="eastAsia"/>
          <w:b/>
          <w:iCs/>
        </w:rPr>
        <w:t>W</w:t>
      </w:r>
      <w:r w:rsidRPr="00F316DF">
        <w:rPr>
          <w:b/>
          <w:iCs/>
        </w:rPr>
        <w:t>hen defining measurement prediction requirements, the gain derived from power consumption reduction and measurement gap reduction shall also be taken into account.</w:t>
      </w:r>
    </w:p>
    <w:p w14:paraId="4AD735CD" w14:textId="77777777" w:rsidR="000C3F23" w:rsidRPr="00C73DC3" w:rsidRDefault="000C3F23" w:rsidP="00867443">
      <w:pPr>
        <w:pStyle w:val="1"/>
        <w:ind w:left="6"/>
      </w:pPr>
      <w:r w:rsidRPr="00EE2AB0">
        <w:rPr>
          <w:color w:val="000000"/>
        </w:rPr>
        <w:t>References</w:t>
      </w:r>
    </w:p>
    <w:p w14:paraId="36031567" w14:textId="3A3BAB00" w:rsidR="00921B83" w:rsidRDefault="00921B83" w:rsidP="00921B83">
      <w:pPr>
        <w:pStyle w:val="aff4"/>
        <w:numPr>
          <w:ilvl w:val="0"/>
          <w:numId w:val="9"/>
        </w:numPr>
        <w:jc w:val="both"/>
        <w:rPr>
          <w:rFonts w:ascii="Times New Roman" w:eastAsia="宋体" w:hAnsi="Times New Roman" w:cs="Times New Roman"/>
          <w:lang w:val="en-GB"/>
        </w:rPr>
      </w:pPr>
      <w:bookmarkStart w:id="9"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00D447E5" w:rsidRPr="00D447E5">
        <w:rPr>
          <w:rFonts w:ascii="Times New Roman" w:eastAsia="宋体" w:hAnsi="Times New Roman" w:cs="Times New Roman"/>
          <w:lang w:val="en-GB"/>
        </w:rPr>
        <w:t>Revised SID on AIML for mobility in NR</w:t>
      </w:r>
      <w:r w:rsidRPr="00BA08E3">
        <w:rPr>
          <w:rFonts w:eastAsia="宋体"/>
          <w:lang w:val="en-GB"/>
        </w:rPr>
        <w:t>”</w:t>
      </w:r>
      <w:r w:rsidRPr="006A6CF3">
        <w:rPr>
          <w:rFonts w:ascii="Times New Roman" w:eastAsia="宋体" w:hAnsi="Times New Roman" w:cs="Times New Roman"/>
          <w:lang w:val="en-GB"/>
        </w:rPr>
        <w:t xml:space="preserve">, 3GPP </w:t>
      </w:r>
      <w:r w:rsidR="00D447E5">
        <w:rPr>
          <w:rFonts w:ascii="Times New Roman" w:eastAsia="宋体" w:hAnsi="Times New Roman" w:cs="Times New Roman"/>
          <w:lang w:val="en-GB"/>
        </w:rPr>
        <w:t>RAN#105</w:t>
      </w:r>
      <w:r>
        <w:rPr>
          <w:rFonts w:ascii="Times New Roman" w:eastAsia="宋体" w:hAnsi="Times New Roman" w:cs="Times New Roman"/>
          <w:lang w:val="en-GB"/>
        </w:rPr>
        <w:t xml:space="preserve">, </w:t>
      </w:r>
      <w:r w:rsidR="00D447E5" w:rsidRPr="00D447E5">
        <w:rPr>
          <w:rFonts w:ascii="Times New Roman" w:eastAsia="宋体" w:hAnsi="Times New Roman" w:cs="Times New Roman"/>
          <w:lang w:val="en-GB"/>
        </w:rPr>
        <w:t>September 9-12</w:t>
      </w:r>
      <w:r w:rsidRPr="000650DA">
        <w:rPr>
          <w:rFonts w:ascii="Times New Roman" w:eastAsia="宋体" w:hAnsi="Times New Roman" w:cs="Times New Roman"/>
          <w:lang w:val="en-GB"/>
        </w:rPr>
        <w:t>, 2024</w:t>
      </w:r>
      <w:bookmarkEnd w:id="9"/>
      <w:r>
        <w:rPr>
          <w:rFonts w:ascii="Times New Roman" w:eastAsia="宋体" w:hAnsi="Times New Roman" w:cs="Times New Roman"/>
          <w:lang w:val="en-GB"/>
        </w:rPr>
        <w:t>.</w:t>
      </w:r>
    </w:p>
    <w:p w14:paraId="032F4CAC" w14:textId="21540B1D" w:rsidR="00B7081B" w:rsidRPr="00FD6E49" w:rsidRDefault="009F7898" w:rsidP="00FD6E49">
      <w:pPr>
        <w:pStyle w:val="aff4"/>
        <w:numPr>
          <w:ilvl w:val="0"/>
          <w:numId w:val="9"/>
        </w:numPr>
        <w:rPr>
          <w:rFonts w:ascii="Times New Roman" w:eastAsia="宋体" w:hAnsi="Times New Roman" w:cs="Times New Roman"/>
          <w:lang w:val="en-GB"/>
        </w:rPr>
      </w:pPr>
      <w:r w:rsidRPr="009F7898">
        <w:rPr>
          <w:rFonts w:ascii="Times New Roman" w:eastAsia="宋体" w:hAnsi="Times New Roman" w:cs="Times New Roman"/>
          <w:lang w:val="en-GB"/>
        </w:rPr>
        <w:t>R2-2405941</w:t>
      </w:r>
      <w:r>
        <w:rPr>
          <w:rFonts w:ascii="Times New Roman" w:eastAsia="宋体" w:hAnsi="Times New Roman" w:cs="Times New Roman"/>
          <w:lang w:val="en-GB"/>
        </w:rPr>
        <w:t xml:space="preserve">, </w:t>
      </w:r>
      <w:r w:rsidRPr="00BA08E3">
        <w:rPr>
          <w:rFonts w:eastAsia="宋体"/>
          <w:lang w:val="en-GB"/>
        </w:rPr>
        <w:t>“</w:t>
      </w:r>
      <w:r w:rsidRPr="009F7898">
        <w:rPr>
          <w:rFonts w:ascii="Times New Roman" w:eastAsia="宋体" w:hAnsi="Times New Roman" w:cs="Times New Roman"/>
          <w:lang w:val="en-GB"/>
        </w:rPr>
        <w:t>Summa</w:t>
      </w:r>
      <w:r>
        <w:rPr>
          <w:rFonts w:ascii="Times New Roman" w:eastAsia="宋体" w:hAnsi="Times New Roman" w:cs="Times New Roman"/>
          <w:lang w:val="en-GB"/>
        </w:rPr>
        <w:t>r</w:t>
      </w:r>
      <w:r w:rsidRPr="009F7898">
        <w:rPr>
          <w:rFonts w:ascii="Times New Roman" w:eastAsia="宋体" w:hAnsi="Times New Roman" w:cs="Times New Roman"/>
          <w:lang w:val="en-GB"/>
        </w:rPr>
        <w:t>y of [POST125</w:t>
      </w:r>
      <w:proofErr w:type="gramStart"/>
      <w:r w:rsidRPr="009F7898">
        <w:rPr>
          <w:rFonts w:ascii="Times New Roman" w:eastAsia="宋体" w:hAnsi="Times New Roman" w:cs="Times New Roman"/>
          <w:lang w:val="en-GB"/>
        </w:rPr>
        <w:t>bis][</w:t>
      </w:r>
      <w:proofErr w:type="gramEnd"/>
      <w:r w:rsidRPr="009F7898">
        <w:rPr>
          <w:rFonts w:ascii="Times New Roman" w:eastAsia="宋体" w:hAnsi="Times New Roman" w:cs="Times New Roman"/>
          <w:lang w:val="en-GB"/>
        </w:rPr>
        <w:t>021][AIML mobility] Simulation assumptions and methodology (OPPO)</w:t>
      </w:r>
      <w:r w:rsidRPr="00BA08E3">
        <w:rPr>
          <w:rFonts w:eastAsia="宋体"/>
          <w:lang w:val="en-GB"/>
        </w:rPr>
        <w:t>”</w:t>
      </w:r>
      <w:r w:rsidRPr="006A6CF3">
        <w:rPr>
          <w:rFonts w:ascii="Times New Roman" w:eastAsia="宋体" w:hAnsi="Times New Roman" w:cs="Times New Roman"/>
          <w:lang w:val="en-GB"/>
        </w:rPr>
        <w:t xml:space="preserve">, 3GPP </w:t>
      </w:r>
      <w:r>
        <w:rPr>
          <w:rFonts w:ascii="Times New Roman" w:eastAsia="宋体" w:hAnsi="Times New Roman" w:cs="Times New Roman"/>
          <w:lang w:val="en-GB"/>
        </w:rPr>
        <w:t xml:space="preserve">RAN2#126, </w:t>
      </w:r>
      <w:r w:rsidRPr="009F7898">
        <w:rPr>
          <w:rFonts w:ascii="Times New Roman" w:eastAsia="宋体" w:hAnsi="Times New Roman" w:cs="Times New Roman"/>
          <w:lang w:val="en-GB"/>
        </w:rPr>
        <w:t>May 20th -24th, 2024</w:t>
      </w:r>
      <w:r>
        <w:rPr>
          <w:rFonts w:ascii="Times New Roman" w:eastAsia="宋体" w:hAnsi="Times New Roman" w:cs="Times New Roman"/>
          <w:lang w:val="en-GB"/>
        </w:rPr>
        <w:t>.</w:t>
      </w:r>
    </w:p>
    <w:sectPr w:rsidR="00B7081B" w:rsidRPr="00FD6E49"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2E09E" w14:textId="77777777" w:rsidR="004C5438" w:rsidRDefault="004C5438">
      <w:r>
        <w:separator/>
      </w:r>
    </w:p>
  </w:endnote>
  <w:endnote w:type="continuationSeparator" w:id="0">
    <w:p w14:paraId="41CD4876" w14:textId="77777777" w:rsidR="004C5438" w:rsidRDefault="004C5438">
      <w:r>
        <w:continuationSeparator/>
      </w:r>
    </w:p>
  </w:endnote>
  <w:endnote w:type="continuationNotice" w:id="1">
    <w:p w14:paraId="6FA4EBD3" w14:textId="77777777" w:rsidR="004C5438" w:rsidRDefault="004C5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BCC00" w14:textId="77777777" w:rsidR="004C5438" w:rsidRDefault="004C5438">
      <w:r>
        <w:separator/>
      </w:r>
    </w:p>
  </w:footnote>
  <w:footnote w:type="continuationSeparator" w:id="0">
    <w:p w14:paraId="0D97F914" w14:textId="77777777" w:rsidR="004C5438" w:rsidRDefault="004C5438">
      <w:r>
        <w:continuationSeparator/>
      </w:r>
    </w:p>
  </w:footnote>
  <w:footnote w:type="continuationNotice" w:id="1">
    <w:p w14:paraId="6CFFD835" w14:textId="77777777" w:rsidR="004C5438" w:rsidRDefault="004C5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881406"/>
    <w:multiLevelType w:val="hybridMultilevel"/>
    <w:tmpl w:val="C50E3E0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9F33CF3"/>
    <w:multiLevelType w:val="hybridMultilevel"/>
    <w:tmpl w:val="E070EE7C"/>
    <w:lvl w:ilvl="0" w:tplc="04090001">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6"/>
  </w:num>
  <w:num w:numId="5">
    <w:abstractNumId w:val="7"/>
  </w:num>
  <w:num w:numId="6">
    <w:abstractNumId w:val="5"/>
  </w:num>
  <w:num w:numId="7">
    <w:abstractNumId w:val="0"/>
  </w:num>
  <w:num w:numId="8">
    <w:abstractNumId w:val="9"/>
  </w:num>
  <w:num w:numId="9">
    <w:abstractNumId w:val="3"/>
  </w:num>
  <w:num w:numId="10">
    <w:abstractNumId w:val="8"/>
  </w:num>
  <w:num w:numId="11">
    <w:abstractNumId w:val="2"/>
  </w:num>
  <w:num w:numId="12">
    <w:abstractNumId w:val="4"/>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1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40"/>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004"/>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8E"/>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48"/>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510"/>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9D6"/>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8"/>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3C0"/>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86"/>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11"/>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9D3"/>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46"/>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19F"/>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4D8"/>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388"/>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BB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898"/>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EC3"/>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08"/>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2B"/>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486"/>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8A"/>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07"/>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CD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7E5"/>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936"/>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43D"/>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6DF"/>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E49"/>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6E4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DF848-3D33-486E-8417-0561D14B0E71}">
  <ds:schemaRefs>
    <ds:schemaRef ds:uri="http://schemas.openxmlformats.org/officeDocument/2006/bibliography"/>
  </ds:schemaRefs>
</ds:datastoreItem>
</file>

<file path=customXml/itemProps2.xml><?xml version="1.0" encoding="utf-8"?>
<ds:datastoreItem xmlns:ds="http://schemas.openxmlformats.org/officeDocument/2006/customXml" ds:itemID="{BE964B7E-1054-4CD2-A271-4BB7B851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999</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2</cp:revision>
  <cp:lastPrinted>2019-11-08T22:53:00Z</cp:lastPrinted>
  <dcterms:created xsi:type="dcterms:W3CDTF">2024-10-07T04:19:00Z</dcterms:created>
  <dcterms:modified xsi:type="dcterms:W3CDTF">2024-10-07T04:19:00Z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1728274427</vt:lpwstr>
  </property>
</Properties>
</file>