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AAA1B" w14:textId="2EF50617" w:rsidR="00F57816" w:rsidRPr="00E13F75" w:rsidRDefault="00F57816" w:rsidP="00F57816">
      <w:pPr>
        <w:pStyle w:val="a5"/>
        <w:tabs>
          <w:tab w:val="left" w:pos="8055"/>
        </w:tabs>
        <w:rPr>
          <w:rFonts w:ascii="Arial" w:hAnsi="Arial" w:cs="Arial"/>
          <w:b/>
          <w:i/>
          <w:sz w:val="24"/>
          <w:szCs w:val="24"/>
        </w:rPr>
      </w:pPr>
      <w:r w:rsidRPr="00C942CA">
        <w:rPr>
          <w:rFonts w:ascii="Arial" w:hAnsi="Arial" w:cs="Arial"/>
          <w:b/>
          <w:sz w:val="24"/>
          <w:szCs w:val="24"/>
        </w:rPr>
        <w:t>3GPP TSG-RAN WG4 Meeting # 1</w:t>
      </w:r>
      <w:r w:rsidR="006F698B" w:rsidRPr="00C942CA">
        <w:rPr>
          <w:rFonts w:ascii="Arial" w:hAnsi="Arial" w:cs="Arial"/>
          <w:b/>
          <w:sz w:val="24"/>
          <w:szCs w:val="24"/>
        </w:rPr>
        <w:t>1</w:t>
      </w:r>
      <w:r w:rsidR="003C1FD7" w:rsidRPr="00C942CA">
        <w:rPr>
          <w:rFonts w:ascii="Arial" w:hAnsi="Arial" w:cs="Arial"/>
          <w:b/>
          <w:sz w:val="24"/>
          <w:szCs w:val="24"/>
        </w:rPr>
        <w:t>2</w:t>
      </w:r>
      <w:r w:rsidR="002E42C0" w:rsidRPr="00C942CA">
        <w:rPr>
          <w:rFonts w:ascii="Arial" w:hAnsi="Arial" w:cs="Arial" w:hint="eastAsia"/>
          <w:b/>
          <w:sz w:val="24"/>
          <w:szCs w:val="24"/>
        </w:rPr>
        <w:t>bis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214063" w:rsidRPr="00214063">
        <w:rPr>
          <w:rFonts w:ascii="Arial" w:hAnsi="Arial" w:cs="Arial"/>
          <w:b/>
          <w:sz w:val="24"/>
          <w:szCs w:val="24"/>
        </w:rPr>
        <w:t>R4</w:t>
      </w:r>
      <w:r w:rsidR="000B5ADF" w:rsidRPr="000B5ADF">
        <w:rPr>
          <w:rFonts w:ascii="Arial" w:hAnsi="Arial" w:cs="Arial"/>
          <w:b/>
          <w:sz w:val="24"/>
          <w:szCs w:val="24"/>
        </w:rPr>
        <w:t>-2</w:t>
      </w:r>
      <w:r w:rsidR="00C03EAA">
        <w:rPr>
          <w:rFonts w:ascii="Arial" w:hAnsi="Arial" w:cs="Arial"/>
          <w:b/>
          <w:sz w:val="24"/>
          <w:szCs w:val="24"/>
        </w:rPr>
        <w:t>415554</w:t>
      </w:r>
    </w:p>
    <w:p w14:paraId="7A5C8099" w14:textId="5A9FD8ED" w:rsidR="00F57816" w:rsidRPr="00E13F75" w:rsidRDefault="002E42C0" w:rsidP="00F57816">
      <w:pPr>
        <w:pStyle w:val="a5"/>
        <w:tabs>
          <w:tab w:val="left" w:pos="7938"/>
        </w:tabs>
        <w:rPr>
          <w:rFonts w:ascii="Arial" w:hAnsi="Arial" w:cs="Arial"/>
          <w:b/>
          <w:i/>
          <w:sz w:val="24"/>
          <w:szCs w:val="24"/>
        </w:rPr>
      </w:pPr>
      <w:r w:rsidRPr="00C942CA">
        <w:rPr>
          <w:rFonts w:ascii="Arial" w:eastAsia="宋体" w:hAnsi="Arial" w:cs="Arial" w:hint="eastAsia"/>
          <w:b/>
          <w:sz w:val="24"/>
          <w:szCs w:val="24"/>
        </w:rPr>
        <w:t>Hefei</w:t>
      </w:r>
      <w:r w:rsidR="00F57816" w:rsidRPr="00C942CA">
        <w:rPr>
          <w:rFonts w:ascii="Arial" w:eastAsia="宋体" w:hAnsi="Arial" w:cs="Arial"/>
          <w:b/>
          <w:sz w:val="24"/>
          <w:szCs w:val="24"/>
        </w:rPr>
        <w:t xml:space="preserve">, </w:t>
      </w:r>
      <w:r w:rsidRPr="00C942CA">
        <w:rPr>
          <w:rFonts w:ascii="Arial" w:eastAsia="宋体" w:hAnsi="Arial" w:cs="Arial"/>
          <w:b/>
          <w:sz w:val="24"/>
          <w:szCs w:val="24"/>
        </w:rPr>
        <w:t>Anhui</w:t>
      </w:r>
      <w:r w:rsidRPr="00C942CA">
        <w:rPr>
          <w:rFonts w:ascii="Arial" w:eastAsia="宋体" w:hAnsi="Arial" w:cs="Arial" w:hint="eastAsia"/>
          <w:b/>
          <w:sz w:val="24"/>
          <w:szCs w:val="24"/>
        </w:rPr>
        <w:t>,</w:t>
      </w:r>
      <w:r w:rsidRPr="00C942CA">
        <w:rPr>
          <w:rFonts w:ascii="Arial" w:eastAsia="宋体" w:hAnsi="Arial" w:cs="Arial"/>
          <w:b/>
          <w:sz w:val="24"/>
          <w:szCs w:val="24"/>
        </w:rPr>
        <w:t xml:space="preserve"> China</w:t>
      </w:r>
      <w:r w:rsidR="00F57816" w:rsidRPr="00C942CA">
        <w:rPr>
          <w:rFonts w:ascii="Arial" w:eastAsia="宋体" w:hAnsi="Arial" w:cs="Arial"/>
          <w:b/>
          <w:sz w:val="24"/>
          <w:szCs w:val="24"/>
        </w:rPr>
        <w:t xml:space="preserve">, </w:t>
      </w:r>
      <w:r w:rsidR="003C1FD7" w:rsidRPr="00C942CA">
        <w:rPr>
          <w:rFonts w:ascii="Arial" w:eastAsia="宋体" w:hAnsi="Arial" w:cs="Arial"/>
          <w:b/>
          <w:sz w:val="24"/>
          <w:szCs w:val="24"/>
        </w:rPr>
        <w:t>1</w:t>
      </w:r>
      <w:r w:rsidRPr="00C942CA">
        <w:rPr>
          <w:rFonts w:ascii="Arial" w:eastAsia="宋体" w:hAnsi="Arial" w:cs="Arial"/>
          <w:b/>
          <w:sz w:val="24"/>
          <w:szCs w:val="24"/>
        </w:rPr>
        <w:t>4</w:t>
      </w:r>
      <w:r w:rsidR="00D72411" w:rsidRPr="00C942CA">
        <w:rPr>
          <w:rFonts w:ascii="Arial" w:eastAsia="宋体" w:hAnsi="Arial" w:cs="Arial"/>
          <w:b/>
          <w:sz w:val="24"/>
          <w:szCs w:val="24"/>
          <w:vertAlign w:val="superscript"/>
        </w:rPr>
        <w:t>th</w:t>
      </w:r>
      <w:r w:rsidR="00D72411" w:rsidRPr="00C942CA">
        <w:rPr>
          <w:rFonts w:ascii="Arial" w:eastAsia="宋体" w:hAnsi="Arial" w:cs="Arial"/>
          <w:b/>
          <w:sz w:val="24"/>
          <w:szCs w:val="24"/>
        </w:rPr>
        <w:t xml:space="preserve"> </w:t>
      </w:r>
      <w:r w:rsidR="00F57816" w:rsidRPr="00C942CA">
        <w:rPr>
          <w:rFonts w:ascii="Arial" w:eastAsia="宋体" w:hAnsi="Arial" w:cs="Arial"/>
          <w:b/>
          <w:sz w:val="24"/>
          <w:szCs w:val="24"/>
        </w:rPr>
        <w:t>–</w:t>
      </w:r>
      <w:r w:rsidR="00EA7A4F" w:rsidRPr="00C942CA">
        <w:rPr>
          <w:rFonts w:ascii="Arial" w:eastAsia="宋体" w:hAnsi="Arial" w:cs="Arial"/>
          <w:b/>
          <w:sz w:val="24"/>
          <w:szCs w:val="24"/>
        </w:rPr>
        <w:t xml:space="preserve"> </w:t>
      </w:r>
      <w:r w:rsidRPr="00C942CA">
        <w:rPr>
          <w:rFonts w:ascii="Arial" w:eastAsia="宋体" w:hAnsi="Arial" w:cs="Arial"/>
          <w:b/>
          <w:sz w:val="24"/>
          <w:szCs w:val="24"/>
        </w:rPr>
        <w:t>18</w:t>
      </w:r>
      <w:r w:rsidR="003C1FD7" w:rsidRPr="00C942CA">
        <w:rPr>
          <w:rFonts w:ascii="Arial" w:eastAsia="宋体" w:hAnsi="Arial" w:cs="Arial"/>
          <w:b/>
          <w:sz w:val="24"/>
          <w:szCs w:val="24"/>
          <w:vertAlign w:val="superscript"/>
        </w:rPr>
        <w:t>rd</w:t>
      </w:r>
      <w:r w:rsidR="00D72411" w:rsidRPr="00C942CA">
        <w:rPr>
          <w:rFonts w:ascii="Arial" w:eastAsia="宋体" w:hAnsi="Arial" w:cs="Arial"/>
          <w:b/>
          <w:sz w:val="24"/>
          <w:szCs w:val="24"/>
        </w:rPr>
        <w:t xml:space="preserve"> </w:t>
      </w:r>
      <w:r w:rsidRPr="00C942CA">
        <w:rPr>
          <w:rFonts w:ascii="Arial" w:eastAsia="宋体" w:hAnsi="Arial" w:cs="Arial"/>
          <w:b/>
          <w:sz w:val="24"/>
          <w:szCs w:val="24"/>
        </w:rPr>
        <w:t>October</w:t>
      </w:r>
      <w:r w:rsidR="00F57816" w:rsidRPr="00C942CA">
        <w:rPr>
          <w:rFonts w:ascii="Arial" w:eastAsia="宋体" w:hAnsi="Arial" w:cs="Arial"/>
          <w:b/>
          <w:sz w:val="24"/>
          <w:szCs w:val="24"/>
        </w:rPr>
        <w:t>, 202</w:t>
      </w:r>
      <w:r w:rsidR="006F698B" w:rsidRPr="00C942CA">
        <w:rPr>
          <w:rFonts w:ascii="Arial" w:eastAsia="宋体" w:hAnsi="Arial" w:cs="Arial"/>
          <w:b/>
          <w:sz w:val="24"/>
          <w:szCs w:val="24"/>
        </w:rPr>
        <w:t>4</w:t>
      </w:r>
    </w:p>
    <w:p w14:paraId="49BE6461" w14:textId="77777777" w:rsidR="00F57816" w:rsidRPr="003C1FD7" w:rsidRDefault="00F57816" w:rsidP="00F57816">
      <w:pPr>
        <w:pStyle w:val="a5"/>
        <w:tabs>
          <w:tab w:val="left" w:pos="7938"/>
        </w:tabs>
        <w:rPr>
          <w:rFonts w:ascii="Arial" w:hAnsi="Arial" w:cs="Arial"/>
          <w:bCs/>
          <w:iCs/>
          <w:sz w:val="24"/>
          <w:szCs w:val="24"/>
        </w:rPr>
      </w:pPr>
    </w:p>
    <w:p w14:paraId="281DC9F6" w14:textId="38AC1079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Agend</w:t>
      </w:r>
      <w:r w:rsidRPr="00FE64E9">
        <w:rPr>
          <w:rFonts w:ascii="Arial" w:hAnsi="Arial" w:cs="Arial"/>
          <w:b/>
          <w:bCs/>
          <w:sz w:val="24"/>
          <w:szCs w:val="24"/>
        </w:rPr>
        <w:t>a item:</w:t>
      </w:r>
      <w:r w:rsidRPr="00FE64E9">
        <w:rPr>
          <w:rFonts w:ascii="Arial" w:hAnsi="Arial" w:cs="Arial"/>
          <w:b/>
          <w:sz w:val="24"/>
          <w:szCs w:val="24"/>
        </w:rPr>
        <w:tab/>
      </w:r>
      <w:r w:rsidRPr="00FE64E9">
        <w:rPr>
          <w:rFonts w:ascii="Arial" w:hAnsi="Arial" w:cs="Arial"/>
          <w:b/>
          <w:sz w:val="24"/>
          <w:szCs w:val="24"/>
        </w:rPr>
        <w:tab/>
      </w:r>
      <w:r w:rsidR="00B3143C" w:rsidRPr="00FE64E9">
        <w:rPr>
          <w:rFonts w:ascii="Arial" w:hAnsi="Arial" w:cs="Arial"/>
          <w:bCs/>
          <w:sz w:val="24"/>
          <w:szCs w:val="24"/>
        </w:rPr>
        <w:t>6</w:t>
      </w:r>
      <w:r w:rsidR="00FD190A" w:rsidRPr="00FE64E9">
        <w:rPr>
          <w:rFonts w:ascii="Arial" w:hAnsi="Arial" w:cs="Arial"/>
          <w:bCs/>
          <w:sz w:val="24"/>
          <w:szCs w:val="24"/>
        </w:rPr>
        <w:t>.</w:t>
      </w:r>
      <w:r w:rsidR="00C03EAA">
        <w:rPr>
          <w:rFonts w:ascii="Arial" w:hAnsi="Arial" w:cs="Arial"/>
          <w:bCs/>
          <w:sz w:val="24"/>
          <w:szCs w:val="24"/>
        </w:rPr>
        <w:t>24</w:t>
      </w:r>
      <w:r w:rsidRPr="00FE64E9">
        <w:rPr>
          <w:rFonts w:ascii="Arial" w:hAnsi="Arial" w:cs="Arial"/>
          <w:bCs/>
          <w:sz w:val="24"/>
          <w:szCs w:val="24"/>
        </w:rPr>
        <w:t>.</w:t>
      </w:r>
      <w:r w:rsidR="00C03EAA">
        <w:rPr>
          <w:rFonts w:ascii="Arial" w:hAnsi="Arial" w:cs="Arial"/>
          <w:bCs/>
          <w:sz w:val="24"/>
          <w:szCs w:val="24"/>
        </w:rPr>
        <w:t>2.2</w:t>
      </w:r>
    </w:p>
    <w:p w14:paraId="19D9AB5A" w14:textId="7777777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Source: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Samsung</w:t>
      </w:r>
    </w:p>
    <w:p w14:paraId="4E8F4C06" w14:textId="1F67362A" w:rsidR="00F57816" w:rsidRPr="00C03EAA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bCs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Title:</w:t>
      </w:r>
      <w:r w:rsidRPr="00E13F75">
        <w:rPr>
          <w:rFonts w:ascii="Arial" w:hAnsi="Arial" w:cs="Arial"/>
          <w:b/>
          <w:bCs/>
          <w:sz w:val="24"/>
          <w:szCs w:val="24"/>
        </w:rPr>
        <w:tab/>
      </w:r>
      <w:r w:rsidRPr="00C03EAA">
        <w:rPr>
          <w:rFonts w:ascii="Arial" w:hAnsi="Arial" w:cs="Arial"/>
          <w:sz w:val="24"/>
          <w:szCs w:val="24"/>
        </w:rPr>
        <w:t>Discussion on</w:t>
      </w:r>
      <w:r w:rsidR="002F5473" w:rsidRPr="00C03EAA">
        <w:rPr>
          <w:rFonts w:ascii="Arial" w:hAnsi="Arial" w:cs="Arial"/>
          <w:sz w:val="24"/>
          <w:szCs w:val="24"/>
        </w:rPr>
        <w:t xml:space="preserve"> </w:t>
      </w:r>
      <w:r w:rsidR="00C03EAA" w:rsidRPr="00C03EAA">
        <w:rPr>
          <w:rFonts w:ascii="Arial" w:hAnsi="Arial" w:cs="Arial"/>
          <w:sz w:val="24"/>
          <w:szCs w:val="24"/>
        </w:rPr>
        <w:t>RRM requirements of conditional Intra-CU LTM</w:t>
      </w:r>
    </w:p>
    <w:p w14:paraId="6A646216" w14:textId="7777777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C03EAA">
        <w:rPr>
          <w:rFonts w:ascii="Arial" w:hAnsi="Arial" w:cs="Arial"/>
          <w:b/>
          <w:bCs/>
          <w:sz w:val="24"/>
          <w:szCs w:val="24"/>
        </w:rPr>
        <w:t>Document for:</w:t>
      </w:r>
      <w:r w:rsidRPr="00C03EAA">
        <w:rPr>
          <w:rFonts w:ascii="Arial" w:hAnsi="Arial" w:cs="Arial"/>
          <w:b/>
          <w:sz w:val="24"/>
          <w:szCs w:val="24"/>
        </w:rPr>
        <w:tab/>
      </w:r>
      <w:r w:rsidRPr="00C03EAA">
        <w:rPr>
          <w:rFonts w:ascii="Arial" w:hAnsi="Arial" w:cs="Arial"/>
          <w:b/>
          <w:sz w:val="24"/>
          <w:szCs w:val="24"/>
        </w:rPr>
        <w:tab/>
      </w:r>
      <w:r w:rsidRPr="00C03EAA">
        <w:rPr>
          <w:rFonts w:ascii="Arial" w:hAnsi="Arial" w:cs="Arial"/>
          <w:bCs/>
          <w:sz w:val="24"/>
          <w:szCs w:val="24"/>
        </w:rPr>
        <w:t>Discussion</w:t>
      </w:r>
    </w:p>
    <w:p w14:paraId="2813D304" w14:textId="77777777" w:rsidR="00F57816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Introduction</w:t>
      </w:r>
    </w:p>
    <w:p w14:paraId="648B7758" w14:textId="38C35689" w:rsidR="00672483" w:rsidRPr="00A971AB" w:rsidRDefault="00672483" w:rsidP="00672483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A971AB">
        <w:rPr>
          <w:rFonts w:ascii="Times New Roman" w:eastAsia="宋体" w:hAnsi="Times New Roman" w:cs="Times New Roman"/>
          <w:sz w:val="20"/>
          <w:szCs w:val="20"/>
        </w:rPr>
        <w:t xml:space="preserve">The </w:t>
      </w:r>
      <w:r w:rsidR="00FE64E9">
        <w:rPr>
          <w:rFonts w:ascii="Times New Roman" w:eastAsia="宋体" w:hAnsi="Times New Roman" w:cs="Times New Roman"/>
          <w:sz w:val="20"/>
          <w:szCs w:val="20"/>
        </w:rPr>
        <w:t>latest revised</w:t>
      </w:r>
      <w:r w:rsidRPr="00A971AB">
        <w:rPr>
          <w:rFonts w:ascii="Times New Roman" w:eastAsia="宋体" w:hAnsi="Times New Roman" w:cs="Times New Roman"/>
          <w:sz w:val="20"/>
          <w:szCs w:val="20"/>
        </w:rPr>
        <w:t xml:space="preserve"> WID [1] has been approved in the RAN plenary RAN#</w:t>
      </w:r>
      <w:r>
        <w:rPr>
          <w:rFonts w:ascii="Times New Roman" w:eastAsia="宋体" w:hAnsi="Times New Roman" w:cs="Times New Roman"/>
          <w:sz w:val="20"/>
          <w:szCs w:val="20"/>
        </w:rPr>
        <w:t>10</w:t>
      </w:r>
      <w:r w:rsidR="00FE64E9">
        <w:rPr>
          <w:rFonts w:ascii="Times New Roman" w:eastAsia="宋体" w:hAnsi="Times New Roman" w:cs="Times New Roman"/>
          <w:sz w:val="20"/>
          <w:szCs w:val="20"/>
        </w:rPr>
        <w:t>5</w:t>
      </w:r>
      <w:r w:rsidRPr="00A971AB">
        <w:rPr>
          <w:rFonts w:ascii="Times New Roman" w:eastAsia="宋体" w:hAnsi="Times New Roman" w:cs="Times New Roman"/>
          <w:sz w:val="20"/>
          <w:szCs w:val="20"/>
        </w:rPr>
        <w:t xml:space="preserve"> meeting. The objectives of </w:t>
      </w:r>
      <w:r w:rsidR="008B7E4F">
        <w:rPr>
          <w:rFonts w:ascii="Times New Roman" w:eastAsia="宋体" w:hAnsi="Times New Roman" w:cs="Times New Roman"/>
          <w:sz w:val="20"/>
          <w:szCs w:val="20"/>
        </w:rPr>
        <w:t>conditional Intra-CU LTM a</w:t>
      </w:r>
      <w:r w:rsidRPr="00A971AB">
        <w:rPr>
          <w:rFonts w:ascii="Times New Roman" w:eastAsia="宋体" w:hAnsi="Times New Roman" w:cs="Times New Roman"/>
          <w:sz w:val="20"/>
          <w:szCs w:val="20"/>
        </w:rPr>
        <w:t xml:space="preserve">re </w:t>
      </w:r>
      <w:r w:rsidR="00232ECB">
        <w:rPr>
          <w:rFonts w:ascii="Times New Roman" w:eastAsia="宋体" w:hAnsi="Times New Roman" w:cs="Times New Roman"/>
          <w:sz w:val="20"/>
          <w:szCs w:val="20"/>
        </w:rPr>
        <w:t>updated</w:t>
      </w:r>
      <w:r w:rsidRPr="00A971AB">
        <w:rPr>
          <w:rFonts w:ascii="Times New Roman" w:eastAsia="宋体" w:hAnsi="Times New Roman" w:cs="Times New Roman"/>
          <w:sz w:val="20"/>
          <w:szCs w:val="20"/>
        </w:rPr>
        <w:t xml:space="preserve"> in [1] including: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72483" w14:paraId="2FC286E8" w14:textId="77777777" w:rsidTr="00672483">
        <w:tc>
          <w:tcPr>
            <w:tcW w:w="9629" w:type="dxa"/>
          </w:tcPr>
          <w:p w14:paraId="4D4807BD" w14:textId="77777777" w:rsidR="008B7E4F" w:rsidRPr="006C18CD" w:rsidRDefault="008B7E4F" w:rsidP="008B7E4F">
            <w:pPr>
              <w:widowControl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6C18CD">
              <w:rPr>
                <w:bCs/>
              </w:rPr>
              <w:t xml:space="preserve">Specify support of conditional </w:t>
            </w:r>
            <w:r>
              <w:rPr>
                <w:bCs/>
              </w:rPr>
              <w:t xml:space="preserve">Intra-CU </w:t>
            </w:r>
            <w:r w:rsidRPr="006C18CD">
              <w:rPr>
                <w:bCs/>
              </w:rPr>
              <w:t>LTM [RAN2, RAN3, RAN1]</w:t>
            </w:r>
          </w:p>
          <w:p w14:paraId="5F5DAB96" w14:textId="77777777" w:rsidR="008B7E4F" w:rsidRPr="003825A4" w:rsidRDefault="008B7E4F" w:rsidP="008B7E4F">
            <w:pPr>
              <w:widowControl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3825A4">
              <w:rPr>
                <w:bCs/>
              </w:rPr>
              <w:t>Specify UE evaluated conditions for triggering LTM</w:t>
            </w:r>
          </w:p>
          <w:p w14:paraId="278C6FBD" w14:textId="77777777" w:rsidR="008B7E4F" w:rsidRDefault="008B7E4F" w:rsidP="008B7E4F">
            <w:pPr>
              <w:widowControl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3825A4">
              <w:rPr>
                <w:bCs/>
              </w:rPr>
              <w:t>Aim to support conditional LTM including subsequent LTM</w:t>
            </w:r>
          </w:p>
          <w:p w14:paraId="51A75BC2" w14:textId="77777777" w:rsidR="008B7E4F" w:rsidRPr="00D97369" w:rsidRDefault="008B7E4F" w:rsidP="008B7E4F">
            <w:pPr>
              <w:widowControl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 xml:space="preserve">Limit specifying the conditional LTM to the scenario where the UE is in non-DC </w:t>
            </w:r>
          </w:p>
          <w:p w14:paraId="1C7800DD" w14:textId="77777777" w:rsidR="008B7E4F" w:rsidRPr="00837221" w:rsidRDefault="008B7E4F" w:rsidP="008B7E4F">
            <w:pPr>
              <w:widowControl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3825A4">
              <w:rPr>
                <w:bCs/>
              </w:rPr>
              <w:t xml:space="preserve">Checkpoint </w:t>
            </w:r>
            <w:r>
              <w:rPr>
                <w:bCs/>
              </w:rPr>
              <w:t xml:space="preserve">at RAN#107 </w:t>
            </w:r>
            <w:r w:rsidRPr="003825A4">
              <w:rPr>
                <w:bCs/>
              </w:rPr>
              <w:t xml:space="preserve">to review </w:t>
            </w:r>
            <w:r>
              <w:rPr>
                <w:bCs/>
              </w:rPr>
              <w:t xml:space="preserve">the </w:t>
            </w:r>
            <w:r w:rsidRPr="003825A4">
              <w:rPr>
                <w:bCs/>
              </w:rPr>
              <w:t xml:space="preserve">objective </w:t>
            </w:r>
            <w:r>
              <w:rPr>
                <w:bCs/>
              </w:rPr>
              <w:t>on whether Intra-CU conditional LTM can be specified to DC scenarios and if so, to which cases</w:t>
            </w:r>
            <w:r w:rsidRPr="003825A4">
              <w:rPr>
                <w:bCs/>
              </w:rPr>
              <w:t xml:space="preserve">. RAN </w:t>
            </w:r>
            <w:r>
              <w:rPr>
                <w:bCs/>
              </w:rPr>
              <w:t xml:space="preserve">WG </w:t>
            </w:r>
            <w:r w:rsidRPr="003825A4">
              <w:rPr>
                <w:bCs/>
              </w:rPr>
              <w:t>work to not start before this checkpoint</w:t>
            </w:r>
          </w:p>
          <w:p w14:paraId="42C5DA87" w14:textId="77777777" w:rsidR="008B7E4F" w:rsidRPr="003825A4" w:rsidRDefault="008B7E4F" w:rsidP="008B7E4F"/>
          <w:p w14:paraId="191E056B" w14:textId="366121AF" w:rsidR="00672483" w:rsidRPr="008B7E4F" w:rsidRDefault="008B7E4F" w:rsidP="00FE64E9">
            <w:pPr>
              <w:widowControl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3825A4">
              <w:rPr>
                <w:bCs/>
              </w:rPr>
              <w:t>Specify RRM requirements related to the above objectives as necessary [RAN4]</w:t>
            </w:r>
          </w:p>
        </w:tc>
      </w:tr>
    </w:tbl>
    <w:p w14:paraId="28AF34DB" w14:textId="3B17E6E6" w:rsidR="00672483" w:rsidRPr="00672483" w:rsidRDefault="008B7E4F" w:rsidP="00672483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T</w:t>
      </w:r>
      <w:r>
        <w:rPr>
          <w:rFonts w:ascii="Times New Roman" w:eastAsia="宋体" w:hAnsi="Times New Roman" w:cs="Times New Roman"/>
          <w:sz w:val="20"/>
          <w:szCs w:val="20"/>
        </w:rPr>
        <w:t>his is the first RAN4 meeting after this objective has been approved</w:t>
      </w:r>
      <w:r w:rsidR="00D4257E">
        <w:rPr>
          <w:rFonts w:ascii="Times New Roman" w:eastAsia="宋体" w:hAnsi="Times New Roman" w:cs="Times New Roman"/>
          <w:sz w:val="20"/>
          <w:szCs w:val="20"/>
        </w:rPr>
        <w:t xml:space="preserve">. In this contribution, we analyzed the potential RRM impacts of </w:t>
      </w:r>
      <w:r w:rsidR="00D4257E" w:rsidRPr="00D4257E">
        <w:rPr>
          <w:rFonts w:ascii="Times New Roman" w:eastAsia="宋体" w:hAnsi="Times New Roman" w:cs="Times New Roman"/>
          <w:sz w:val="20"/>
          <w:szCs w:val="20"/>
        </w:rPr>
        <w:t>conditional Intra-CU LTM</w:t>
      </w:r>
      <w:r w:rsidR="00D4257E">
        <w:rPr>
          <w:rFonts w:ascii="Times New Roman" w:eastAsia="宋体" w:hAnsi="Times New Roman" w:cs="Times New Roman" w:hint="eastAsia"/>
          <w:sz w:val="20"/>
          <w:szCs w:val="20"/>
        </w:rPr>
        <w:t>.</w:t>
      </w:r>
    </w:p>
    <w:p w14:paraId="254D7B6F" w14:textId="0B1E0E07" w:rsidR="00A823F0" w:rsidRPr="00B41191" w:rsidRDefault="00F57816" w:rsidP="00B41191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>
        <w:rPr>
          <w:rFonts w:eastAsia="宋体" w:cs="Arial"/>
          <w:bCs/>
          <w:lang w:val="en-US" w:eastAsia="zh-CN"/>
        </w:rPr>
        <w:t>Discussion</w:t>
      </w:r>
    </w:p>
    <w:p w14:paraId="03DF6354" w14:textId="0E56AA43" w:rsidR="00D4257E" w:rsidRDefault="00F939D4" w:rsidP="00F939D4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</w:rPr>
        <w:t xml:space="preserve">n </w:t>
      </w:r>
      <w:r w:rsidRPr="00F939D4">
        <w:rPr>
          <w:rFonts w:ascii="Times New Roman" w:eastAsia="宋体" w:hAnsi="Times New Roman" w:cs="Times New Roman"/>
          <w:sz w:val="20"/>
          <w:szCs w:val="20"/>
        </w:rPr>
        <w:t>RAN</w:t>
      </w:r>
      <w:r>
        <w:rPr>
          <w:rFonts w:ascii="Times New Roman" w:hAnsi="Times New Roman" w:cs="Times New Roman"/>
          <w:sz w:val="20"/>
          <w:szCs w:val="20"/>
        </w:rPr>
        <w:t>#105 meeting, this objective of conditional Intra-CU LTM is confirmed in [1]: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144A7" w14:paraId="5FE1EEB4" w14:textId="77777777" w:rsidTr="004144A7">
        <w:tc>
          <w:tcPr>
            <w:tcW w:w="9629" w:type="dxa"/>
          </w:tcPr>
          <w:p w14:paraId="4E036E24" w14:textId="77777777" w:rsidR="004144A7" w:rsidRPr="006C18CD" w:rsidRDefault="004144A7" w:rsidP="004144A7">
            <w:pPr>
              <w:widowControl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6C18CD">
              <w:rPr>
                <w:bCs/>
              </w:rPr>
              <w:t xml:space="preserve">Specify support of conditional </w:t>
            </w:r>
            <w:r>
              <w:rPr>
                <w:bCs/>
              </w:rPr>
              <w:t xml:space="preserve">Intra-CU </w:t>
            </w:r>
            <w:r w:rsidRPr="006C18CD">
              <w:rPr>
                <w:bCs/>
              </w:rPr>
              <w:t>LTM [RAN2, RAN3, RAN1]</w:t>
            </w:r>
          </w:p>
          <w:p w14:paraId="74A53750" w14:textId="77777777" w:rsidR="004144A7" w:rsidRPr="004144A7" w:rsidRDefault="004144A7" w:rsidP="004144A7">
            <w:pPr>
              <w:widowControl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  <w:highlight w:val="yellow"/>
              </w:rPr>
            </w:pPr>
            <w:r w:rsidRPr="004144A7">
              <w:rPr>
                <w:bCs/>
                <w:highlight w:val="yellow"/>
              </w:rPr>
              <w:t>Specify UE evaluated conditions for triggering LTM</w:t>
            </w:r>
          </w:p>
          <w:p w14:paraId="0147E8E9" w14:textId="77777777" w:rsidR="004144A7" w:rsidRPr="004144A7" w:rsidRDefault="004144A7" w:rsidP="004144A7">
            <w:pPr>
              <w:widowControl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  <w:highlight w:val="yellow"/>
              </w:rPr>
            </w:pPr>
            <w:r w:rsidRPr="004144A7">
              <w:rPr>
                <w:bCs/>
                <w:highlight w:val="yellow"/>
              </w:rPr>
              <w:t>Aim to support conditional LTM including subsequent LTM</w:t>
            </w:r>
          </w:p>
          <w:p w14:paraId="3EBED509" w14:textId="77777777" w:rsidR="004144A7" w:rsidRPr="00D97369" w:rsidRDefault="004144A7" w:rsidP="004144A7">
            <w:pPr>
              <w:widowControl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 xml:space="preserve">Limit specifying the conditional LTM to the scenario where the UE is in non-DC </w:t>
            </w:r>
          </w:p>
          <w:p w14:paraId="39FFA26C" w14:textId="77777777" w:rsidR="004144A7" w:rsidRPr="00837221" w:rsidRDefault="004144A7" w:rsidP="004144A7">
            <w:pPr>
              <w:widowControl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3825A4">
              <w:rPr>
                <w:bCs/>
              </w:rPr>
              <w:t xml:space="preserve">Checkpoint </w:t>
            </w:r>
            <w:r>
              <w:rPr>
                <w:bCs/>
              </w:rPr>
              <w:t xml:space="preserve">at RAN#107 </w:t>
            </w:r>
            <w:r w:rsidRPr="003825A4">
              <w:rPr>
                <w:bCs/>
              </w:rPr>
              <w:t xml:space="preserve">to review </w:t>
            </w:r>
            <w:r>
              <w:rPr>
                <w:bCs/>
              </w:rPr>
              <w:t xml:space="preserve">the </w:t>
            </w:r>
            <w:r w:rsidRPr="003825A4">
              <w:rPr>
                <w:bCs/>
              </w:rPr>
              <w:t xml:space="preserve">objective </w:t>
            </w:r>
            <w:r>
              <w:rPr>
                <w:bCs/>
              </w:rPr>
              <w:t>on whether Intra-CU conditional LTM can be specified to DC scenarios and if so, to which cases</w:t>
            </w:r>
            <w:r w:rsidRPr="003825A4">
              <w:rPr>
                <w:bCs/>
              </w:rPr>
              <w:t xml:space="preserve">. RAN </w:t>
            </w:r>
            <w:r>
              <w:rPr>
                <w:bCs/>
              </w:rPr>
              <w:t xml:space="preserve">WG </w:t>
            </w:r>
            <w:r w:rsidRPr="003825A4">
              <w:rPr>
                <w:bCs/>
              </w:rPr>
              <w:t>work to not start before this checkpoint</w:t>
            </w:r>
          </w:p>
          <w:p w14:paraId="1F06DA9C" w14:textId="77777777" w:rsidR="004144A7" w:rsidRPr="003825A4" w:rsidRDefault="004144A7" w:rsidP="004144A7"/>
          <w:p w14:paraId="6A79DB60" w14:textId="64FD5030" w:rsidR="004144A7" w:rsidRDefault="004144A7" w:rsidP="004144A7">
            <w:pPr>
              <w:widowControl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3825A4">
              <w:rPr>
                <w:bCs/>
              </w:rPr>
              <w:t>Specify RRM requirements related to the above objectives as necessary [RAN4]</w:t>
            </w:r>
          </w:p>
        </w:tc>
      </w:tr>
    </w:tbl>
    <w:p w14:paraId="6873C39C" w14:textId="15F48240" w:rsidR="00001985" w:rsidRDefault="00B37F0C" w:rsidP="00E07CE7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According to the WID, </w:t>
      </w:r>
      <w:r w:rsidR="00001985">
        <w:rPr>
          <w:rFonts w:ascii="Times New Roman" w:hAnsi="Times New Roman" w:cs="Times New Roman"/>
          <w:sz w:val="20"/>
          <w:szCs w:val="20"/>
        </w:rPr>
        <w:t xml:space="preserve">RAN1/RAN2 will specify a new procedure of conditional Intra-CU LTM. </w:t>
      </w:r>
    </w:p>
    <w:p w14:paraId="0E4A7A16" w14:textId="48538DBA" w:rsidR="007521D6" w:rsidRDefault="007521D6" w:rsidP="00E07CE7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ED0910">
        <w:rPr>
          <w:rFonts w:ascii="Times New Roman" w:hAnsi="Times New Roman" w:cs="Times New Roman" w:hint="eastAsia"/>
          <w:sz w:val="20"/>
          <w:szCs w:val="20"/>
        </w:rPr>
        <w:t>I</w:t>
      </w:r>
      <w:r w:rsidRPr="00ED0910">
        <w:rPr>
          <w:rFonts w:ascii="Times New Roman" w:hAnsi="Times New Roman" w:cs="Times New Roman"/>
          <w:sz w:val="20"/>
          <w:szCs w:val="20"/>
        </w:rPr>
        <w:t xml:space="preserve">n Rel-18, it cannot support the UE based LTM. </w:t>
      </w:r>
      <w:r>
        <w:rPr>
          <w:rFonts w:ascii="Times New Roman" w:hAnsi="Times New Roman" w:cs="Times New Roman"/>
          <w:sz w:val="20"/>
          <w:szCs w:val="20"/>
        </w:rPr>
        <w:t xml:space="preserve">In Rel-18 LTM, the </w:t>
      </w:r>
      <w:r w:rsidRPr="007521D6">
        <w:rPr>
          <w:rFonts w:ascii="Times New Roman" w:hAnsi="Times New Roman" w:cs="Times New Roman"/>
          <w:sz w:val="20"/>
          <w:szCs w:val="20"/>
        </w:rPr>
        <w:t xml:space="preserve">cell switch for </w:t>
      </w:r>
      <w:proofErr w:type="spellStart"/>
      <w:r w:rsidRPr="007521D6">
        <w:rPr>
          <w:rFonts w:ascii="Times New Roman" w:hAnsi="Times New Roman" w:cs="Times New Roman"/>
          <w:sz w:val="20"/>
          <w:szCs w:val="20"/>
        </w:rPr>
        <w:t>PCell</w:t>
      </w:r>
      <w:proofErr w:type="spellEnd"/>
      <w:r w:rsidRPr="007521D6">
        <w:rPr>
          <w:rFonts w:ascii="Times New Roman" w:hAnsi="Times New Roman" w:cs="Times New Roman"/>
          <w:sz w:val="20"/>
          <w:szCs w:val="20"/>
        </w:rPr>
        <w:t xml:space="preserve"> and/or </w:t>
      </w:r>
      <w:proofErr w:type="spellStart"/>
      <w:r w:rsidRPr="007521D6">
        <w:rPr>
          <w:rFonts w:ascii="Times New Roman" w:hAnsi="Times New Roman" w:cs="Times New Roman"/>
          <w:sz w:val="20"/>
          <w:szCs w:val="20"/>
        </w:rPr>
        <w:t>PSCell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are still based on network configured and measurement report. By this objective, it can further enhance the delay by UE determination. Then, it can further improve the </w:t>
      </w:r>
      <w:r w:rsidRPr="007521D6">
        <w:rPr>
          <w:rFonts w:ascii="Times New Roman" w:hAnsi="Times New Roman" w:cs="Times New Roman"/>
          <w:sz w:val="20"/>
          <w:szCs w:val="20"/>
        </w:rPr>
        <w:t>reduction in mobility latency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4870E705" w14:textId="04B44433" w:rsidR="007521D6" w:rsidRDefault="00805307" w:rsidP="00E07CE7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It is the first meeting for RAN WGs to start the discussion. </w:t>
      </w:r>
      <w:r w:rsidR="004A450A">
        <w:rPr>
          <w:rFonts w:ascii="Times New Roman" w:hAnsi="Times New Roman" w:cs="Times New Roman" w:hint="eastAsia"/>
          <w:sz w:val="20"/>
          <w:szCs w:val="20"/>
        </w:rPr>
        <w:t>S</w:t>
      </w:r>
      <w:r w:rsidR="004A450A">
        <w:rPr>
          <w:rFonts w:ascii="Times New Roman" w:hAnsi="Times New Roman" w:cs="Times New Roman"/>
          <w:sz w:val="20"/>
          <w:szCs w:val="20"/>
        </w:rPr>
        <w:t>ince RAN1/RAN2 haven’t started the discussion on this objective, RAN4 can start the discussion from high level.</w:t>
      </w:r>
    </w:p>
    <w:p w14:paraId="090286F0" w14:textId="12A90DCE" w:rsidR="007521D6" w:rsidRDefault="00E07CE7" w:rsidP="007521D6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E07CE7">
        <w:rPr>
          <w:rFonts w:ascii="Times New Roman" w:hAnsi="Times New Roman" w:cs="Times New Roman"/>
          <w:b/>
          <w:bCs/>
          <w:sz w:val="20"/>
          <w:szCs w:val="20"/>
        </w:rPr>
        <w:t xml:space="preserve">Proposal 1: RAN4 should specify new RRM requirements including conditional cell switch for conditional Intra-CU LTM. </w:t>
      </w:r>
    </w:p>
    <w:p w14:paraId="19A9BDCB" w14:textId="65EF5450" w:rsidR="000921C9" w:rsidRDefault="00E07CE7" w:rsidP="00E07CE7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E07CE7">
        <w:rPr>
          <w:rFonts w:ascii="Times New Roman" w:hAnsi="Times New Roman" w:cs="Times New Roman" w:hint="eastAsia"/>
          <w:sz w:val="20"/>
          <w:szCs w:val="20"/>
        </w:rPr>
        <w:t>I</w:t>
      </w:r>
      <w:r w:rsidRPr="00E07CE7">
        <w:rPr>
          <w:rFonts w:ascii="Times New Roman" w:hAnsi="Times New Roman" w:cs="Times New Roman"/>
          <w:sz w:val="20"/>
          <w:szCs w:val="20"/>
        </w:rPr>
        <w:t xml:space="preserve">n </w:t>
      </w:r>
      <w:r>
        <w:rPr>
          <w:rFonts w:ascii="Times New Roman" w:hAnsi="Times New Roman" w:cs="Times New Roman"/>
          <w:sz w:val="20"/>
          <w:szCs w:val="20"/>
        </w:rPr>
        <w:t xml:space="preserve">the procedure, although RAN2 hasn’t defined the details, the start point might be similar as Rel-18 LTM and similar as the conditional handover. </w:t>
      </w:r>
    </w:p>
    <w:p w14:paraId="410DA038" w14:textId="106C22B0" w:rsidR="000921C9" w:rsidRDefault="000921C9" w:rsidP="000921C9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</w:rPr>
        <w:t xml:space="preserve">n Rel-18 LTM, the start point of LTM cell switch delay is from the end of </w:t>
      </w:r>
      <w:r w:rsidRPr="000921C9">
        <w:rPr>
          <w:rFonts w:ascii="Times New Roman" w:hAnsi="Times New Roman" w:cs="Times New Roman"/>
          <w:sz w:val="20"/>
          <w:szCs w:val="20"/>
        </w:rPr>
        <w:t>the last TTI containing the MAC-CE command for cell switch.</w:t>
      </w:r>
      <w:r>
        <w:rPr>
          <w:rFonts w:ascii="Times New Roman" w:hAnsi="Times New Roman" w:cs="Times New Roman"/>
          <w:sz w:val="20"/>
          <w:szCs w:val="20"/>
        </w:rPr>
        <w:t xml:space="preserve"> In conditional LTM, the cell switch is UE determination depends on the condition. There is no such MAC-CE command for cell switch. </w:t>
      </w:r>
    </w:p>
    <w:p w14:paraId="4B188884" w14:textId="2F0AC870" w:rsidR="000921C9" w:rsidRDefault="000921C9" w:rsidP="00E07CE7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</w:rPr>
        <w:t xml:space="preserve">or NR conditional handover, the start point is when UE receives a RRC message implying conditional handover. </w:t>
      </w:r>
    </w:p>
    <w:p w14:paraId="2F5C9210" w14:textId="4B774DC1" w:rsidR="00E07CE7" w:rsidRDefault="000921C9" w:rsidP="000921C9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If conditional LTM use the similar conditional handover </w:t>
      </w:r>
      <w:r w:rsidR="006A2D2F">
        <w:rPr>
          <w:rFonts w:ascii="Times New Roman" w:hAnsi="Times New Roman" w:cs="Times New Roman"/>
          <w:sz w:val="20"/>
          <w:szCs w:val="20"/>
        </w:rPr>
        <w:t>procedure</w:t>
      </w:r>
      <w:r>
        <w:rPr>
          <w:rFonts w:ascii="Times New Roman" w:hAnsi="Times New Roman" w:cs="Times New Roman"/>
          <w:sz w:val="20"/>
          <w:szCs w:val="20"/>
        </w:rPr>
        <w:t xml:space="preserve">, UE may </w:t>
      </w:r>
      <w:r w:rsidR="006A2D2F">
        <w:rPr>
          <w:rFonts w:ascii="Times New Roman" w:hAnsi="Times New Roman" w:cs="Times New Roman"/>
          <w:sz w:val="20"/>
          <w:szCs w:val="20"/>
        </w:rPr>
        <w:t>receive</w:t>
      </w:r>
      <w:r>
        <w:rPr>
          <w:rFonts w:ascii="Times New Roman" w:hAnsi="Times New Roman" w:cs="Times New Roman"/>
          <w:sz w:val="20"/>
          <w:szCs w:val="20"/>
        </w:rPr>
        <w:t xml:space="preserve"> a command to implying the conditional LTM, </w:t>
      </w:r>
      <w:r w:rsidR="00E07CE7">
        <w:rPr>
          <w:rFonts w:ascii="Times New Roman" w:hAnsi="Times New Roman" w:cs="Times New Roman"/>
          <w:sz w:val="20"/>
          <w:szCs w:val="20"/>
        </w:rPr>
        <w:t xml:space="preserve">UE measured the events of condition, then UE determined the execution of cell switch. </w:t>
      </w:r>
    </w:p>
    <w:p w14:paraId="31F104AB" w14:textId="3564A404" w:rsidR="00E07CE7" w:rsidRPr="00BC329C" w:rsidRDefault="00E07CE7" w:rsidP="00BC329C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BC329C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 w:rsidRPr="00BC329C">
        <w:rPr>
          <w:rFonts w:ascii="Times New Roman" w:hAnsi="Times New Roman" w:cs="Times New Roman"/>
          <w:b/>
          <w:bCs/>
          <w:sz w:val="20"/>
          <w:szCs w:val="20"/>
        </w:rPr>
        <w:t>roposal 2: RAN4 can use Rel-18 LTM requirements and conditional handover requirements as the reference</w:t>
      </w:r>
      <w:r w:rsidR="00BC329C" w:rsidRPr="00BC329C"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Pr="00BC329C">
        <w:rPr>
          <w:rFonts w:ascii="Times New Roman" w:hAnsi="Times New Roman" w:cs="Times New Roman"/>
          <w:b/>
          <w:bCs/>
          <w:sz w:val="20"/>
          <w:szCs w:val="20"/>
        </w:rPr>
        <w:t xml:space="preserve"> to define the new </w:t>
      </w:r>
      <w:r w:rsidR="00BC329C" w:rsidRPr="00BC329C">
        <w:rPr>
          <w:rFonts w:ascii="Times New Roman" w:hAnsi="Times New Roman" w:cs="Times New Roman"/>
          <w:b/>
          <w:bCs/>
          <w:sz w:val="20"/>
          <w:szCs w:val="20"/>
        </w:rPr>
        <w:t xml:space="preserve">requirements of </w:t>
      </w:r>
      <w:r w:rsidR="00BC329C" w:rsidRPr="00E07CE7">
        <w:rPr>
          <w:rFonts w:ascii="Times New Roman" w:hAnsi="Times New Roman" w:cs="Times New Roman"/>
          <w:b/>
          <w:bCs/>
          <w:sz w:val="20"/>
          <w:szCs w:val="20"/>
        </w:rPr>
        <w:t>conditional cell switching for conditional Intra-CU LTM</w:t>
      </w:r>
      <w:r w:rsidR="00BC329C">
        <w:rPr>
          <w:rFonts w:ascii="Times New Roman" w:hAnsi="Times New Roman" w:cs="Times New Roman"/>
          <w:b/>
          <w:bCs/>
          <w:sz w:val="20"/>
          <w:szCs w:val="20"/>
        </w:rPr>
        <w:t xml:space="preserve">. The start point </w:t>
      </w:r>
      <w:r w:rsidR="000921C9">
        <w:rPr>
          <w:rFonts w:ascii="Times New Roman" w:hAnsi="Times New Roman" w:cs="Times New Roman"/>
          <w:b/>
          <w:bCs/>
          <w:sz w:val="20"/>
          <w:szCs w:val="20"/>
        </w:rPr>
        <w:t>may</w:t>
      </w:r>
      <w:r w:rsidR="00BC329C">
        <w:rPr>
          <w:rFonts w:ascii="Times New Roman" w:hAnsi="Times New Roman" w:cs="Times New Roman"/>
          <w:b/>
          <w:bCs/>
          <w:sz w:val="20"/>
          <w:szCs w:val="20"/>
        </w:rPr>
        <w:t xml:space="preserve"> be when UE receives</w:t>
      </w:r>
      <w:r w:rsidR="000921C9">
        <w:rPr>
          <w:rFonts w:ascii="Times New Roman" w:hAnsi="Times New Roman" w:cs="Times New Roman"/>
          <w:b/>
          <w:bCs/>
          <w:sz w:val="20"/>
          <w:szCs w:val="20"/>
        </w:rPr>
        <w:t xml:space="preserve"> the command to config</w:t>
      </w:r>
      <w:r w:rsidR="00BC329C">
        <w:rPr>
          <w:rFonts w:ascii="Times New Roman" w:hAnsi="Times New Roman" w:cs="Times New Roman"/>
          <w:b/>
          <w:bCs/>
          <w:sz w:val="20"/>
          <w:szCs w:val="20"/>
        </w:rPr>
        <w:t xml:space="preserve"> the conditional LTM. </w:t>
      </w:r>
      <w:r w:rsidR="00C57F7A">
        <w:rPr>
          <w:rFonts w:ascii="Times New Roman" w:hAnsi="Times New Roman" w:cs="Times New Roman"/>
          <w:b/>
          <w:bCs/>
          <w:sz w:val="20"/>
          <w:szCs w:val="20"/>
        </w:rPr>
        <w:t xml:space="preserve">For further discussion on each component of the delay, need more RAN2 progress. </w:t>
      </w:r>
    </w:p>
    <w:p w14:paraId="18284923" w14:textId="38DB8D54" w:rsidR="00672483" w:rsidRPr="00772CD8" w:rsidRDefault="00672483" w:rsidP="00772CD8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</w:p>
    <w:p w14:paraId="67581969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 w:hint="eastAsia"/>
          <w:bCs/>
          <w:lang w:val="en-US" w:eastAsia="zh-CN"/>
        </w:rPr>
        <w:t>Conclusion</w:t>
      </w:r>
    </w:p>
    <w:p w14:paraId="54C25ADB" w14:textId="37863EAB" w:rsidR="006E5B4F" w:rsidRPr="003C1FD7" w:rsidRDefault="00E50B9C" w:rsidP="003C1FD7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F720EF">
        <w:rPr>
          <w:rFonts w:ascii="Times New Roman" w:hAnsi="Times New Roman" w:cs="Times New Roman"/>
          <w:sz w:val="20"/>
          <w:szCs w:val="20"/>
        </w:rPr>
        <w:t>In this contribution, we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20EF">
        <w:rPr>
          <w:rFonts w:ascii="Times New Roman" w:hAnsi="Times New Roman" w:cs="Times New Roman"/>
          <w:sz w:val="20"/>
          <w:szCs w:val="20"/>
        </w:rPr>
        <w:t xml:space="preserve">provide </w:t>
      </w:r>
      <w:r w:rsidR="009C58BC">
        <w:rPr>
          <w:rFonts w:ascii="Times New Roman" w:hAnsi="Times New Roman" w:cs="Times New Roman"/>
          <w:sz w:val="20"/>
          <w:szCs w:val="20"/>
        </w:rPr>
        <w:t xml:space="preserve">our proposals for </w:t>
      </w:r>
      <w:r w:rsidR="003803C0">
        <w:rPr>
          <w:rFonts w:ascii="Times New Roman" w:hAnsi="Times New Roman" w:cs="Times New Roman"/>
          <w:sz w:val="20"/>
          <w:szCs w:val="20"/>
        </w:rPr>
        <w:t xml:space="preserve">RRM impacts </w:t>
      </w:r>
      <w:r w:rsidR="00EF1179">
        <w:rPr>
          <w:rFonts w:ascii="Times New Roman" w:eastAsia="宋体" w:hAnsi="Times New Roman" w:cs="Times New Roman"/>
          <w:sz w:val="20"/>
          <w:szCs w:val="20"/>
        </w:rPr>
        <w:t xml:space="preserve">of </w:t>
      </w:r>
      <w:r w:rsidR="00EF1179" w:rsidRPr="00D4257E">
        <w:rPr>
          <w:rFonts w:ascii="Times New Roman" w:eastAsia="宋体" w:hAnsi="Times New Roman" w:cs="Times New Roman"/>
          <w:sz w:val="20"/>
          <w:szCs w:val="20"/>
        </w:rPr>
        <w:t>conditional Intra-CU LTM</w:t>
      </w:r>
      <w:r w:rsidR="003803C0">
        <w:rPr>
          <w:rFonts w:ascii="Times New Roman" w:hAnsi="Times New Roman" w:cs="Times New Roman"/>
          <w:sz w:val="20"/>
          <w:szCs w:val="20"/>
        </w:rPr>
        <w:t>:</w:t>
      </w:r>
    </w:p>
    <w:p w14:paraId="2F99EBCD" w14:textId="17E2933E" w:rsidR="00CA7027" w:rsidRDefault="00805307" w:rsidP="00CA7027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E07CE7">
        <w:rPr>
          <w:rFonts w:ascii="Times New Roman" w:hAnsi="Times New Roman" w:cs="Times New Roman"/>
          <w:b/>
          <w:bCs/>
          <w:sz w:val="20"/>
          <w:szCs w:val="20"/>
        </w:rPr>
        <w:t>Proposal 1: RAN4 should specify new RRM requirements including conditional cell switch for conditional Intra-CU LTM.</w:t>
      </w:r>
    </w:p>
    <w:p w14:paraId="62D0D063" w14:textId="77777777" w:rsidR="000921C9" w:rsidRDefault="000921C9" w:rsidP="00CA7027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BC329C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 w:rsidRPr="00BC329C">
        <w:rPr>
          <w:rFonts w:ascii="Times New Roman" w:hAnsi="Times New Roman" w:cs="Times New Roman"/>
          <w:b/>
          <w:bCs/>
          <w:sz w:val="20"/>
          <w:szCs w:val="20"/>
        </w:rPr>
        <w:t xml:space="preserve">roposal 2: RAN4 can use Rel-18 LTM requirements and conditional handover requirements as the references to define the new requirements of </w:t>
      </w:r>
      <w:r w:rsidRPr="00E07CE7">
        <w:rPr>
          <w:rFonts w:ascii="Times New Roman" w:hAnsi="Times New Roman" w:cs="Times New Roman"/>
          <w:b/>
          <w:bCs/>
          <w:sz w:val="20"/>
          <w:szCs w:val="20"/>
        </w:rPr>
        <w:t>conditional cell switching for conditional Intra-CU LTM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. The start point may be when UE receives the command to config the conditional LTM. For further discussion on each component of the delay, need more RAN2 progress. </w:t>
      </w:r>
    </w:p>
    <w:p w14:paraId="0AC66890" w14:textId="59C994E6" w:rsidR="00772CD8" w:rsidRPr="00D4278C" w:rsidRDefault="00772CD8" w:rsidP="00CA7027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  <w:lang w:val="en-GB"/>
        </w:rPr>
      </w:pPr>
    </w:p>
    <w:p w14:paraId="2F60978D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Reference</w:t>
      </w:r>
    </w:p>
    <w:p w14:paraId="4D7677B7" w14:textId="5FC442F6" w:rsidR="00384261" w:rsidRDefault="00E6778E" w:rsidP="00B41191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[</w:t>
      </w:r>
      <w:r>
        <w:rPr>
          <w:rFonts w:ascii="Times New Roman" w:eastAsia="宋体" w:hAnsi="Times New Roman" w:cs="Times New Roman"/>
          <w:sz w:val="20"/>
          <w:szCs w:val="20"/>
        </w:rPr>
        <w:t xml:space="preserve">1] </w:t>
      </w:r>
      <w:r w:rsidR="00384931" w:rsidRPr="00384931">
        <w:rPr>
          <w:rFonts w:ascii="Times New Roman" w:eastAsia="宋体" w:hAnsi="Times New Roman" w:cs="Times New Roman"/>
          <w:sz w:val="20"/>
          <w:szCs w:val="20"/>
        </w:rPr>
        <w:t>RP-242356</w:t>
      </w:r>
      <w:r w:rsidR="00B0176A"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="00384931" w:rsidRPr="00384931">
        <w:rPr>
          <w:rFonts w:ascii="Times New Roman" w:eastAsia="宋体" w:hAnsi="Times New Roman" w:cs="Times New Roman"/>
          <w:sz w:val="20"/>
          <w:szCs w:val="20"/>
        </w:rPr>
        <w:t>Revised Work Item: NR mobility enhancements Phase 4</w:t>
      </w:r>
      <w:r w:rsidR="00B0176A"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="00384931" w:rsidRPr="00384931">
        <w:rPr>
          <w:rFonts w:ascii="Times New Roman" w:eastAsia="宋体" w:hAnsi="Times New Roman" w:cs="Times New Roman"/>
          <w:sz w:val="20"/>
          <w:szCs w:val="20"/>
        </w:rPr>
        <w:t>Apple Inc, China Telecom</w:t>
      </w:r>
    </w:p>
    <w:sectPr w:rsidR="00384261" w:rsidSect="003F50CD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6C711" w14:textId="77777777" w:rsidR="0039094A" w:rsidRDefault="0039094A" w:rsidP="00F57816">
      <w:r>
        <w:separator/>
      </w:r>
    </w:p>
  </w:endnote>
  <w:endnote w:type="continuationSeparator" w:id="0">
    <w:p w14:paraId="50A69704" w14:textId="77777777" w:rsidR="0039094A" w:rsidRDefault="0039094A" w:rsidP="00F57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392A6" w14:textId="77777777" w:rsidR="0039094A" w:rsidRDefault="0039094A" w:rsidP="00F57816">
      <w:r>
        <w:separator/>
      </w:r>
    </w:p>
  </w:footnote>
  <w:footnote w:type="continuationSeparator" w:id="0">
    <w:p w14:paraId="2029AF10" w14:textId="77777777" w:rsidR="0039094A" w:rsidRDefault="0039094A" w:rsidP="00F578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A62EF"/>
    <w:multiLevelType w:val="hybridMultilevel"/>
    <w:tmpl w:val="77C42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83A0D96"/>
    <w:multiLevelType w:val="hybridMultilevel"/>
    <w:tmpl w:val="B412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1D65C1"/>
    <w:multiLevelType w:val="multilevel"/>
    <w:tmpl w:val="221D65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C31C6D"/>
    <w:multiLevelType w:val="hybridMultilevel"/>
    <w:tmpl w:val="7C32FF0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5C73EF2"/>
    <w:multiLevelType w:val="hybridMultilevel"/>
    <w:tmpl w:val="32C2A4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954176"/>
    <w:multiLevelType w:val="hybridMultilevel"/>
    <w:tmpl w:val="D952965A"/>
    <w:lvl w:ilvl="0" w:tplc="AE546ADC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eastAsia="MS Mincho" w:hint="default"/>
      </w:rPr>
    </w:lvl>
    <w:lvl w:ilvl="1" w:tplc="3BBACA6A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5B10E7"/>
    <w:multiLevelType w:val="hybridMultilevel"/>
    <w:tmpl w:val="2C8445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40081E"/>
    <w:multiLevelType w:val="multilevel"/>
    <w:tmpl w:val="4BAC6C12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2" w15:restartNumberingAfterBreak="0">
    <w:nsid w:val="519F1A5F"/>
    <w:multiLevelType w:val="hybridMultilevel"/>
    <w:tmpl w:val="EBF4AF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D64CE1"/>
    <w:multiLevelType w:val="hybridMultilevel"/>
    <w:tmpl w:val="19FE73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0023F3"/>
    <w:multiLevelType w:val="hybridMultilevel"/>
    <w:tmpl w:val="6B32D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1884BB6"/>
    <w:multiLevelType w:val="hybridMultilevel"/>
    <w:tmpl w:val="8C32BA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B25EB9"/>
    <w:multiLevelType w:val="hybridMultilevel"/>
    <w:tmpl w:val="F998C502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21E547E">
      <w:start w:val="2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97C6045"/>
    <w:multiLevelType w:val="hybridMultilevel"/>
    <w:tmpl w:val="58CCE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E20927"/>
    <w:multiLevelType w:val="multilevel"/>
    <w:tmpl w:val="C6DEC64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16"/>
  </w:num>
  <w:num w:numId="4">
    <w:abstractNumId w:val="18"/>
  </w:num>
  <w:num w:numId="5">
    <w:abstractNumId w:val="9"/>
  </w:num>
  <w:num w:numId="6">
    <w:abstractNumId w:val="15"/>
  </w:num>
  <w:num w:numId="7">
    <w:abstractNumId w:val="2"/>
  </w:num>
  <w:num w:numId="8">
    <w:abstractNumId w:val="3"/>
  </w:num>
  <w:num w:numId="9">
    <w:abstractNumId w:val="6"/>
  </w:num>
  <w:num w:numId="10">
    <w:abstractNumId w:val="10"/>
  </w:num>
  <w:num w:numId="11">
    <w:abstractNumId w:val="11"/>
  </w:num>
  <w:num w:numId="12">
    <w:abstractNumId w:val="20"/>
  </w:num>
  <w:num w:numId="13">
    <w:abstractNumId w:val="12"/>
  </w:num>
  <w:num w:numId="14">
    <w:abstractNumId w:val="7"/>
  </w:num>
  <w:num w:numId="15">
    <w:abstractNumId w:val="13"/>
  </w:num>
  <w:num w:numId="16">
    <w:abstractNumId w:val="17"/>
  </w:num>
  <w:num w:numId="17">
    <w:abstractNumId w:val="0"/>
  </w:num>
  <w:num w:numId="18">
    <w:abstractNumId w:val="19"/>
  </w:num>
  <w:num w:numId="19">
    <w:abstractNumId w:val="14"/>
  </w:num>
  <w:num w:numId="20">
    <w:abstractNumId w:val="4"/>
  </w:num>
  <w:num w:numId="21">
    <w:abstractNumId w:val="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244"/>
    <w:rsid w:val="00001985"/>
    <w:rsid w:val="00006DD9"/>
    <w:rsid w:val="000105CB"/>
    <w:rsid w:val="00012F9D"/>
    <w:rsid w:val="00014A11"/>
    <w:rsid w:val="00015DAB"/>
    <w:rsid w:val="00026B9A"/>
    <w:rsid w:val="00027632"/>
    <w:rsid w:val="000521BB"/>
    <w:rsid w:val="00052B59"/>
    <w:rsid w:val="00052CA4"/>
    <w:rsid w:val="00053818"/>
    <w:rsid w:val="00057C23"/>
    <w:rsid w:val="00073F55"/>
    <w:rsid w:val="00074587"/>
    <w:rsid w:val="0008269C"/>
    <w:rsid w:val="000921C9"/>
    <w:rsid w:val="00096EF2"/>
    <w:rsid w:val="000A1902"/>
    <w:rsid w:val="000B0FF3"/>
    <w:rsid w:val="000B5183"/>
    <w:rsid w:val="000B5ADF"/>
    <w:rsid w:val="000D3C85"/>
    <w:rsid w:val="000E5597"/>
    <w:rsid w:val="000E58AC"/>
    <w:rsid w:val="000E7C20"/>
    <w:rsid w:val="000F374B"/>
    <w:rsid w:val="000F72B6"/>
    <w:rsid w:val="00100486"/>
    <w:rsid w:val="001026F0"/>
    <w:rsid w:val="00112570"/>
    <w:rsid w:val="0011584F"/>
    <w:rsid w:val="001178E9"/>
    <w:rsid w:val="00134F05"/>
    <w:rsid w:val="001458A1"/>
    <w:rsid w:val="00150BDE"/>
    <w:rsid w:val="0015241F"/>
    <w:rsid w:val="00165C69"/>
    <w:rsid w:val="0017202C"/>
    <w:rsid w:val="001726B2"/>
    <w:rsid w:val="00180900"/>
    <w:rsid w:val="001A7751"/>
    <w:rsid w:val="001C48EF"/>
    <w:rsid w:val="001D1A6A"/>
    <w:rsid w:val="001D4F2C"/>
    <w:rsid w:val="001E2D51"/>
    <w:rsid w:val="001E739A"/>
    <w:rsid w:val="001F1761"/>
    <w:rsid w:val="001F31F1"/>
    <w:rsid w:val="001F6AC6"/>
    <w:rsid w:val="00214063"/>
    <w:rsid w:val="0023072D"/>
    <w:rsid w:val="00231681"/>
    <w:rsid w:val="00232ECB"/>
    <w:rsid w:val="0023527D"/>
    <w:rsid w:val="00245EDD"/>
    <w:rsid w:val="00272E65"/>
    <w:rsid w:val="00276331"/>
    <w:rsid w:val="00276972"/>
    <w:rsid w:val="002875C0"/>
    <w:rsid w:val="00296592"/>
    <w:rsid w:val="002A0EB1"/>
    <w:rsid w:val="002A7244"/>
    <w:rsid w:val="002B66D0"/>
    <w:rsid w:val="002C4587"/>
    <w:rsid w:val="002D6B43"/>
    <w:rsid w:val="002E42C0"/>
    <w:rsid w:val="002E7F6A"/>
    <w:rsid w:val="002F5473"/>
    <w:rsid w:val="002F7732"/>
    <w:rsid w:val="00300FDE"/>
    <w:rsid w:val="00303839"/>
    <w:rsid w:val="00324E0A"/>
    <w:rsid w:val="00326980"/>
    <w:rsid w:val="00327BA9"/>
    <w:rsid w:val="003325F4"/>
    <w:rsid w:val="00336B70"/>
    <w:rsid w:val="00341B29"/>
    <w:rsid w:val="00355717"/>
    <w:rsid w:val="00357205"/>
    <w:rsid w:val="003577DC"/>
    <w:rsid w:val="0036194F"/>
    <w:rsid w:val="00374E80"/>
    <w:rsid w:val="003803C0"/>
    <w:rsid w:val="00384261"/>
    <w:rsid w:val="00384931"/>
    <w:rsid w:val="003856D4"/>
    <w:rsid w:val="0039094A"/>
    <w:rsid w:val="00391015"/>
    <w:rsid w:val="00393BA4"/>
    <w:rsid w:val="003947EF"/>
    <w:rsid w:val="003A13B8"/>
    <w:rsid w:val="003A5115"/>
    <w:rsid w:val="003B08A2"/>
    <w:rsid w:val="003B7F90"/>
    <w:rsid w:val="003C1FD7"/>
    <w:rsid w:val="003C30BC"/>
    <w:rsid w:val="003C5D6B"/>
    <w:rsid w:val="003D3480"/>
    <w:rsid w:val="003D417F"/>
    <w:rsid w:val="003D4695"/>
    <w:rsid w:val="003F3A6C"/>
    <w:rsid w:val="003F50CD"/>
    <w:rsid w:val="003F698A"/>
    <w:rsid w:val="004144A7"/>
    <w:rsid w:val="004165ED"/>
    <w:rsid w:val="004240B9"/>
    <w:rsid w:val="00434EDB"/>
    <w:rsid w:val="00436C63"/>
    <w:rsid w:val="00440BB6"/>
    <w:rsid w:val="00443D60"/>
    <w:rsid w:val="00453C63"/>
    <w:rsid w:val="0045709F"/>
    <w:rsid w:val="00463876"/>
    <w:rsid w:val="00471F53"/>
    <w:rsid w:val="0047381C"/>
    <w:rsid w:val="004764ED"/>
    <w:rsid w:val="00483FE7"/>
    <w:rsid w:val="00491971"/>
    <w:rsid w:val="004A23BA"/>
    <w:rsid w:val="004A450A"/>
    <w:rsid w:val="004A5A9F"/>
    <w:rsid w:val="004A6914"/>
    <w:rsid w:val="004B12BA"/>
    <w:rsid w:val="004B1AE1"/>
    <w:rsid w:val="004B3B1D"/>
    <w:rsid w:val="004C3936"/>
    <w:rsid w:val="004C3E0B"/>
    <w:rsid w:val="004C4FED"/>
    <w:rsid w:val="004C5279"/>
    <w:rsid w:val="004C6CD5"/>
    <w:rsid w:val="004D2E78"/>
    <w:rsid w:val="004D7374"/>
    <w:rsid w:val="004F31BC"/>
    <w:rsid w:val="00503393"/>
    <w:rsid w:val="005058B0"/>
    <w:rsid w:val="00506CD8"/>
    <w:rsid w:val="00512B6A"/>
    <w:rsid w:val="00522D6A"/>
    <w:rsid w:val="00523EA1"/>
    <w:rsid w:val="00526F1B"/>
    <w:rsid w:val="00531B6B"/>
    <w:rsid w:val="00533C74"/>
    <w:rsid w:val="00545A98"/>
    <w:rsid w:val="0055605A"/>
    <w:rsid w:val="00570CF6"/>
    <w:rsid w:val="00575C94"/>
    <w:rsid w:val="00576B45"/>
    <w:rsid w:val="00586C22"/>
    <w:rsid w:val="005A12DD"/>
    <w:rsid w:val="005B53B3"/>
    <w:rsid w:val="005B6DC1"/>
    <w:rsid w:val="005C2AD3"/>
    <w:rsid w:val="005C4511"/>
    <w:rsid w:val="005D5477"/>
    <w:rsid w:val="005D6FFF"/>
    <w:rsid w:val="005E4A63"/>
    <w:rsid w:val="005F7F42"/>
    <w:rsid w:val="00601D78"/>
    <w:rsid w:val="00631E71"/>
    <w:rsid w:val="0064391C"/>
    <w:rsid w:val="0064730C"/>
    <w:rsid w:val="00652015"/>
    <w:rsid w:val="00652CAA"/>
    <w:rsid w:val="0065643C"/>
    <w:rsid w:val="00661660"/>
    <w:rsid w:val="006624A9"/>
    <w:rsid w:val="00672483"/>
    <w:rsid w:val="0067344B"/>
    <w:rsid w:val="00692CA4"/>
    <w:rsid w:val="006966B6"/>
    <w:rsid w:val="006A2D2F"/>
    <w:rsid w:val="006B5F86"/>
    <w:rsid w:val="006B7867"/>
    <w:rsid w:val="006C20A4"/>
    <w:rsid w:val="006D15A5"/>
    <w:rsid w:val="006D53A2"/>
    <w:rsid w:val="006D5B18"/>
    <w:rsid w:val="006D70D2"/>
    <w:rsid w:val="006D7360"/>
    <w:rsid w:val="006D7FBA"/>
    <w:rsid w:val="006E5B4F"/>
    <w:rsid w:val="006F1C44"/>
    <w:rsid w:val="006F3D67"/>
    <w:rsid w:val="006F698B"/>
    <w:rsid w:val="007117D5"/>
    <w:rsid w:val="007246E9"/>
    <w:rsid w:val="00741CE8"/>
    <w:rsid w:val="007521D6"/>
    <w:rsid w:val="00755947"/>
    <w:rsid w:val="00772CD8"/>
    <w:rsid w:val="00773571"/>
    <w:rsid w:val="007749B6"/>
    <w:rsid w:val="00777D0A"/>
    <w:rsid w:val="0078027D"/>
    <w:rsid w:val="00785662"/>
    <w:rsid w:val="007A10F6"/>
    <w:rsid w:val="007B0F65"/>
    <w:rsid w:val="007D0AA7"/>
    <w:rsid w:val="007D4357"/>
    <w:rsid w:val="007E4DED"/>
    <w:rsid w:val="00805307"/>
    <w:rsid w:val="0081009A"/>
    <w:rsid w:val="00812738"/>
    <w:rsid w:val="00820F9E"/>
    <w:rsid w:val="00826AFD"/>
    <w:rsid w:val="00837413"/>
    <w:rsid w:val="008525C5"/>
    <w:rsid w:val="00855647"/>
    <w:rsid w:val="00865AB8"/>
    <w:rsid w:val="008703E7"/>
    <w:rsid w:val="00873F19"/>
    <w:rsid w:val="0088023A"/>
    <w:rsid w:val="00887377"/>
    <w:rsid w:val="008A48C6"/>
    <w:rsid w:val="008B3FEB"/>
    <w:rsid w:val="008B75F1"/>
    <w:rsid w:val="008B7E4F"/>
    <w:rsid w:val="008C522B"/>
    <w:rsid w:val="008D5D14"/>
    <w:rsid w:val="008E6C0B"/>
    <w:rsid w:val="008F2335"/>
    <w:rsid w:val="008F3910"/>
    <w:rsid w:val="008F779F"/>
    <w:rsid w:val="00900EB0"/>
    <w:rsid w:val="00910075"/>
    <w:rsid w:val="00912107"/>
    <w:rsid w:val="00912EBA"/>
    <w:rsid w:val="009152E9"/>
    <w:rsid w:val="00915721"/>
    <w:rsid w:val="00915831"/>
    <w:rsid w:val="00917FB2"/>
    <w:rsid w:val="00921160"/>
    <w:rsid w:val="00927F7D"/>
    <w:rsid w:val="00932818"/>
    <w:rsid w:val="0095041F"/>
    <w:rsid w:val="009537C2"/>
    <w:rsid w:val="009538A0"/>
    <w:rsid w:val="009739F0"/>
    <w:rsid w:val="00974A23"/>
    <w:rsid w:val="009767E7"/>
    <w:rsid w:val="00980C2C"/>
    <w:rsid w:val="00995C86"/>
    <w:rsid w:val="0099647E"/>
    <w:rsid w:val="009B3AC5"/>
    <w:rsid w:val="009C3146"/>
    <w:rsid w:val="009C3A8B"/>
    <w:rsid w:val="009C58BC"/>
    <w:rsid w:val="009D7553"/>
    <w:rsid w:val="009F2A3B"/>
    <w:rsid w:val="009F6EF0"/>
    <w:rsid w:val="00A01BED"/>
    <w:rsid w:val="00A0726B"/>
    <w:rsid w:val="00A14673"/>
    <w:rsid w:val="00A20A0C"/>
    <w:rsid w:val="00A24246"/>
    <w:rsid w:val="00A65BBA"/>
    <w:rsid w:val="00A823F0"/>
    <w:rsid w:val="00A85332"/>
    <w:rsid w:val="00A85CB9"/>
    <w:rsid w:val="00A86BD7"/>
    <w:rsid w:val="00A87274"/>
    <w:rsid w:val="00A87A40"/>
    <w:rsid w:val="00A92D96"/>
    <w:rsid w:val="00A93592"/>
    <w:rsid w:val="00AA009D"/>
    <w:rsid w:val="00AA4BE9"/>
    <w:rsid w:val="00AB507B"/>
    <w:rsid w:val="00AC55A2"/>
    <w:rsid w:val="00AC61FB"/>
    <w:rsid w:val="00AE4C8D"/>
    <w:rsid w:val="00AF3C60"/>
    <w:rsid w:val="00B0176A"/>
    <w:rsid w:val="00B01E2E"/>
    <w:rsid w:val="00B11EF7"/>
    <w:rsid w:val="00B13C26"/>
    <w:rsid w:val="00B208F5"/>
    <w:rsid w:val="00B22117"/>
    <w:rsid w:val="00B3143C"/>
    <w:rsid w:val="00B3281A"/>
    <w:rsid w:val="00B3285E"/>
    <w:rsid w:val="00B37F0C"/>
    <w:rsid w:val="00B40248"/>
    <w:rsid w:val="00B41191"/>
    <w:rsid w:val="00B413DA"/>
    <w:rsid w:val="00B41454"/>
    <w:rsid w:val="00B453FB"/>
    <w:rsid w:val="00B519B8"/>
    <w:rsid w:val="00B601F1"/>
    <w:rsid w:val="00B8025D"/>
    <w:rsid w:val="00B965CD"/>
    <w:rsid w:val="00BB7153"/>
    <w:rsid w:val="00BC329C"/>
    <w:rsid w:val="00BD7BB9"/>
    <w:rsid w:val="00BE3587"/>
    <w:rsid w:val="00BF4D28"/>
    <w:rsid w:val="00C02160"/>
    <w:rsid w:val="00C02404"/>
    <w:rsid w:val="00C03EAA"/>
    <w:rsid w:val="00C25757"/>
    <w:rsid w:val="00C260AF"/>
    <w:rsid w:val="00C33EB8"/>
    <w:rsid w:val="00C45319"/>
    <w:rsid w:val="00C54619"/>
    <w:rsid w:val="00C56036"/>
    <w:rsid w:val="00C57F7A"/>
    <w:rsid w:val="00C7050E"/>
    <w:rsid w:val="00C72589"/>
    <w:rsid w:val="00C77489"/>
    <w:rsid w:val="00C84AA7"/>
    <w:rsid w:val="00C942CA"/>
    <w:rsid w:val="00C95EEF"/>
    <w:rsid w:val="00CA7027"/>
    <w:rsid w:val="00CD2D83"/>
    <w:rsid w:val="00CE06E6"/>
    <w:rsid w:val="00CE6062"/>
    <w:rsid w:val="00CE6961"/>
    <w:rsid w:val="00CF06BB"/>
    <w:rsid w:val="00D23ECE"/>
    <w:rsid w:val="00D332D5"/>
    <w:rsid w:val="00D3570E"/>
    <w:rsid w:val="00D35804"/>
    <w:rsid w:val="00D4257E"/>
    <w:rsid w:val="00D4278C"/>
    <w:rsid w:val="00D450A6"/>
    <w:rsid w:val="00D46823"/>
    <w:rsid w:val="00D47DB9"/>
    <w:rsid w:val="00D61093"/>
    <w:rsid w:val="00D630CC"/>
    <w:rsid w:val="00D72411"/>
    <w:rsid w:val="00D732E5"/>
    <w:rsid w:val="00D80D88"/>
    <w:rsid w:val="00D80EFF"/>
    <w:rsid w:val="00D8309A"/>
    <w:rsid w:val="00DA5CDF"/>
    <w:rsid w:val="00DA71A7"/>
    <w:rsid w:val="00DB19EC"/>
    <w:rsid w:val="00DB45C0"/>
    <w:rsid w:val="00DD44CA"/>
    <w:rsid w:val="00DE12E5"/>
    <w:rsid w:val="00DF03CD"/>
    <w:rsid w:val="00DF0CA7"/>
    <w:rsid w:val="00DF3B48"/>
    <w:rsid w:val="00E07CE7"/>
    <w:rsid w:val="00E113CA"/>
    <w:rsid w:val="00E140A1"/>
    <w:rsid w:val="00E25463"/>
    <w:rsid w:val="00E42BCF"/>
    <w:rsid w:val="00E42FAC"/>
    <w:rsid w:val="00E50B9C"/>
    <w:rsid w:val="00E57D89"/>
    <w:rsid w:val="00E67234"/>
    <w:rsid w:val="00E675E8"/>
    <w:rsid w:val="00E6778E"/>
    <w:rsid w:val="00E778F9"/>
    <w:rsid w:val="00E84D1E"/>
    <w:rsid w:val="00E92A89"/>
    <w:rsid w:val="00EA08BC"/>
    <w:rsid w:val="00EA0D2D"/>
    <w:rsid w:val="00EA7A4F"/>
    <w:rsid w:val="00EC48C7"/>
    <w:rsid w:val="00ED7C64"/>
    <w:rsid w:val="00EE74EC"/>
    <w:rsid w:val="00EF1179"/>
    <w:rsid w:val="00EF3874"/>
    <w:rsid w:val="00F006CF"/>
    <w:rsid w:val="00F01646"/>
    <w:rsid w:val="00F108C4"/>
    <w:rsid w:val="00F13505"/>
    <w:rsid w:val="00F150B5"/>
    <w:rsid w:val="00F224A3"/>
    <w:rsid w:val="00F26510"/>
    <w:rsid w:val="00F26F55"/>
    <w:rsid w:val="00F3059E"/>
    <w:rsid w:val="00F342A7"/>
    <w:rsid w:val="00F3469B"/>
    <w:rsid w:val="00F379EA"/>
    <w:rsid w:val="00F479E8"/>
    <w:rsid w:val="00F50A2C"/>
    <w:rsid w:val="00F57816"/>
    <w:rsid w:val="00F6127D"/>
    <w:rsid w:val="00F72A2B"/>
    <w:rsid w:val="00F75060"/>
    <w:rsid w:val="00F80098"/>
    <w:rsid w:val="00F80330"/>
    <w:rsid w:val="00F81A34"/>
    <w:rsid w:val="00F939D4"/>
    <w:rsid w:val="00F948A5"/>
    <w:rsid w:val="00FA6BAD"/>
    <w:rsid w:val="00FA7FEA"/>
    <w:rsid w:val="00FB33E3"/>
    <w:rsid w:val="00FB43CB"/>
    <w:rsid w:val="00FB48BC"/>
    <w:rsid w:val="00FB725F"/>
    <w:rsid w:val="00FC3662"/>
    <w:rsid w:val="00FD190A"/>
    <w:rsid w:val="00FD5630"/>
    <w:rsid w:val="00FE2F71"/>
    <w:rsid w:val="00FE64E9"/>
    <w:rsid w:val="00FF06BC"/>
    <w:rsid w:val="00FF2670"/>
    <w:rsid w:val="00FF4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061FFB"/>
  <w15:chartTrackingRefBased/>
  <w15:docId w15:val="{4B7792CB-A09B-4993-9EDE-9F3F540B0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7816"/>
    <w:pPr>
      <w:widowControl w:val="0"/>
      <w:jc w:val="both"/>
    </w:p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1,Section of paper"/>
    <w:next w:val="a"/>
    <w:link w:val="10"/>
    <w:qFormat/>
    <w:rsid w:val="00F5781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165E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525C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2BCF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78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57816"/>
    <w:rPr>
      <w:sz w:val="18"/>
      <w:szCs w:val="18"/>
    </w:rPr>
  </w:style>
  <w:style w:type="paragraph" w:styleId="a5">
    <w:name w:val="footer"/>
    <w:basedOn w:val="a"/>
    <w:link w:val="a6"/>
    <w:unhideWhenUsed/>
    <w:rsid w:val="00F578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57816"/>
    <w:rPr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,1 字符"/>
    <w:basedOn w:val="a0"/>
    <w:link w:val="1"/>
    <w:rsid w:val="00F57816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7">
    <w:name w:val="Table Grid"/>
    <w:basedOn w:val="a1"/>
    <w:uiPriority w:val="39"/>
    <w:qFormat/>
    <w:rsid w:val="00F57816"/>
    <w:pPr>
      <w:spacing w:after="180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清單段落1,列出段落"/>
    <w:basedOn w:val="a"/>
    <w:link w:val="a9"/>
    <w:uiPriority w:val="99"/>
    <w:qFormat/>
    <w:rsid w:val="00F57816"/>
    <w:pPr>
      <w:widowControl/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a9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8"/>
    <w:uiPriority w:val="34"/>
    <w:qFormat/>
    <w:locked/>
    <w:rsid w:val="00F5781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a"/>
    <w:link w:val="B1Zchn"/>
    <w:qFormat/>
    <w:rsid w:val="00F57816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0"/>
    <w:qFormat/>
    <w:rsid w:val="00F5781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a">
    <w:name w:val="List"/>
    <w:basedOn w:val="a"/>
    <w:uiPriority w:val="99"/>
    <w:semiHidden/>
    <w:unhideWhenUsed/>
    <w:rsid w:val="00F57816"/>
    <w:pPr>
      <w:ind w:left="200" w:hangingChars="200" w:hanging="200"/>
      <w:contextualSpacing/>
    </w:pPr>
  </w:style>
  <w:style w:type="paragraph" w:customStyle="1" w:styleId="TAL">
    <w:name w:val="TAL"/>
    <w:basedOn w:val="a"/>
    <w:link w:val="TALChar"/>
    <w:rsid w:val="00C56036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56036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B1">
    <w:name w:val="B1+"/>
    <w:basedOn w:val="a"/>
    <w:rsid w:val="009767E7"/>
    <w:pPr>
      <w:widowControl/>
      <w:numPr>
        <w:numId w:val="2"/>
      </w:numPr>
      <w:overflowPunct w:val="0"/>
      <w:autoSpaceDE w:val="0"/>
      <w:autoSpaceDN w:val="0"/>
      <w:adjustRightInd w:val="0"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41B29"/>
    <w:rPr>
      <w:b/>
    </w:rPr>
  </w:style>
  <w:style w:type="paragraph" w:customStyle="1" w:styleId="TAC">
    <w:name w:val="TAC"/>
    <w:basedOn w:val="TAL"/>
    <w:link w:val="TACChar"/>
    <w:qFormat/>
    <w:rsid w:val="00341B29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character" w:customStyle="1" w:styleId="TACChar">
    <w:name w:val="TAC Char"/>
    <w:link w:val="TAC"/>
    <w:qFormat/>
    <w:rsid w:val="00341B29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41B2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b">
    <w:name w:val="Subtitle"/>
    <w:basedOn w:val="a"/>
    <w:next w:val="a"/>
    <w:link w:val="ac"/>
    <w:uiPriority w:val="11"/>
    <w:qFormat/>
    <w:rsid w:val="004165ED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rsid w:val="004165ED"/>
    <w:rPr>
      <w:b/>
      <w:bCs/>
      <w:kern w:val="28"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4165ED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d">
    <w:name w:val="Placeholder Text"/>
    <w:basedOn w:val="a0"/>
    <w:uiPriority w:val="99"/>
    <w:semiHidden/>
    <w:rsid w:val="00A92D96"/>
    <w:rPr>
      <w:color w:val="808080"/>
    </w:rPr>
  </w:style>
  <w:style w:type="character" w:customStyle="1" w:styleId="30">
    <w:name w:val="标题 3 字符"/>
    <w:basedOn w:val="a0"/>
    <w:link w:val="3"/>
    <w:uiPriority w:val="9"/>
    <w:semiHidden/>
    <w:rsid w:val="008525C5"/>
    <w:rPr>
      <w:b/>
      <w:bCs/>
      <w:sz w:val="32"/>
      <w:szCs w:val="32"/>
    </w:rPr>
  </w:style>
  <w:style w:type="paragraph" w:customStyle="1" w:styleId="TH">
    <w:name w:val="TH"/>
    <w:basedOn w:val="a"/>
    <w:link w:val="THChar"/>
    <w:qFormat/>
    <w:rsid w:val="008525C5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8525C5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ae">
    <w:name w:val="Normal (Web)"/>
    <w:basedOn w:val="a"/>
    <w:uiPriority w:val="99"/>
    <w:unhideWhenUsed/>
    <w:qFormat/>
    <w:rsid w:val="00837413"/>
    <w:pPr>
      <w:widowControl/>
      <w:overflowPunct w:val="0"/>
      <w:autoSpaceDE w:val="0"/>
      <w:autoSpaceDN w:val="0"/>
      <w:adjustRightInd w:val="0"/>
      <w:spacing w:before="100" w:beforeAutospacing="1" w:after="100" w:afterAutospacing="1" w:line="259" w:lineRule="auto"/>
      <w:jc w:val="left"/>
      <w:textAlignment w:val="baseline"/>
    </w:pPr>
    <w:rPr>
      <w:rFonts w:ascii="宋体" w:eastAsia="Times New Roman" w:hAnsi="宋体" w:cs="宋体"/>
      <w:kern w:val="0"/>
      <w:sz w:val="24"/>
      <w:szCs w:val="24"/>
    </w:rPr>
  </w:style>
  <w:style w:type="table" w:customStyle="1" w:styleId="TableGrid10">
    <w:name w:val="Table Grid10"/>
    <w:basedOn w:val="a1"/>
    <w:next w:val="a7"/>
    <w:uiPriority w:val="39"/>
    <w:qFormat/>
    <w:rsid w:val="00F006CF"/>
    <w:rPr>
      <w:rFonts w:ascii="Times New Roman" w:eastAsia="宋体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标题 7 字符"/>
    <w:basedOn w:val="a0"/>
    <w:link w:val="7"/>
    <w:rsid w:val="00E42BCF"/>
    <w:rPr>
      <w:b/>
      <w:bCs/>
      <w:sz w:val="24"/>
      <w:szCs w:val="24"/>
    </w:rPr>
  </w:style>
  <w:style w:type="character" w:customStyle="1" w:styleId="B1Char">
    <w:name w:val="B1 Char"/>
    <w:qFormat/>
    <w:rsid w:val="00E42BCF"/>
    <w:rPr>
      <w:rFonts w:ascii="Times New Roman" w:eastAsia="Times New Roman" w:hAnsi="Times New Roman"/>
    </w:rPr>
  </w:style>
  <w:style w:type="paragraph" w:customStyle="1" w:styleId="B2">
    <w:name w:val="B2"/>
    <w:basedOn w:val="21"/>
    <w:link w:val="B2Char"/>
    <w:rsid w:val="005B53B3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5B53B3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iPriority w:val="99"/>
    <w:semiHidden/>
    <w:unhideWhenUsed/>
    <w:rsid w:val="005B53B3"/>
    <w:pPr>
      <w:ind w:leftChars="200" w:left="100" w:hangingChars="200" w:hanging="200"/>
      <w:contextualSpacing/>
    </w:pPr>
  </w:style>
  <w:style w:type="character" w:customStyle="1" w:styleId="apple-converted-space">
    <w:name w:val="apple-converted-space"/>
    <w:qFormat/>
    <w:rsid w:val="00672483"/>
  </w:style>
  <w:style w:type="character" w:customStyle="1" w:styleId="normaltextrun">
    <w:name w:val="normaltextrun"/>
    <w:rsid w:val="00672483"/>
  </w:style>
  <w:style w:type="character" w:styleId="af">
    <w:name w:val="Strong"/>
    <w:basedOn w:val="a0"/>
    <w:uiPriority w:val="22"/>
    <w:qFormat/>
    <w:rsid w:val="00672483"/>
    <w:rPr>
      <w:b/>
      <w:bCs/>
    </w:rPr>
  </w:style>
  <w:style w:type="table" w:styleId="11">
    <w:name w:val="Grid Table 1 Light"/>
    <w:basedOn w:val="a1"/>
    <w:uiPriority w:val="46"/>
    <w:rsid w:val="00672483"/>
    <w:pPr>
      <w:jc w:val="both"/>
    </w:pPr>
    <w:rPr>
      <w:rFonts w:ascii="Times New Roman" w:eastAsia="宋体" w:hAnsi="Times New Roman" w:cs="Times New Roman"/>
      <w:kern w:val="0"/>
      <w:sz w:val="20"/>
      <w:szCs w:val="20"/>
      <w:lang w:eastAsia="ko-KR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efault">
    <w:name w:val="Default"/>
    <w:rsid w:val="0085564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  <w:style w:type="character" w:customStyle="1" w:styleId="4">
    <w:name w:val="列表段落 字符4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357205"/>
    <w:rPr>
      <w:rFonts w:eastAsia="宋体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689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595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843168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86411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1676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2422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595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0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1624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7109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0443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534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410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731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35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244804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5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3025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558508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945</TotalTime>
  <Pages>1</Pages>
  <Words>620</Words>
  <Characters>3536</Characters>
  <Application>Microsoft Office Word</Application>
  <DocSecurity>0</DocSecurity>
  <Lines>29</Lines>
  <Paragraphs>8</Paragraphs>
  <ScaleCrop>false</ScaleCrop>
  <Company/>
  <LinksUpToDate>false</LinksUpToDate>
  <CharactersWithSpaces>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Yanze, samsung</dc:creator>
  <cp:keywords/>
  <dc:description/>
  <cp:lastModifiedBy>Yanze2</cp:lastModifiedBy>
  <cp:revision>215</cp:revision>
  <dcterms:created xsi:type="dcterms:W3CDTF">2024-01-08T02:26:00Z</dcterms:created>
  <dcterms:modified xsi:type="dcterms:W3CDTF">2024-10-07T11:00:00Z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