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8BABAD" w14:textId="4784E35B" w:rsidR="00E42B4F" w:rsidRPr="00E77857" w:rsidRDefault="00E42B4F" w:rsidP="00FE1AE6">
      <w:pPr>
        <w:tabs>
          <w:tab w:val="right" w:pos="9072"/>
        </w:tabs>
        <w:rPr>
          <w:rFonts w:ascii="Arial" w:hAnsi="Arial" w:cs="Arial"/>
          <w:sz w:val="28"/>
        </w:rPr>
      </w:pPr>
      <w:bookmarkStart w:id="0" w:name="_Hlk178252425"/>
      <w:bookmarkStart w:id="1" w:name="_Hlk178171365"/>
      <w:r w:rsidRPr="00E77857">
        <w:rPr>
          <w:rFonts w:ascii="Arial" w:hAnsi="Arial" w:cs="Arial"/>
          <w:sz w:val="28"/>
        </w:rPr>
        <w:t>3GPP TSG-RAN WG4 Meeting #</w:t>
      </w:r>
      <w:r w:rsidR="00034F99">
        <w:rPr>
          <w:rFonts w:ascii="Arial" w:hAnsi="Arial" w:cs="Arial"/>
          <w:sz w:val="28"/>
        </w:rPr>
        <w:t xml:space="preserve"> </w:t>
      </w:r>
      <w:r w:rsidR="00795544">
        <w:rPr>
          <w:rFonts w:ascii="Arial" w:hAnsi="Arial" w:cs="Arial"/>
          <w:sz w:val="28"/>
        </w:rPr>
        <w:t>112</w:t>
      </w:r>
      <w:r w:rsidR="005C435C" w:rsidRPr="005C435C">
        <w:rPr>
          <w:rFonts w:ascii="Arial" w:hAnsi="Arial" w:cs="Arial"/>
          <w:sz w:val="28"/>
        </w:rPr>
        <w:t>bis</w:t>
      </w:r>
      <w:r w:rsidRPr="00E77857">
        <w:rPr>
          <w:rFonts w:ascii="Arial" w:hAnsi="Arial" w:cs="Arial"/>
          <w:sz w:val="28"/>
        </w:rPr>
        <w:tab/>
        <w:t>R4-</w:t>
      </w:r>
      <w:r w:rsidR="00034F99">
        <w:rPr>
          <w:rFonts w:ascii="Arial" w:hAnsi="Arial" w:cs="Arial"/>
          <w:sz w:val="28"/>
        </w:rPr>
        <w:t>2</w:t>
      </w:r>
      <w:r w:rsidR="00795544">
        <w:rPr>
          <w:rFonts w:ascii="Arial" w:hAnsi="Arial" w:cs="Arial"/>
          <w:sz w:val="28"/>
        </w:rPr>
        <w:t>4</w:t>
      </w:r>
      <w:r w:rsidR="0087178D">
        <w:rPr>
          <w:rFonts w:ascii="Arial" w:hAnsi="Arial" w:cs="Arial"/>
          <w:sz w:val="28"/>
        </w:rPr>
        <w:t>1</w:t>
      </w:r>
      <w:r w:rsidR="005C435C">
        <w:rPr>
          <w:rFonts w:ascii="Arial" w:hAnsi="Arial" w:cs="Arial"/>
          <w:sz w:val="28"/>
        </w:rPr>
        <w:t>5</w:t>
      </w:r>
      <w:r w:rsidR="00335DA5">
        <w:rPr>
          <w:rFonts w:ascii="Arial" w:hAnsi="Arial" w:cs="Arial"/>
          <w:sz w:val="28"/>
        </w:rPr>
        <w:t>483</w:t>
      </w:r>
    </w:p>
    <w:p w14:paraId="3445E0BE" w14:textId="6AB1AAED" w:rsidR="00E42B4F" w:rsidRPr="00E77857" w:rsidRDefault="009E3707" w:rsidP="00E42B4F">
      <w:pPr>
        <w:tabs>
          <w:tab w:val="right" w:pos="9781"/>
        </w:tabs>
        <w:rPr>
          <w:rFonts w:ascii="Arial" w:hAnsi="Arial" w:cs="Arial"/>
          <w:sz w:val="28"/>
        </w:rPr>
      </w:pPr>
      <w:r>
        <w:rPr>
          <w:rFonts w:ascii="Arial" w:hAnsi="Arial" w:cs="Arial"/>
          <w:sz w:val="28"/>
        </w:rPr>
        <w:t>Hefei</w:t>
      </w:r>
      <w:r w:rsidR="00795544" w:rsidRPr="00795544">
        <w:rPr>
          <w:rFonts w:ascii="Arial" w:hAnsi="Arial" w:cs="Arial"/>
          <w:sz w:val="28"/>
        </w:rPr>
        <w:t xml:space="preserve">, </w:t>
      </w:r>
      <w:r>
        <w:rPr>
          <w:rFonts w:ascii="Arial" w:hAnsi="Arial" w:cs="Arial"/>
          <w:sz w:val="28"/>
        </w:rPr>
        <w:t>China</w:t>
      </w:r>
      <w:r w:rsidR="00795544" w:rsidRPr="00795544">
        <w:rPr>
          <w:rFonts w:ascii="Arial" w:hAnsi="Arial" w:cs="Arial"/>
          <w:sz w:val="28"/>
        </w:rPr>
        <w:t>, 1</w:t>
      </w:r>
      <w:r>
        <w:rPr>
          <w:rFonts w:ascii="Arial" w:hAnsi="Arial" w:cs="Arial"/>
          <w:sz w:val="28"/>
        </w:rPr>
        <w:t>4</w:t>
      </w:r>
      <w:r w:rsidR="00795544" w:rsidRPr="00795544">
        <w:rPr>
          <w:rFonts w:ascii="Arial" w:hAnsi="Arial" w:cs="Arial"/>
          <w:sz w:val="28"/>
        </w:rPr>
        <w:t xml:space="preserve">th – </w:t>
      </w:r>
      <w:r>
        <w:rPr>
          <w:rFonts w:ascii="Arial" w:hAnsi="Arial" w:cs="Arial"/>
          <w:sz w:val="28"/>
        </w:rPr>
        <w:t>18th</w:t>
      </w:r>
      <w:r w:rsidR="00795544" w:rsidRPr="00795544">
        <w:rPr>
          <w:rFonts w:ascii="Arial" w:hAnsi="Arial" w:cs="Arial"/>
          <w:sz w:val="28"/>
        </w:rPr>
        <w:t xml:space="preserve"> </w:t>
      </w:r>
      <w:r>
        <w:rPr>
          <w:rFonts w:ascii="Arial" w:hAnsi="Arial" w:cs="Arial"/>
          <w:sz w:val="28"/>
        </w:rPr>
        <w:t>October</w:t>
      </w:r>
      <w:r w:rsidR="00795544" w:rsidRPr="00795544">
        <w:rPr>
          <w:rFonts w:ascii="Arial" w:hAnsi="Arial" w:cs="Arial"/>
          <w:sz w:val="28"/>
        </w:rPr>
        <w:t xml:space="preserve"> </w:t>
      </w:r>
      <w:r w:rsidR="00034F99" w:rsidRPr="00034F99">
        <w:rPr>
          <w:rFonts w:ascii="Arial" w:hAnsi="Arial" w:cs="Arial"/>
          <w:sz w:val="28"/>
        </w:rPr>
        <w:t>202</w:t>
      </w:r>
      <w:r w:rsidR="00795544">
        <w:rPr>
          <w:rFonts w:ascii="Arial" w:hAnsi="Arial" w:cs="Arial"/>
          <w:sz w:val="28"/>
        </w:rPr>
        <w:t>4</w:t>
      </w:r>
    </w:p>
    <w:bookmarkEnd w:id="0"/>
    <w:p w14:paraId="77CBAB24" w14:textId="77777777" w:rsidR="00E42B4F" w:rsidRPr="00E77857" w:rsidRDefault="00E42B4F" w:rsidP="00E42B4F">
      <w:pPr>
        <w:tabs>
          <w:tab w:val="left" w:pos="1985"/>
        </w:tabs>
        <w:rPr>
          <w:rFonts w:ascii="Arial" w:hAnsi="Arial"/>
          <w:b/>
        </w:rPr>
      </w:pPr>
    </w:p>
    <w:bookmarkEnd w:id="1"/>
    <w:p w14:paraId="5B718747" w14:textId="3A063843"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2" w:name="Source"/>
      <w:bookmarkEnd w:id="2"/>
      <w:r w:rsidR="005C435C">
        <w:rPr>
          <w:rFonts w:ascii="Arial" w:hAnsi="Arial"/>
          <w:b/>
          <w:lang w:val="en-GB"/>
        </w:rPr>
        <w:t>6</w:t>
      </w:r>
      <w:r w:rsidR="00EC6BEB">
        <w:rPr>
          <w:rFonts w:ascii="Arial" w:hAnsi="Arial"/>
          <w:b/>
          <w:lang w:val="en-GB"/>
        </w:rPr>
        <w:t>.</w:t>
      </w:r>
      <w:r w:rsidR="00795544">
        <w:rPr>
          <w:rFonts w:ascii="Arial" w:hAnsi="Arial"/>
          <w:b/>
          <w:lang w:val="en-GB"/>
        </w:rPr>
        <w:t>2</w:t>
      </w:r>
      <w:r w:rsidR="0031084A">
        <w:rPr>
          <w:rFonts w:ascii="Arial" w:hAnsi="Arial"/>
          <w:b/>
          <w:lang w:val="en-GB"/>
        </w:rPr>
        <w:t>.</w:t>
      </w:r>
      <w:r w:rsidR="00B662C2">
        <w:rPr>
          <w:rFonts w:ascii="Arial" w:hAnsi="Arial"/>
          <w:b/>
          <w:lang w:val="en-GB"/>
        </w:rPr>
        <w:t>5</w:t>
      </w:r>
    </w:p>
    <w:p w14:paraId="2D5F8ABB" w14:textId="361724B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p>
    <w:p w14:paraId="4559FCE7" w14:textId="40888891"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3" w:name="Title"/>
      <w:bookmarkEnd w:id="3"/>
      <w:r w:rsidR="007818B7" w:rsidRPr="007818B7">
        <w:rPr>
          <w:rFonts w:ascii="Arial" w:hAnsi="Arial" w:cs="Arial"/>
          <w:b/>
        </w:rPr>
        <w:t>On additional information required by ITU WP5D</w:t>
      </w:r>
      <w:r w:rsidR="005C435C">
        <w:rPr>
          <w:rFonts w:ascii="Arial" w:hAnsi="Arial" w:cs="Arial"/>
          <w:b/>
        </w:rPr>
        <w:t xml:space="preserve"> </w:t>
      </w:r>
    </w:p>
    <w:p w14:paraId="28480302" w14:textId="2474A4C5"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4" w:name="DocumentFor"/>
      <w:bookmarkEnd w:id="4"/>
      <w:r w:rsidR="00315222">
        <w:rPr>
          <w:rFonts w:ascii="Arial" w:hAnsi="Arial"/>
          <w:b/>
        </w:rPr>
        <w:t>Discussion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59861E99" w14:textId="77777777" w:rsidR="00795544" w:rsidRDefault="00795544" w:rsidP="00795544">
      <w:pPr>
        <w:pStyle w:val="BodyText"/>
        <w:snapToGrid w:val="0"/>
        <w:rPr>
          <w:bCs/>
        </w:rPr>
      </w:pPr>
      <w:r>
        <w:rPr>
          <w:color w:val="000000"/>
        </w:rPr>
        <w:t>The</w:t>
      </w:r>
      <w:r w:rsidRPr="00B27937">
        <w:rPr>
          <w:color w:val="000000"/>
        </w:rPr>
        <w:t xml:space="preserve"> </w:t>
      </w:r>
      <w:r>
        <w:rPr>
          <w:color w:val="000000"/>
        </w:rPr>
        <w:t>S</w:t>
      </w:r>
      <w:r w:rsidRPr="00B27937">
        <w:rPr>
          <w:color w:val="000000"/>
        </w:rPr>
        <w:t xml:space="preserve">I </w:t>
      </w:r>
      <w:r w:rsidRPr="00AF5C43">
        <w:rPr>
          <w:color w:val="000000"/>
        </w:rPr>
        <w:t xml:space="preserve">on IMT parameters for 4400 to 4800 MHz, 7125 to 8400 MHz and 14800 to 15350 MHz </w:t>
      </w:r>
      <w:r w:rsidRPr="00B27937">
        <w:rPr>
          <w:color w:val="000000"/>
        </w:rPr>
        <w:t xml:space="preserve">was approved at TSG RAN#103 [1]. One of </w:t>
      </w:r>
      <w:r>
        <w:rPr>
          <w:color w:val="000000"/>
        </w:rPr>
        <w:t xml:space="preserve">the </w:t>
      </w:r>
      <w:r w:rsidRPr="00B27937">
        <w:rPr>
          <w:color w:val="000000"/>
        </w:rPr>
        <w:t xml:space="preserve">objectives of this </w:t>
      </w:r>
      <w:r>
        <w:rPr>
          <w:color w:val="000000"/>
        </w:rPr>
        <w:t>S</w:t>
      </w:r>
      <w:r w:rsidRPr="00B27937">
        <w:rPr>
          <w:color w:val="000000"/>
        </w:rPr>
        <w:t>I is to</w:t>
      </w:r>
      <w:r>
        <w:rPr>
          <w:color w:val="000000"/>
        </w:rPr>
        <w:t xml:space="preserve"> study</w:t>
      </w:r>
      <w:r w:rsidRPr="002F6DC2">
        <w:rPr>
          <w:bCs/>
        </w:rPr>
        <w:t xml:space="preserve"> the IMT parameters relevant for sharing and compatibility for </w:t>
      </w:r>
      <w:r>
        <w:rPr>
          <w:bCs/>
        </w:rPr>
        <w:t xml:space="preserve">14800 to 15350 MHz </w:t>
      </w:r>
      <w:r w:rsidRPr="002F6DC2">
        <w:rPr>
          <w:bCs/>
        </w:rPr>
        <w:t>frequency range</w:t>
      </w:r>
      <w:r>
        <w:rPr>
          <w:bCs/>
        </w:rPr>
        <w:t>.</w:t>
      </w:r>
    </w:p>
    <w:p w14:paraId="5DFED1B7" w14:textId="5519473A" w:rsidR="00824247" w:rsidRDefault="00DC28D5" w:rsidP="00DC28D5">
      <w:pPr>
        <w:pStyle w:val="BodyText"/>
        <w:snapToGrid w:val="0"/>
        <w:rPr>
          <w:color w:val="000000"/>
          <w:szCs w:val="20"/>
        </w:rPr>
      </w:pPr>
      <w:r w:rsidRPr="00DC28D5">
        <w:rPr>
          <w:color w:val="000000"/>
          <w:szCs w:val="20"/>
        </w:rPr>
        <w:t xml:space="preserve">This study item aims as answering requests from ITU-R WP5D regarding NR in these frequencies for IMT [2]. </w:t>
      </w:r>
      <w:r w:rsidR="00482D1C">
        <w:rPr>
          <w:color w:val="000000"/>
          <w:szCs w:val="20"/>
        </w:rPr>
        <w:t xml:space="preserve">One of the requests from </w:t>
      </w:r>
      <w:r w:rsidR="00482D1C" w:rsidRPr="00DC28D5">
        <w:rPr>
          <w:color w:val="000000"/>
          <w:szCs w:val="20"/>
        </w:rPr>
        <w:t>ITU-R WP5D</w:t>
      </w:r>
      <w:r w:rsidR="00482D1C">
        <w:rPr>
          <w:color w:val="000000"/>
          <w:szCs w:val="20"/>
        </w:rPr>
        <w:t xml:space="preserve"> in [2] is:</w:t>
      </w:r>
    </w:p>
    <w:tbl>
      <w:tblPr>
        <w:tblStyle w:val="TableGrid"/>
        <w:tblW w:w="0" w:type="auto"/>
        <w:tblLook w:val="04A0" w:firstRow="1" w:lastRow="0" w:firstColumn="1" w:lastColumn="0" w:noHBand="0" w:noVBand="1"/>
      </w:tblPr>
      <w:tblGrid>
        <w:gridCol w:w="9062"/>
      </w:tblGrid>
      <w:tr w:rsidR="00482D1C" w14:paraId="6E662BB8" w14:textId="77777777" w:rsidTr="00482D1C">
        <w:tc>
          <w:tcPr>
            <w:tcW w:w="9062" w:type="dxa"/>
          </w:tcPr>
          <w:p w14:paraId="2C2500DD" w14:textId="77777777" w:rsidR="00482D1C" w:rsidRPr="00482D1C" w:rsidRDefault="00482D1C" w:rsidP="00482D1C">
            <w:pPr>
              <w:pStyle w:val="BodyText"/>
              <w:snapToGrid w:val="0"/>
              <w:rPr>
                <w:color w:val="000000"/>
                <w:szCs w:val="20"/>
              </w:rPr>
            </w:pPr>
            <w:r w:rsidRPr="00482D1C">
              <w:rPr>
                <w:color w:val="000000"/>
                <w:szCs w:val="20"/>
              </w:rPr>
              <w:t>d)</w:t>
            </w:r>
            <w:r w:rsidRPr="00482D1C">
              <w:rPr>
                <w:color w:val="000000"/>
                <w:szCs w:val="20"/>
              </w:rPr>
              <w:tab/>
              <w:t xml:space="preserve">IMT base station (inclusive of its AAS-related parameters) and IMT user equipment technical parameters for analyzing adjacent band compatibility of terrestrial IMT systems with other co-primary services in the ITU Radio Regulations. </w:t>
            </w:r>
          </w:p>
          <w:p w14:paraId="68A71F3C" w14:textId="229EE6BE" w:rsidR="00482D1C" w:rsidRDefault="00482D1C" w:rsidP="00482D1C">
            <w:pPr>
              <w:pStyle w:val="BodyText"/>
              <w:snapToGrid w:val="0"/>
              <w:rPr>
                <w:color w:val="000000"/>
                <w:szCs w:val="20"/>
              </w:rPr>
            </w:pPr>
            <w:r w:rsidRPr="00482D1C">
              <w:rPr>
                <w:color w:val="000000"/>
                <w:szCs w:val="20"/>
              </w:rPr>
              <w:tab/>
              <w:t>WP 5D also seeks information about how the AAS performs in adjacent bands i.e. does its performance drops down to that of a single element or still some array features remain. If the latter is true how far in frequency should one assume the continuity of array features even with some degradation?</w:t>
            </w:r>
          </w:p>
        </w:tc>
      </w:tr>
    </w:tbl>
    <w:p w14:paraId="3B56EAF2" w14:textId="77777777" w:rsidR="00CC0A21" w:rsidRDefault="00CC0A21" w:rsidP="00DC28D5">
      <w:pPr>
        <w:pStyle w:val="BodyText"/>
        <w:snapToGrid w:val="0"/>
        <w:rPr>
          <w:color w:val="000000"/>
          <w:szCs w:val="20"/>
        </w:rPr>
      </w:pPr>
    </w:p>
    <w:p w14:paraId="26362137" w14:textId="7FA6E5C6" w:rsidR="00750D51" w:rsidRDefault="00B144B9" w:rsidP="00750D51">
      <w:pPr>
        <w:overflowPunct w:val="0"/>
        <w:autoSpaceDE w:val="0"/>
        <w:autoSpaceDN w:val="0"/>
        <w:adjustRightInd w:val="0"/>
        <w:spacing w:after="180"/>
        <w:textAlignment w:val="baseline"/>
        <w:rPr>
          <w:color w:val="000000"/>
        </w:rPr>
      </w:pPr>
      <w:r>
        <w:rPr>
          <w:rFonts w:eastAsia="SimSun"/>
          <w:szCs w:val="20"/>
          <w:lang w:val="en-GB" w:eastAsia="zh-CN"/>
        </w:rPr>
        <w:t xml:space="preserve">5 contributions related to this topic [3-7] were submitted to </w:t>
      </w:r>
      <w:r w:rsidRPr="00B27937">
        <w:rPr>
          <w:color w:val="000000"/>
        </w:rPr>
        <w:t>TSG RAN</w:t>
      </w:r>
      <w:r>
        <w:rPr>
          <w:color w:val="000000"/>
        </w:rPr>
        <w:t>4</w:t>
      </w:r>
      <w:r w:rsidRPr="00B27937">
        <w:rPr>
          <w:color w:val="000000"/>
        </w:rPr>
        <w:t>#1</w:t>
      </w:r>
      <w:r>
        <w:rPr>
          <w:color w:val="000000"/>
        </w:rPr>
        <w:t>12 but they were not discussed in detail due to time constraint. This contribution provides further discussion on this topic based on the contributions in last meeting.</w:t>
      </w:r>
    </w:p>
    <w:p w14:paraId="08BCFA6B" w14:textId="77777777" w:rsidR="00F97AA4" w:rsidRDefault="00F97AA4" w:rsidP="00750D51">
      <w:pPr>
        <w:overflowPunct w:val="0"/>
        <w:autoSpaceDE w:val="0"/>
        <w:autoSpaceDN w:val="0"/>
        <w:adjustRightInd w:val="0"/>
        <w:spacing w:after="180"/>
        <w:textAlignment w:val="baseline"/>
        <w:rPr>
          <w:color w:val="000000"/>
        </w:rPr>
      </w:pPr>
    </w:p>
    <w:p w14:paraId="48924464"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329619AC" w14:textId="5D69FD79" w:rsidR="00076FF3" w:rsidRDefault="00F97AA4" w:rsidP="00076FF3">
      <w:pPr>
        <w:overflowPunct w:val="0"/>
        <w:autoSpaceDE w:val="0"/>
        <w:autoSpaceDN w:val="0"/>
        <w:adjustRightInd w:val="0"/>
        <w:spacing w:after="180"/>
        <w:textAlignment w:val="baseline"/>
        <w:rPr>
          <w:rFonts w:eastAsia="SimSun"/>
          <w:szCs w:val="20"/>
          <w:lang w:val="en-GB" w:eastAsia="zh-CN"/>
        </w:rPr>
      </w:pPr>
      <w:r>
        <w:rPr>
          <w:rFonts w:eastAsia="SimSun"/>
          <w:szCs w:val="20"/>
          <w:lang w:val="en-GB" w:eastAsia="zh-CN"/>
        </w:rPr>
        <w:t>The 5 contributions related to this topic were summarized in the topic summary [8] as follows:</w:t>
      </w:r>
    </w:p>
    <w:tbl>
      <w:tblPr>
        <w:tblStyle w:val="TableGrid"/>
        <w:tblW w:w="0" w:type="auto"/>
        <w:tblLook w:val="04A0" w:firstRow="1" w:lastRow="0" w:firstColumn="1" w:lastColumn="0" w:noHBand="0" w:noVBand="1"/>
      </w:tblPr>
      <w:tblGrid>
        <w:gridCol w:w="1151"/>
        <w:gridCol w:w="1194"/>
        <w:gridCol w:w="1529"/>
        <w:gridCol w:w="5188"/>
      </w:tblGrid>
      <w:tr w:rsidR="00F97AA4" w:rsidRPr="00B36B80" w14:paraId="74A7B31A" w14:textId="77777777" w:rsidTr="00F97AA4">
        <w:trPr>
          <w:trHeight w:val="468"/>
        </w:trPr>
        <w:tc>
          <w:tcPr>
            <w:tcW w:w="1151" w:type="dxa"/>
            <w:vAlign w:val="center"/>
          </w:tcPr>
          <w:p w14:paraId="462DE04D" w14:textId="77777777" w:rsidR="00F97AA4" w:rsidRPr="00B36B80" w:rsidRDefault="00F97AA4" w:rsidP="00D53FFF">
            <w:pPr>
              <w:spacing w:before="120" w:after="120"/>
              <w:rPr>
                <w:b/>
                <w:bCs/>
              </w:rPr>
            </w:pPr>
            <w:r w:rsidRPr="00B36B80">
              <w:rPr>
                <w:b/>
                <w:bCs/>
              </w:rPr>
              <w:t>T-doc number</w:t>
            </w:r>
          </w:p>
        </w:tc>
        <w:tc>
          <w:tcPr>
            <w:tcW w:w="1194" w:type="dxa"/>
            <w:vAlign w:val="center"/>
          </w:tcPr>
          <w:p w14:paraId="6902BF8A" w14:textId="77777777" w:rsidR="00F97AA4" w:rsidRPr="00B36B80" w:rsidRDefault="00F97AA4" w:rsidP="00D53FFF">
            <w:pPr>
              <w:spacing w:before="120" w:after="120"/>
              <w:rPr>
                <w:b/>
                <w:bCs/>
              </w:rPr>
            </w:pPr>
            <w:r w:rsidRPr="00B36B80">
              <w:rPr>
                <w:b/>
                <w:bCs/>
              </w:rPr>
              <w:t>Company</w:t>
            </w:r>
          </w:p>
        </w:tc>
        <w:tc>
          <w:tcPr>
            <w:tcW w:w="1529" w:type="dxa"/>
            <w:vAlign w:val="center"/>
          </w:tcPr>
          <w:p w14:paraId="297AFB9C" w14:textId="77777777" w:rsidR="00F97AA4" w:rsidRPr="00B36B80" w:rsidRDefault="00F97AA4" w:rsidP="00D53FFF">
            <w:pPr>
              <w:spacing w:before="120" w:after="120"/>
              <w:rPr>
                <w:b/>
                <w:bCs/>
              </w:rPr>
            </w:pPr>
            <w:r w:rsidRPr="00B36B80">
              <w:rPr>
                <w:b/>
                <w:bCs/>
              </w:rPr>
              <w:t>Title</w:t>
            </w:r>
          </w:p>
        </w:tc>
        <w:tc>
          <w:tcPr>
            <w:tcW w:w="5188" w:type="dxa"/>
          </w:tcPr>
          <w:p w14:paraId="6E13476B" w14:textId="77777777" w:rsidR="00F97AA4" w:rsidRPr="00B36B80" w:rsidRDefault="00F97AA4" w:rsidP="00D53FFF">
            <w:pPr>
              <w:spacing w:before="120" w:after="120"/>
              <w:rPr>
                <w:b/>
                <w:bCs/>
              </w:rPr>
            </w:pPr>
            <w:r w:rsidRPr="00B36B80">
              <w:rPr>
                <w:b/>
                <w:bCs/>
              </w:rPr>
              <w:t>Proposals / Observations</w:t>
            </w:r>
          </w:p>
        </w:tc>
      </w:tr>
      <w:tr w:rsidR="00F97AA4" w:rsidRPr="00B36B80" w14:paraId="33D67CEF" w14:textId="77777777" w:rsidTr="00F97AA4">
        <w:trPr>
          <w:trHeight w:val="468"/>
        </w:trPr>
        <w:tc>
          <w:tcPr>
            <w:tcW w:w="1151" w:type="dxa"/>
          </w:tcPr>
          <w:p w14:paraId="608EE78D" w14:textId="77777777" w:rsidR="00F97AA4" w:rsidRPr="00B36B80" w:rsidRDefault="00000000" w:rsidP="00D53FFF">
            <w:pPr>
              <w:spacing w:before="120" w:after="120"/>
              <w:rPr>
                <w:rFonts w:ascii="Arial" w:hAnsi="Arial" w:cs="Arial"/>
                <w:sz w:val="16"/>
                <w:szCs w:val="16"/>
              </w:rPr>
            </w:pPr>
            <w:hyperlink r:id="rId8" w:history="1">
              <w:r w:rsidR="00F97AA4" w:rsidRPr="00B36B80">
                <w:rPr>
                  <w:rStyle w:val="Hyperlink"/>
                  <w:rFonts w:ascii="Arial" w:hAnsi="Arial" w:cs="Arial"/>
                  <w:b/>
                  <w:bCs/>
                  <w:sz w:val="16"/>
                  <w:szCs w:val="16"/>
                </w:rPr>
                <w:t>R4-2411021</w:t>
              </w:r>
            </w:hyperlink>
          </w:p>
        </w:tc>
        <w:tc>
          <w:tcPr>
            <w:tcW w:w="1194" w:type="dxa"/>
          </w:tcPr>
          <w:p w14:paraId="6555F6D8"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Spark NZ Ltd</w:t>
            </w:r>
          </w:p>
        </w:tc>
        <w:tc>
          <w:tcPr>
            <w:tcW w:w="1529" w:type="dxa"/>
          </w:tcPr>
          <w:p w14:paraId="2DEBA884" w14:textId="77777777" w:rsidR="00F97AA4" w:rsidRPr="00B36B80" w:rsidRDefault="00F97AA4" w:rsidP="00D53FFF">
            <w:pPr>
              <w:spacing w:before="120" w:after="120"/>
            </w:pPr>
            <w:r w:rsidRPr="00B36B80">
              <w:rPr>
                <w:rFonts w:ascii="Arial" w:hAnsi="Arial" w:cs="Arial"/>
                <w:sz w:val="16"/>
                <w:szCs w:val="16"/>
              </w:rPr>
              <w:t>Text Proposals on MIMO models and PA nonlinearity impacts and ACLR</w:t>
            </w:r>
          </w:p>
        </w:tc>
        <w:tc>
          <w:tcPr>
            <w:tcW w:w="5188" w:type="dxa"/>
          </w:tcPr>
          <w:p w14:paraId="44ACA6F2"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 xml:space="preserve">TP to Clause 7.1.4, 7,2 and 8 </w:t>
            </w:r>
          </w:p>
          <w:p w14:paraId="2E8D6755"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Observation 1: Is the method to compute an array ACLR as defined currently in 3GPP specification still correct? If not, what improvements are needed?</w:t>
            </w:r>
          </w:p>
          <w:p w14:paraId="01C2046B"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 xml:space="preserve">Observation 2a:  There is no definition of an array correlation factor. Is it the correlation of the in-band signal with out of band signal. But the in-band signal, Pinband (θ,φ),   is spatially sensitive and as discussed below the out of band signal , P oob (θ,φ),  may also be spatially sensitive.  Then the array correlation </w:t>
            </w:r>
            <w:r w:rsidRPr="00B36B80">
              <w:rPr>
                <w:rFonts w:ascii="Arial" w:hAnsi="Arial" w:cs="Arial"/>
                <w:sz w:val="16"/>
                <w:szCs w:val="16"/>
              </w:rPr>
              <w:t> is also spatially sensitive may be defined as:</w:t>
            </w:r>
          </w:p>
          <w:p w14:paraId="0B303CDD" w14:textId="77777777" w:rsidR="00F97AA4" w:rsidRPr="00B36B80" w:rsidRDefault="00F97AA4" w:rsidP="00D53FFF">
            <w:pPr>
              <w:spacing w:before="120" w:after="120"/>
              <w:jc w:val="center"/>
              <w:rPr>
                <w:rFonts w:ascii="Arial" w:hAnsi="Arial" w:cs="Arial"/>
                <w:sz w:val="16"/>
                <w:szCs w:val="16"/>
              </w:rPr>
            </w:pPr>
            <w:r w:rsidRPr="00B36B80">
              <w:rPr>
                <w:rFonts w:ascii="Arial" w:hAnsi="Arial" w:cs="Arial"/>
                <w:noProof/>
                <w:sz w:val="16"/>
                <w:szCs w:val="16"/>
              </w:rPr>
              <w:drawing>
                <wp:inline distT="0" distB="0" distL="0" distR="0" wp14:anchorId="50390FC6" wp14:editId="381F111F">
                  <wp:extent cx="2568830" cy="251460"/>
                  <wp:effectExtent l="0" t="0" r="3175" b="0"/>
                  <wp:docPr id="1135374825" name="Picture 1" descr="A black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374825" name="Picture 1" descr="A black and red text&#10;&#10;Description automatically generated"/>
                          <pic:cNvPicPr/>
                        </pic:nvPicPr>
                        <pic:blipFill>
                          <a:blip r:embed="rId9"/>
                          <a:stretch>
                            <a:fillRect/>
                          </a:stretch>
                        </pic:blipFill>
                        <pic:spPr>
                          <a:xfrm>
                            <a:off x="0" y="0"/>
                            <a:ext cx="2812664" cy="275329"/>
                          </a:xfrm>
                          <a:prstGeom prst="rect">
                            <a:avLst/>
                          </a:prstGeom>
                        </pic:spPr>
                      </pic:pic>
                    </a:graphicData>
                  </a:graphic>
                </wp:inline>
              </w:drawing>
            </w:r>
          </w:p>
          <w:p w14:paraId="549BA268"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 xml:space="preserve">Observation 2b: This also means that </w:t>
            </w:r>
            <w:r w:rsidRPr="00B36B80">
              <w:rPr>
                <w:rFonts w:ascii="Arial" w:hAnsi="Arial" w:cs="Arial"/>
                <w:sz w:val="16"/>
                <w:szCs w:val="16"/>
              </w:rPr>
              <w:t></w:t>
            </w:r>
            <w:r w:rsidRPr="00B36B80">
              <w:rPr>
                <w:rFonts w:ascii="Arial" w:hAnsi="Arial" w:cs="Arial"/>
                <w:sz w:val="16"/>
                <w:szCs w:val="16"/>
              </w:rPr>
              <w:t></w:t>
            </w:r>
            <w:r w:rsidRPr="00B36B80">
              <w:rPr>
                <w:rFonts w:ascii="Arial" w:hAnsi="Arial" w:cs="Arial"/>
                <w:sz w:val="16"/>
                <w:szCs w:val="16"/>
              </w:rPr>
              <w:t>θ</w:t>
            </w:r>
            <w:r w:rsidRPr="00B36B80">
              <w:rPr>
                <w:rFonts w:ascii="Arial" w:hAnsi="Arial" w:cs="Arial"/>
                <w:sz w:val="16"/>
                <w:szCs w:val="16"/>
              </w:rPr>
              <w:t></w:t>
            </w:r>
            <w:r w:rsidRPr="00B36B80">
              <w:rPr>
                <w:rFonts w:ascii="Arial" w:hAnsi="Arial" w:cs="Arial"/>
                <w:sz w:val="16"/>
                <w:szCs w:val="16"/>
              </w:rPr>
              <w:t>φ) defined above is a function of frequency separation from the band centre. In this case best to denote this as:</w:t>
            </w:r>
          </w:p>
          <w:p w14:paraId="71B2627C" w14:textId="77777777" w:rsidR="00F97AA4" w:rsidRPr="00B36B80" w:rsidRDefault="00F97AA4" w:rsidP="00D53FFF">
            <w:pPr>
              <w:spacing w:before="120" w:after="120"/>
              <w:jc w:val="center"/>
              <w:rPr>
                <w:rFonts w:ascii="Arial" w:hAnsi="Arial" w:cs="Arial"/>
                <w:sz w:val="16"/>
                <w:szCs w:val="16"/>
              </w:rPr>
            </w:pPr>
            <w:r w:rsidRPr="00B36B80">
              <w:rPr>
                <w:rFonts w:ascii="Arial" w:hAnsi="Arial" w:cs="Arial"/>
                <w:noProof/>
                <w:sz w:val="16"/>
                <w:szCs w:val="16"/>
              </w:rPr>
              <w:drawing>
                <wp:inline distT="0" distB="0" distL="0" distR="0" wp14:anchorId="1AE0A536" wp14:editId="372EBF04">
                  <wp:extent cx="2564132" cy="196485"/>
                  <wp:effectExtent l="0" t="0" r="0" b="0"/>
                  <wp:docPr id="3599980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540785" name=""/>
                          <pic:cNvPicPr/>
                        </pic:nvPicPr>
                        <pic:blipFill>
                          <a:blip r:embed="rId10"/>
                          <a:stretch>
                            <a:fillRect/>
                          </a:stretch>
                        </pic:blipFill>
                        <pic:spPr>
                          <a:xfrm>
                            <a:off x="0" y="0"/>
                            <a:ext cx="2623225" cy="201013"/>
                          </a:xfrm>
                          <a:prstGeom prst="rect">
                            <a:avLst/>
                          </a:prstGeom>
                        </pic:spPr>
                      </pic:pic>
                    </a:graphicData>
                  </a:graphic>
                </wp:inline>
              </w:drawing>
            </w:r>
          </w:p>
          <w:p w14:paraId="6379237C"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 xml:space="preserve">Where </w:t>
            </w:r>
            <w:r w:rsidRPr="00B36B80">
              <w:rPr>
                <w:rFonts w:ascii="Arial" w:hAnsi="Arial" w:cs="Arial"/>
                <w:sz w:val="16"/>
                <w:szCs w:val="16"/>
              </w:rPr>
              <w:t>f is the frequency separation from band centre</w:t>
            </w:r>
          </w:p>
          <w:p w14:paraId="39533060"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lastRenderedPageBreak/>
              <w:t xml:space="preserve">Observation 3: In order to do this, we would therefore need to characterise and investigate the constituent components of P oob (θ,φ) as a function of </w:t>
            </w:r>
            <w:r w:rsidRPr="00B36B80">
              <w:rPr>
                <w:rFonts w:ascii="Arial" w:hAnsi="Arial" w:cs="Arial"/>
                <w:sz w:val="16"/>
                <w:szCs w:val="16"/>
              </w:rPr>
              <w:t>f</w:t>
            </w:r>
          </w:p>
          <w:p w14:paraId="4773B508"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Observation 4:  The change in array performance due to a different vertical and horizontal spacing arising from the lower and upper adjacent bands is not large enough to warrant a conclusion that the array drops down to a single element in adjacent bands.</w:t>
            </w:r>
          </w:p>
          <w:p w14:paraId="3CF4CBCC"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Observation 5:   The choice of a PA behavioural model validated by measurements is needed. Ref [10,11] provide a good framework to model these non-linearities via polynomial models.</w:t>
            </w:r>
          </w:p>
          <w:p w14:paraId="163B2D6D"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Observation 6: The differences in the linear responses of the parallel PAs have a large impact on the system performance. The nonlinear terms do not necessarily adopt the digital predistortion as easily and efficiently. Therefore, the impact of nonlinear power amplifiers is nontrivial both in band and out of band. However, to do this we would need a model for the differences in the PA models in an AAS.</w:t>
            </w:r>
          </w:p>
          <w:p w14:paraId="774A59AE"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Observation 7: PA non linearities may result in the array beamforming in different spatial directions than the desired signal. The impact of Power Amplifier non linearities when MIMO arrays are used vary with single user and multiuser systems. In multiuser beamforming case the distortion resulting from non-linearities is beamformed into distinct spatial directions that are different from the desired signal direction.</w:t>
            </w:r>
          </w:p>
          <w:p w14:paraId="7A5F530E"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Observation 8: It is important to specify a bandwidth and a model for the BPF.</w:t>
            </w:r>
          </w:p>
          <w:p w14:paraId="36024130"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Observation 9:  Array ACLR and antenna ACLR are different quantities.  As given in observation 1, there is a need to determine if the computation of array ACLR as given in the specifications is still accurate.  Furthermore, when the number of users increases, the array ACLR becomes almost isotropic as the channel is now beamforming in many directions.  Therefore, out of band distortions are also influenced by MU MIMO; this needs the numbers of simultaneous users.</w:t>
            </w:r>
          </w:p>
          <w:p w14:paraId="0F8BA715"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 xml:space="preserve">Proposal 1: The text proposals in this document be included in TR 38 922, section 7 </w:t>
            </w:r>
          </w:p>
          <w:p w14:paraId="7B957F88"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Proposal 2: AS WP 5D has started the process of technical calculations, it is best to advise them of how to calculate ethe BF weights only rather than the results as they would be scenario specific. A text on BF weights is included in section 3 of this contribution. This text could be sent in an LS to WP 5D.</w:t>
            </w:r>
          </w:p>
          <w:p w14:paraId="314A795F"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 xml:space="preserve">Proposal 3: There is a need to define array correlation factor so that it may be computed. Equation (1) may be used. </w:t>
            </w:r>
          </w:p>
          <w:p w14:paraId="111EF9D2"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 xml:space="preserve">Proposal 4: Define the constituent components of P oob (θ,φ) and their dependence on  </w:t>
            </w:r>
            <w:r w:rsidRPr="00B36B80">
              <w:rPr>
                <w:rFonts w:ascii="Arial" w:hAnsi="Arial" w:cs="Arial"/>
                <w:sz w:val="16"/>
                <w:szCs w:val="16"/>
              </w:rPr>
              <w:t xml:space="preserve">f </w:t>
            </w:r>
          </w:p>
          <w:p w14:paraId="6C62ABA1"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Proposal 5: There is a need to investigate array ACLR and see that its computation method in the standards is still the correct way.</w:t>
            </w:r>
          </w:p>
          <w:p w14:paraId="205F1E20"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 xml:space="preserve">Proposal 6: An array will not drop down to a single element in adjacent bands. Nor its performance will drop down to a sub array. </w:t>
            </w:r>
          </w:p>
          <w:p w14:paraId="7C1374FB"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 xml:space="preserve">Proposal 7:  Power Amplifier non linearities should be carefully modelled when considering adjacent channel impacts when MIMO arrays are used.  The choice of a PA model should be agreed (say via polynomial models), then it may be validated by measurements and also agree on a model for the differences in the parameters for the distributed PAs.  </w:t>
            </w:r>
          </w:p>
          <w:p w14:paraId="117BCCB4"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 xml:space="preserve">Proposal 8: We may assume for the sake of simplicity there are no differences in the PA model parameters in a distributed PA AAS. </w:t>
            </w:r>
          </w:p>
          <w:p w14:paraId="5568D142"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Proposal 9: A model for the BPF needs to be agreed</w:t>
            </w:r>
          </w:p>
          <w:p w14:paraId="3130AFD6"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Proposal 10: MU-MIMO precoder type and numbers of simultaneous users need to be agreed and could impact out of band distortions to fall in un-intended directions.</w:t>
            </w:r>
          </w:p>
        </w:tc>
      </w:tr>
      <w:tr w:rsidR="00F97AA4" w:rsidRPr="00B36B80" w14:paraId="0560D115" w14:textId="77777777" w:rsidTr="00F97AA4">
        <w:trPr>
          <w:trHeight w:val="468"/>
        </w:trPr>
        <w:tc>
          <w:tcPr>
            <w:tcW w:w="1151" w:type="dxa"/>
          </w:tcPr>
          <w:p w14:paraId="4683AEA5" w14:textId="77777777" w:rsidR="00F97AA4" w:rsidRPr="00B36B80" w:rsidRDefault="00000000" w:rsidP="00D53FFF">
            <w:pPr>
              <w:spacing w:before="120" w:after="120"/>
              <w:rPr>
                <w:rFonts w:ascii="Arial" w:hAnsi="Arial" w:cs="Arial"/>
                <w:sz w:val="16"/>
                <w:szCs w:val="16"/>
              </w:rPr>
            </w:pPr>
            <w:hyperlink r:id="rId11" w:history="1">
              <w:r w:rsidR="00F97AA4" w:rsidRPr="00B36B80">
                <w:rPr>
                  <w:rStyle w:val="Hyperlink"/>
                  <w:rFonts w:ascii="Arial" w:hAnsi="Arial" w:cs="Arial"/>
                  <w:b/>
                  <w:bCs/>
                  <w:sz w:val="16"/>
                  <w:szCs w:val="16"/>
                </w:rPr>
                <w:t>R4-2411093</w:t>
              </w:r>
            </w:hyperlink>
          </w:p>
        </w:tc>
        <w:tc>
          <w:tcPr>
            <w:tcW w:w="1194" w:type="dxa"/>
          </w:tcPr>
          <w:p w14:paraId="44CFD744"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CATT</w:t>
            </w:r>
          </w:p>
        </w:tc>
        <w:tc>
          <w:tcPr>
            <w:tcW w:w="1529" w:type="dxa"/>
          </w:tcPr>
          <w:p w14:paraId="7482380C" w14:textId="77777777" w:rsidR="00F97AA4" w:rsidRPr="00B36B80" w:rsidRDefault="00F97AA4" w:rsidP="00D53FFF">
            <w:pPr>
              <w:spacing w:before="120" w:after="120"/>
            </w:pPr>
            <w:r w:rsidRPr="00B36B80">
              <w:rPr>
                <w:rFonts w:ascii="Arial" w:hAnsi="Arial" w:cs="Arial"/>
                <w:sz w:val="16"/>
                <w:szCs w:val="16"/>
              </w:rPr>
              <w:t>TP for other issues (Adjacent channel modelling)</w:t>
            </w:r>
          </w:p>
        </w:tc>
        <w:tc>
          <w:tcPr>
            <w:tcW w:w="5188" w:type="dxa"/>
          </w:tcPr>
          <w:p w14:paraId="42AD173A"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TP to Clause 7.x Adjacent channel modelling</w:t>
            </w:r>
          </w:p>
        </w:tc>
      </w:tr>
      <w:tr w:rsidR="00F97AA4" w:rsidRPr="00B36B80" w14:paraId="05ABC50E" w14:textId="77777777" w:rsidTr="00F97AA4">
        <w:trPr>
          <w:trHeight w:val="468"/>
        </w:trPr>
        <w:tc>
          <w:tcPr>
            <w:tcW w:w="1151" w:type="dxa"/>
          </w:tcPr>
          <w:p w14:paraId="6E41D144" w14:textId="77777777" w:rsidR="00F97AA4" w:rsidRPr="00B36B80" w:rsidRDefault="00000000" w:rsidP="00D53FFF">
            <w:pPr>
              <w:spacing w:before="120" w:after="120"/>
              <w:rPr>
                <w:rFonts w:ascii="Arial" w:hAnsi="Arial" w:cs="Arial"/>
                <w:sz w:val="16"/>
                <w:szCs w:val="16"/>
              </w:rPr>
            </w:pPr>
            <w:hyperlink r:id="rId12" w:history="1">
              <w:r w:rsidR="00F97AA4" w:rsidRPr="00B36B80">
                <w:rPr>
                  <w:rStyle w:val="Hyperlink"/>
                  <w:rFonts w:ascii="Arial" w:hAnsi="Arial" w:cs="Arial"/>
                  <w:b/>
                  <w:bCs/>
                  <w:sz w:val="16"/>
                  <w:szCs w:val="16"/>
                </w:rPr>
                <w:t>R4-2411873</w:t>
              </w:r>
            </w:hyperlink>
          </w:p>
        </w:tc>
        <w:tc>
          <w:tcPr>
            <w:tcW w:w="1194" w:type="dxa"/>
          </w:tcPr>
          <w:p w14:paraId="6E061835"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Ericsson</w:t>
            </w:r>
          </w:p>
        </w:tc>
        <w:tc>
          <w:tcPr>
            <w:tcW w:w="1529" w:type="dxa"/>
          </w:tcPr>
          <w:p w14:paraId="7ADBA8DB" w14:textId="77777777" w:rsidR="00F97AA4" w:rsidRPr="00B36B80" w:rsidRDefault="00F97AA4" w:rsidP="00D53FFF">
            <w:pPr>
              <w:spacing w:before="120" w:after="120"/>
            </w:pPr>
            <w:r w:rsidRPr="00B36B80">
              <w:rPr>
                <w:rFonts w:ascii="Arial" w:hAnsi="Arial" w:cs="Arial"/>
                <w:sz w:val="16"/>
                <w:szCs w:val="16"/>
              </w:rPr>
              <w:t>On the topic of additional information requested by ITU-R WP 5D</w:t>
            </w:r>
          </w:p>
        </w:tc>
        <w:tc>
          <w:tcPr>
            <w:tcW w:w="5188" w:type="dxa"/>
          </w:tcPr>
          <w:p w14:paraId="57E9C049"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TP to Clause 7.2</w:t>
            </w:r>
          </w:p>
          <w:p w14:paraId="3D828B8F"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Observation 1: Support for modelling array antenna gain adjacent carrier have been documented since Rel-13 in TS 37.840, while relevant parameters for the adjacent channel regions have not been defined.</w:t>
            </w:r>
          </w:p>
          <w:p w14:paraId="5430BB06"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 xml:space="preserve">Observation 2: The array antenna average gain varies between peak sub-array gain and peak full array gain (including array factor) depending on signal correlation properties. </w:t>
            </w:r>
          </w:p>
          <w:p w14:paraId="6C83B95B"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Observation 3: The modelled array average gain characteristics will depend on the carrier bandwidth.</w:t>
            </w:r>
          </w:p>
          <w:p w14:paraId="146AD2A5"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 xml:space="preserve">Observation 4: When adjacent channel gain is modelled in sharing studies it is essential to use correct information for power fed to the array antenna in conjunction with information on array correlation properties. In a sharing situation both power and gain will affect the produced EIRP level. </w:t>
            </w:r>
          </w:p>
          <w:p w14:paraId="611FBDB6"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 xml:space="preserve">Observation 5: Based on our simulation results, there is no need to change the beamforming assumptions in Recommendation ITU-R M.2101. The differences introduced by ZF beamforming technique, compared to the model in M.2101, are minor. The simulation results show minimal impact on the overall AAS BS gain towards a number of potential interfered-with receivers and on the BS antenna gain integrated over parts of or the entire sphere around the antenna. </w:t>
            </w:r>
          </w:p>
          <w:p w14:paraId="19BDCAAF"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 xml:space="preserve">Proposal 1: In TR 38.922 capture information on how to model adjacent channel EIRP using the array antenna model and capture relevant model for correlation factor in the adjacent channel regions. </w:t>
            </w:r>
          </w:p>
          <w:p w14:paraId="21154DB4"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Proposal 2: Based on outcome of beamforming modelling evaluation, the current modelling approach remains effective for its intended purposes. Modifying the existing beamforming model is not necessary, as the variations observed are insignificant and do not justify the complexity of updating the model. Capture simulation results and corresponding conclusion in TR 38.922.</w:t>
            </w:r>
          </w:p>
          <w:p w14:paraId="4952B9B9"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Proposal 3: Include information relevant for adjacent channel EIRP modelling and beamforming evaluation in scheduled LS responses to ITU-R WP 5D.</w:t>
            </w:r>
          </w:p>
        </w:tc>
      </w:tr>
      <w:tr w:rsidR="00F97AA4" w:rsidRPr="00B36B80" w14:paraId="6FE771CA" w14:textId="77777777" w:rsidTr="00F97AA4">
        <w:trPr>
          <w:trHeight w:val="468"/>
        </w:trPr>
        <w:tc>
          <w:tcPr>
            <w:tcW w:w="1151" w:type="dxa"/>
          </w:tcPr>
          <w:p w14:paraId="11E238E8" w14:textId="77777777" w:rsidR="00F97AA4" w:rsidRPr="00B36B80" w:rsidRDefault="00000000" w:rsidP="00D53FFF">
            <w:pPr>
              <w:spacing w:before="120" w:after="120"/>
              <w:rPr>
                <w:rFonts w:ascii="Arial" w:hAnsi="Arial" w:cs="Arial"/>
                <w:sz w:val="16"/>
                <w:szCs w:val="16"/>
              </w:rPr>
            </w:pPr>
            <w:hyperlink r:id="rId13" w:history="1">
              <w:r w:rsidR="00F97AA4" w:rsidRPr="00B36B80">
                <w:rPr>
                  <w:rStyle w:val="Hyperlink"/>
                  <w:rFonts w:ascii="Arial" w:hAnsi="Arial" w:cs="Arial"/>
                  <w:b/>
                  <w:bCs/>
                  <w:sz w:val="16"/>
                  <w:szCs w:val="16"/>
                </w:rPr>
                <w:t>R4-2412592</w:t>
              </w:r>
            </w:hyperlink>
          </w:p>
        </w:tc>
        <w:tc>
          <w:tcPr>
            <w:tcW w:w="1194" w:type="dxa"/>
          </w:tcPr>
          <w:p w14:paraId="2EADD29B"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Nokia</w:t>
            </w:r>
          </w:p>
        </w:tc>
        <w:tc>
          <w:tcPr>
            <w:tcW w:w="1529" w:type="dxa"/>
          </w:tcPr>
          <w:p w14:paraId="5D75523C" w14:textId="77777777" w:rsidR="00F97AA4" w:rsidRPr="00B36B80" w:rsidRDefault="00F97AA4" w:rsidP="00D53FFF">
            <w:pPr>
              <w:spacing w:before="120" w:after="120"/>
            </w:pPr>
            <w:r w:rsidRPr="00B36B80">
              <w:rPr>
                <w:rFonts w:ascii="Arial" w:hAnsi="Arial" w:cs="Arial"/>
                <w:sz w:val="16"/>
                <w:szCs w:val="16"/>
              </w:rPr>
              <w:t>Study of AAS performance in adjacent bands</w:t>
            </w:r>
          </w:p>
        </w:tc>
        <w:tc>
          <w:tcPr>
            <w:tcW w:w="5188" w:type="dxa"/>
          </w:tcPr>
          <w:p w14:paraId="78E09E09"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Observations from simulation results:</w:t>
            </w:r>
          </w:p>
          <w:p w14:paraId="5C1BC218"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1) With 400 MHz channel bandwidth at the 15 GHz carrier frequency, the composite array radiation patterns formed by the AAS in the adjacent bands are similar to that formed at the designed carrier frequency, even with the adjusted horizontal/vertical radiating sub-array spacing and vertical element separation in sub-array.  Therefore, the array will continue to perform in the adjacent bands, and it is not correct to assume that its performance will drop down to that of a single element or that of a sub-array.</w:t>
            </w:r>
          </w:p>
          <w:p w14:paraId="2FF1F241"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2) The average and 5%-tile downlink and uplink throughput losses are similar for the three simulated cases with the composite array radiation patterns formed using the designed or adjusted horizontal/vertical radiating sub-array spacing and vertical element separation in sub-array.</w:t>
            </w:r>
          </w:p>
        </w:tc>
      </w:tr>
      <w:tr w:rsidR="00F97AA4" w:rsidRPr="00B36B80" w14:paraId="5267AE27" w14:textId="77777777" w:rsidTr="00F97AA4">
        <w:trPr>
          <w:trHeight w:val="468"/>
        </w:trPr>
        <w:tc>
          <w:tcPr>
            <w:tcW w:w="1151" w:type="dxa"/>
          </w:tcPr>
          <w:p w14:paraId="1D054BD8" w14:textId="77777777" w:rsidR="00F97AA4" w:rsidRPr="00B36B80" w:rsidRDefault="00000000" w:rsidP="00D53FFF">
            <w:pPr>
              <w:spacing w:before="120" w:after="120"/>
              <w:rPr>
                <w:rFonts w:ascii="Arial" w:hAnsi="Arial" w:cs="Arial"/>
                <w:sz w:val="16"/>
                <w:szCs w:val="16"/>
              </w:rPr>
            </w:pPr>
            <w:hyperlink r:id="rId14" w:history="1">
              <w:r w:rsidR="00F97AA4" w:rsidRPr="00B36B80">
                <w:rPr>
                  <w:rStyle w:val="Hyperlink"/>
                  <w:rFonts w:ascii="Arial" w:hAnsi="Arial" w:cs="Arial"/>
                  <w:b/>
                  <w:bCs/>
                  <w:sz w:val="16"/>
                  <w:szCs w:val="16"/>
                </w:rPr>
                <w:t>R4-2412713</w:t>
              </w:r>
            </w:hyperlink>
          </w:p>
        </w:tc>
        <w:tc>
          <w:tcPr>
            <w:tcW w:w="1194" w:type="dxa"/>
          </w:tcPr>
          <w:p w14:paraId="6F3B61E0"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ZTE Corporation, Sanechips</w:t>
            </w:r>
          </w:p>
        </w:tc>
        <w:tc>
          <w:tcPr>
            <w:tcW w:w="1529" w:type="dxa"/>
          </w:tcPr>
          <w:p w14:paraId="5426C85B" w14:textId="77777777" w:rsidR="00F97AA4" w:rsidRPr="00B36B80" w:rsidRDefault="00F97AA4" w:rsidP="00D53FFF">
            <w:pPr>
              <w:spacing w:before="120" w:after="120"/>
            </w:pPr>
            <w:r w:rsidRPr="00B36B80">
              <w:rPr>
                <w:rFonts w:ascii="Arial" w:hAnsi="Arial" w:cs="Arial"/>
                <w:sz w:val="16"/>
                <w:szCs w:val="16"/>
              </w:rPr>
              <w:t>Discussion on other issues in ITU-R LS</w:t>
            </w:r>
          </w:p>
        </w:tc>
        <w:tc>
          <w:tcPr>
            <w:tcW w:w="5188" w:type="dxa"/>
          </w:tcPr>
          <w:p w14:paraId="6EE1402B" w14:textId="77777777" w:rsidR="00F97AA4" w:rsidRPr="00B36B80" w:rsidRDefault="00F97AA4" w:rsidP="00D53FFF">
            <w:pPr>
              <w:spacing w:before="120" w:after="120"/>
              <w:rPr>
                <w:rFonts w:ascii="Arial" w:hAnsi="Arial" w:cs="Arial"/>
                <w:sz w:val="16"/>
                <w:szCs w:val="16"/>
              </w:rPr>
            </w:pPr>
            <w:r w:rsidRPr="00B36B80">
              <w:rPr>
                <w:rFonts w:ascii="Arial" w:hAnsi="Arial" w:cs="Arial"/>
                <w:sz w:val="16"/>
                <w:szCs w:val="16"/>
              </w:rPr>
              <w:t>In this contribution, we share some initial views on other questions raised in the coming ITU-R LS.</w:t>
            </w:r>
          </w:p>
        </w:tc>
      </w:tr>
    </w:tbl>
    <w:p w14:paraId="18F11208" w14:textId="77777777" w:rsidR="00F97AA4" w:rsidRDefault="00F97AA4" w:rsidP="00076FF3">
      <w:pPr>
        <w:overflowPunct w:val="0"/>
        <w:autoSpaceDE w:val="0"/>
        <w:autoSpaceDN w:val="0"/>
        <w:adjustRightInd w:val="0"/>
        <w:spacing w:after="180"/>
        <w:textAlignment w:val="baseline"/>
        <w:rPr>
          <w:rFonts w:eastAsia="SimSun"/>
          <w:szCs w:val="20"/>
          <w:lang w:val="en-GB" w:eastAsia="zh-CN"/>
        </w:rPr>
      </w:pPr>
    </w:p>
    <w:p w14:paraId="2056487C" w14:textId="46F93405" w:rsidR="00FE7F73" w:rsidRPr="00224278" w:rsidRDefault="00B65779" w:rsidP="00076FF3">
      <w:pPr>
        <w:overflowPunct w:val="0"/>
        <w:autoSpaceDE w:val="0"/>
        <w:autoSpaceDN w:val="0"/>
        <w:adjustRightInd w:val="0"/>
        <w:spacing w:after="180"/>
        <w:textAlignment w:val="baseline"/>
        <w:rPr>
          <w:rFonts w:eastAsia="SimSun"/>
          <w:szCs w:val="20"/>
          <w:lang w:val="en-GB" w:eastAsia="zh-CN"/>
        </w:rPr>
      </w:pPr>
      <w:r>
        <w:rPr>
          <w:rFonts w:eastAsia="SimSun"/>
          <w:szCs w:val="20"/>
          <w:lang w:val="en-GB" w:eastAsia="zh-CN"/>
        </w:rPr>
        <w:t>I</w:t>
      </w:r>
      <w:r w:rsidR="00FE7F73" w:rsidRPr="00224278">
        <w:rPr>
          <w:rFonts w:eastAsia="SimSun"/>
          <w:szCs w:val="20"/>
          <w:lang w:val="en-GB" w:eastAsia="zh-CN"/>
        </w:rPr>
        <w:t xml:space="preserve">t is proposed in [3] that </w:t>
      </w:r>
      <w:r w:rsidR="00224278" w:rsidRPr="00224278">
        <w:rPr>
          <w:szCs w:val="20"/>
        </w:rPr>
        <w:t>p</w:t>
      </w:r>
      <w:r w:rsidR="00FE7F73" w:rsidRPr="00224278">
        <w:rPr>
          <w:szCs w:val="20"/>
        </w:rPr>
        <w:t xml:space="preserve">ower </w:t>
      </w:r>
      <w:r w:rsidR="00224278" w:rsidRPr="00224278">
        <w:rPr>
          <w:szCs w:val="20"/>
        </w:rPr>
        <w:t>a</w:t>
      </w:r>
      <w:r w:rsidR="00FE7F73" w:rsidRPr="00224278">
        <w:rPr>
          <w:szCs w:val="20"/>
        </w:rPr>
        <w:t>mplifier non</w:t>
      </w:r>
      <w:r w:rsidR="00224278">
        <w:rPr>
          <w:szCs w:val="20"/>
        </w:rPr>
        <w:t>-</w:t>
      </w:r>
      <w:r w:rsidR="00FE7F73" w:rsidRPr="00224278">
        <w:rPr>
          <w:szCs w:val="20"/>
        </w:rPr>
        <w:t xml:space="preserve">linearities should be carefully modelled when considering adjacent channel impacts when MIMO arrays are used, while it is </w:t>
      </w:r>
      <w:r w:rsidR="00224278" w:rsidRPr="00224278">
        <w:rPr>
          <w:szCs w:val="20"/>
        </w:rPr>
        <w:t>pointed out</w:t>
      </w:r>
      <w:r w:rsidR="00FE7F73" w:rsidRPr="00224278">
        <w:rPr>
          <w:szCs w:val="20"/>
        </w:rPr>
        <w:t xml:space="preserve"> in [7] that </w:t>
      </w:r>
      <w:r w:rsidR="00224278" w:rsidRPr="00224278">
        <w:rPr>
          <w:szCs w:val="20"/>
        </w:rPr>
        <w:t xml:space="preserve">the </w:t>
      </w:r>
      <w:r w:rsidR="00224278" w:rsidRPr="00224278">
        <w:rPr>
          <w:szCs w:val="20"/>
          <w:lang w:eastAsia="zh-CN"/>
        </w:rPr>
        <w:t>overall radiation pattern of the IMD3 products due to the non-linearization characteristics of the transmitters has been studied and record in clause 5.3.2 of TR 37.842 [9] as follows:</w:t>
      </w:r>
    </w:p>
    <w:tbl>
      <w:tblPr>
        <w:tblStyle w:val="TableGrid"/>
        <w:tblW w:w="0" w:type="auto"/>
        <w:tblLook w:val="04A0" w:firstRow="1" w:lastRow="0" w:firstColumn="1" w:lastColumn="0" w:noHBand="0" w:noVBand="1"/>
      </w:tblPr>
      <w:tblGrid>
        <w:gridCol w:w="9062"/>
      </w:tblGrid>
      <w:tr w:rsidR="00224278" w14:paraId="1F7CAB38" w14:textId="77777777" w:rsidTr="00224278">
        <w:tc>
          <w:tcPr>
            <w:tcW w:w="9062" w:type="dxa"/>
          </w:tcPr>
          <w:p w14:paraId="7AF3B746" w14:textId="39A34FAD" w:rsidR="00224278" w:rsidRPr="00224278" w:rsidRDefault="00224278" w:rsidP="00224278">
            <w:pPr>
              <w:pStyle w:val="Heading3"/>
              <w:numPr>
                <w:ilvl w:val="0"/>
                <w:numId w:val="0"/>
              </w:numPr>
              <w:ind w:left="22" w:hanging="22"/>
              <w:rPr>
                <w:sz w:val="28"/>
                <w:szCs w:val="28"/>
                <w:lang w:eastAsia="zh-CN"/>
              </w:rPr>
            </w:pPr>
            <w:bookmarkStart w:id="5" w:name="_Toc478460553"/>
            <w:r w:rsidRPr="00224278">
              <w:rPr>
                <w:sz w:val="28"/>
                <w:szCs w:val="28"/>
                <w:lang w:eastAsia="zh-CN"/>
              </w:rPr>
              <w:lastRenderedPageBreak/>
              <w:t>5</w:t>
            </w:r>
            <w:r w:rsidRPr="00224278">
              <w:rPr>
                <w:rFonts w:hint="eastAsia"/>
                <w:sz w:val="28"/>
                <w:szCs w:val="28"/>
                <w:lang w:eastAsia="zh-CN"/>
              </w:rPr>
              <w:t>.3</w:t>
            </w:r>
            <w:r w:rsidRPr="00224278">
              <w:rPr>
                <w:sz w:val="28"/>
                <w:szCs w:val="28"/>
                <w:lang w:eastAsia="zh-CN"/>
              </w:rPr>
              <w:t>.</w:t>
            </w:r>
            <w:r w:rsidRPr="00224278">
              <w:rPr>
                <w:rFonts w:hint="eastAsia"/>
                <w:sz w:val="28"/>
                <w:szCs w:val="28"/>
                <w:lang w:eastAsia="zh-CN"/>
              </w:rPr>
              <w:t>2</w:t>
            </w:r>
            <w:r w:rsidRPr="00224278">
              <w:rPr>
                <w:rFonts w:hint="eastAsia"/>
                <w:sz w:val="28"/>
                <w:szCs w:val="28"/>
                <w:lang w:eastAsia="zh-CN"/>
              </w:rPr>
              <w:tab/>
            </w:r>
            <w:bookmarkEnd w:id="5"/>
            <w:r w:rsidRPr="00224278">
              <w:rPr>
                <w:sz w:val="28"/>
                <w:szCs w:val="28"/>
                <w:lang w:eastAsia="zh-CN"/>
              </w:rPr>
              <w:t>UE specific beamforming simulation assumptions</w:t>
            </w:r>
          </w:p>
          <w:p w14:paraId="72CAE453" w14:textId="77777777" w:rsidR="00224278" w:rsidRPr="00530CB2" w:rsidRDefault="00224278" w:rsidP="00224278">
            <w:pPr>
              <w:textAlignment w:val="center"/>
              <w:rPr>
                <w:lang w:eastAsia="zh-CN"/>
              </w:rPr>
            </w:pPr>
            <w:r w:rsidRPr="00530CB2">
              <w:rPr>
                <w:rFonts w:hint="eastAsia"/>
                <w:lang w:eastAsia="zh-CN"/>
              </w:rPr>
              <w:t xml:space="preserve">In case of UE specific beamforming, the AAS BS may generate </w:t>
            </w:r>
            <w:r w:rsidR="00000000">
              <w:rPr>
                <w:lang w:eastAsia="zh-CN"/>
              </w:rPr>
              <w:pict w14:anchorId="754FB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8pt">
                  <v:imagedata r:id="rId15" o:title=""/>
                </v:shape>
              </w:pict>
            </w:r>
            <w:r w:rsidRPr="00530CB2">
              <w:rPr>
                <w:rFonts w:hint="eastAsia"/>
                <w:lang w:eastAsia="zh-CN"/>
              </w:rPr>
              <w:t xml:space="preserve"> beams, each pointing to a specific UE. The </w:t>
            </w:r>
            <w:r w:rsidRPr="00530CB2">
              <w:rPr>
                <w:lang w:eastAsia="zh-CN"/>
              </w:rPr>
              <w:t>overall</w:t>
            </w:r>
            <w:r w:rsidRPr="00530CB2">
              <w:rPr>
                <w:rFonts w:hint="eastAsia"/>
                <w:lang w:eastAsia="zh-CN"/>
              </w:rPr>
              <w:t xml:space="preserve"> radiation pattern of the </w:t>
            </w:r>
            <w:r w:rsidR="00000000">
              <w:rPr>
                <w:lang w:eastAsia="zh-CN"/>
              </w:rPr>
              <w:pict w14:anchorId="0E94327E">
                <v:shape id="_x0000_i1026" type="#_x0000_t75" style="width:27.75pt;height:18pt">
                  <v:imagedata r:id="rId15" o:title=""/>
                </v:shape>
              </w:pict>
            </w:r>
            <w:r w:rsidRPr="00530CB2">
              <w:rPr>
                <w:rFonts w:hint="eastAsia"/>
                <w:lang w:eastAsia="zh-CN"/>
              </w:rPr>
              <w:t xml:space="preserve"> beams can be derived as:</w:t>
            </w:r>
          </w:p>
          <w:p w14:paraId="6CA63391" w14:textId="77777777" w:rsidR="00224278" w:rsidRPr="00530CB2" w:rsidRDefault="00224278" w:rsidP="00224278">
            <w:pPr>
              <w:pStyle w:val="EQ"/>
              <w:rPr>
                <w:noProof w:val="0"/>
                <w:lang w:eastAsia="zh-CN"/>
              </w:rPr>
            </w:pPr>
            <w:r w:rsidRPr="00530CB2">
              <w:rPr>
                <w:noProof w:val="0"/>
                <w:lang w:eastAsia="zh-CN"/>
              </w:rPr>
              <w:tab/>
            </w:r>
            <w:r w:rsidR="00000000">
              <w:rPr>
                <w:noProof w:val="0"/>
                <w:lang w:eastAsia="zh-CN"/>
              </w:rPr>
              <w:pict w14:anchorId="6661C83D">
                <v:shape id="_x0000_i1027" type="#_x0000_t75" style="width:272.25pt;height:39.75pt">
                  <v:imagedata r:id="rId16" o:title=""/>
                </v:shape>
              </w:pict>
            </w:r>
          </w:p>
          <w:p w14:paraId="3F1545C6" w14:textId="77777777" w:rsidR="00224278" w:rsidRPr="00530CB2" w:rsidRDefault="00224278" w:rsidP="00224278">
            <w:pPr>
              <w:textAlignment w:val="center"/>
              <w:rPr>
                <w:lang w:eastAsia="zh-CN"/>
              </w:rPr>
            </w:pPr>
            <w:r w:rsidRPr="00530CB2">
              <w:rPr>
                <w:rFonts w:hint="eastAsia"/>
                <w:lang w:eastAsia="zh-CN"/>
              </w:rPr>
              <w:t xml:space="preserve">where </w:t>
            </w:r>
            <w:r w:rsidR="00000000">
              <w:rPr>
                <w:lang w:eastAsia="zh-CN"/>
              </w:rPr>
              <w:pict w14:anchorId="504BBC67">
                <v:shape id="_x0000_i1028" type="#_x0000_t75" style="width:44.25pt;height:18pt">
                  <v:imagedata r:id="rId17" o:title=""/>
                </v:shape>
              </w:pict>
            </w:r>
            <w:r w:rsidRPr="00530CB2">
              <w:rPr>
                <w:rFonts w:hint="eastAsia"/>
                <w:lang w:eastAsia="zh-CN"/>
              </w:rPr>
              <w:t xml:space="preserve"> is the element pattern defined in table 5.3.3.1-1, and </w:t>
            </w:r>
            <w:r w:rsidR="00000000">
              <w:rPr>
                <w:lang w:eastAsia="zh-CN"/>
              </w:rPr>
              <w:pict w14:anchorId="04879902">
                <v:shape id="_x0000_i1029" type="#_x0000_t75" style="width:29.25pt;height:18.75pt">
                  <v:imagedata r:id="rId18" o:title=""/>
                </v:shape>
              </w:pict>
            </w:r>
            <w:r w:rsidRPr="00530CB2">
              <w:rPr>
                <w:rFonts w:hint="eastAsia"/>
                <w:lang w:eastAsia="zh-CN"/>
              </w:rPr>
              <w:t xml:space="preserve">and </w:t>
            </w:r>
            <w:r w:rsidR="00000000">
              <w:rPr>
                <w:lang w:eastAsia="zh-CN"/>
              </w:rPr>
              <w:pict w14:anchorId="6105902E">
                <v:shape id="_x0000_i1030" type="#_x0000_t75" style="width:20.25pt;height:18.75pt">
                  <v:imagedata r:id="rId19" o:title=""/>
                </v:shape>
              </w:pict>
            </w:r>
            <w:r w:rsidRPr="00530CB2">
              <w:rPr>
                <w:rFonts w:hint="eastAsia"/>
                <w:lang w:eastAsia="zh-CN"/>
              </w:rPr>
              <w:t xml:space="preserve">are the </w:t>
            </w:r>
            <w:r w:rsidRPr="00530CB2">
              <w:rPr>
                <w:rFonts w:hint="eastAsia"/>
                <w:i/>
                <w:lang w:eastAsia="zh-CN"/>
              </w:rPr>
              <w:t>array factor</w:t>
            </w:r>
            <w:r w:rsidRPr="00530CB2">
              <w:rPr>
                <w:i/>
                <w:lang w:eastAsia="zh-CN"/>
              </w:rPr>
              <w:t>s</w:t>
            </w:r>
            <w:r w:rsidRPr="00530CB2">
              <w:rPr>
                <w:rFonts w:hint="eastAsia"/>
                <w:lang w:eastAsia="zh-CN"/>
              </w:rPr>
              <w:t xml:space="preserve"> defined in table </w:t>
            </w:r>
            <w:r w:rsidRPr="00530CB2">
              <w:rPr>
                <w:lang w:eastAsia="zh-CN"/>
              </w:rPr>
              <w:t>5.3.2-1</w:t>
            </w:r>
            <w:r w:rsidRPr="00530CB2">
              <w:rPr>
                <w:rFonts w:hint="eastAsia"/>
                <w:lang w:eastAsia="zh-CN"/>
              </w:rPr>
              <w:t>.</w:t>
            </w:r>
          </w:p>
          <w:p w14:paraId="2E229FC3" w14:textId="77777777" w:rsidR="00224278" w:rsidRPr="00530CB2" w:rsidRDefault="00224278" w:rsidP="00224278">
            <w:pPr>
              <w:textAlignment w:val="center"/>
              <w:rPr>
                <w:lang w:eastAsia="zh-CN"/>
              </w:rPr>
            </w:pPr>
            <w:r w:rsidRPr="00530CB2">
              <w:rPr>
                <w:rFonts w:hint="eastAsia"/>
                <w:lang w:eastAsia="zh-CN"/>
              </w:rPr>
              <w:t>Due to the non-linearization characteristics of the transmitters, the 3</w:t>
            </w:r>
            <w:r w:rsidRPr="00530CB2">
              <w:rPr>
                <w:vertAlign w:val="superscript"/>
                <w:lang w:eastAsia="zh-CN"/>
              </w:rPr>
              <w:t>rd</w:t>
            </w:r>
            <w:r w:rsidRPr="00530CB2">
              <w:rPr>
                <w:rFonts w:hint="eastAsia"/>
                <w:lang w:eastAsia="zh-CN"/>
              </w:rPr>
              <w:t xml:space="preserve"> order intermodulation </w:t>
            </w:r>
            <w:r w:rsidRPr="00530CB2">
              <w:rPr>
                <w:lang w:eastAsia="zh-CN"/>
              </w:rPr>
              <w:t>production</w:t>
            </w:r>
            <w:r w:rsidRPr="00530CB2">
              <w:rPr>
                <w:rFonts w:hint="eastAsia"/>
                <w:lang w:eastAsia="zh-CN"/>
              </w:rPr>
              <w:t xml:space="preserve">s generated by the </w:t>
            </w:r>
            <w:r w:rsidR="00000000">
              <w:rPr>
                <w:lang w:eastAsia="zh-CN"/>
              </w:rPr>
              <w:pict w14:anchorId="2D79263B">
                <v:shape id="_x0000_i1031" type="#_x0000_t75" style="width:27.75pt;height:18pt">
                  <v:imagedata r:id="rId15" o:title=""/>
                </v:shape>
              </w:pict>
            </w:r>
            <w:r w:rsidRPr="00530CB2">
              <w:rPr>
                <w:rFonts w:hint="eastAsia"/>
                <w:lang w:eastAsia="zh-CN"/>
              </w:rPr>
              <w:t xml:space="preserve"> beams may be pointed to different directions as the weighting vector for each of the beams are </w:t>
            </w:r>
            <w:r w:rsidRPr="00530CB2">
              <w:rPr>
                <w:lang w:eastAsia="zh-CN"/>
              </w:rPr>
              <w:t>involved</w:t>
            </w:r>
            <w:r w:rsidRPr="00530CB2">
              <w:rPr>
                <w:rFonts w:hint="eastAsia"/>
                <w:lang w:eastAsia="zh-CN"/>
              </w:rPr>
              <w:t xml:space="preserve"> in the intermodulation process, and combinations of any three of the weighting vectors generated a different direction for the 3</w:t>
            </w:r>
            <w:r w:rsidRPr="00530CB2">
              <w:rPr>
                <w:rFonts w:hint="eastAsia"/>
                <w:vertAlign w:val="superscript"/>
                <w:lang w:eastAsia="zh-CN"/>
              </w:rPr>
              <w:t>rd</w:t>
            </w:r>
            <w:r w:rsidRPr="00530CB2">
              <w:rPr>
                <w:rFonts w:hint="eastAsia"/>
                <w:lang w:eastAsia="zh-CN"/>
              </w:rPr>
              <w:t xml:space="preserve"> order intermodulation product. The overall radiation pattern of the IMD3 products can be derived as:</w:t>
            </w:r>
          </w:p>
          <w:p w14:paraId="0157C5B9" w14:textId="77777777" w:rsidR="00224278" w:rsidRPr="00530CB2" w:rsidRDefault="00224278" w:rsidP="00224278">
            <w:pPr>
              <w:pStyle w:val="EQ"/>
              <w:rPr>
                <w:noProof w:val="0"/>
                <w:lang w:eastAsia="zh-CN"/>
              </w:rPr>
            </w:pPr>
            <w:r w:rsidRPr="00530CB2">
              <w:rPr>
                <w:noProof w:val="0"/>
                <w:lang w:eastAsia="zh-CN"/>
              </w:rPr>
              <w:tab/>
            </w:r>
            <w:r w:rsidR="00000000">
              <w:rPr>
                <w:noProof w:val="0"/>
                <w:lang w:eastAsia="zh-CN"/>
              </w:rPr>
              <w:pict w14:anchorId="1BBC6008">
                <v:shape id="_x0000_i1032" type="#_x0000_t75" style="width:388.5pt;height:39.75pt">
                  <v:imagedata r:id="rId20" o:title=""/>
                </v:shape>
              </w:pict>
            </w:r>
          </w:p>
          <w:p w14:paraId="1F49016E" w14:textId="77777777" w:rsidR="00224278" w:rsidRPr="00530CB2" w:rsidRDefault="00224278" w:rsidP="00224278">
            <w:pPr>
              <w:keepNext/>
              <w:keepLines/>
              <w:textAlignment w:val="center"/>
              <w:rPr>
                <w:lang w:eastAsia="zh-CN"/>
              </w:rPr>
            </w:pPr>
            <w:r w:rsidRPr="00530CB2">
              <w:rPr>
                <w:rFonts w:hint="eastAsia"/>
                <w:lang w:eastAsia="zh-CN"/>
              </w:rPr>
              <w:t xml:space="preserve">where </w:t>
            </w:r>
            <w:r w:rsidR="00000000">
              <w:rPr>
                <w:lang w:eastAsia="zh-CN"/>
              </w:rPr>
              <w:pict w14:anchorId="24BCC808">
                <v:shape id="_x0000_i1033" type="#_x0000_t75" style="width:48pt;height:18.75pt">
                  <v:imagedata r:id="rId21" o:title=""/>
                </v:shape>
              </w:pict>
            </w:r>
            <w:r w:rsidRPr="00530CB2">
              <w:rPr>
                <w:rFonts w:hint="eastAsia"/>
                <w:lang w:eastAsia="zh-CN"/>
              </w:rPr>
              <w:t xml:space="preserve">is number of IMD3 beams generated, and </w:t>
            </w:r>
            <w:r w:rsidR="00000000">
              <w:rPr>
                <w:lang w:eastAsia="zh-CN"/>
              </w:rPr>
              <w:pict w14:anchorId="7952AC6D">
                <v:shape id="_x0000_i1034" type="#_x0000_t75" style="width:81.75pt;height:18pt">
                  <v:imagedata r:id="rId22" o:title=""/>
                </v:shape>
              </w:pict>
            </w:r>
            <w:r w:rsidRPr="00530CB2">
              <w:rPr>
                <w:rFonts w:hint="eastAsia"/>
                <w:lang w:eastAsia="zh-CN"/>
              </w:rPr>
              <w:t xml:space="preserve">. Please be noted that the triplet (p, q, l) is order sensitive and they represent any of the three UE specific beams with an intermodulation relation of p+q- l. Please also be noted </w:t>
            </w:r>
            <w:r w:rsidRPr="00530CB2">
              <w:rPr>
                <w:lang w:eastAsia="zh-CN"/>
              </w:rPr>
              <w:t xml:space="preserve">that </w:t>
            </w:r>
            <w:r w:rsidRPr="00530CB2">
              <w:rPr>
                <w:rFonts w:hint="eastAsia"/>
                <w:lang w:eastAsia="zh-CN"/>
              </w:rPr>
              <w:t>p, q, l can take the same value. Therefore</w:t>
            </w:r>
            <w:r w:rsidRPr="00530CB2">
              <w:rPr>
                <w:lang w:eastAsia="zh-CN"/>
              </w:rPr>
              <w:t>:</w:t>
            </w:r>
          </w:p>
          <w:p w14:paraId="4EC8ADC8" w14:textId="77777777" w:rsidR="00224278" w:rsidRPr="00530CB2" w:rsidRDefault="00000000" w:rsidP="00224278">
            <w:pPr>
              <w:jc w:val="center"/>
              <w:textAlignment w:val="center"/>
              <w:rPr>
                <w:lang w:eastAsia="zh-CN"/>
              </w:rPr>
            </w:pPr>
            <w:r>
              <w:rPr>
                <w:lang w:eastAsia="zh-CN"/>
              </w:rPr>
              <w:pict w14:anchorId="73ADC369">
                <v:shape id="_x0000_i1035" type="#_x0000_t75" style="width:48pt;height:18.75pt">
                  <v:imagedata r:id="rId21" o:title=""/>
                </v:shape>
              </w:pict>
            </w:r>
            <w:r w:rsidR="00224278" w:rsidRPr="00530CB2">
              <w:rPr>
                <w:rFonts w:hint="eastAsia"/>
                <w:lang w:eastAsia="zh-CN"/>
              </w:rPr>
              <w:t>=</w:t>
            </w:r>
            <w:r>
              <w:rPr>
                <w:lang w:eastAsia="zh-CN"/>
              </w:rPr>
              <w:pict w14:anchorId="6C2E900C">
                <v:shape id="_x0000_i1036" type="#_x0000_t75" style="width:27.75pt;height:18.75pt">
                  <v:imagedata r:id="rId23" o:title=""/>
                </v:shape>
              </w:pict>
            </w:r>
          </w:p>
          <w:p w14:paraId="03BFA851" w14:textId="77777777" w:rsidR="00224278" w:rsidRPr="00530CB2" w:rsidRDefault="00224278" w:rsidP="00224278">
            <w:pPr>
              <w:textAlignment w:val="center"/>
              <w:rPr>
                <w:lang w:eastAsia="zh-CN"/>
              </w:rPr>
            </w:pPr>
            <w:r w:rsidRPr="00530CB2">
              <w:rPr>
                <w:lang w:eastAsia="zh-CN"/>
              </w:rPr>
              <w:t>a</w:t>
            </w:r>
            <w:r w:rsidRPr="00530CB2">
              <w:rPr>
                <w:rFonts w:hint="eastAsia"/>
                <w:lang w:eastAsia="zh-CN"/>
              </w:rPr>
              <w:t xml:space="preserve">nd </w:t>
            </w:r>
            <w:r w:rsidR="00000000">
              <w:rPr>
                <w:lang w:eastAsia="zh-CN"/>
              </w:rPr>
              <w:pict w14:anchorId="515914C5">
                <v:shape id="_x0000_i1037" type="#_x0000_t75" style="width:67.5pt;height:17.25pt">
                  <v:imagedata r:id="rId24" o:title=""/>
                </v:shape>
              </w:pict>
            </w:r>
            <w:r w:rsidRPr="00530CB2">
              <w:rPr>
                <w:rFonts w:hint="eastAsia"/>
                <w:lang w:eastAsia="zh-CN"/>
              </w:rPr>
              <w:t xml:space="preserve"> is the weighting vector for the IMD3 products generated by the three beams and:</w:t>
            </w:r>
          </w:p>
          <w:p w14:paraId="6AA8CE57" w14:textId="77777777" w:rsidR="00224278" w:rsidRPr="00530CB2" w:rsidRDefault="00224278" w:rsidP="00224278">
            <w:pPr>
              <w:pStyle w:val="EQ"/>
              <w:rPr>
                <w:noProof w:val="0"/>
                <w:lang w:eastAsia="zh-CN"/>
              </w:rPr>
            </w:pPr>
            <w:r w:rsidRPr="00530CB2">
              <w:rPr>
                <w:noProof w:val="0"/>
                <w:lang w:eastAsia="zh-CN"/>
              </w:rPr>
              <w:tab/>
            </w:r>
            <w:r w:rsidR="00000000">
              <w:rPr>
                <w:noProof w:val="0"/>
                <w:lang w:eastAsia="zh-CN"/>
              </w:rPr>
              <w:pict w14:anchorId="617E9F82">
                <v:shape id="_x0000_i1038" type="#_x0000_t75" style="width:67.5pt;height:17.25pt">
                  <v:imagedata r:id="rId24" o:title=""/>
                </v:shape>
              </w:pict>
            </w:r>
            <w:r w:rsidRPr="00530CB2">
              <w:rPr>
                <w:rFonts w:hint="eastAsia"/>
                <w:noProof w:val="0"/>
                <w:lang w:eastAsia="zh-CN"/>
              </w:rPr>
              <w:t>=</w:t>
            </w:r>
            <w:r w:rsidR="00000000">
              <w:rPr>
                <w:noProof w:val="0"/>
                <w:lang w:eastAsia="zh-CN"/>
              </w:rPr>
              <w:pict w14:anchorId="51BA252D">
                <v:shape id="_x0000_i1039" type="#_x0000_t75" style="width:63pt;height:36pt">
                  <v:imagedata r:id="rId25" o:title=""/>
                </v:shape>
              </w:pict>
            </w:r>
          </w:p>
          <w:p w14:paraId="6900D22B" w14:textId="77777777" w:rsidR="00224278" w:rsidRPr="00530CB2" w:rsidRDefault="00224278" w:rsidP="00224278">
            <w:pPr>
              <w:textAlignment w:val="center"/>
              <w:rPr>
                <w:lang w:eastAsia="zh-CN"/>
              </w:rPr>
            </w:pPr>
            <w:r w:rsidRPr="00530CB2">
              <w:rPr>
                <w:rFonts w:hint="eastAsia"/>
                <w:lang w:eastAsia="zh-CN"/>
              </w:rPr>
              <w:t xml:space="preserve">The weighting factor above is for the IMD3 products </w:t>
            </w:r>
            <w:r w:rsidR="00000000">
              <w:rPr>
                <w:lang w:eastAsia="zh-CN"/>
              </w:rPr>
              <w:pict w14:anchorId="6D311F37">
                <v:shape id="_x0000_i1040" type="#_x0000_t75" style="width:30pt;height:18.75pt">
                  <v:imagedata r:id="rId26" o:title=""/>
                </v:shape>
              </w:pict>
            </w:r>
            <w:r w:rsidRPr="00530CB2">
              <w:rPr>
                <w:rFonts w:hint="eastAsia"/>
                <w:lang w:eastAsia="zh-CN"/>
              </w:rPr>
              <w:t xml:space="preserve"> which is generated by</w:t>
            </w:r>
            <w:r w:rsidR="00000000">
              <w:rPr>
                <w:lang w:eastAsia="zh-CN"/>
              </w:rPr>
              <w:pict w14:anchorId="10876217">
                <v:shape id="_x0000_i1041" type="#_x0000_t75" style="width:15pt;height:18.75pt">
                  <v:imagedata r:id="rId27" o:title=""/>
                </v:shape>
              </w:pict>
            </w:r>
            <w:r w:rsidRPr="00530CB2">
              <w:rPr>
                <w:rFonts w:hint="eastAsia"/>
                <w:lang w:eastAsia="zh-CN"/>
              </w:rPr>
              <w:t>+</w:t>
            </w:r>
            <w:r w:rsidR="00000000">
              <w:rPr>
                <w:lang w:eastAsia="zh-CN"/>
              </w:rPr>
              <w:pict w14:anchorId="34CACF6B">
                <v:shape id="_x0000_i1042" type="#_x0000_t75" style="width:14.25pt;height:18.75pt">
                  <v:imagedata r:id="rId28" o:title=""/>
                </v:shape>
              </w:pict>
            </w:r>
            <w:r w:rsidRPr="00530CB2">
              <w:rPr>
                <w:rFonts w:hint="eastAsia"/>
                <w:lang w:eastAsia="zh-CN"/>
              </w:rPr>
              <w:t>-</w:t>
            </w:r>
            <w:r w:rsidR="00000000">
              <w:rPr>
                <w:lang w:eastAsia="zh-CN"/>
              </w:rPr>
              <w:pict w14:anchorId="63840526">
                <v:shape id="_x0000_i1043" type="#_x0000_t75" style="width:12.75pt;height:18pt">
                  <v:imagedata r:id="rId29" o:title=""/>
                </v:shape>
              </w:pict>
            </w:r>
            <w:r w:rsidRPr="00530CB2">
              <w:rPr>
                <w:rFonts w:hint="eastAsia"/>
                <w:lang w:eastAsia="zh-CN"/>
              </w:rPr>
              <w:t xml:space="preserve">, where </w:t>
            </w:r>
            <w:r w:rsidR="00000000">
              <w:rPr>
                <w:lang w:eastAsia="zh-CN"/>
              </w:rPr>
              <w:pict w14:anchorId="5AC6755E">
                <v:shape id="_x0000_i1044" type="#_x0000_t75" style="width:15pt;height:18.75pt">
                  <v:imagedata r:id="rId27" o:title=""/>
                </v:shape>
              </w:pict>
            </w:r>
            <w:r w:rsidRPr="00530CB2">
              <w:rPr>
                <w:rFonts w:hint="eastAsia"/>
                <w:lang w:eastAsia="zh-CN"/>
              </w:rPr>
              <w:t xml:space="preserve">, </w:t>
            </w:r>
            <w:r w:rsidR="00000000">
              <w:rPr>
                <w:lang w:eastAsia="zh-CN"/>
              </w:rPr>
              <w:pict w14:anchorId="0A918CF0">
                <v:shape id="_x0000_i1045" type="#_x0000_t75" style="width:14.25pt;height:18.75pt">
                  <v:imagedata r:id="rId28" o:title=""/>
                </v:shape>
              </w:pict>
            </w:r>
            <w:r w:rsidRPr="00530CB2">
              <w:rPr>
                <w:rFonts w:hint="eastAsia"/>
                <w:lang w:eastAsia="zh-CN"/>
              </w:rPr>
              <w:t xml:space="preserve">, and </w:t>
            </w:r>
            <w:r w:rsidR="00000000">
              <w:rPr>
                <w:lang w:eastAsia="zh-CN"/>
              </w:rPr>
              <w:pict w14:anchorId="0CD89B59">
                <v:shape id="_x0000_i1046" type="#_x0000_t75" style="width:12.75pt;height:18pt">
                  <v:imagedata r:id="rId29" o:title=""/>
                </v:shape>
              </w:pict>
            </w:r>
            <w:r w:rsidRPr="00530CB2">
              <w:rPr>
                <w:rFonts w:hint="eastAsia"/>
                <w:lang w:eastAsia="zh-CN"/>
              </w:rPr>
              <w:t xml:space="preserve"> represent any frequency component in beam p, q, l correspondingly.</w:t>
            </w:r>
          </w:p>
          <w:p w14:paraId="5F8BB168" w14:textId="77777777" w:rsidR="00224278" w:rsidRPr="00530CB2" w:rsidRDefault="00224278" w:rsidP="00224278">
            <w:pPr>
              <w:rPr>
                <w:lang w:eastAsia="zh-CN"/>
              </w:rPr>
            </w:pPr>
            <w:r w:rsidRPr="00530CB2">
              <w:rPr>
                <w:rFonts w:hint="eastAsia"/>
                <w:lang w:eastAsia="zh-CN"/>
              </w:rPr>
              <w:t xml:space="preserve">Based on the radiation pattern of wanted signal and IMD3 products, the ACLR pattern can be </w:t>
            </w:r>
            <w:r w:rsidRPr="00530CB2">
              <w:rPr>
                <w:lang w:eastAsia="zh-CN"/>
              </w:rPr>
              <w:t>derived</w:t>
            </w:r>
            <w:r w:rsidRPr="00530CB2">
              <w:rPr>
                <w:rFonts w:hint="eastAsia"/>
                <w:lang w:eastAsia="zh-CN"/>
              </w:rPr>
              <w:t xml:space="preserve"> as:</w:t>
            </w:r>
          </w:p>
          <w:p w14:paraId="0D21D14E" w14:textId="77777777" w:rsidR="00224278" w:rsidRPr="00530CB2" w:rsidRDefault="00224278" w:rsidP="00224278">
            <w:pPr>
              <w:pStyle w:val="EQ"/>
              <w:rPr>
                <w:noProof w:val="0"/>
                <w:lang w:eastAsia="zh-CN"/>
              </w:rPr>
            </w:pPr>
            <w:r w:rsidRPr="00530CB2">
              <w:rPr>
                <w:noProof w:val="0"/>
                <w:lang w:eastAsia="zh-CN"/>
              </w:rPr>
              <w:tab/>
            </w:r>
            <w:r w:rsidR="00000000">
              <w:rPr>
                <w:noProof w:val="0"/>
                <w:lang w:eastAsia="zh-CN"/>
              </w:rPr>
              <w:pict w14:anchorId="6CCC55BC">
                <v:shape id="_x0000_i1047" type="#_x0000_t75" style="width:348pt;height:72.75pt">
                  <v:imagedata r:id="rId30" o:title=""/>
                </v:shape>
              </w:pict>
            </w:r>
            <w:r w:rsidRPr="00530CB2">
              <w:rPr>
                <w:rFonts w:hint="eastAsia"/>
                <w:noProof w:val="0"/>
                <w:lang w:eastAsia="zh-CN"/>
              </w:rPr>
              <w:t>+</w:t>
            </w:r>
            <w:r w:rsidR="00000000">
              <w:rPr>
                <w:noProof w:val="0"/>
                <w:lang w:eastAsia="zh-CN"/>
              </w:rPr>
              <w:pict w14:anchorId="7601F42C">
                <v:shape id="_x0000_i1048" type="#_x0000_t75" style="width:57pt;height:18pt">
                  <v:imagedata r:id="rId31" o:title=""/>
                </v:shape>
              </w:pict>
            </w:r>
          </w:p>
          <w:p w14:paraId="0C226B57" w14:textId="23B1A508" w:rsidR="00224278" w:rsidRPr="00224278" w:rsidRDefault="00224278" w:rsidP="00224278">
            <w:pPr>
              <w:textAlignment w:val="center"/>
              <w:rPr>
                <w:lang w:eastAsia="zh-CN"/>
              </w:rPr>
            </w:pPr>
            <w:r w:rsidRPr="00530CB2">
              <w:rPr>
                <w:rFonts w:hint="eastAsia"/>
                <w:lang w:eastAsia="zh-CN"/>
              </w:rPr>
              <w:t xml:space="preserve">where </w:t>
            </w:r>
            <w:r w:rsidR="00000000">
              <w:rPr>
                <w:lang w:eastAsia="zh-CN"/>
              </w:rPr>
              <w:pict w14:anchorId="440124F6">
                <v:shape id="_x0000_i1049" type="#_x0000_t75" style="width:57pt;height:18pt">
                  <v:imagedata r:id="rId31" o:title=""/>
                </v:shape>
              </w:pict>
            </w:r>
            <w:r w:rsidRPr="00530CB2">
              <w:rPr>
                <w:rFonts w:hint="eastAsia"/>
                <w:lang w:eastAsia="zh-CN"/>
              </w:rPr>
              <w:t>is the ACLR performance of each transmitter.</w:t>
            </w:r>
          </w:p>
        </w:tc>
      </w:tr>
    </w:tbl>
    <w:p w14:paraId="4F8F5C91" w14:textId="77777777" w:rsidR="00FE7F73" w:rsidRDefault="00FE7F73" w:rsidP="00076FF3">
      <w:pPr>
        <w:overflowPunct w:val="0"/>
        <w:autoSpaceDE w:val="0"/>
        <w:autoSpaceDN w:val="0"/>
        <w:adjustRightInd w:val="0"/>
        <w:spacing w:after="180"/>
        <w:textAlignment w:val="baseline"/>
        <w:rPr>
          <w:rFonts w:eastAsia="SimSun"/>
          <w:szCs w:val="20"/>
          <w:lang w:val="en-GB" w:eastAsia="zh-CN"/>
        </w:rPr>
      </w:pPr>
    </w:p>
    <w:p w14:paraId="154F57FC" w14:textId="750A6E46" w:rsidR="00224278" w:rsidRDefault="00224278" w:rsidP="00076FF3">
      <w:pPr>
        <w:overflowPunct w:val="0"/>
        <w:autoSpaceDE w:val="0"/>
        <w:autoSpaceDN w:val="0"/>
        <w:adjustRightInd w:val="0"/>
        <w:spacing w:after="180"/>
        <w:textAlignment w:val="baseline"/>
        <w:rPr>
          <w:szCs w:val="20"/>
        </w:rPr>
      </w:pPr>
      <w:r>
        <w:rPr>
          <w:rFonts w:eastAsia="SimSun"/>
          <w:szCs w:val="20"/>
          <w:lang w:val="en-GB" w:eastAsia="zh-CN"/>
        </w:rPr>
        <w:t xml:space="preserve">Therefore, </w:t>
      </w:r>
      <w:r w:rsidRPr="00224278">
        <w:rPr>
          <w:szCs w:val="20"/>
        </w:rPr>
        <w:t>power amplifier non</w:t>
      </w:r>
      <w:r>
        <w:rPr>
          <w:szCs w:val="20"/>
        </w:rPr>
        <w:t>-</w:t>
      </w:r>
      <w:r w:rsidRPr="00224278">
        <w:rPr>
          <w:szCs w:val="20"/>
        </w:rPr>
        <w:t>linearities</w:t>
      </w:r>
      <w:r>
        <w:rPr>
          <w:szCs w:val="20"/>
        </w:rPr>
        <w:t xml:space="preserve"> have been included in the current AAS model </w:t>
      </w:r>
      <w:r w:rsidR="009C3D9F">
        <w:rPr>
          <w:szCs w:val="20"/>
        </w:rPr>
        <w:t xml:space="preserve">for UE specific beamforming with multiple </w:t>
      </w:r>
      <w:r w:rsidR="00D67402">
        <w:rPr>
          <w:szCs w:val="20"/>
        </w:rPr>
        <w:t xml:space="preserve">active </w:t>
      </w:r>
      <w:r w:rsidR="006D13F5">
        <w:rPr>
          <w:szCs w:val="20"/>
        </w:rPr>
        <w:t>UE</w:t>
      </w:r>
      <w:r w:rsidR="00D67402">
        <w:rPr>
          <w:szCs w:val="20"/>
        </w:rPr>
        <w:t xml:space="preserve"> in the cell</w:t>
      </w:r>
      <w:r w:rsidR="009C3D9F">
        <w:rPr>
          <w:szCs w:val="20"/>
        </w:rPr>
        <w:t xml:space="preserve">. </w:t>
      </w:r>
      <w:r w:rsidR="006D13F5">
        <w:rPr>
          <w:szCs w:val="20"/>
        </w:rPr>
        <w:t xml:space="preserve">The simulation assumptions with </w:t>
      </w:r>
      <w:r w:rsidR="009C3D9F">
        <w:rPr>
          <w:szCs w:val="20"/>
        </w:rPr>
        <w:t xml:space="preserve">3 UE per slot </w:t>
      </w:r>
      <w:r w:rsidR="006D13F5">
        <w:rPr>
          <w:szCs w:val="20"/>
        </w:rPr>
        <w:t xml:space="preserve">have been agreed for </w:t>
      </w:r>
      <w:r w:rsidR="006D13F5" w:rsidRPr="006D13F5">
        <w:rPr>
          <w:szCs w:val="20"/>
        </w:rPr>
        <w:t xml:space="preserve">14800 to 15350 MHz frequency range </w:t>
      </w:r>
      <w:r w:rsidR="006D13F5">
        <w:rPr>
          <w:szCs w:val="20"/>
        </w:rPr>
        <w:t xml:space="preserve">[10], and simulation results using the UE specific beamforming simulation assumptions </w:t>
      </w:r>
      <w:r w:rsidR="00D67402">
        <w:rPr>
          <w:szCs w:val="20"/>
        </w:rPr>
        <w:t xml:space="preserve">above </w:t>
      </w:r>
      <w:r w:rsidR="006D13F5">
        <w:rPr>
          <w:szCs w:val="20"/>
        </w:rPr>
        <w:t>are provided in [11].</w:t>
      </w:r>
    </w:p>
    <w:p w14:paraId="358E4F40" w14:textId="03BD59E4" w:rsidR="009C3D9F" w:rsidRDefault="00B65779" w:rsidP="00076FF3">
      <w:pPr>
        <w:overflowPunct w:val="0"/>
        <w:autoSpaceDE w:val="0"/>
        <w:autoSpaceDN w:val="0"/>
        <w:adjustRightInd w:val="0"/>
        <w:spacing w:after="180"/>
        <w:textAlignment w:val="baseline"/>
        <w:rPr>
          <w:rFonts w:eastAsia="SimSun"/>
          <w:szCs w:val="20"/>
          <w:lang w:val="en-GB" w:eastAsia="zh-CN"/>
        </w:rPr>
      </w:pPr>
      <w:r>
        <w:rPr>
          <w:rFonts w:eastAsia="SimSun"/>
          <w:szCs w:val="20"/>
          <w:lang w:val="en-GB" w:eastAsia="zh-CN"/>
        </w:rPr>
        <w:t>Besides</w:t>
      </w:r>
      <w:r w:rsidR="006D13F5">
        <w:rPr>
          <w:rFonts w:eastAsia="SimSun"/>
          <w:szCs w:val="20"/>
          <w:lang w:val="en-GB" w:eastAsia="zh-CN"/>
        </w:rPr>
        <w:t xml:space="preserve">, it is proposed in [5] to </w:t>
      </w:r>
      <w:r w:rsidR="006D13F5" w:rsidRPr="006D13F5">
        <w:rPr>
          <w:rFonts w:eastAsia="SimSun"/>
          <w:szCs w:val="20"/>
          <w:lang w:val="en-GB" w:eastAsia="zh-CN"/>
        </w:rPr>
        <w:t>capture information on how to model adjacent channel EIRP using the array antenna model and capture relevant model for correlation factor in the adjacent channel regions</w:t>
      </w:r>
      <w:r w:rsidR="006D13F5">
        <w:rPr>
          <w:rFonts w:eastAsia="SimSun"/>
          <w:szCs w:val="20"/>
          <w:lang w:val="en-GB" w:eastAsia="zh-CN"/>
        </w:rPr>
        <w:t xml:space="preserve">, while it is pointed out in [7] that </w:t>
      </w:r>
      <w:r w:rsidR="00422F26" w:rsidRPr="00422F26">
        <w:rPr>
          <w:rFonts w:eastAsia="SimSun"/>
          <w:szCs w:val="20"/>
          <w:lang w:val="en-GB" w:eastAsia="zh-CN"/>
        </w:rPr>
        <w:t xml:space="preserve">the impact on the system performance degradation </w:t>
      </w:r>
      <w:r w:rsidR="00422F26">
        <w:rPr>
          <w:rFonts w:eastAsia="SimSun"/>
          <w:szCs w:val="20"/>
          <w:lang w:val="en-GB" w:eastAsia="zh-CN"/>
        </w:rPr>
        <w:t xml:space="preserve">with </w:t>
      </w:r>
      <w:r w:rsidR="00422F26" w:rsidRPr="00422F26">
        <w:rPr>
          <w:rFonts w:eastAsia="SimSun"/>
          <w:szCs w:val="20"/>
          <w:lang w:val="en-GB" w:eastAsia="zh-CN"/>
        </w:rPr>
        <w:t xml:space="preserve">different correlation levels between transmitters </w:t>
      </w:r>
      <w:r w:rsidR="00422F26">
        <w:rPr>
          <w:rFonts w:eastAsia="SimSun"/>
          <w:szCs w:val="20"/>
          <w:lang w:val="en-GB" w:eastAsia="zh-CN"/>
        </w:rPr>
        <w:t>has been evaluated and recorded in Annex B of TR 37.840 [12] which is summarized in clause 6.3.1.1 as follows:</w:t>
      </w:r>
    </w:p>
    <w:p w14:paraId="43BF21CD" w14:textId="77777777" w:rsidR="00422F26" w:rsidRDefault="00422F26" w:rsidP="00076FF3">
      <w:pPr>
        <w:overflowPunct w:val="0"/>
        <w:autoSpaceDE w:val="0"/>
        <w:autoSpaceDN w:val="0"/>
        <w:adjustRightInd w:val="0"/>
        <w:spacing w:after="180"/>
        <w:textAlignment w:val="baseline"/>
        <w:rPr>
          <w:rFonts w:eastAsia="SimSun"/>
          <w:szCs w:val="20"/>
          <w:lang w:val="en-GB" w:eastAsia="zh-CN"/>
        </w:rPr>
      </w:pPr>
    </w:p>
    <w:tbl>
      <w:tblPr>
        <w:tblStyle w:val="TableGrid"/>
        <w:tblW w:w="0" w:type="auto"/>
        <w:tblLook w:val="04A0" w:firstRow="1" w:lastRow="0" w:firstColumn="1" w:lastColumn="0" w:noHBand="0" w:noVBand="1"/>
      </w:tblPr>
      <w:tblGrid>
        <w:gridCol w:w="9062"/>
      </w:tblGrid>
      <w:tr w:rsidR="00422F26" w14:paraId="25EE4BA0" w14:textId="77777777" w:rsidTr="00422F26">
        <w:tc>
          <w:tcPr>
            <w:tcW w:w="9062" w:type="dxa"/>
          </w:tcPr>
          <w:p w14:paraId="24ECA7CE" w14:textId="1ABE99FC" w:rsidR="00422F26" w:rsidRPr="00422F26" w:rsidRDefault="00422F26" w:rsidP="00422F26">
            <w:pPr>
              <w:pStyle w:val="B1"/>
              <w:rPr>
                <w:lang w:val="en-US" w:eastAsia="zh-CN"/>
              </w:rPr>
            </w:pPr>
            <w:r w:rsidRPr="005B22E3">
              <w:rPr>
                <w:lang w:val="en-US" w:eastAsia="zh-CN"/>
              </w:rPr>
              <w:lastRenderedPageBreak/>
              <w:t>2.</w:t>
            </w:r>
            <w:r w:rsidRPr="005B22E3">
              <w:rPr>
                <w:lang w:val="en-US" w:eastAsia="zh-CN"/>
              </w:rPr>
              <w:tab/>
            </w:r>
            <w:r w:rsidRPr="005B22E3">
              <w:rPr>
                <w:rFonts w:hint="eastAsia"/>
                <w:lang w:val="en-US" w:eastAsia="zh-CN"/>
              </w:rPr>
              <w:t xml:space="preserve">The impact of correlation level to the system coexistence is evaluated. Simulation results in Case 1a(AAS to Legacy) and Case 1b(AAS to AAS) show that different correlation levels have little impact on the throughput loss due to the </w:t>
            </w:r>
            <w:r w:rsidRPr="005B22E3">
              <w:rPr>
                <w:lang w:val="en-US" w:eastAsia="zh-CN"/>
              </w:rPr>
              <w:t>fact that the dominant source of adjacent channel interference is due to UE</w:t>
            </w:r>
            <w:r w:rsidRPr="005B22E3">
              <w:rPr>
                <w:rFonts w:hint="eastAsia"/>
                <w:lang w:val="en-US" w:eastAsia="zh-CN"/>
              </w:rPr>
              <w:t xml:space="preserve"> ACS.</w:t>
            </w:r>
          </w:p>
        </w:tc>
      </w:tr>
    </w:tbl>
    <w:p w14:paraId="3D6C0565" w14:textId="77777777" w:rsidR="006D13F5" w:rsidRDefault="006D13F5" w:rsidP="00076FF3">
      <w:pPr>
        <w:overflowPunct w:val="0"/>
        <w:autoSpaceDE w:val="0"/>
        <w:autoSpaceDN w:val="0"/>
        <w:adjustRightInd w:val="0"/>
        <w:spacing w:after="180"/>
        <w:textAlignment w:val="baseline"/>
        <w:rPr>
          <w:rFonts w:eastAsia="SimSun"/>
          <w:szCs w:val="20"/>
          <w:lang w:val="en-GB" w:eastAsia="zh-CN"/>
        </w:rPr>
      </w:pPr>
    </w:p>
    <w:p w14:paraId="081EC360" w14:textId="76EAB5C4" w:rsidR="00422F26" w:rsidRDefault="00422F26" w:rsidP="00076FF3">
      <w:pPr>
        <w:overflowPunct w:val="0"/>
        <w:autoSpaceDE w:val="0"/>
        <w:autoSpaceDN w:val="0"/>
        <w:adjustRightInd w:val="0"/>
        <w:spacing w:after="180"/>
        <w:textAlignment w:val="baseline"/>
        <w:rPr>
          <w:rFonts w:eastAsia="SimSun"/>
          <w:szCs w:val="20"/>
          <w:lang w:val="en-GB" w:eastAsia="zh-CN"/>
        </w:rPr>
      </w:pPr>
      <w:r>
        <w:rPr>
          <w:rFonts w:eastAsia="SimSun"/>
          <w:szCs w:val="20"/>
          <w:lang w:val="en-GB" w:eastAsia="zh-CN"/>
        </w:rPr>
        <w:t xml:space="preserve">Therefore, impact of correlation level to the system coexistence has been </w:t>
      </w:r>
      <w:r w:rsidR="00B65779">
        <w:rPr>
          <w:rFonts w:eastAsia="SimSun"/>
          <w:szCs w:val="20"/>
          <w:lang w:val="en-GB" w:eastAsia="zh-CN"/>
        </w:rPr>
        <w:t xml:space="preserve">evaluated in the AAS SI, and simulation results have shown that </w:t>
      </w:r>
      <w:r w:rsidR="00B65779" w:rsidRPr="005B22E3">
        <w:rPr>
          <w:rFonts w:hint="eastAsia"/>
          <w:lang w:eastAsia="zh-CN"/>
        </w:rPr>
        <w:t>different correlation levels have little impact on the throughput loss</w:t>
      </w:r>
      <w:r w:rsidR="00B65779">
        <w:rPr>
          <w:lang w:eastAsia="zh-CN"/>
        </w:rPr>
        <w:t>.</w:t>
      </w:r>
    </w:p>
    <w:p w14:paraId="1CDAC40B" w14:textId="77777777" w:rsidR="00B65779" w:rsidRPr="007A295A" w:rsidRDefault="00B65779" w:rsidP="00076FF3">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222E4694" w14:textId="571DF475" w:rsidR="001322E7" w:rsidRDefault="00412424" w:rsidP="001322E7">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sidR="00B65779">
        <w:rPr>
          <w:color w:val="000000"/>
        </w:rPr>
        <w:t xml:space="preserve">further discussion on </w:t>
      </w:r>
      <w:r w:rsidR="007220F1">
        <w:rPr>
          <w:color w:val="000000"/>
        </w:rPr>
        <w:t>AAS performance in adjacent bands</w:t>
      </w:r>
      <w:r w:rsidR="00B65779" w:rsidRPr="00B65779">
        <w:rPr>
          <w:color w:val="000000"/>
        </w:rPr>
        <w:t xml:space="preserve"> </w:t>
      </w:r>
      <w:r w:rsidR="00B65779">
        <w:rPr>
          <w:color w:val="000000"/>
        </w:rPr>
        <w:t>based on the contributions in last meeting.</w:t>
      </w:r>
    </w:p>
    <w:p w14:paraId="005DC6AB" w14:textId="3E0EB576" w:rsidR="00662F17" w:rsidRPr="001C246A" w:rsidRDefault="001C246A" w:rsidP="001322E7">
      <w:pPr>
        <w:overflowPunct w:val="0"/>
        <w:autoSpaceDE w:val="0"/>
        <w:autoSpaceDN w:val="0"/>
        <w:adjustRightInd w:val="0"/>
        <w:spacing w:after="180"/>
        <w:textAlignment w:val="baseline"/>
        <w:rPr>
          <w:rFonts w:eastAsia="SimSun"/>
          <w:b/>
          <w:bCs/>
          <w:szCs w:val="20"/>
          <w:lang w:eastAsia="zh-CN"/>
        </w:rPr>
      </w:pPr>
      <w:r w:rsidRPr="001C246A">
        <w:rPr>
          <w:rFonts w:eastAsia="SimSun"/>
          <w:b/>
          <w:bCs/>
          <w:szCs w:val="20"/>
          <w:lang w:eastAsia="zh-CN"/>
        </w:rPr>
        <w:t>Observations</w:t>
      </w:r>
      <w:r w:rsidR="00662F17" w:rsidRPr="001C246A">
        <w:rPr>
          <w:rFonts w:eastAsia="SimSun"/>
          <w:b/>
          <w:bCs/>
          <w:szCs w:val="20"/>
          <w:lang w:eastAsia="zh-CN"/>
        </w:rPr>
        <w:t>:</w:t>
      </w:r>
    </w:p>
    <w:p w14:paraId="795434F4" w14:textId="2173E8DF" w:rsidR="00662F17" w:rsidRDefault="00662F17" w:rsidP="00B65779">
      <w:pPr>
        <w:overflowPunct w:val="0"/>
        <w:autoSpaceDE w:val="0"/>
        <w:autoSpaceDN w:val="0"/>
        <w:adjustRightInd w:val="0"/>
        <w:spacing w:after="180"/>
        <w:ind w:left="284" w:hanging="284"/>
        <w:textAlignment w:val="baseline"/>
        <w:rPr>
          <w:szCs w:val="20"/>
          <w:lang w:val="en-GB" w:eastAsia="en-GB"/>
        </w:rPr>
      </w:pPr>
      <w:r>
        <w:rPr>
          <w:rFonts w:eastAsia="SimSun"/>
          <w:szCs w:val="20"/>
          <w:lang w:eastAsia="zh-CN"/>
        </w:rPr>
        <w:t>1)</w:t>
      </w:r>
      <w:r w:rsidR="00B65779">
        <w:rPr>
          <w:rFonts w:eastAsia="SimSun"/>
          <w:szCs w:val="20"/>
          <w:lang w:eastAsia="zh-CN"/>
        </w:rPr>
        <w:tab/>
      </w:r>
      <w:r w:rsidR="00B65779">
        <w:rPr>
          <w:szCs w:val="20"/>
        </w:rPr>
        <w:t>P</w:t>
      </w:r>
      <w:r w:rsidR="00B65779" w:rsidRPr="00224278">
        <w:rPr>
          <w:szCs w:val="20"/>
        </w:rPr>
        <w:t>ower amplifier non</w:t>
      </w:r>
      <w:r w:rsidR="00B65779">
        <w:rPr>
          <w:szCs w:val="20"/>
        </w:rPr>
        <w:t>-</w:t>
      </w:r>
      <w:r w:rsidR="00B65779" w:rsidRPr="00224278">
        <w:rPr>
          <w:szCs w:val="20"/>
        </w:rPr>
        <w:t>linearities</w:t>
      </w:r>
      <w:r w:rsidR="00B65779">
        <w:rPr>
          <w:szCs w:val="20"/>
        </w:rPr>
        <w:t xml:space="preserve"> have been included in the current AAS model for UE specific beamforming with multiple UE</w:t>
      </w:r>
      <w:r w:rsidR="001411F8">
        <w:rPr>
          <w:rFonts w:eastAsia="SimSun"/>
          <w:szCs w:val="20"/>
          <w:lang w:eastAsia="zh-CN"/>
        </w:rPr>
        <w:t>.</w:t>
      </w:r>
    </w:p>
    <w:p w14:paraId="64564E7D" w14:textId="67B117D4" w:rsidR="001322E7" w:rsidRDefault="00662F17" w:rsidP="00B65779">
      <w:pPr>
        <w:overflowPunct w:val="0"/>
        <w:autoSpaceDE w:val="0"/>
        <w:autoSpaceDN w:val="0"/>
        <w:adjustRightInd w:val="0"/>
        <w:spacing w:after="180"/>
        <w:ind w:left="284" w:hanging="284"/>
        <w:textAlignment w:val="baseline"/>
        <w:rPr>
          <w:szCs w:val="20"/>
          <w:lang w:val="en-GB" w:eastAsia="en-GB"/>
        </w:rPr>
      </w:pPr>
      <w:r>
        <w:rPr>
          <w:szCs w:val="20"/>
          <w:lang w:val="en-GB" w:eastAsia="en-GB"/>
        </w:rPr>
        <w:t>2)</w:t>
      </w:r>
      <w:r w:rsidR="00B65779">
        <w:rPr>
          <w:rFonts w:eastAsia="SimSun"/>
          <w:szCs w:val="20"/>
          <w:lang w:eastAsia="zh-CN"/>
        </w:rPr>
        <w:tab/>
      </w:r>
      <w:r w:rsidR="00D67402">
        <w:rPr>
          <w:rFonts w:eastAsia="SimSun"/>
          <w:szCs w:val="20"/>
          <w:lang w:eastAsia="zh-CN"/>
        </w:rPr>
        <w:t>Impact</w:t>
      </w:r>
      <w:r w:rsidR="00B65779">
        <w:rPr>
          <w:rFonts w:eastAsia="SimSun"/>
          <w:szCs w:val="20"/>
          <w:lang w:val="en-GB" w:eastAsia="zh-CN"/>
        </w:rPr>
        <w:t xml:space="preserve"> of correlation level to the system coexistence has been evaluated in the AAS SI, and simulation results have shown that </w:t>
      </w:r>
      <w:r w:rsidR="00B65779" w:rsidRPr="005B22E3">
        <w:rPr>
          <w:rFonts w:hint="eastAsia"/>
          <w:lang w:eastAsia="zh-CN"/>
        </w:rPr>
        <w:t>different correlation levels have little impact on the throughput loss</w:t>
      </w:r>
      <w:r>
        <w:rPr>
          <w:szCs w:val="20"/>
          <w:lang w:val="en-GB" w:eastAsia="en-GB"/>
        </w:rPr>
        <w:t>.</w:t>
      </w:r>
    </w:p>
    <w:p w14:paraId="3B3866AF" w14:textId="77777777" w:rsidR="001C246A" w:rsidRPr="00440EC2" w:rsidRDefault="001C246A" w:rsidP="00601B35">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6AB35759" w14:textId="77777777" w:rsidR="00795544" w:rsidRDefault="00795544" w:rsidP="00795544">
      <w:pPr>
        <w:tabs>
          <w:tab w:val="center" w:pos="4153"/>
          <w:tab w:val="right" w:pos="8306"/>
        </w:tabs>
        <w:ind w:left="567" w:hanging="567"/>
      </w:pPr>
      <w:r w:rsidRPr="00B27937">
        <w:t>[1]</w:t>
      </w:r>
      <w:r w:rsidRPr="00B27937">
        <w:tab/>
        <w:t>RP-240</w:t>
      </w:r>
      <w:r>
        <w:t>787</w:t>
      </w:r>
      <w:r w:rsidRPr="00B27937">
        <w:t>, “</w:t>
      </w:r>
      <w:r w:rsidRPr="00267655">
        <w:t>New SI proposal: Study on IMT parameters for 4400 to 4800 MHz, 7125 to 8400 MHz and 14800 to 15350 MHz</w:t>
      </w:r>
      <w:r w:rsidRPr="00B27937">
        <w:t xml:space="preserve">”, </w:t>
      </w:r>
      <w:r w:rsidRPr="00CC7709">
        <w:t>Ericsson</w:t>
      </w:r>
      <w:r w:rsidRPr="00B27937">
        <w:t>.</w:t>
      </w:r>
    </w:p>
    <w:p w14:paraId="288572F5" w14:textId="12044B2D" w:rsidR="00030788" w:rsidRDefault="00030788" w:rsidP="00795544">
      <w:pPr>
        <w:tabs>
          <w:tab w:val="center" w:pos="4153"/>
          <w:tab w:val="right" w:pos="8306"/>
        </w:tabs>
        <w:ind w:left="567" w:hanging="567"/>
        <w:rPr>
          <w:szCs w:val="20"/>
        </w:rPr>
      </w:pPr>
      <w:r w:rsidRPr="00030788">
        <w:rPr>
          <w:szCs w:val="20"/>
        </w:rPr>
        <w:t>[2]</w:t>
      </w:r>
      <w:r w:rsidRPr="00030788">
        <w:rPr>
          <w:szCs w:val="20"/>
        </w:rPr>
        <w:tab/>
        <w:t>R</w:t>
      </w:r>
      <w:r w:rsidR="00795544">
        <w:rPr>
          <w:szCs w:val="20"/>
        </w:rPr>
        <w:t>4</w:t>
      </w:r>
      <w:r w:rsidRPr="00030788">
        <w:rPr>
          <w:szCs w:val="20"/>
        </w:rPr>
        <w:t>-2</w:t>
      </w:r>
      <w:r w:rsidR="00795544">
        <w:rPr>
          <w:szCs w:val="20"/>
        </w:rPr>
        <w:t>4</w:t>
      </w:r>
      <w:r w:rsidRPr="00030788">
        <w:rPr>
          <w:szCs w:val="20"/>
        </w:rPr>
        <w:t>00</w:t>
      </w:r>
      <w:r w:rsidR="00795544">
        <w:rPr>
          <w:szCs w:val="20"/>
        </w:rPr>
        <w:t>333</w:t>
      </w:r>
      <w:r w:rsidRPr="00030788">
        <w:rPr>
          <w:szCs w:val="20"/>
        </w:rPr>
        <w:t>, “</w:t>
      </w:r>
      <w:r w:rsidR="00795544" w:rsidRPr="00795544">
        <w:rPr>
          <w:szCs w:val="20"/>
        </w:rPr>
        <w:t>Parameters of terrestrial component of IMT for sharing and</w:t>
      </w:r>
      <w:r w:rsidR="00795544">
        <w:rPr>
          <w:szCs w:val="20"/>
        </w:rPr>
        <w:t xml:space="preserve"> </w:t>
      </w:r>
      <w:r w:rsidR="00795544" w:rsidRPr="00795544">
        <w:rPr>
          <w:szCs w:val="20"/>
        </w:rPr>
        <w:t>compatibility studies in the frequency bands 4 400-4 800 MHz,</w:t>
      </w:r>
      <w:r w:rsidR="00795544">
        <w:rPr>
          <w:szCs w:val="20"/>
        </w:rPr>
        <w:t xml:space="preserve"> </w:t>
      </w:r>
      <w:r w:rsidR="00795544" w:rsidRPr="00795544">
        <w:rPr>
          <w:szCs w:val="20"/>
        </w:rPr>
        <w:t>7 125-8 400 MHz and 14.8-15.35 GHz</w:t>
      </w:r>
      <w:r w:rsidRPr="00030788">
        <w:rPr>
          <w:szCs w:val="20"/>
        </w:rPr>
        <w:t>”, ITU-R WP5D.</w:t>
      </w:r>
    </w:p>
    <w:p w14:paraId="4A6D400C" w14:textId="6344A5EF" w:rsidR="00B144B9" w:rsidRDefault="00B144B9" w:rsidP="00795544">
      <w:pPr>
        <w:tabs>
          <w:tab w:val="center" w:pos="4153"/>
          <w:tab w:val="right" w:pos="8306"/>
        </w:tabs>
        <w:ind w:left="567" w:hanging="567"/>
        <w:rPr>
          <w:szCs w:val="20"/>
        </w:rPr>
      </w:pPr>
      <w:r>
        <w:rPr>
          <w:szCs w:val="20"/>
        </w:rPr>
        <w:t>[3]</w:t>
      </w:r>
      <w:r>
        <w:rPr>
          <w:szCs w:val="20"/>
        </w:rPr>
        <w:tab/>
        <w:t>R4-2411021, “</w:t>
      </w:r>
      <w:r w:rsidRPr="00B144B9">
        <w:rPr>
          <w:szCs w:val="20"/>
        </w:rPr>
        <w:t>Text Proposals on MIMO models and PA nonlinearity impacts and ACLR</w:t>
      </w:r>
      <w:r>
        <w:rPr>
          <w:szCs w:val="20"/>
        </w:rPr>
        <w:t xml:space="preserve">”, </w:t>
      </w:r>
      <w:r w:rsidRPr="00B144B9">
        <w:rPr>
          <w:szCs w:val="20"/>
        </w:rPr>
        <w:t>Spark NZ Ltd</w:t>
      </w:r>
      <w:r>
        <w:rPr>
          <w:szCs w:val="20"/>
        </w:rPr>
        <w:t>.</w:t>
      </w:r>
    </w:p>
    <w:p w14:paraId="14AA55E9" w14:textId="77777777" w:rsidR="00B144B9" w:rsidRDefault="00B144B9" w:rsidP="00B144B9">
      <w:pPr>
        <w:tabs>
          <w:tab w:val="center" w:pos="4153"/>
          <w:tab w:val="right" w:pos="8306"/>
        </w:tabs>
        <w:ind w:left="567" w:hanging="567"/>
        <w:rPr>
          <w:szCs w:val="20"/>
        </w:rPr>
      </w:pPr>
      <w:r>
        <w:rPr>
          <w:szCs w:val="20"/>
        </w:rPr>
        <w:t>[4]</w:t>
      </w:r>
      <w:r>
        <w:rPr>
          <w:szCs w:val="20"/>
        </w:rPr>
        <w:tab/>
        <w:t>R4-2411093, “</w:t>
      </w:r>
      <w:r w:rsidRPr="00B144B9">
        <w:rPr>
          <w:szCs w:val="20"/>
        </w:rPr>
        <w:t>TP for other issues (Adjacent channel modelling)</w:t>
      </w:r>
      <w:r>
        <w:rPr>
          <w:szCs w:val="20"/>
        </w:rPr>
        <w:t>”, CATT.</w:t>
      </w:r>
    </w:p>
    <w:p w14:paraId="3215DF9C" w14:textId="681BFC48" w:rsidR="00B144B9" w:rsidRDefault="00B144B9" w:rsidP="00B144B9">
      <w:pPr>
        <w:tabs>
          <w:tab w:val="center" w:pos="4153"/>
          <w:tab w:val="right" w:pos="8306"/>
        </w:tabs>
        <w:ind w:left="567" w:hanging="567"/>
        <w:rPr>
          <w:szCs w:val="20"/>
        </w:rPr>
      </w:pPr>
      <w:r>
        <w:rPr>
          <w:szCs w:val="20"/>
        </w:rPr>
        <w:t>[5]</w:t>
      </w:r>
      <w:r>
        <w:rPr>
          <w:szCs w:val="20"/>
        </w:rPr>
        <w:tab/>
        <w:t>R4-2411873, “</w:t>
      </w:r>
      <w:r w:rsidRPr="00B144B9">
        <w:rPr>
          <w:szCs w:val="20"/>
        </w:rPr>
        <w:t>On the topic of additional information requested by ITU-R WP 5D</w:t>
      </w:r>
      <w:r>
        <w:rPr>
          <w:szCs w:val="20"/>
        </w:rPr>
        <w:t>”, Ericsson.</w:t>
      </w:r>
    </w:p>
    <w:p w14:paraId="0000FCF1" w14:textId="76F585FE" w:rsidR="00F97AA4" w:rsidRPr="00C13BFE" w:rsidRDefault="00F97AA4" w:rsidP="00F97AA4">
      <w:pPr>
        <w:tabs>
          <w:tab w:val="center" w:pos="4153"/>
          <w:tab w:val="right" w:pos="8306"/>
        </w:tabs>
        <w:ind w:left="567" w:hanging="567"/>
      </w:pPr>
      <w:r>
        <w:t>[6]</w:t>
      </w:r>
      <w:r>
        <w:tab/>
        <w:t>R4-2412592, “</w:t>
      </w:r>
      <w:r w:rsidRPr="00F97AA4">
        <w:t>Study of AAS performance in adjacent bands</w:t>
      </w:r>
      <w:r>
        <w:t>”, Nokia.</w:t>
      </w:r>
    </w:p>
    <w:p w14:paraId="0CB8E789" w14:textId="7586BC8D" w:rsidR="00AB4B3F" w:rsidRDefault="00AB4B3F" w:rsidP="00AB4B3F">
      <w:pPr>
        <w:tabs>
          <w:tab w:val="center" w:pos="4153"/>
          <w:tab w:val="right" w:pos="8306"/>
        </w:tabs>
        <w:ind w:left="567" w:hanging="567"/>
      </w:pPr>
      <w:r w:rsidRPr="00030788">
        <w:t>[</w:t>
      </w:r>
      <w:r w:rsidR="00F97AA4">
        <w:t>7</w:t>
      </w:r>
      <w:r w:rsidRPr="00030788">
        <w:t>]</w:t>
      </w:r>
      <w:r w:rsidRPr="00030788">
        <w:tab/>
        <w:t>R</w:t>
      </w:r>
      <w:r>
        <w:t>4</w:t>
      </w:r>
      <w:r w:rsidRPr="00030788">
        <w:t>-2</w:t>
      </w:r>
      <w:r>
        <w:t>41</w:t>
      </w:r>
      <w:r w:rsidR="004103D1">
        <w:t>2</w:t>
      </w:r>
      <w:r w:rsidR="00B144B9">
        <w:t>713</w:t>
      </w:r>
      <w:r w:rsidRPr="00030788">
        <w:t>, “</w:t>
      </w:r>
      <w:r w:rsidR="00B144B9" w:rsidRPr="00B144B9">
        <w:t>Discussion on other issues in ITU-R LS</w:t>
      </w:r>
      <w:r w:rsidRPr="00030788">
        <w:t xml:space="preserve">”, </w:t>
      </w:r>
      <w:r w:rsidR="00B144B9">
        <w:t>ZTE</w:t>
      </w:r>
      <w:r w:rsidRPr="00030788">
        <w:t>.</w:t>
      </w:r>
    </w:p>
    <w:p w14:paraId="7C1F79CE" w14:textId="52BB05F5" w:rsidR="00F97AA4" w:rsidRDefault="00F97AA4" w:rsidP="00AB4B3F">
      <w:pPr>
        <w:tabs>
          <w:tab w:val="center" w:pos="4153"/>
          <w:tab w:val="right" w:pos="8306"/>
        </w:tabs>
        <w:ind w:left="567" w:hanging="567"/>
      </w:pPr>
      <w:r>
        <w:t>[8]</w:t>
      </w:r>
      <w:r>
        <w:tab/>
        <w:t>R4-2412822, “</w:t>
      </w:r>
      <w:r w:rsidRPr="00F97AA4">
        <w:t>Topic summary for [112][120] FS_NR_IMT_part2</w:t>
      </w:r>
      <w:r>
        <w:t xml:space="preserve">”, </w:t>
      </w:r>
      <w:r w:rsidRPr="00F97AA4">
        <w:t>Moderator (Nokia)</w:t>
      </w:r>
      <w:r>
        <w:t>.</w:t>
      </w:r>
    </w:p>
    <w:p w14:paraId="55CBC4A0" w14:textId="6F50871F" w:rsidR="00564DBC" w:rsidRDefault="00564DBC" w:rsidP="00564DBC">
      <w:pPr>
        <w:tabs>
          <w:tab w:val="center" w:pos="4153"/>
          <w:tab w:val="right" w:pos="8306"/>
        </w:tabs>
        <w:ind w:left="567" w:hanging="567"/>
      </w:pPr>
      <w:r w:rsidRPr="00030788">
        <w:t>[</w:t>
      </w:r>
      <w:r w:rsidR="00224278">
        <w:t>9</w:t>
      </w:r>
      <w:r w:rsidRPr="00030788">
        <w:t>]</w:t>
      </w:r>
      <w:r w:rsidRPr="00030788">
        <w:tab/>
        <w:t>3GPP T</w:t>
      </w:r>
      <w:r>
        <w:t>R</w:t>
      </w:r>
      <w:r w:rsidRPr="00030788">
        <w:t xml:space="preserve"> 3</w:t>
      </w:r>
      <w:r>
        <w:t>7</w:t>
      </w:r>
      <w:r w:rsidRPr="00030788">
        <w:t>.</w:t>
      </w:r>
      <w:r>
        <w:t>842</w:t>
      </w:r>
      <w:r w:rsidRPr="00030788">
        <w:t xml:space="preserve"> v1</w:t>
      </w:r>
      <w:r>
        <w:t>3</w:t>
      </w:r>
      <w:r w:rsidRPr="00030788">
        <w:t>.</w:t>
      </w:r>
      <w:r>
        <w:t>3.0</w:t>
      </w:r>
      <w:r w:rsidRPr="00030788">
        <w:t>, “</w:t>
      </w:r>
      <w:r w:rsidRPr="00564DBC">
        <w:t>Radio Frequency (RF) requirement background for Active Antenna System (AAS) Base Station (BS)</w:t>
      </w:r>
      <w:r w:rsidRPr="00030788">
        <w:t>”.</w:t>
      </w:r>
    </w:p>
    <w:p w14:paraId="3B9E88B4" w14:textId="1409B3A5" w:rsidR="006D13F5" w:rsidRDefault="006D13F5" w:rsidP="006D13F5">
      <w:pPr>
        <w:tabs>
          <w:tab w:val="center" w:pos="4153"/>
          <w:tab w:val="right" w:pos="8306"/>
        </w:tabs>
        <w:ind w:left="567" w:hanging="567"/>
        <w:rPr>
          <w:szCs w:val="20"/>
        </w:rPr>
      </w:pPr>
      <w:r w:rsidRPr="00030788">
        <w:rPr>
          <w:szCs w:val="20"/>
        </w:rPr>
        <w:t>[</w:t>
      </w:r>
      <w:r>
        <w:rPr>
          <w:szCs w:val="20"/>
        </w:rPr>
        <w:t>10</w:t>
      </w:r>
      <w:r w:rsidRPr="00030788">
        <w:rPr>
          <w:szCs w:val="20"/>
        </w:rPr>
        <w:t>]</w:t>
      </w:r>
      <w:r w:rsidRPr="00030788">
        <w:rPr>
          <w:szCs w:val="20"/>
        </w:rPr>
        <w:tab/>
        <w:t>R</w:t>
      </w:r>
      <w:r>
        <w:rPr>
          <w:szCs w:val="20"/>
        </w:rPr>
        <w:t>4</w:t>
      </w:r>
      <w:r w:rsidRPr="00030788">
        <w:rPr>
          <w:szCs w:val="20"/>
        </w:rPr>
        <w:t>-2</w:t>
      </w:r>
      <w:r>
        <w:rPr>
          <w:szCs w:val="20"/>
        </w:rPr>
        <w:t>414303</w:t>
      </w:r>
      <w:r w:rsidRPr="00030788">
        <w:rPr>
          <w:szCs w:val="20"/>
        </w:rPr>
        <w:t>, “</w:t>
      </w:r>
      <w:r w:rsidRPr="0065614C">
        <w:rPr>
          <w:szCs w:val="20"/>
        </w:rPr>
        <w:t>TP to TR 38.922: Revisions of system level simulation assumptions for study on IMT parameters for 14800 to 15350 MHz frequency range</w:t>
      </w:r>
      <w:r w:rsidRPr="00030788">
        <w:rPr>
          <w:szCs w:val="20"/>
        </w:rPr>
        <w:t xml:space="preserve">”, </w:t>
      </w:r>
      <w:r w:rsidRPr="00030788">
        <w:rPr>
          <w:szCs w:val="20"/>
          <w:lang w:val="en-GB"/>
        </w:rPr>
        <w:t>Nokia</w:t>
      </w:r>
      <w:r>
        <w:rPr>
          <w:szCs w:val="20"/>
          <w:lang w:val="en-GB"/>
        </w:rPr>
        <w:t>, Fujitsu</w:t>
      </w:r>
      <w:r w:rsidRPr="00030788">
        <w:rPr>
          <w:szCs w:val="20"/>
        </w:rPr>
        <w:t>.</w:t>
      </w:r>
    </w:p>
    <w:p w14:paraId="7685AB9A" w14:textId="1F4CA089" w:rsidR="006D13F5" w:rsidRPr="00030788" w:rsidRDefault="006D13F5" w:rsidP="006D13F5">
      <w:pPr>
        <w:tabs>
          <w:tab w:val="center" w:pos="4153"/>
          <w:tab w:val="right" w:pos="8306"/>
        </w:tabs>
        <w:ind w:left="567" w:hanging="567"/>
        <w:rPr>
          <w:szCs w:val="20"/>
          <w:lang w:val="en-GB"/>
        </w:rPr>
      </w:pPr>
      <w:r>
        <w:rPr>
          <w:szCs w:val="20"/>
        </w:rPr>
        <w:t>[11]</w:t>
      </w:r>
      <w:r>
        <w:rPr>
          <w:szCs w:val="20"/>
        </w:rPr>
        <w:tab/>
        <w:t>R4-2415</w:t>
      </w:r>
      <w:r w:rsidR="00335DA5">
        <w:rPr>
          <w:szCs w:val="20"/>
        </w:rPr>
        <w:t>480</w:t>
      </w:r>
      <w:r>
        <w:rPr>
          <w:szCs w:val="20"/>
        </w:rPr>
        <w:t>, “</w:t>
      </w:r>
      <w:r w:rsidRPr="006D13F5">
        <w:rPr>
          <w:szCs w:val="20"/>
        </w:rPr>
        <w:t>Urban macro coexistence simulation results for 14800 to 15350 MHz frequency range with 3 UE per slot</w:t>
      </w:r>
      <w:r>
        <w:rPr>
          <w:szCs w:val="20"/>
        </w:rPr>
        <w:t>”, Nokia.</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32"/>
      <w:footerReference w:type="default" r:id="rId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583929" w14:textId="77777777" w:rsidR="00603F1D" w:rsidRPr="004E3B67" w:rsidRDefault="00603F1D" w:rsidP="00DA44AD">
      <w:pPr>
        <w:rPr>
          <w:rFonts w:eastAsia="SimSun" w:cs="Arial"/>
          <w:color w:val="0000FF"/>
          <w:kern w:val="2"/>
          <w:lang w:eastAsia="zh-CN"/>
        </w:rPr>
      </w:pPr>
      <w:r>
        <w:separator/>
      </w:r>
    </w:p>
  </w:endnote>
  <w:endnote w:type="continuationSeparator" w:id="0">
    <w:p w14:paraId="3BA755C8" w14:textId="77777777" w:rsidR="00603F1D" w:rsidRPr="004E3B67" w:rsidRDefault="00603F1D"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429F36" w14:textId="77777777" w:rsidR="00603F1D" w:rsidRPr="004E3B67" w:rsidRDefault="00603F1D" w:rsidP="00DA44AD">
      <w:pPr>
        <w:rPr>
          <w:rFonts w:eastAsia="SimSun" w:cs="Arial"/>
          <w:color w:val="0000FF"/>
          <w:kern w:val="2"/>
          <w:lang w:eastAsia="zh-CN"/>
        </w:rPr>
      </w:pPr>
      <w:r>
        <w:separator/>
      </w:r>
    </w:p>
  </w:footnote>
  <w:footnote w:type="continuationSeparator" w:id="0">
    <w:p w14:paraId="4ECEFD96" w14:textId="77777777" w:rsidR="00603F1D" w:rsidRPr="004E3B67" w:rsidRDefault="00603F1D"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5"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909264899">
    <w:abstractNumId w:val="19"/>
  </w:num>
  <w:num w:numId="2" w16cid:durableId="53742822">
    <w:abstractNumId w:val="18"/>
  </w:num>
  <w:num w:numId="3" w16cid:durableId="660501239">
    <w:abstractNumId w:val="16"/>
  </w:num>
  <w:num w:numId="4" w16cid:durableId="1907186916">
    <w:abstractNumId w:val="8"/>
  </w:num>
  <w:num w:numId="5" w16cid:durableId="1723751388">
    <w:abstractNumId w:val="17"/>
  </w:num>
  <w:num w:numId="6" w16cid:durableId="87040841">
    <w:abstractNumId w:val="11"/>
  </w:num>
  <w:num w:numId="7" w16cid:durableId="1662151097">
    <w:abstractNumId w:val="7"/>
  </w:num>
  <w:num w:numId="8" w16cid:durableId="732509958">
    <w:abstractNumId w:val="14"/>
  </w:num>
  <w:num w:numId="9" w16cid:durableId="17529631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779716274">
    <w:abstractNumId w:val="13"/>
  </w:num>
  <w:num w:numId="11" w16cid:durableId="17945207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507162673">
    <w:abstractNumId w:val="12"/>
  </w:num>
  <w:num w:numId="13" w16cid:durableId="1337687564">
    <w:abstractNumId w:val="15"/>
  </w:num>
  <w:num w:numId="14" w16cid:durableId="1442728354">
    <w:abstractNumId w:val="6"/>
  </w:num>
  <w:num w:numId="15" w16cid:durableId="2093306836">
    <w:abstractNumId w:val="1"/>
  </w:num>
  <w:num w:numId="16" w16cid:durableId="1377268467">
    <w:abstractNumId w:val="3"/>
  </w:num>
  <w:num w:numId="17" w16cid:durableId="990864480">
    <w:abstractNumId w:val="2"/>
  </w:num>
  <w:num w:numId="18" w16cid:durableId="1095057557">
    <w:abstractNumId w:val="9"/>
  </w:num>
  <w:num w:numId="19" w16cid:durableId="97146098">
    <w:abstractNumId w:val="4"/>
  </w:num>
  <w:num w:numId="20" w16cid:durableId="1786732882">
    <w:abstractNumId w:val="10"/>
  </w:num>
  <w:num w:numId="21" w16cid:durableId="51511669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2D0C"/>
    <w:rsid w:val="00024882"/>
    <w:rsid w:val="00025CE8"/>
    <w:rsid w:val="00025DAB"/>
    <w:rsid w:val="00027DA7"/>
    <w:rsid w:val="00030295"/>
    <w:rsid w:val="00030788"/>
    <w:rsid w:val="00031241"/>
    <w:rsid w:val="000324EE"/>
    <w:rsid w:val="0003256F"/>
    <w:rsid w:val="00033E59"/>
    <w:rsid w:val="00034624"/>
    <w:rsid w:val="00034F99"/>
    <w:rsid w:val="0003575C"/>
    <w:rsid w:val="0003706E"/>
    <w:rsid w:val="00037BCA"/>
    <w:rsid w:val="00040902"/>
    <w:rsid w:val="00040CA1"/>
    <w:rsid w:val="000427BC"/>
    <w:rsid w:val="00043AAA"/>
    <w:rsid w:val="00044F05"/>
    <w:rsid w:val="0004514B"/>
    <w:rsid w:val="00045F24"/>
    <w:rsid w:val="000465CA"/>
    <w:rsid w:val="00047242"/>
    <w:rsid w:val="00047B25"/>
    <w:rsid w:val="0005125B"/>
    <w:rsid w:val="000525B3"/>
    <w:rsid w:val="0005280A"/>
    <w:rsid w:val="0005446A"/>
    <w:rsid w:val="000545D2"/>
    <w:rsid w:val="00055C9E"/>
    <w:rsid w:val="000572F3"/>
    <w:rsid w:val="00062FBD"/>
    <w:rsid w:val="00063A25"/>
    <w:rsid w:val="00063BA0"/>
    <w:rsid w:val="00065042"/>
    <w:rsid w:val="00065838"/>
    <w:rsid w:val="00065BFF"/>
    <w:rsid w:val="00065CA1"/>
    <w:rsid w:val="00065DE8"/>
    <w:rsid w:val="00071B55"/>
    <w:rsid w:val="0007409D"/>
    <w:rsid w:val="0007466B"/>
    <w:rsid w:val="00074991"/>
    <w:rsid w:val="0007550C"/>
    <w:rsid w:val="00075E52"/>
    <w:rsid w:val="00076700"/>
    <w:rsid w:val="00076CA8"/>
    <w:rsid w:val="00076FF3"/>
    <w:rsid w:val="00077737"/>
    <w:rsid w:val="0008160D"/>
    <w:rsid w:val="000818DB"/>
    <w:rsid w:val="00081F39"/>
    <w:rsid w:val="000831F8"/>
    <w:rsid w:val="00083382"/>
    <w:rsid w:val="00085C8B"/>
    <w:rsid w:val="00086D91"/>
    <w:rsid w:val="000915CB"/>
    <w:rsid w:val="00095014"/>
    <w:rsid w:val="00096219"/>
    <w:rsid w:val="00096BF4"/>
    <w:rsid w:val="00097815"/>
    <w:rsid w:val="00097C36"/>
    <w:rsid w:val="000A11C9"/>
    <w:rsid w:val="000A15C9"/>
    <w:rsid w:val="000A22F4"/>
    <w:rsid w:val="000A2B5F"/>
    <w:rsid w:val="000A40A0"/>
    <w:rsid w:val="000A62A7"/>
    <w:rsid w:val="000A73B7"/>
    <w:rsid w:val="000B2E2A"/>
    <w:rsid w:val="000B378E"/>
    <w:rsid w:val="000B3E94"/>
    <w:rsid w:val="000B4FB9"/>
    <w:rsid w:val="000B50A0"/>
    <w:rsid w:val="000B5C17"/>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3212"/>
    <w:rsid w:val="000D47F1"/>
    <w:rsid w:val="000E003D"/>
    <w:rsid w:val="000E0DD4"/>
    <w:rsid w:val="000E54CF"/>
    <w:rsid w:val="000E7F88"/>
    <w:rsid w:val="000F169F"/>
    <w:rsid w:val="000F3E0B"/>
    <w:rsid w:val="000F5229"/>
    <w:rsid w:val="000F6FCC"/>
    <w:rsid w:val="000F7673"/>
    <w:rsid w:val="00100B8B"/>
    <w:rsid w:val="00101140"/>
    <w:rsid w:val="00102E64"/>
    <w:rsid w:val="00102F16"/>
    <w:rsid w:val="00103927"/>
    <w:rsid w:val="00104193"/>
    <w:rsid w:val="00104C97"/>
    <w:rsid w:val="0010532E"/>
    <w:rsid w:val="001062DA"/>
    <w:rsid w:val="00107D4F"/>
    <w:rsid w:val="00110693"/>
    <w:rsid w:val="00112215"/>
    <w:rsid w:val="00112F5F"/>
    <w:rsid w:val="0011368D"/>
    <w:rsid w:val="00114EE4"/>
    <w:rsid w:val="0011512E"/>
    <w:rsid w:val="00115B07"/>
    <w:rsid w:val="00115C7D"/>
    <w:rsid w:val="00117943"/>
    <w:rsid w:val="00117E18"/>
    <w:rsid w:val="001208C6"/>
    <w:rsid w:val="00120D99"/>
    <w:rsid w:val="00121879"/>
    <w:rsid w:val="00121DD6"/>
    <w:rsid w:val="00125EC1"/>
    <w:rsid w:val="00131431"/>
    <w:rsid w:val="00131665"/>
    <w:rsid w:val="0013170F"/>
    <w:rsid w:val="001322E7"/>
    <w:rsid w:val="00134AB1"/>
    <w:rsid w:val="00140453"/>
    <w:rsid w:val="001411F8"/>
    <w:rsid w:val="00141310"/>
    <w:rsid w:val="0014630D"/>
    <w:rsid w:val="001507B9"/>
    <w:rsid w:val="0015193D"/>
    <w:rsid w:val="001522DA"/>
    <w:rsid w:val="00154F33"/>
    <w:rsid w:val="00156634"/>
    <w:rsid w:val="00156C3C"/>
    <w:rsid w:val="0015709B"/>
    <w:rsid w:val="0015784D"/>
    <w:rsid w:val="00157BE6"/>
    <w:rsid w:val="001628DA"/>
    <w:rsid w:val="00164C1F"/>
    <w:rsid w:val="001652F2"/>
    <w:rsid w:val="00165384"/>
    <w:rsid w:val="00165467"/>
    <w:rsid w:val="00165996"/>
    <w:rsid w:val="00165AB4"/>
    <w:rsid w:val="001664E6"/>
    <w:rsid w:val="00170984"/>
    <w:rsid w:val="00170DAE"/>
    <w:rsid w:val="00175752"/>
    <w:rsid w:val="00175C27"/>
    <w:rsid w:val="001804BB"/>
    <w:rsid w:val="00180596"/>
    <w:rsid w:val="001819B5"/>
    <w:rsid w:val="001820F7"/>
    <w:rsid w:val="0018262D"/>
    <w:rsid w:val="00182EAB"/>
    <w:rsid w:val="001858BD"/>
    <w:rsid w:val="0018602E"/>
    <w:rsid w:val="0018630F"/>
    <w:rsid w:val="00190B82"/>
    <w:rsid w:val="001915B6"/>
    <w:rsid w:val="00191771"/>
    <w:rsid w:val="001926A3"/>
    <w:rsid w:val="00192F0B"/>
    <w:rsid w:val="00194718"/>
    <w:rsid w:val="00194E04"/>
    <w:rsid w:val="00195331"/>
    <w:rsid w:val="00195640"/>
    <w:rsid w:val="001963C1"/>
    <w:rsid w:val="0019643A"/>
    <w:rsid w:val="00196C84"/>
    <w:rsid w:val="001A03B2"/>
    <w:rsid w:val="001A2597"/>
    <w:rsid w:val="001A3B49"/>
    <w:rsid w:val="001A46B9"/>
    <w:rsid w:val="001A60EB"/>
    <w:rsid w:val="001A62E2"/>
    <w:rsid w:val="001A7B13"/>
    <w:rsid w:val="001B08B6"/>
    <w:rsid w:val="001B0A89"/>
    <w:rsid w:val="001B14FC"/>
    <w:rsid w:val="001B19EC"/>
    <w:rsid w:val="001B25C4"/>
    <w:rsid w:val="001B3135"/>
    <w:rsid w:val="001B32EF"/>
    <w:rsid w:val="001B4977"/>
    <w:rsid w:val="001B5AEE"/>
    <w:rsid w:val="001B625C"/>
    <w:rsid w:val="001B6B8D"/>
    <w:rsid w:val="001B702E"/>
    <w:rsid w:val="001B78BF"/>
    <w:rsid w:val="001C1228"/>
    <w:rsid w:val="001C246A"/>
    <w:rsid w:val="001C2C6E"/>
    <w:rsid w:val="001C40F0"/>
    <w:rsid w:val="001D0081"/>
    <w:rsid w:val="001D0753"/>
    <w:rsid w:val="001D2ADD"/>
    <w:rsid w:val="001D31B6"/>
    <w:rsid w:val="001D31C9"/>
    <w:rsid w:val="001D50C6"/>
    <w:rsid w:val="001E5C65"/>
    <w:rsid w:val="001E6C67"/>
    <w:rsid w:val="001F0E70"/>
    <w:rsid w:val="001F5EEB"/>
    <w:rsid w:val="001F67B7"/>
    <w:rsid w:val="001F6BB2"/>
    <w:rsid w:val="00202846"/>
    <w:rsid w:val="00202BA2"/>
    <w:rsid w:val="002038D1"/>
    <w:rsid w:val="0020392E"/>
    <w:rsid w:val="002103A8"/>
    <w:rsid w:val="00210D99"/>
    <w:rsid w:val="00211CF9"/>
    <w:rsid w:val="0021205E"/>
    <w:rsid w:val="00212D83"/>
    <w:rsid w:val="00214423"/>
    <w:rsid w:val="00224278"/>
    <w:rsid w:val="00227C62"/>
    <w:rsid w:val="0023039C"/>
    <w:rsid w:val="00230538"/>
    <w:rsid w:val="002312C1"/>
    <w:rsid w:val="00232498"/>
    <w:rsid w:val="00234C19"/>
    <w:rsid w:val="002373B3"/>
    <w:rsid w:val="00237FBF"/>
    <w:rsid w:val="002410D7"/>
    <w:rsid w:val="00241666"/>
    <w:rsid w:val="002425AB"/>
    <w:rsid w:val="00243380"/>
    <w:rsid w:val="00243A8B"/>
    <w:rsid w:val="002447BF"/>
    <w:rsid w:val="00244E81"/>
    <w:rsid w:val="00245927"/>
    <w:rsid w:val="00245E12"/>
    <w:rsid w:val="002461F2"/>
    <w:rsid w:val="002471E9"/>
    <w:rsid w:val="00247FF6"/>
    <w:rsid w:val="002505A5"/>
    <w:rsid w:val="00251F2A"/>
    <w:rsid w:val="00254DC0"/>
    <w:rsid w:val="00255007"/>
    <w:rsid w:val="0025673D"/>
    <w:rsid w:val="00257EC5"/>
    <w:rsid w:val="0026028E"/>
    <w:rsid w:val="0026076D"/>
    <w:rsid w:val="002607D0"/>
    <w:rsid w:val="00260D87"/>
    <w:rsid w:val="00263B61"/>
    <w:rsid w:val="00264344"/>
    <w:rsid w:val="00264FF8"/>
    <w:rsid w:val="002652C2"/>
    <w:rsid w:val="002668EF"/>
    <w:rsid w:val="00266A4F"/>
    <w:rsid w:val="002671C3"/>
    <w:rsid w:val="00267382"/>
    <w:rsid w:val="00271638"/>
    <w:rsid w:val="002752A7"/>
    <w:rsid w:val="00275486"/>
    <w:rsid w:val="002762C1"/>
    <w:rsid w:val="002762E1"/>
    <w:rsid w:val="002764DE"/>
    <w:rsid w:val="00277ECF"/>
    <w:rsid w:val="00280D82"/>
    <w:rsid w:val="00281226"/>
    <w:rsid w:val="0028136F"/>
    <w:rsid w:val="00281778"/>
    <w:rsid w:val="002819B9"/>
    <w:rsid w:val="00281D94"/>
    <w:rsid w:val="0028237E"/>
    <w:rsid w:val="00285AE8"/>
    <w:rsid w:val="00285FF9"/>
    <w:rsid w:val="00286901"/>
    <w:rsid w:val="00286B93"/>
    <w:rsid w:val="002870C0"/>
    <w:rsid w:val="00287FBF"/>
    <w:rsid w:val="0029167D"/>
    <w:rsid w:val="00291E61"/>
    <w:rsid w:val="00292206"/>
    <w:rsid w:val="002930D0"/>
    <w:rsid w:val="002932A6"/>
    <w:rsid w:val="00293651"/>
    <w:rsid w:val="002948B1"/>
    <w:rsid w:val="0029509F"/>
    <w:rsid w:val="00295573"/>
    <w:rsid w:val="002972E3"/>
    <w:rsid w:val="002979E1"/>
    <w:rsid w:val="00297BA7"/>
    <w:rsid w:val="002A0C98"/>
    <w:rsid w:val="002A1CF2"/>
    <w:rsid w:val="002A4ACD"/>
    <w:rsid w:val="002A534A"/>
    <w:rsid w:val="002A56EA"/>
    <w:rsid w:val="002A65CB"/>
    <w:rsid w:val="002A7EEB"/>
    <w:rsid w:val="002B0CFD"/>
    <w:rsid w:val="002B20FF"/>
    <w:rsid w:val="002B24A9"/>
    <w:rsid w:val="002B2CB5"/>
    <w:rsid w:val="002B33B0"/>
    <w:rsid w:val="002B4612"/>
    <w:rsid w:val="002B4C00"/>
    <w:rsid w:val="002B4FFB"/>
    <w:rsid w:val="002B526F"/>
    <w:rsid w:val="002B630F"/>
    <w:rsid w:val="002B6AC5"/>
    <w:rsid w:val="002B7B4C"/>
    <w:rsid w:val="002C15A3"/>
    <w:rsid w:val="002C1880"/>
    <w:rsid w:val="002C2C61"/>
    <w:rsid w:val="002C3BA7"/>
    <w:rsid w:val="002C3D0D"/>
    <w:rsid w:val="002C77EA"/>
    <w:rsid w:val="002D1B31"/>
    <w:rsid w:val="002D25AD"/>
    <w:rsid w:val="002D3AFE"/>
    <w:rsid w:val="002E2771"/>
    <w:rsid w:val="002E4F3A"/>
    <w:rsid w:val="002E6D80"/>
    <w:rsid w:val="002E7817"/>
    <w:rsid w:val="002E7D24"/>
    <w:rsid w:val="002F2015"/>
    <w:rsid w:val="002F5194"/>
    <w:rsid w:val="002F6246"/>
    <w:rsid w:val="002F68B0"/>
    <w:rsid w:val="002F6CF7"/>
    <w:rsid w:val="00302FBA"/>
    <w:rsid w:val="0030400C"/>
    <w:rsid w:val="00304037"/>
    <w:rsid w:val="003047D6"/>
    <w:rsid w:val="003049E9"/>
    <w:rsid w:val="003052D6"/>
    <w:rsid w:val="00310134"/>
    <w:rsid w:val="0031084A"/>
    <w:rsid w:val="00310D1D"/>
    <w:rsid w:val="00311CBC"/>
    <w:rsid w:val="003123B2"/>
    <w:rsid w:val="00313167"/>
    <w:rsid w:val="00315222"/>
    <w:rsid w:val="003161FA"/>
    <w:rsid w:val="003173B2"/>
    <w:rsid w:val="00317B74"/>
    <w:rsid w:val="00320012"/>
    <w:rsid w:val="00322355"/>
    <w:rsid w:val="00322A35"/>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5DA5"/>
    <w:rsid w:val="00335F0F"/>
    <w:rsid w:val="00336892"/>
    <w:rsid w:val="00336F18"/>
    <w:rsid w:val="0034007C"/>
    <w:rsid w:val="00341AFC"/>
    <w:rsid w:val="00341C1C"/>
    <w:rsid w:val="003450B4"/>
    <w:rsid w:val="0034587B"/>
    <w:rsid w:val="00347DF7"/>
    <w:rsid w:val="003567DA"/>
    <w:rsid w:val="00360C83"/>
    <w:rsid w:val="003610F2"/>
    <w:rsid w:val="003615AA"/>
    <w:rsid w:val="00361EFE"/>
    <w:rsid w:val="003624E1"/>
    <w:rsid w:val="0036298F"/>
    <w:rsid w:val="00363C7E"/>
    <w:rsid w:val="003646FB"/>
    <w:rsid w:val="003647F1"/>
    <w:rsid w:val="0036574A"/>
    <w:rsid w:val="00365C3D"/>
    <w:rsid w:val="003666CF"/>
    <w:rsid w:val="00366DCA"/>
    <w:rsid w:val="0036748A"/>
    <w:rsid w:val="003716F0"/>
    <w:rsid w:val="00371ABF"/>
    <w:rsid w:val="00371D0F"/>
    <w:rsid w:val="003722A0"/>
    <w:rsid w:val="0037339E"/>
    <w:rsid w:val="00375F15"/>
    <w:rsid w:val="003760B5"/>
    <w:rsid w:val="0037694B"/>
    <w:rsid w:val="00376CE7"/>
    <w:rsid w:val="003776AF"/>
    <w:rsid w:val="00377B81"/>
    <w:rsid w:val="003810B5"/>
    <w:rsid w:val="003831B2"/>
    <w:rsid w:val="00383320"/>
    <w:rsid w:val="00383A49"/>
    <w:rsid w:val="00386BAA"/>
    <w:rsid w:val="00386E92"/>
    <w:rsid w:val="00386EFE"/>
    <w:rsid w:val="003900D5"/>
    <w:rsid w:val="003952D7"/>
    <w:rsid w:val="00396B31"/>
    <w:rsid w:val="00397C16"/>
    <w:rsid w:val="003A0A6C"/>
    <w:rsid w:val="003A0B9A"/>
    <w:rsid w:val="003A176E"/>
    <w:rsid w:val="003A1DDF"/>
    <w:rsid w:val="003A1EB9"/>
    <w:rsid w:val="003A23E5"/>
    <w:rsid w:val="003A37BB"/>
    <w:rsid w:val="003A3CC3"/>
    <w:rsid w:val="003A4B32"/>
    <w:rsid w:val="003A759D"/>
    <w:rsid w:val="003A7779"/>
    <w:rsid w:val="003B02B0"/>
    <w:rsid w:val="003B0E2F"/>
    <w:rsid w:val="003B2647"/>
    <w:rsid w:val="003B43F9"/>
    <w:rsid w:val="003B4E34"/>
    <w:rsid w:val="003B6A78"/>
    <w:rsid w:val="003B6E63"/>
    <w:rsid w:val="003B7BAE"/>
    <w:rsid w:val="003C1640"/>
    <w:rsid w:val="003C1E15"/>
    <w:rsid w:val="003C22E1"/>
    <w:rsid w:val="003C35EF"/>
    <w:rsid w:val="003C381C"/>
    <w:rsid w:val="003C63C2"/>
    <w:rsid w:val="003C6DB9"/>
    <w:rsid w:val="003C7AE3"/>
    <w:rsid w:val="003D0371"/>
    <w:rsid w:val="003D0BDA"/>
    <w:rsid w:val="003D12D2"/>
    <w:rsid w:val="003D138D"/>
    <w:rsid w:val="003D1E58"/>
    <w:rsid w:val="003D22A9"/>
    <w:rsid w:val="003D3ABA"/>
    <w:rsid w:val="003D4DD9"/>
    <w:rsid w:val="003D79E9"/>
    <w:rsid w:val="003E2586"/>
    <w:rsid w:val="003E3160"/>
    <w:rsid w:val="003E4916"/>
    <w:rsid w:val="003E4EC9"/>
    <w:rsid w:val="003E502F"/>
    <w:rsid w:val="003E6485"/>
    <w:rsid w:val="003F5894"/>
    <w:rsid w:val="003F661B"/>
    <w:rsid w:val="003F6626"/>
    <w:rsid w:val="003F7CEF"/>
    <w:rsid w:val="0040043E"/>
    <w:rsid w:val="00400C70"/>
    <w:rsid w:val="00403264"/>
    <w:rsid w:val="00404126"/>
    <w:rsid w:val="0040659A"/>
    <w:rsid w:val="00407291"/>
    <w:rsid w:val="004076A1"/>
    <w:rsid w:val="004076F3"/>
    <w:rsid w:val="004103D1"/>
    <w:rsid w:val="00411520"/>
    <w:rsid w:val="00412424"/>
    <w:rsid w:val="00413706"/>
    <w:rsid w:val="00414499"/>
    <w:rsid w:val="00415E96"/>
    <w:rsid w:val="00421415"/>
    <w:rsid w:val="004226F7"/>
    <w:rsid w:val="00422F26"/>
    <w:rsid w:val="00424293"/>
    <w:rsid w:val="00425068"/>
    <w:rsid w:val="004256E9"/>
    <w:rsid w:val="00425B41"/>
    <w:rsid w:val="00426AEA"/>
    <w:rsid w:val="00427426"/>
    <w:rsid w:val="00427C17"/>
    <w:rsid w:val="00430AC9"/>
    <w:rsid w:val="00432A5B"/>
    <w:rsid w:val="004369EC"/>
    <w:rsid w:val="00437F6F"/>
    <w:rsid w:val="00440EC2"/>
    <w:rsid w:val="00441903"/>
    <w:rsid w:val="00441F71"/>
    <w:rsid w:val="00442B93"/>
    <w:rsid w:val="00442E2C"/>
    <w:rsid w:val="00444CFE"/>
    <w:rsid w:val="004463A2"/>
    <w:rsid w:val="004467A8"/>
    <w:rsid w:val="00450693"/>
    <w:rsid w:val="00450774"/>
    <w:rsid w:val="0045109B"/>
    <w:rsid w:val="00452885"/>
    <w:rsid w:val="004528AA"/>
    <w:rsid w:val="004541C5"/>
    <w:rsid w:val="00454E07"/>
    <w:rsid w:val="00456CFD"/>
    <w:rsid w:val="00457A1E"/>
    <w:rsid w:val="00464D33"/>
    <w:rsid w:val="00466247"/>
    <w:rsid w:val="00467165"/>
    <w:rsid w:val="0046724B"/>
    <w:rsid w:val="0046745A"/>
    <w:rsid w:val="00467A98"/>
    <w:rsid w:val="00467BEB"/>
    <w:rsid w:val="00470773"/>
    <w:rsid w:val="00470FE3"/>
    <w:rsid w:val="00471C2A"/>
    <w:rsid w:val="00471C2F"/>
    <w:rsid w:val="00476129"/>
    <w:rsid w:val="00476CD4"/>
    <w:rsid w:val="00480440"/>
    <w:rsid w:val="00480441"/>
    <w:rsid w:val="00480C88"/>
    <w:rsid w:val="00480E54"/>
    <w:rsid w:val="00481B02"/>
    <w:rsid w:val="00482222"/>
    <w:rsid w:val="00482D1C"/>
    <w:rsid w:val="0048374D"/>
    <w:rsid w:val="00484111"/>
    <w:rsid w:val="004847E3"/>
    <w:rsid w:val="00485373"/>
    <w:rsid w:val="0048798D"/>
    <w:rsid w:val="0049045B"/>
    <w:rsid w:val="004908A0"/>
    <w:rsid w:val="0049446C"/>
    <w:rsid w:val="00494757"/>
    <w:rsid w:val="00494EC2"/>
    <w:rsid w:val="00495159"/>
    <w:rsid w:val="004954F3"/>
    <w:rsid w:val="004A263B"/>
    <w:rsid w:val="004A2ED0"/>
    <w:rsid w:val="004A54DB"/>
    <w:rsid w:val="004B0469"/>
    <w:rsid w:val="004B16B0"/>
    <w:rsid w:val="004B1C09"/>
    <w:rsid w:val="004B1F07"/>
    <w:rsid w:val="004B2FCE"/>
    <w:rsid w:val="004B30E2"/>
    <w:rsid w:val="004B4181"/>
    <w:rsid w:val="004B4D12"/>
    <w:rsid w:val="004C0832"/>
    <w:rsid w:val="004C0846"/>
    <w:rsid w:val="004C11B1"/>
    <w:rsid w:val="004C24CA"/>
    <w:rsid w:val="004C2F79"/>
    <w:rsid w:val="004C781D"/>
    <w:rsid w:val="004C7B16"/>
    <w:rsid w:val="004C7C3B"/>
    <w:rsid w:val="004D563A"/>
    <w:rsid w:val="004D57EB"/>
    <w:rsid w:val="004D71BC"/>
    <w:rsid w:val="004D7645"/>
    <w:rsid w:val="004D7AB8"/>
    <w:rsid w:val="004E03A4"/>
    <w:rsid w:val="004E13FF"/>
    <w:rsid w:val="004E2C74"/>
    <w:rsid w:val="004E4C82"/>
    <w:rsid w:val="004E5B42"/>
    <w:rsid w:val="004F10FF"/>
    <w:rsid w:val="004F3136"/>
    <w:rsid w:val="004F35E7"/>
    <w:rsid w:val="004F4E0D"/>
    <w:rsid w:val="0050070D"/>
    <w:rsid w:val="00500F3D"/>
    <w:rsid w:val="00502B2E"/>
    <w:rsid w:val="00502B36"/>
    <w:rsid w:val="00503D81"/>
    <w:rsid w:val="00506D9A"/>
    <w:rsid w:val="0051051B"/>
    <w:rsid w:val="00511A80"/>
    <w:rsid w:val="005122AD"/>
    <w:rsid w:val="00513AE7"/>
    <w:rsid w:val="00515918"/>
    <w:rsid w:val="00515AB6"/>
    <w:rsid w:val="00516813"/>
    <w:rsid w:val="00517949"/>
    <w:rsid w:val="00520514"/>
    <w:rsid w:val="00521A11"/>
    <w:rsid w:val="00521A1F"/>
    <w:rsid w:val="00522738"/>
    <w:rsid w:val="00522A0B"/>
    <w:rsid w:val="00526336"/>
    <w:rsid w:val="00526376"/>
    <w:rsid w:val="005302AC"/>
    <w:rsid w:val="005309A4"/>
    <w:rsid w:val="005312F4"/>
    <w:rsid w:val="00531438"/>
    <w:rsid w:val="0053281F"/>
    <w:rsid w:val="005342F1"/>
    <w:rsid w:val="00536C6E"/>
    <w:rsid w:val="00536DB6"/>
    <w:rsid w:val="0054014A"/>
    <w:rsid w:val="00541D55"/>
    <w:rsid w:val="00547127"/>
    <w:rsid w:val="005477C5"/>
    <w:rsid w:val="00547986"/>
    <w:rsid w:val="005525AF"/>
    <w:rsid w:val="005553AF"/>
    <w:rsid w:val="00555AF8"/>
    <w:rsid w:val="00557E66"/>
    <w:rsid w:val="005608AE"/>
    <w:rsid w:val="00561A45"/>
    <w:rsid w:val="00564729"/>
    <w:rsid w:val="00564DBC"/>
    <w:rsid w:val="0056560B"/>
    <w:rsid w:val="00565698"/>
    <w:rsid w:val="00570432"/>
    <w:rsid w:val="0057114A"/>
    <w:rsid w:val="00571FE0"/>
    <w:rsid w:val="00573339"/>
    <w:rsid w:val="00573CA3"/>
    <w:rsid w:val="00575199"/>
    <w:rsid w:val="00575303"/>
    <w:rsid w:val="005762BA"/>
    <w:rsid w:val="005765A4"/>
    <w:rsid w:val="00577568"/>
    <w:rsid w:val="005778F1"/>
    <w:rsid w:val="00577989"/>
    <w:rsid w:val="00580957"/>
    <w:rsid w:val="00580F46"/>
    <w:rsid w:val="00582B77"/>
    <w:rsid w:val="0058313C"/>
    <w:rsid w:val="005867EF"/>
    <w:rsid w:val="0058744F"/>
    <w:rsid w:val="005914E0"/>
    <w:rsid w:val="00591A05"/>
    <w:rsid w:val="00591A4B"/>
    <w:rsid w:val="00591FB2"/>
    <w:rsid w:val="005930F5"/>
    <w:rsid w:val="0059358C"/>
    <w:rsid w:val="00593D11"/>
    <w:rsid w:val="00595F79"/>
    <w:rsid w:val="00596CEE"/>
    <w:rsid w:val="00597CB9"/>
    <w:rsid w:val="005A0268"/>
    <w:rsid w:val="005A05F8"/>
    <w:rsid w:val="005A3882"/>
    <w:rsid w:val="005A3B05"/>
    <w:rsid w:val="005A3D30"/>
    <w:rsid w:val="005A4984"/>
    <w:rsid w:val="005A4C68"/>
    <w:rsid w:val="005A54C7"/>
    <w:rsid w:val="005A5BE1"/>
    <w:rsid w:val="005A671F"/>
    <w:rsid w:val="005A6D80"/>
    <w:rsid w:val="005A7B03"/>
    <w:rsid w:val="005B2767"/>
    <w:rsid w:val="005B37B4"/>
    <w:rsid w:val="005B392F"/>
    <w:rsid w:val="005B3CE6"/>
    <w:rsid w:val="005B5843"/>
    <w:rsid w:val="005B5C56"/>
    <w:rsid w:val="005B6D33"/>
    <w:rsid w:val="005C1651"/>
    <w:rsid w:val="005C1F2A"/>
    <w:rsid w:val="005C3BCF"/>
    <w:rsid w:val="005C435C"/>
    <w:rsid w:val="005C6B5F"/>
    <w:rsid w:val="005C740B"/>
    <w:rsid w:val="005D0EA8"/>
    <w:rsid w:val="005D2F52"/>
    <w:rsid w:val="005D3000"/>
    <w:rsid w:val="005D3757"/>
    <w:rsid w:val="005D4066"/>
    <w:rsid w:val="005D4D55"/>
    <w:rsid w:val="005D6818"/>
    <w:rsid w:val="005D6D50"/>
    <w:rsid w:val="005D6FC2"/>
    <w:rsid w:val="005E098B"/>
    <w:rsid w:val="005E11C7"/>
    <w:rsid w:val="005E17D3"/>
    <w:rsid w:val="005E34B3"/>
    <w:rsid w:val="005E363B"/>
    <w:rsid w:val="005E52E7"/>
    <w:rsid w:val="005E645F"/>
    <w:rsid w:val="005E7DC8"/>
    <w:rsid w:val="005F39BB"/>
    <w:rsid w:val="005F48FA"/>
    <w:rsid w:val="006004A1"/>
    <w:rsid w:val="00600C52"/>
    <w:rsid w:val="00600E1C"/>
    <w:rsid w:val="00601B23"/>
    <w:rsid w:val="00601B35"/>
    <w:rsid w:val="00601D2D"/>
    <w:rsid w:val="00602D5C"/>
    <w:rsid w:val="00603F1D"/>
    <w:rsid w:val="00604A72"/>
    <w:rsid w:val="006052F6"/>
    <w:rsid w:val="00607554"/>
    <w:rsid w:val="00610146"/>
    <w:rsid w:val="006124CE"/>
    <w:rsid w:val="006147A1"/>
    <w:rsid w:val="0061524E"/>
    <w:rsid w:val="0061601E"/>
    <w:rsid w:val="006162E9"/>
    <w:rsid w:val="006177BA"/>
    <w:rsid w:val="00617867"/>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1F31"/>
    <w:rsid w:val="006623BE"/>
    <w:rsid w:val="006625B6"/>
    <w:rsid w:val="00662F17"/>
    <w:rsid w:val="00663DA7"/>
    <w:rsid w:val="006645B2"/>
    <w:rsid w:val="006703C1"/>
    <w:rsid w:val="00671EC7"/>
    <w:rsid w:val="00676E38"/>
    <w:rsid w:val="006771DB"/>
    <w:rsid w:val="00677355"/>
    <w:rsid w:val="00677EAB"/>
    <w:rsid w:val="006817CF"/>
    <w:rsid w:val="006848A0"/>
    <w:rsid w:val="00685EF2"/>
    <w:rsid w:val="00690774"/>
    <w:rsid w:val="00690C26"/>
    <w:rsid w:val="00691ABC"/>
    <w:rsid w:val="00691EBB"/>
    <w:rsid w:val="00694302"/>
    <w:rsid w:val="0069650D"/>
    <w:rsid w:val="006A179E"/>
    <w:rsid w:val="006A2897"/>
    <w:rsid w:val="006A6F1B"/>
    <w:rsid w:val="006B196A"/>
    <w:rsid w:val="006B272E"/>
    <w:rsid w:val="006B30C9"/>
    <w:rsid w:val="006B5C6F"/>
    <w:rsid w:val="006C696B"/>
    <w:rsid w:val="006C775C"/>
    <w:rsid w:val="006D0321"/>
    <w:rsid w:val="006D13F5"/>
    <w:rsid w:val="006D16AB"/>
    <w:rsid w:val="006D19E9"/>
    <w:rsid w:val="006D1A9D"/>
    <w:rsid w:val="006D536A"/>
    <w:rsid w:val="006D67F1"/>
    <w:rsid w:val="006E0497"/>
    <w:rsid w:val="006E0B7A"/>
    <w:rsid w:val="006E0BB6"/>
    <w:rsid w:val="006E0F32"/>
    <w:rsid w:val="006E139C"/>
    <w:rsid w:val="006E2661"/>
    <w:rsid w:val="006E2EB6"/>
    <w:rsid w:val="006E326C"/>
    <w:rsid w:val="006E49B8"/>
    <w:rsid w:val="006E4F67"/>
    <w:rsid w:val="006E7FB3"/>
    <w:rsid w:val="006F054A"/>
    <w:rsid w:val="006F0635"/>
    <w:rsid w:val="006F0EFB"/>
    <w:rsid w:val="006F1B92"/>
    <w:rsid w:val="006F3EB5"/>
    <w:rsid w:val="006F4B4A"/>
    <w:rsid w:val="006F4B95"/>
    <w:rsid w:val="006F5936"/>
    <w:rsid w:val="006F5E11"/>
    <w:rsid w:val="00700585"/>
    <w:rsid w:val="007026F1"/>
    <w:rsid w:val="0070386D"/>
    <w:rsid w:val="00704D0B"/>
    <w:rsid w:val="00706EB1"/>
    <w:rsid w:val="007070B7"/>
    <w:rsid w:val="00707B56"/>
    <w:rsid w:val="0071019B"/>
    <w:rsid w:val="00715017"/>
    <w:rsid w:val="00716343"/>
    <w:rsid w:val="007169CA"/>
    <w:rsid w:val="00717B3D"/>
    <w:rsid w:val="0072066F"/>
    <w:rsid w:val="007211A0"/>
    <w:rsid w:val="00721460"/>
    <w:rsid w:val="00721F54"/>
    <w:rsid w:val="007220F1"/>
    <w:rsid w:val="00722861"/>
    <w:rsid w:val="00722B43"/>
    <w:rsid w:val="00722B63"/>
    <w:rsid w:val="00724A32"/>
    <w:rsid w:val="0072568A"/>
    <w:rsid w:val="007259BE"/>
    <w:rsid w:val="00727059"/>
    <w:rsid w:val="00727670"/>
    <w:rsid w:val="007305C1"/>
    <w:rsid w:val="00730FDB"/>
    <w:rsid w:val="00733A99"/>
    <w:rsid w:val="00733E51"/>
    <w:rsid w:val="007437F4"/>
    <w:rsid w:val="00744DA4"/>
    <w:rsid w:val="00745AC8"/>
    <w:rsid w:val="00746E4C"/>
    <w:rsid w:val="0074701F"/>
    <w:rsid w:val="00747251"/>
    <w:rsid w:val="00747308"/>
    <w:rsid w:val="0075085E"/>
    <w:rsid w:val="00750D51"/>
    <w:rsid w:val="007522A1"/>
    <w:rsid w:val="00752A87"/>
    <w:rsid w:val="0075381C"/>
    <w:rsid w:val="00753AF2"/>
    <w:rsid w:val="007545BD"/>
    <w:rsid w:val="00756544"/>
    <w:rsid w:val="00760EB7"/>
    <w:rsid w:val="00761035"/>
    <w:rsid w:val="0076131D"/>
    <w:rsid w:val="007626E6"/>
    <w:rsid w:val="0076534E"/>
    <w:rsid w:val="00766D64"/>
    <w:rsid w:val="00767124"/>
    <w:rsid w:val="00767F0A"/>
    <w:rsid w:val="00770B56"/>
    <w:rsid w:val="00775653"/>
    <w:rsid w:val="00775BCA"/>
    <w:rsid w:val="007763CB"/>
    <w:rsid w:val="0077704A"/>
    <w:rsid w:val="0077752B"/>
    <w:rsid w:val="00780226"/>
    <w:rsid w:val="0078032A"/>
    <w:rsid w:val="00780B64"/>
    <w:rsid w:val="007818B7"/>
    <w:rsid w:val="007821C7"/>
    <w:rsid w:val="00783252"/>
    <w:rsid w:val="00783BA6"/>
    <w:rsid w:val="00785904"/>
    <w:rsid w:val="00785A4B"/>
    <w:rsid w:val="007874E2"/>
    <w:rsid w:val="007877ED"/>
    <w:rsid w:val="007901D6"/>
    <w:rsid w:val="0079084A"/>
    <w:rsid w:val="00792B58"/>
    <w:rsid w:val="00793C73"/>
    <w:rsid w:val="00794FE3"/>
    <w:rsid w:val="00795544"/>
    <w:rsid w:val="00796E7D"/>
    <w:rsid w:val="007A0355"/>
    <w:rsid w:val="007A0F2D"/>
    <w:rsid w:val="007A1782"/>
    <w:rsid w:val="007A1A01"/>
    <w:rsid w:val="007A295A"/>
    <w:rsid w:val="007A4D0E"/>
    <w:rsid w:val="007A7510"/>
    <w:rsid w:val="007A7C5F"/>
    <w:rsid w:val="007B0EFE"/>
    <w:rsid w:val="007B15B1"/>
    <w:rsid w:val="007B1BB9"/>
    <w:rsid w:val="007B54E7"/>
    <w:rsid w:val="007B6512"/>
    <w:rsid w:val="007B6589"/>
    <w:rsid w:val="007B7060"/>
    <w:rsid w:val="007C4E42"/>
    <w:rsid w:val="007C5220"/>
    <w:rsid w:val="007C57BB"/>
    <w:rsid w:val="007C7667"/>
    <w:rsid w:val="007D237F"/>
    <w:rsid w:val="007D3923"/>
    <w:rsid w:val="007D5F07"/>
    <w:rsid w:val="007D6C3A"/>
    <w:rsid w:val="007E039E"/>
    <w:rsid w:val="007E1F0D"/>
    <w:rsid w:val="007E29D4"/>
    <w:rsid w:val="007E43BE"/>
    <w:rsid w:val="007E57BB"/>
    <w:rsid w:val="007E5EFD"/>
    <w:rsid w:val="007F05DA"/>
    <w:rsid w:val="007F234A"/>
    <w:rsid w:val="007F2E19"/>
    <w:rsid w:val="007F6D05"/>
    <w:rsid w:val="008033C4"/>
    <w:rsid w:val="00804A6C"/>
    <w:rsid w:val="00805605"/>
    <w:rsid w:val="00805A86"/>
    <w:rsid w:val="00805EBC"/>
    <w:rsid w:val="0081135D"/>
    <w:rsid w:val="0081155C"/>
    <w:rsid w:val="0081207C"/>
    <w:rsid w:val="00812AF4"/>
    <w:rsid w:val="00814761"/>
    <w:rsid w:val="00814801"/>
    <w:rsid w:val="00815A57"/>
    <w:rsid w:val="008170AC"/>
    <w:rsid w:val="00823A11"/>
    <w:rsid w:val="00824247"/>
    <w:rsid w:val="008247C1"/>
    <w:rsid w:val="008254BD"/>
    <w:rsid w:val="00826AB1"/>
    <w:rsid w:val="008302AE"/>
    <w:rsid w:val="00831B17"/>
    <w:rsid w:val="0083299B"/>
    <w:rsid w:val="008350BC"/>
    <w:rsid w:val="0083795A"/>
    <w:rsid w:val="0084286C"/>
    <w:rsid w:val="00843036"/>
    <w:rsid w:val="00843281"/>
    <w:rsid w:val="00843C27"/>
    <w:rsid w:val="00845FC2"/>
    <w:rsid w:val="00846278"/>
    <w:rsid w:val="008478E2"/>
    <w:rsid w:val="008504E3"/>
    <w:rsid w:val="0085604F"/>
    <w:rsid w:val="008572A5"/>
    <w:rsid w:val="008602A4"/>
    <w:rsid w:val="00861530"/>
    <w:rsid w:val="008705C9"/>
    <w:rsid w:val="0087178D"/>
    <w:rsid w:val="0087449B"/>
    <w:rsid w:val="0087489A"/>
    <w:rsid w:val="00875609"/>
    <w:rsid w:val="00875969"/>
    <w:rsid w:val="00877F5D"/>
    <w:rsid w:val="00883691"/>
    <w:rsid w:val="00883811"/>
    <w:rsid w:val="00887DB6"/>
    <w:rsid w:val="00891FE1"/>
    <w:rsid w:val="0089611C"/>
    <w:rsid w:val="00897491"/>
    <w:rsid w:val="008A0793"/>
    <w:rsid w:val="008A17B7"/>
    <w:rsid w:val="008A338A"/>
    <w:rsid w:val="008A4260"/>
    <w:rsid w:val="008A748B"/>
    <w:rsid w:val="008A7931"/>
    <w:rsid w:val="008A7F73"/>
    <w:rsid w:val="008B0037"/>
    <w:rsid w:val="008B068A"/>
    <w:rsid w:val="008B0AA8"/>
    <w:rsid w:val="008B26B7"/>
    <w:rsid w:val="008B312D"/>
    <w:rsid w:val="008B4426"/>
    <w:rsid w:val="008B4C7B"/>
    <w:rsid w:val="008B4D55"/>
    <w:rsid w:val="008B4D96"/>
    <w:rsid w:val="008B4FB6"/>
    <w:rsid w:val="008B6D79"/>
    <w:rsid w:val="008C0AF9"/>
    <w:rsid w:val="008C2072"/>
    <w:rsid w:val="008C41C7"/>
    <w:rsid w:val="008C4EED"/>
    <w:rsid w:val="008C5B77"/>
    <w:rsid w:val="008D036B"/>
    <w:rsid w:val="008D18BC"/>
    <w:rsid w:val="008D1E3E"/>
    <w:rsid w:val="008D245F"/>
    <w:rsid w:val="008D2B77"/>
    <w:rsid w:val="008D44D7"/>
    <w:rsid w:val="008D498F"/>
    <w:rsid w:val="008D5378"/>
    <w:rsid w:val="008D53C0"/>
    <w:rsid w:val="008D693D"/>
    <w:rsid w:val="008D7E04"/>
    <w:rsid w:val="008D7F9F"/>
    <w:rsid w:val="008E118C"/>
    <w:rsid w:val="008E162F"/>
    <w:rsid w:val="008E419A"/>
    <w:rsid w:val="008E4844"/>
    <w:rsid w:val="008E540F"/>
    <w:rsid w:val="008E5ABC"/>
    <w:rsid w:val="008E6990"/>
    <w:rsid w:val="008E71AC"/>
    <w:rsid w:val="008E7AB6"/>
    <w:rsid w:val="008E7F45"/>
    <w:rsid w:val="008F26BF"/>
    <w:rsid w:val="008F4216"/>
    <w:rsid w:val="008F4C4C"/>
    <w:rsid w:val="00901950"/>
    <w:rsid w:val="00902F40"/>
    <w:rsid w:val="00903904"/>
    <w:rsid w:val="009061B8"/>
    <w:rsid w:val="009067E0"/>
    <w:rsid w:val="00907542"/>
    <w:rsid w:val="0090798C"/>
    <w:rsid w:val="009103A6"/>
    <w:rsid w:val="00911991"/>
    <w:rsid w:val="0091336E"/>
    <w:rsid w:val="0091393D"/>
    <w:rsid w:val="00913D90"/>
    <w:rsid w:val="0091531D"/>
    <w:rsid w:val="009158D7"/>
    <w:rsid w:val="00921F6C"/>
    <w:rsid w:val="00922837"/>
    <w:rsid w:val="00924086"/>
    <w:rsid w:val="009242B1"/>
    <w:rsid w:val="00924C0B"/>
    <w:rsid w:val="0093178A"/>
    <w:rsid w:val="00932D73"/>
    <w:rsid w:val="009337EE"/>
    <w:rsid w:val="00936F9A"/>
    <w:rsid w:val="00937FC2"/>
    <w:rsid w:val="00942A7C"/>
    <w:rsid w:val="00945508"/>
    <w:rsid w:val="009466CF"/>
    <w:rsid w:val="009474B0"/>
    <w:rsid w:val="009478A1"/>
    <w:rsid w:val="00952624"/>
    <w:rsid w:val="0095291E"/>
    <w:rsid w:val="00952A35"/>
    <w:rsid w:val="00954325"/>
    <w:rsid w:val="00955EE8"/>
    <w:rsid w:val="00955EF9"/>
    <w:rsid w:val="00956F21"/>
    <w:rsid w:val="00960B83"/>
    <w:rsid w:val="00962B9B"/>
    <w:rsid w:val="009647FE"/>
    <w:rsid w:val="00967165"/>
    <w:rsid w:val="00967F84"/>
    <w:rsid w:val="009708D3"/>
    <w:rsid w:val="00971ABA"/>
    <w:rsid w:val="009727C8"/>
    <w:rsid w:val="009731B2"/>
    <w:rsid w:val="009732C0"/>
    <w:rsid w:val="009751D4"/>
    <w:rsid w:val="0097560E"/>
    <w:rsid w:val="009765D3"/>
    <w:rsid w:val="00980661"/>
    <w:rsid w:val="00983150"/>
    <w:rsid w:val="009843DA"/>
    <w:rsid w:val="00985BF6"/>
    <w:rsid w:val="0098780D"/>
    <w:rsid w:val="00990AE7"/>
    <w:rsid w:val="00990B2E"/>
    <w:rsid w:val="00990FD3"/>
    <w:rsid w:val="009918FC"/>
    <w:rsid w:val="0099272E"/>
    <w:rsid w:val="00995995"/>
    <w:rsid w:val="009A14BC"/>
    <w:rsid w:val="009A195F"/>
    <w:rsid w:val="009A2177"/>
    <w:rsid w:val="009A239E"/>
    <w:rsid w:val="009A306A"/>
    <w:rsid w:val="009A37F5"/>
    <w:rsid w:val="009A3F1E"/>
    <w:rsid w:val="009A5BF8"/>
    <w:rsid w:val="009A7841"/>
    <w:rsid w:val="009B67E2"/>
    <w:rsid w:val="009B7298"/>
    <w:rsid w:val="009C2B5B"/>
    <w:rsid w:val="009C3D9F"/>
    <w:rsid w:val="009C5145"/>
    <w:rsid w:val="009C54E0"/>
    <w:rsid w:val="009C56A1"/>
    <w:rsid w:val="009C5C36"/>
    <w:rsid w:val="009C75B2"/>
    <w:rsid w:val="009D1721"/>
    <w:rsid w:val="009D2844"/>
    <w:rsid w:val="009D483E"/>
    <w:rsid w:val="009D66EB"/>
    <w:rsid w:val="009D6AB2"/>
    <w:rsid w:val="009D770C"/>
    <w:rsid w:val="009E0E0F"/>
    <w:rsid w:val="009E0EFF"/>
    <w:rsid w:val="009E118F"/>
    <w:rsid w:val="009E12C9"/>
    <w:rsid w:val="009E29E4"/>
    <w:rsid w:val="009E3707"/>
    <w:rsid w:val="009E44FD"/>
    <w:rsid w:val="009F0AF5"/>
    <w:rsid w:val="009F0CDE"/>
    <w:rsid w:val="009F2DA3"/>
    <w:rsid w:val="009F2DB3"/>
    <w:rsid w:val="009F35C6"/>
    <w:rsid w:val="009F3B02"/>
    <w:rsid w:val="009F57D6"/>
    <w:rsid w:val="009F67D9"/>
    <w:rsid w:val="00A00C6F"/>
    <w:rsid w:val="00A01496"/>
    <w:rsid w:val="00A01E32"/>
    <w:rsid w:val="00A0236C"/>
    <w:rsid w:val="00A0240B"/>
    <w:rsid w:val="00A02B6B"/>
    <w:rsid w:val="00A044A1"/>
    <w:rsid w:val="00A04803"/>
    <w:rsid w:val="00A05B95"/>
    <w:rsid w:val="00A10F94"/>
    <w:rsid w:val="00A115C1"/>
    <w:rsid w:val="00A12E52"/>
    <w:rsid w:val="00A140CB"/>
    <w:rsid w:val="00A143A3"/>
    <w:rsid w:val="00A147FD"/>
    <w:rsid w:val="00A16C44"/>
    <w:rsid w:val="00A174A5"/>
    <w:rsid w:val="00A175AB"/>
    <w:rsid w:val="00A215E6"/>
    <w:rsid w:val="00A21845"/>
    <w:rsid w:val="00A21FAA"/>
    <w:rsid w:val="00A2220A"/>
    <w:rsid w:val="00A22781"/>
    <w:rsid w:val="00A242B1"/>
    <w:rsid w:val="00A30BA1"/>
    <w:rsid w:val="00A312FE"/>
    <w:rsid w:val="00A31322"/>
    <w:rsid w:val="00A33FD0"/>
    <w:rsid w:val="00A405CB"/>
    <w:rsid w:val="00A422FE"/>
    <w:rsid w:val="00A425D7"/>
    <w:rsid w:val="00A438E7"/>
    <w:rsid w:val="00A43981"/>
    <w:rsid w:val="00A43D1E"/>
    <w:rsid w:val="00A5013D"/>
    <w:rsid w:val="00A512D3"/>
    <w:rsid w:val="00A51F15"/>
    <w:rsid w:val="00A52FB3"/>
    <w:rsid w:val="00A530A6"/>
    <w:rsid w:val="00A54CE6"/>
    <w:rsid w:val="00A5557F"/>
    <w:rsid w:val="00A561C9"/>
    <w:rsid w:val="00A615C9"/>
    <w:rsid w:val="00A6162F"/>
    <w:rsid w:val="00A6237B"/>
    <w:rsid w:val="00A626EC"/>
    <w:rsid w:val="00A62D41"/>
    <w:rsid w:val="00A64063"/>
    <w:rsid w:val="00A64B69"/>
    <w:rsid w:val="00A672D1"/>
    <w:rsid w:val="00A67711"/>
    <w:rsid w:val="00A710E4"/>
    <w:rsid w:val="00A72CE0"/>
    <w:rsid w:val="00A7412A"/>
    <w:rsid w:val="00A76831"/>
    <w:rsid w:val="00A76F77"/>
    <w:rsid w:val="00A7789F"/>
    <w:rsid w:val="00A77AFA"/>
    <w:rsid w:val="00A8045C"/>
    <w:rsid w:val="00A82931"/>
    <w:rsid w:val="00A82A6F"/>
    <w:rsid w:val="00A82E94"/>
    <w:rsid w:val="00A835E7"/>
    <w:rsid w:val="00A908E7"/>
    <w:rsid w:val="00A9127C"/>
    <w:rsid w:val="00A92258"/>
    <w:rsid w:val="00A92D3E"/>
    <w:rsid w:val="00A94807"/>
    <w:rsid w:val="00A949D9"/>
    <w:rsid w:val="00A95312"/>
    <w:rsid w:val="00A9589E"/>
    <w:rsid w:val="00A96611"/>
    <w:rsid w:val="00A96A22"/>
    <w:rsid w:val="00A97598"/>
    <w:rsid w:val="00AA0CAF"/>
    <w:rsid w:val="00AA12C7"/>
    <w:rsid w:val="00AA21C4"/>
    <w:rsid w:val="00AA4970"/>
    <w:rsid w:val="00AA58A7"/>
    <w:rsid w:val="00AA5A4E"/>
    <w:rsid w:val="00AB46EF"/>
    <w:rsid w:val="00AB4B3F"/>
    <w:rsid w:val="00AB4E13"/>
    <w:rsid w:val="00AC1485"/>
    <w:rsid w:val="00AC1E9B"/>
    <w:rsid w:val="00AC2344"/>
    <w:rsid w:val="00AC4123"/>
    <w:rsid w:val="00AC5C91"/>
    <w:rsid w:val="00AC6BB7"/>
    <w:rsid w:val="00AC75E7"/>
    <w:rsid w:val="00AD0228"/>
    <w:rsid w:val="00AD0B26"/>
    <w:rsid w:val="00AD1B3B"/>
    <w:rsid w:val="00AD3FCC"/>
    <w:rsid w:val="00AD3FDD"/>
    <w:rsid w:val="00AD4274"/>
    <w:rsid w:val="00AD42BC"/>
    <w:rsid w:val="00AD74D7"/>
    <w:rsid w:val="00AE1A8E"/>
    <w:rsid w:val="00AE1F09"/>
    <w:rsid w:val="00AE2F9D"/>
    <w:rsid w:val="00AE3663"/>
    <w:rsid w:val="00AE6FE4"/>
    <w:rsid w:val="00AE70FF"/>
    <w:rsid w:val="00AF04F5"/>
    <w:rsid w:val="00AF2059"/>
    <w:rsid w:val="00AF2DEA"/>
    <w:rsid w:val="00AF3B40"/>
    <w:rsid w:val="00AF3BCA"/>
    <w:rsid w:val="00B00176"/>
    <w:rsid w:val="00B0313E"/>
    <w:rsid w:val="00B032C7"/>
    <w:rsid w:val="00B03D67"/>
    <w:rsid w:val="00B03DA0"/>
    <w:rsid w:val="00B05512"/>
    <w:rsid w:val="00B05D44"/>
    <w:rsid w:val="00B061FC"/>
    <w:rsid w:val="00B06833"/>
    <w:rsid w:val="00B06C7C"/>
    <w:rsid w:val="00B071C9"/>
    <w:rsid w:val="00B0721C"/>
    <w:rsid w:val="00B07503"/>
    <w:rsid w:val="00B1113D"/>
    <w:rsid w:val="00B12C64"/>
    <w:rsid w:val="00B13D2F"/>
    <w:rsid w:val="00B144B9"/>
    <w:rsid w:val="00B14CF8"/>
    <w:rsid w:val="00B15D1B"/>
    <w:rsid w:val="00B16E84"/>
    <w:rsid w:val="00B205F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2E6A"/>
    <w:rsid w:val="00B537A9"/>
    <w:rsid w:val="00B61437"/>
    <w:rsid w:val="00B63D9A"/>
    <w:rsid w:val="00B64CBF"/>
    <w:rsid w:val="00B65779"/>
    <w:rsid w:val="00B662C2"/>
    <w:rsid w:val="00B66487"/>
    <w:rsid w:val="00B72C95"/>
    <w:rsid w:val="00B731AA"/>
    <w:rsid w:val="00B75F36"/>
    <w:rsid w:val="00B766E3"/>
    <w:rsid w:val="00B802EF"/>
    <w:rsid w:val="00B80C5F"/>
    <w:rsid w:val="00B81825"/>
    <w:rsid w:val="00B8198F"/>
    <w:rsid w:val="00B8356B"/>
    <w:rsid w:val="00B84167"/>
    <w:rsid w:val="00B84760"/>
    <w:rsid w:val="00B84F06"/>
    <w:rsid w:val="00B85838"/>
    <w:rsid w:val="00B86DA8"/>
    <w:rsid w:val="00B90C8F"/>
    <w:rsid w:val="00B90F91"/>
    <w:rsid w:val="00B90FFE"/>
    <w:rsid w:val="00B9167A"/>
    <w:rsid w:val="00B9447E"/>
    <w:rsid w:val="00B955F3"/>
    <w:rsid w:val="00B96174"/>
    <w:rsid w:val="00B9695F"/>
    <w:rsid w:val="00BA0648"/>
    <w:rsid w:val="00BA0B33"/>
    <w:rsid w:val="00BA2C1A"/>
    <w:rsid w:val="00BA4029"/>
    <w:rsid w:val="00BA42F3"/>
    <w:rsid w:val="00BA469E"/>
    <w:rsid w:val="00BA48C9"/>
    <w:rsid w:val="00BA49C9"/>
    <w:rsid w:val="00BB00F6"/>
    <w:rsid w:val="00BB1B19"/>
    <w:rsid w:val="00BB22E7"/>
    <w:rsid w:val="00BB27C8"/>
    <w:rsid w:val="00BB2A12"/>
    <w:rsid w:val="00BB2D5B"/>
    <w:rsid w:val="00BB2D9B"/>
    <w:rsid w:val="00BB63AF"/>
    <w:rsid w:val="00BC0273"/>
    <w:rsid w:val="00BC0D8B"/>
    <w:rsid w:val="00BC1261"/>
    <w:rsid w:val="00BC2D40"/>
    <w:rsid w:val="00BC7088"/>
    <w:rsid w:val="00BC728E"/>
    <w:rsid w:val="00BD228A"/>
    <w:rsid w:val="00BD2E65"/>
    <w:rsid w:val="00BD3C55"/>
    <w:rsid w:val="00BD6B58"/>
    <w:rsid w:val="00BD7788"/>
    <w:rsid w:val="00BE0829"/>
    <w:rsid w:val="00BE1921"/>
    <w:rsid w:val="00BE234F"/>
    <w:rsid w:val="00BE2798"/>
    <w:rsid w:val="00BE2A22"/>
    <w:rsid w:val="00BE4D68"/>
    <w:rsid w:val="00BE5940"/>
    <w:rsid w:val="00BF0AD1"/>
    <w:rsid w:val="00BF0CF0"/>
    <w:rsid w:val="00BF296B"/>
    <w:rsid w:val="00BF34AD"/>
    <w:rsid w:val="00BF3AFE"/>
    <w:rsid w:val="00BF4333"/>
    <w:rsid w:val="00BF482D"/>
    <w:rsid w:val="00BF7079"/>
    <w:rsid w:val="00C00C61"/>
    <w:rsid w:val="00C00E7F"/>
    <w:rsid w:val="00C01E3F"/>
    <w:rsid w:val="00C039BC"/>
    <w:rsid w:val="00C04018"/>
    <w:rsid w:val="00C044E1"/>
    <w:rsid w:val="00C0472B"/>
    <w:rsid w:val="00C078FB"/>
    <w:rsid w:val="00C07982"/>
    <w:rsid w:val="00C111EB"/>
    <w:rsid w:val="00C1208A"/>
    <w:rsid w:val="00C123D3"/>
    <w:rsid w:val="00C14C89"/>
    <w:rsid w:val="00C166D2"/>
    <w:rsid w:val="00C17099"/>
    <w:rsid w:val="00C2157B"/>
    <w:rsid w:val="00C21A19"/>
    <w:rsid w:val="00C21E62"/>
    <w:rsid w:val="00C22584"/>
    <w:rsid w:val="00C23B43"/>
    <w:rsid w:val="00C26A7F"/>
    <w:rsid w:val="00C26B48"/>
    <w:rsid w:val="00C307E4"/>
    <w:rsid w:val="00C328A0"/>
    <w:rsid w:val="00C33225"/>
    <w:rsid w:val="00C334B3"/>
    <w:rsid w:val="00C34A0F"/>
    <w:rsid w:val="00C3657C"/>
    <w:rsid w:val="00C37464"/>
    <w:rsid w:val="00C409E2"/>
    <w:rsid w:val="00C41EB7"/>
    <w:rsid w:val="00C41F6B"/>
    <w:rsid w:val="00C42598"/>
    <w:rsid w:val="00C4298B"/>
    <w:rsid w:val="00C433C6"/>
    <w:rsid w:val="00C438A1"/>
    <w:rsid w:val="00C44A86"/>
    <w:rsid w:val="00C45E75"/>
    <w:rsid w:val="00C466FF"/>
    <w:rsid w:val="00C47100"/>
    <w:rsid w:val="00C474AE"/>
    <w:rsid w:val="00C50E5E"/>
    <w:rsid w:val="00C51A06"/>
    <w:rsid w:val="00C51DC0"/>
    <w:rsid w:val="00C52A1D"/>
    <w:rsid w:val="00C557E7"/>
    <w:rsid w:val="00C60906"/>
    <w:rsid w:val="00C64D2F"/>
    <w:rsid w:val="00C65AD4"/>
    <w:rsid w:val="00C715B8"/>
    <w:rsid w:val="00C764D8"/>
    <w:rsid w:val="00C77BAF"/>
    <w:rsid w:val="00C804EC"/>
    <w:rsid w:val="00C83077"/>
    <w:rsid w:val="00C8338F"/>
    <w:rsid w:val="00C85030"/>
    <w:rsid w:val="00C86284"/>
    <w:rsid w:val="00C8662A"/>
    <w:rsid w:val="00C870ED"/>
    <w:rsid w:val="00C8779C"/>
    <w:rsid w:val="00C9043D"/>
    <w:rsid w:val="00C90BF1"/>
    <w:rsid w:val="00C9306B"/>
    <w:rsid w:val="00C93B56"/>
    <w:rsid w:val="00C94763"/>
    <w:rsid w:val="00C94D6B"/>
    <w:rsid w:val="00C956C4"/>
    <w:rsid w:val="00C95AE8"/>
    <w:rsid w:val="00C976D3"/>
    <w:rsid w:val="00CA2544"/>
    <w:rsid w:val="00CA38EF"/>
    <w:rsid w:val="00CA39BE"/>
    <w:rsid w:val="00CA406E"/>
    <w:rsid w:val="00CA419A"/>
    <w:rsid w:val="00CA4E2E"/>
    <w:rsid w:val="00CA568F"/>
    <w:rsid w:val="00CA590E"/>
    <w:rsid w:val="00CA5A44"/>
    <w:rsid w:val="00CA62E0"/>
    <w:rsid w:val="00CA7A19"/>
    <w:rsid w:val="00CB0506"/>
    <w:rsid w:val="00CB1620"/>
    <w:rsid w:val="00CB68A2"/>
    <w:rsid w:val="00CB76E1"/>
    <w:rsid w:val="00CB78FC"/>
    <w:rsid w:val="00CC0A14"/>
    <w:rsid w:val="00CC0A21"/>
    <w:rsid w:val="00CC1790"/>
    <w:rsid w:val="00CC2038"/>
    <w:rsid w:val="00CC2725"/>
    <w:rsid w:val="00CC34D9"/>
    <w:rsid w:val="00CC399A"/>
    <w:rsid w:val="00CC3CDC"/>
    <w:rsid w:val="00CC438F"/>
    <w:rsid w:val="00CC4F43"/>
    <w:rsid w:val="00CC6623"/>
    <w:rsid w:val="00CC7FF4"/>
    <w:rsid w:val="00CD1DA1"/>
    <w:rsid w:val="00CD2601"/>
    <w:rsid w:val="00CD266F"/>
    <w:rsid w:val="00CD43A5"/>
    <w:rsid w:val="00CD4DAD"/>
    <w:rsid w:val="00CD5D1F"/>
    <w:rsid w:val="00CD646C"/>
    <w:rsid w:val="00CD79B7"/>
    <w:rsid w:val="00CE092D"/>
    <w:rsid w:val="00CE1A3D"/>
    <w:rsid w:val="00CE5C6C"/>
    <w:rsid w:val="00CE731F"/>
    <w:rsid w:val="00CE7DB9"/>
    <w:rsid w:val="00CF36F1"/>
    <w:rsid w:val="00CF436F"/>
    <w:rsid w:val="00CF63B4"/>
    <w:rsid w:val="00D00DA0"/>
    <w:rsid w:val="00D0219A"/>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28BC"/>
    <w:rsid w:val="00D136DF"/>
    <w:rsid w:val="00D1389A"/>
    <w:rsid w:val="00D16777"/>
    <w:rsid w:val="00D17DA6"/>
    <w:rsid w:val="00D23C1B"/>
    <w:rsid w:val="00D23EE1"/>
    <w:rsid w:val="00D24D7F"/>
    <w:rsid w:val="00D25CC1"/>
    <w:rsid w:val="00D26F00"/>
    <w:rsid w:val="00D278D6"/>
    <w:rsid w:val="00D301EB"/>
    <w:rsid w:val="00D31306"/>
    <w:rsid w:val="00D31880"/>
    <w:rsid w:val="00D31B1A"/>
    <w:rsid w:val="00D31E22"/>
    <w:rsid w:val="00D3239D"/>
    <w:rsid w:val="00D35D18"/>
    <w:rsid w:val="00D369E3"/>
    <w:rsid w:val="00D404F0"/>
    <w:rsid w:val="00D408BA"/>
    <w:rsid w:val="00D44261"/>
    <w:rsid w:val="00D453A0"/>
    <w:rsid w:val="00D45D48"/>
    <w:rsid w:val="00D4737B"/>
    <w:rsid w:val="00D50FBE"/>
    <w:rsid w:val="00D52657"/>
    <w:rsid w:val="00D52E7C"/>
    <w:rsid w:val="00D54D84"/>
    <w:rsid w:val="00D54E5E"/>
    <w:rsid w:val="00D55AD0"/>
    <w:rsid w:val="00D55CFD"/>
    <w:rsid w:val="00D5612A"/>
    <w:rsid w:val="00D61185"/>
    <w:rsid w:val="00D6130C"/>
    <w:rsid w:val="00D61A31"/>
    <w:rsid w:val="00D62275"/>
    <w:rsid w:val="00D631CD"/>
    <w:rsid w:val="00D635A2"/>
    <w:rsid w:val="00D65137"/>
    <w:rsid w:val="00D664A9"/>
    <w:rsid w:val="00D67402"/>
    <w:rsid w:val="00D67443"/>
    <w:rsid w:val="00D675AB"/>
    <w:rsid w:val="00D7005D"/>
    <w:rsid w:val="00D70C33"/>
    <w:rsid w:val="00D72297"/>
    <w:rsid w:val="00D72B54"/>
    <w:rsid w:val="00D733BA"/>
    <w:rsid w:val="00D73F96"/>
    <w:rsid w:val="00D766AF"/>
    <w:rsid w:val="00D7789A"/>
    <w:rsid w:val="00D8026C"/>
    <w:rsid w:val="00D80860"/>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41D"/>
    <w:rsid w:val="00DA0BC2"/>
    <w:rsid w:val="00DA0D54"/>
    <w:rsid w:val="00DA1A47"/>
    <w:rsid w:val="00DA44AD"/>
    <w:rsid w:val="00DA4C59"/>
    <w:rsid w:val="00DA599D"/>
    <w:rsid w:val="00DA5ED6"/>
    <w:rsid w:val="00DA61CB"/>
    <w:rsid w:val="00DB1E0E"/>
    <w:rsid w:val="00DB76FF"/>
    <w:rsid w:val="00DB77F9"/>
    <w:rsid w:val="00DC0470"/>
    <w:rsid w:val="00DC06D0"/>
    <w:rsid w:val="00DC22A8"/>
    <w:rsid w:val="00DC252A"/>
    <w:rsid w:val="00DC28D5"/>
    <w:rsid w:val="00DC67E1"/>
    <w:rsid w:val="00DD231A"/>
    <w:rsid w:val="00DD2CC8"/>
    <w:rsid w:val="00DD6E63"/>
    <w:rsid w:val="00DD7D00"/>
    <w:rsid w:val="00DE29E5"/>
    <w:rsid w:val="00DE2DCE"/>
    <w:rsid w:val="00DE4350"/>
    <w:rsid w:val="00DE450F"/>
    <w:rsid w:val="00DE4FFB"/>
    <w:rsid w:val="00DE69A2"/>
    <w:rsid w:val="00DE6A2C"/>
    <w:rsid w:val="00DF0D69"/>
    <w:rsid w:val="00DF1C66"/>
    <w:rsid w:val="00DF267E"/>
    <w:rsid w:val="00DF3BBE"/>
    <w:rsid w:val="00DF3E2D"/>
    <w:rsid w:val="00DF461D"/>
    <w:rsid w:val="00DF65EF"/>
    <w:rsid w:val="00DF7DD5"/>
    <w:rsid w:val="00E020F5"/>
    <w:rsid w:val="00E033C0"/>
    <w:rsid w:val="00E048FD"/>
    <w:rsid w:val="00E049BE"/>
    <w:rsid w:val="00E04F30"/>
    <w:rsid w:val="00E05D9E"/>
    <w:rsid w:val="00E06DEF"/>
    <w:rsid w:val="00E10F0F"/>
    <w:rsid w:val="00E113CE"/>
    <w:rsid w:val="00E1257B"/>
    <w:rsid w:val="00E126E4"/>
    <w:rsid w:val="00E14710"/>
    <w:rsid w:val="00E15F11"/>
    <w:rsid w:val="00E16E5E"/>
    <w:rsid w:val="00E21CD6"/>
    <w:rsid w:val="00E23F89"/>
    <w:rsid w:val="00E24D44"/>
    <w:rsid w:val="00E2544B"/>
    <w:rsid w:val="00E265D4"/>
    <w:rsid w:val="00E301FB"/>
    <w:rsid w:val="00E312DD"/>
    <w:rsid w:val="00E31B08"/>
    <w:rsid w:val="00E31D4E"/>
    <w:rsid w:val="00E33755"/>
    <w:rsid w:val="00E36878"/>
    <w:rsid w:val="00E36966"/>
    <w:rsid w:val="00E4086D"/>
    <w:rsid w:val="00E40CE7"/>
    <w:rsid w:val="00E41B69"/>
    <w:rsid w:val="00E42B4F"/>
    <w:rsid w:val="00E4408E"/>
    <w:rsid w:val="00E44B2F"/>
    <w:rsid w:val="00E45C57"/>
    <w:rsid w:val="00E46820"/>
    <w:rsid w:val="00E46FD1"/>
    <w:rsid w:val="00E50EB0"/>
    <w:rsid w:val="00E51B94"/>
    <w:rsid w:val="00E533F3"/>
    <w:rsid w:val="00E53D09"/>
    <w:rsid w:val="00E545F9"/>
    <w:rsid w:val="00E559DD"/>
    <w:rsid w:val="00E560A1"/>
    <w:rsid w:val="00E5637A"/>
    <w:rsid w:val="00E60383"/>
    <w:rsid w:val="00E61717"/>
    <w:rsid w:val="00E629AE"/>
    <w:rsid w:val="00E62A2E"/>
    <w:rsid w:val="00E64C1E"/>
    <w:rsid w:val="00E65E81"/>
    <w:rsid w:val="00E70A6C"/>
    <w:rsid w:val="00E71140"/>
    <w:rsid w:val="00E71F97"/>
    <w:rsid w:val="00E71FA9"/>
    <w:rsid w:val="00E73732"/>
    <w:rsid w:val="00E73E6A"/>
    <w:rsid w:val="00E74ECC"/>
    <w:rsid w:val="00E76FAE"/>
    <w:rsid w:val="00E770E7"/>
    <w:rsid w:val="00E916F3"/>
    <w:rsid w:val="00E93FD3"/>
    <w:rsid w:val="00E94058"/>
    <w:rsid w:val="00E94B40"/>
    <w:rsid w:val="00E96D29"/>
    <w:rsid w:val="00EA06F5"/>
    <w:rsid w:val="00EA08FC"/>
    <w:rsid w:val="00EA1204"/>
    <w:rsid w:val="00EA21A1"/>
    <w:rsid w:val="00EA5707"/>
    <w:rsid w:val="00EA7C80"/>
    <w:rsid w:val="00EA7FA7"/>
    <w:rsid w:val="00EB2262"/>
    <w:rsid w:val="00EB29C9"/>
    <w:rsid w:val="00EB5BA4"/>
    <w:rsid w:val="00EB6CB7"/>
    <w:rsid w:val="00EC1423"/>
    <w:rsid w:val="00EC147C"/>
    <w:rsid w:val="00EC1500"/>
    <w:rsid w:val="00EC2995"/>
    <w:rsid w:val="00EC3AAD"/>
    <w:rsid w:val="00EC560D"/>
    <w:rsid w:val="00EC6BEB"/>
    <w:rsid w:val="00ED2921"/>
    <w:rsid w:val="00ED2AC8"/>
    <w:rsid w:val="00ED4996"/>
    <w:rsid w:val="00ED4E55"/>
    <w:rsid w:val="00ED6451"/>
    <w:rsid w:val="00EE1C8D"/>
    <w:rsid w:val="00EE1DCB"/>
    <w:rsid w:val="00EE1EA8"/>
    <w:rsid w:val="00EE273C"/>
    <w:rsid w:val="00EE3041"/>
    <w:rsid w:val="00EE33CB"/>
    <w:rsid w:val="00EE40BF"/>
    <w:rsid w:val="00EE4BE4"/>
    <w:rsid w:val="00EE51A7"/>
    <w:rsid w:val="00EE52AE"/>
    <w:rsid w:val="00EE60A4"/>
    <w:rsid w:val="00EE70FE"/>
    <w:rsid w:val="00EE759B"/>
    <w:rsid w:val="00EF2D2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099E"/>
    <w:rsid w:val="00F309E2"/>
    <w:rsid w:val="00F31688"/>
    <w:rsid w:val="00F316DB"/>
    <w:rsid w:val="00F31B43"/>
    <w:rsid w:val="00F3279F"/>
    <w:rsid w:val="00F3390B"/>
    <w:rsid w:val="00F34C72"/>
    <w:rsid w:val="00F356BB"/>
    <w:rsid w:val="00F37784"/>
    <w:rsid w:val="00F4027C"/>
    <w:rsid w:val="00F41D98"/>
    <w:rsid w:val="00F42C88"/>
    <w:rsid w:val="00F431EE"/>
    <w:rsid w:val="00F434B6"/>
    <w:rsid w:val="00F43979"/>
    <w:rsid w:val="00F44323"/>
    <w:rsid w:val="00F4442C"/>
    <w:rsid w:val="00F457E2"/>
    <w:rsid w:val="00F472D3"/>
    <w:rsid w:val="00F50DDC"/>
    <w:rsid w:val="00F548C8"/>
    <w:rsid w:val="00F55E9B"/>
    <w:rsid w:val="00F56109"/>
    <w:rsid w:val="00F57C76"/>
    <w:rsid w:val="00F61FAF"/>
    <w:rsid w:val="00F62CC9"/>
    <w:rsid w:val="00F635D3"/>
    <w:rsid w:val="00F649F5"/>
    <w:rsid w:val="00F65759"/>
    <w:rsid w:val="00F65C00"/>
    <w:rsid w:val="00F71339"/>
    <w:rsid w:val="00F7136D"/>
    <w:rsid w:val="00F72A47"/>
    <w:rsid w:val="00F73413"/>
    <w:rsid w:val="00F73A28"/>
    <w:rsid w:val="00F761FB"/>
    <w:rsid w:val="00F779B2"/>
    <w:rsid w:val="00F77D69"/>
    <w:rsid w:val="00F802F7"/>
    <w:rsid w:val="00F8096B"/>
    <w:rsid w:val="00F80B28"/>
    <w:rsid w:val="00F83C3D"/>
    <w:rsid w:val="00F84336"/>
    <w:rsid w:val="00F90352"/>
    <w:rsid w:val="00F907E3"/>
    <w:rsid w:val="00F910C6"/>
    <w:rsid w:val="00F91CDF"/>
    <w:rsid w:val="00F92736"/>
    <w:rsid w:val="00F92A96"/>
    <w:rsid w:val="00F9373C"/>
    <w:rsid w:val="00F95155"/>
    <w:rsid w:val="00F97567"/>
    <w:rsid w:val="00F97AA4"/>
    <w:rsid w:val="00FA074B"/>
    <w:rsid w:val="00FA0956"/>
    <w:rsid w:val="00FA4172"/>
    <w:rsid w:val="00FA491A"/>
    <w:rsid w:val="00FA7A20"/>
    <w:rsid w:val="00FB25DD"/>
    <w:rsid w:val="00FB2CCD"/>
    <w:rsid w:val="00FB2E6D"/>
    <w:rsid w:val="00FB333C"/>
    <w:rsid w:val="00FB4118"/>
    <w:rsid w:val="00FB737B"/>
    <w:rsid w:val="00FB7CE8"/>
    <w:rsid w:val="00FC0A6D"/>
    <w:rsid w:val="00FC39B9"/>
    <w:rsid w:val="00FC532F"/>
    <w:rsid w:val="00FC6632"/>
    <w:rsid w:val="00FC7FF3"/>
    <w:rsid w:val="00FD079C"/>
    <w:rsid w:val="00FD1205"/>
    <w:rsid w:val="00FD4659"/>
    <w:rsid w:val="00FD498F"/>
    <w:rsid w:val="00FD5063"/>
    <w:rsid w:val="00FE0D4B"/>
    <w:rsid w:val="00FE1AE6"/>
    <w:rsid w:val="00FE23E9"/>
    <w:rsid w:val="00FE486F"/>
    <w:rsid w:val="00FE4F12"/>
    <w:rsid w:val="00FE7F73"/>
    <w:rsid w:val="00FF267C"/>
    <w:rsid w:val="00FF308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uiPriority w:val="99"/>
    <w:qFormat/>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link w:val="ListParagraph"/>
    <w:uiPriority w:val="34"/>
    <w:locked/>
    <w:rsid w:val="00D87265"/>
    <w:rPr>
      <w:rFonts w:ascii="Times New Roman" w:eastAsia="Times New Roman" w:hAnsi="Times New Roman"/>
      <w:szCs w:val="24"/>
      <w:lang w:val="en-US" w:eastAsia="en-US"/>
    </w:rPr>
  </w:style>
  <w:style w:type="character" w:styleId="Hyperlink">
    <w:name w:val="Hyperlink"/>
    <w:uiPriority w:val="99"/>
    <w:rsid w:val="00F97AA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45890829">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4460227">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2/Docs/R4-2412592.zip" TargetMode="External"/><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3gpp.org/ftp/TSG_RAN/WG4_Radio/TSGR4_112/Docs/R4-2411873.zip" TargetMode="Externa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112/Docs/R4-2411093.zip" TargetMode="External"/><Relationship Id="rId24" Type="http://schemas.openxmlformats.org/officeDocument/2006/relationships/image" Target="media/image12.w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3gpp.org/ftp/TSG_RAN/WG4_Radio/TSGR4_112/Docs/R4-2412713.zip" TargetMode="External"/><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theme" Target="theme/theme1.xml"/><Relationship Id="rId8" Type="http://schemas.openxmlformats.org/officeDocument/2006/relationships/hyperlink" Target="https://www.3gpp.org/ftp/TSG_RAN/WG4_Radio/TSGR4_112/Docs/R4-241102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C8F9A5-B55F-47F7-B900-C7D7F45C7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2180</Words>
  <Characters>12427</Characters>
  <Application>Microsoft Office Word</Application>
  <DocSecurity>0</DocSecurity>
  <Lines>103</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2024-10-04T17:40:00Z</dcterms:created>
  <dcterms:modified xsi:type="dcterms:W3CDTF">2024-10-07T12:13:00Z</dcterms:modified>
</cp:coreProperties>
</file>