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3C855" w14:textId="5D0F1348" w:rsidR="00DB059B" w:rsidRPr="002B516C" w:rsidRDefault="00DB059B" w:rsidP="00DB059B">
      <w:pPr>
        <w:tabs>
          <w:tab w:val="right" w:pos="9639"/>
        </w:tabs>
        <w:rPr>
          <w:rFonts w:ascii="Arial" w:hAnsi="Arial" w:cs="Arial"/>
          <w:b/>
          <w:sz w:val="24"/>
        </w:rPr>
      </w:pPr>
      <w:r w:rsidRPr="00DB059B">
        <w:rPr>
          <w:rFonts w:ascii="Arial" w:eastAsia="MS Mincho" w:hAnsi="Arial" w:cs="Arial"/>
          <w:b/>
          <w:sz w:val="24"/>
        </w:rPr>
        <w:t xml:space="preserve">3GPP TSG-RAN WG4 Meeting #112-bis </w:t>
      </w:r>
      <w:r>
        <w:rPr>
          <w:rFonts w:ascii="Arial" w:eastAsia="MS Mincho" w:hAnsi="Arial" w:cs="Arial"/>
          <w:b/>
          <w:sz w:val="24"/>
        </w:rPr>
        <w:t xml:space="preserve">                    </w:t>
      </w:r>
      <w:r w:rsidRPr="00790F07">
        <w:rPr>
          <w:rFonts w:ascii="Arial" w:eastAsia="MS Mincho" w:hAnsi="Arial" w:cs="Arial"/>
          <w:b/>
          <w:sz w:val="24"/>
        </w:rPr>
        <w:t>R4-</w:t>
      </w:r>
      <w:r w:rsidR="00F327E6" w:rsidRPr="00F327E6">
        <w:rPr>
          <w:rFonts w:ascii="Arial" w:eastAsia="MS Mincho" w:hAnsi="Arial" w:cs="Arial"/>
          <w:b/>
          <w:sz w:val="24"/>
        </w:rPr>
        <w:t>2415358</w:t>
      </w:r>
    </w:p>
    <w:p w14:paraId="6EE919A0" w14:textId="3CB1C45D" w:rsidR="00DB059B" w:rsidRDefault="005F0687" w:rsidP="00DB059B">
      <w:pPr>
        <w:ind w:left="1985" w:hanging="1985"/>
        <w:rPr>
          <w:rFonts w:ascii="Arial" w:hAnsi="Arial" w:cs="Arial"/>
          <w:b/>
          <w:sz w:val="24"/>
        </w:rPr>
      </w:pPr>
      <w:r>
        <w:rPr>
          <w:rFonts w:ascii="Arial" w:hAnsi="Arial" w:cs="Arial"/>
          <w:b/>
          <w:sz w:val="24"/>
        </w:rPr>
        <w:t>Hefei</w:t>
      </w:r>
      <w:r w:rsidR="00DB059B">
        <w:rPr>
          <w:rFonts w:ascii="Arial" w:hAnsi="Arial" w:cs="Arial"/>
          <w:b/>
          <w:sz w:val="24"/>
        </w:rPr>
        <w:t xml:space="preserve">, </w:t>
      </w:r>
      <w:r>
        <w:rPr>
          <w:rFonts w:ascii="Arial" w:hAnsi="Arial" w:cs="Arial"/>
          <w:b/>
          <w:sz w:val="24"/>
        </w:rPr>
        <w:t>CN</w:t>
      </w:r>
      <w:r w:rsidR="00DB059B">
        <w:rPr>
          <w:rFonts w:ascii="Arial" w:hAnsi="Arial" w:cs="Arial"/>
          <w:b/>
          <w:sz w:val="24"/>
        </w:rPr>
        <w:t>, 1</w:t>
      </w:r>
      <w:r>
        <w:rPr>
          <w:rFonts w:ascii="Arial" w:hAnsi="Arial" w:cs="Arial"/>
          <w:b/>
          <w:sz w:val="24"/>
        </w:rPr>
        <w:t>4</w:t>
      </w:r>
      <w:r w:rsidR="00DB059B" w:rsidRPr="00A46683">
        <w:rPr>
          <w:rFonts w:ascii="Arial" w:hAnsi="Arial" w:cs="Arial"/>
          <w:b/>
          <w:sz w:val="24"/>
          <w:vertAlign w:val="superscript"/>
        </w:rPr>
        <w:t>th</w:t>
      </w:r>
      <w:r w:rsidR="00DB059B">
        <w:rPr>
          <w:rFonts w:ascii="Arial" w:hAnsi="Arial" w:cs="Arial"/>
          <w:b/>
          <w:sz w:val="24"/>
        </w:rPr>
        <w:t xml:space="preserve"> – </w:t>
      </w:r>
      <w:r w:rsidR="00672209">
        <w:rPr>
          <w:rFonts w:ascii="Arial" w:hAnsi="Arial" w:cs="Arial" w:hint="eastAsia"/>
          <w:b/>
          <w:sz w:val="24"/>
        </w:rPr>
        <w:t>1</w:t>
      </w:r>
      <w:r>
        <w:rPr>
          <w:rFonts w:ascii="Arial" w:hAnsi="Arial" w:cs="Arial"/>
          <w:b/>
          <w:sz w:val="24"/>
        </w:rPr>
        <w:t>8</w:t>
      </w:r>
      <w:r>
        <w:rPr>
          <w:rFonts w:ascii="Arial" w:hAnsi="Arial" w:cs="Arial"/>
          <w:b/>
          <w:sz w:val="24"/>
          <w:vertAlign w:val="superscript"/>
        </w:rPr>
        <w:t>th</w:t>
      </w:r>
      <w:r w:rsidR="00DB059B" w:rsidRPr="00A46683">
        <w:rPr>
          <w:rFonts w:ascii="Arial" w:hAnsi="Arial" w:cs="Arial"/>
          <w:b/>
          <w:sz w:val="24"/>
        </w:rPr>
        <w:t xml:space="preserve"> </w:t>
      </w:r>
      <w:r>
        <w:rPr>
          <w:rFonts w:ascii="Arial" w:hAnsi="Arial" w:cs="Arial"/>
          <w:b/>
          <w:sz w:val="24"/>
        </w:rPr>
        <w:t>October</w:t>
      </w:r>
      <w:r w:rsidR="00DB059B" w:rsidRPr="002E37DC">
        <w:rPr>
          <w:rFonts w:ascii="Arial" w:hAnsi="Arial" w:cs="Arial"/>
          <w:b/>
          <w:sz w:val="24"/>
        </w:rPr>
        <w:t>, 202</w:t>
      </w:r>
      <w:r w:rsidR="00DB059B">
        <w:rPr>
          <w:rFonts w:ascii="Arial" w:hAnsi="Arial" w:cs="Arial"/>
          <w:b/>
          <w:sz w:val="24"/>
        </w:rPr>
        <w:t>4</w:t>
      </w:r>
    </w:p>
    <w:p w14:paraId="73E4397F" w14:textId="77777777" w:rsidR="00264ED9" w:rsidRDefault="00264ED9" w:rsidP="00F54EB7">
      <w:pPr>
        <w:pStyle w:val="3GPPHeader"/>
        <w:rPr>
          <w:sz w:val="22"/>
          <w:lang w:val="sv-FI"/>
        </w:rPr>
      </w:pPr>
    </w:p>
    <w:p w14:paraId="7CDC2A53" w14:textId="1878F88F" w:rsidR="00F54EB7" w:rsidRPr="008F1C4E" w:rsidRDefault="00F54EB7" w:rsidP="00F54EB7">
      <w:pPr>
        <w:pStyle w:val="3GPPHeader"/>
        <w:rPr>
          <w:sz w:val="22"/>
          <w:lang w:val="sv-FI"/>
        </w:rPr>
      </w:pPr>
      <w:r w:rsidRPr="008F1C4E">
        <w:rPr>
          <w:sz w:val="22"/>
          <w:lang w:val="sv-FI"/>
        </w:rPr>
        <w:t>Agenda Item:</w:t>
      </w:r>
      <w:r w:rsidRPr="008F1C4E">
        <w:rPr>
          <w:sz w:val="22"/>
          <w:lang w:val="sv-FI"/>
        </w:rPr>
        <w:tab/>
      </w:r>
    </w:p>
    <w:p w14:paraId="2550A2C6" w14:textId="3EE8956F" w:rsidR="00F54EB7" w:rsidRPr="00CE0424" w:rsidRDefault="00F54EB7" w:rsidP="00F54EB7">
      <w:pPr>
        <w:pStyle w:val="3GPPHeader"/>
        <w:rPr>
          <w:sz w:val="22"/>
        </w:rPr>
      </w:pPr>
      <w:r>
        <w:rPr>
          <w:sz w:val="22"/>
        </w:rPr>
        <w:t>Source:</w:t>
      </w:r>
      <w:r w:rsidRPr="00CE0424">
        <w:rPr>
          <w:sz w:val="22"/>
        </w:rPr>
        <w:tab/>
      </w:r>
      <w:r w:rsidR="00F327E6">
        <w:rPr>
          <w:sz w:val="22"/>
        </w:rPr>
        <w:t>S</w:t>
      </w:r>
      <w:r w:rsidR="00F327E6">
        <w:rPr>
          <w:rFonts w:hint="eastAsia"/>
          <w:sz w:val="22"/>
        </w:rPr>
        <w:t>outheast</w:t>
      </w:r>
      <w:r w:rsidR="00F327E6">
        <w:rPr>
          <w:sz w:val="22"/>
        </w:rPr>
        <w:t xml:space="preserve"> University (</w:t>
      </w:r>
      <w:r>
        <w:rPr>
          <w:rFonts w:eastAsiaTheme="minorEastAsia" w:cs="Arial"/>
          <w:sz w:val="22"/>
        </w:rPr>
        <w:t>SEU</w:t>
      </w:r>
      <w:r w:rsidR="00F327E6">
        <w:rPr>
          <w:rFonts w:eastAsiaTheme="minorEastAsia" w:cs="Arial"/>
          <w:sz w:val="22"/>
        </w:rPr>
        <w:t xml:space="preserve">) </w:t>
      </w:r>
    </w:p>
    <w:p w14:paraId="218139B5" w14:textId="2BD222A4" w:rsidR="00F54EB7" w:rsidRPr="00CE0424" w:rsidRDefault="00F54EB7" w:rsidP="00F54EB7">
      <w:pPr>
        <w:pStyle w:val="3GPPHeader"/>
        <w:rPr>
          <w:sz w:val="22"/>
        </w:rPr>
      </w:pPr>
      <w:r>
        <w:rPr>
          <w:sz w:val="22"/>
        </w:rPr>
        <w:t>Title:</w:t>
      </w:r>
      <w:r w:rsidRPr="00CE0424">
        <w:rPr>
          <w:sz w:val="22"/>
        </w:rPr>
        <w:tab/>
      </w:r>
      <w:r>
        <w:rPr>
          <w:sz w:val="22"/>
        </w:rPr>
        <w:t>D</w:t>
      </w:r>
      <w:r w:rsidRPr="00A15E17">
        <w:rPr>
          <w:sz w:val="22"/>
        </w:rPr>
        <w:t xml:space="preserve">iscussion on </w:t>
      </w:r>
      <w:r w:rsidR="00CD3B50" w:rsidRPr="0028513F">
        <w:rPr>
          <w:rFonts w:cs="Arial"/>
          <w:bCs/>
          <w:color w:val="000000"/>
        </w:rPr>
        <w:t>testability</w:t>
      </w:r>
      <w:r w:rsidR="00CD3B50" w:rsidRPr="0028513F">
        <w:rPr>
          <w:rFonts w:cs="Arial"/>
          <w:color w:val="000000"/>
        </w:rPr>
        <w:t xml:space="preserve"> and interoperability</w:t>
      </w:r>
      <w:r w:rsidRPr="00A15E17">
        <w:rPr>
          <w:sz w:val="22"/>
        </w:rPr>
        <w:t xml:space="preserve"> of AI for </w:t>
      </w:r>
      <w:r w:rsidR="006308F1">
        <w:rPr>
          <w:sz w:val="22"/>
        </w:rPr>
        <w:t xml:space="preserve">CSI </w:t>
      </w:r>
      <w:r w:rsidR="00C318AC">
        <w:rPr>
          <w:sz w:val="22"/>
        </w:rPr>
        <w:t>feedback enhancement</w:t>
      </w:r>
    </w:p>
    <w:p w14:paraId="758F9BEF" w14:textId="77777777" w:rsidR="00F54EB7" w:rsidRPr="00CE0424" w:rsidRDefault="00F54EB7" w:rsidP="00F54EB7">
      <w:pPr>
        <w:pStyle w:val="3GPPHeader"/>
      </w:pPr>
      <w:r w:rsidRPr="00CE0424">
        <w:rPr>
          <w:sz w:val="22"/>
        </w:rPr>
        <w:t>Document for:</w:t>
      </w:r>
      <w:r w:rsidRPr="00CE0424">
        <w:rPr>
          <w:sz w:val="22"/>
        </w:rPr>
        <w:tab/>
      </w:r>
      <w:r>
        <w:rPr>
          <w:sz w:val="22"/>
        </w:rPr>
        <w:t>Discussion</w:t>
      </w:r>
    </w:p>
    <w:p w14:paraId="224180C1" w14:textId="77777777" w:rsidR="00DB059B" w:rsidRPr="00B072AB" w:rsidRDefault="00DB059B" w:rsidP="00DB059B">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0FF2B39" w14:textId="56706192" w:rsidR="00DB059B" w:rsidRDefault="00D72CB2" w:rsidP="00D72CB2">
      <w:pPr>
        <w:pStyle w:val="00Text"/>
        <w:spacing w:beforeLines="10" w:before="31" w:afterLines="10" w:after="31" w:line="360" w:lineRule="exact"/>
      </w:pPr>
      <w:r w:rsidRPr="0063071A">
        <w:rPr>
          <w:rFonts w:eastAsiaTheme="minorEastAsia"/>
        </w:rPr>
        <w:t>In 3GPP RAN #102, for CSI</w:t>
      </w:r>
      <w:r>
        <w:rPr>
          <w:rFonts w:eastAsiaTheme="minorEastAsia"/>
        </w:rPr>
        <w:t xml:space="preserve"> enhancement</w:t>
      </w:r>
      <w:r w:rsidRPr="0063071A">
        <w:rPr>
          <w:rFonts w:eastAsiaTheme="minorEastAsia"/>
        </w:rPr>
        <w:t xml:space="preserve">, it is agreed to further study </w:t>
      </w:r>
      <w:r>
        <w:rPr>
          <w:rFonts w:eastAsiaTheme="minorEastAsia"/>
        </w:rPr>
        <w:t>the t</w:t>
      </w:r>
      <w:r w:rsidRPr="00CC3F71">
        <w:rPr>
          <w:bCs/>
        </w:rPr>
        <w:t>estability and interoperability</w:t>
      </w:r>
      <w:r>
        <w:rPr>
          <w:bCs/>
        </w:rPr>
        <w:t xml:space="preserve"> issues in R19. </w:t>
      </w:r>
      <w:r w:rsidRPr="0063071A">
        <w:rPr>
          <w:rFonts w:eastAsiaTheme="minorEastAsia"/>
        </w:rPr>
        <w:t xml:space="preserve">In this contribution, we will focus on </w:t>
      </w:r>
      <w:r>
        <w:rPr>
          <w:rFonts w:eastAsiaTheme="minorEastAsia"/>
        </w:rPr>
        <w:t>the t</w:t>
      </w:r>
      <w:r w:rsidRPr="009A30C5">
        <w:rPr>
          <w:rFonts w:eastAsiaTheme="minorEastAsia"/>
        </w:rPr>
        <w:t xml:space="preserve">esting options </w:t>
      </w:r>
      <w:r w:rsidR="003567EA">
        <w:rPr>
          <w:rFonts w:eastAsiaTheme="minorEastAsia"/>
        </w:rPr>
        <w:t xml:space="preserve">for </w:t>
      </w:r>
      <w:r>
        <w:rPr>
          <w:rFonts w:eastAsiaTheme="minorEastAsia"/>
        </w:rPr>
        <w:t xml:space="preserve">CSI prediction case. </w:t>
      </w:r>
    </w:p>
    <w:p w14:paraId="4C80E8B2" w14:textId="77777777" w:rsidR="00264ED9" w:rsidRDefault="00264ED9" w:rsidP="00264ED9">
      <w:pPr>
        <w:pStyle w:val="1"/>
        <w:tabs>
          <w:tab w:val="num" w:pos="522"/>
        </w:tabs>
        <w:ind w:left="522" w:hanging="522"/>
        <w:rPr>
          <w:lang w:val="en-US" w:eastAsia="zh-CN"/>
        </w:rPr>
      </w:pPr>
      <w:r>
        <w:rPr>
          <w:lang w:val="en-US" w:eastAsia="zh-CN"/>
        </w:rPr>
        <w:t>2.</w:t>
      </w:r>
      <w:r w:rsidRPr="005A4468">
        <w:rPr>
          <w:lang w:val="en-US" w:eastAsia="zh-CN"/>
        </w:rPr>
        <w:t xml:space="preserve"> </w:t>
      </w:r>
      <w:r>
        <w:rPr>
          <w:lang w:val="en-US" w:eastAsia="zh-CN"/>
        </w:rPr>
        <w:t>Discussion on CSI prediction</w:t>
      </w:r>
    </w:p>
    <w:p w14:paraId="1CE5E1B7" w14:textId="62B27C0B" w:rsidR="00A54B72" w:rsidRDefault="00A54B72" w:rsidP="00A54B72">
      <w:pPr>
        <w:spacing w:before="120"/>
      </w:pPr>
      <w:r>
        <w:t xml:space="preserve">In RAN4#110, the </w:t>
      </w:r>
      <w:r w:rsidR="00733AF4">
        <w:t xml:space="preserve">following </w:t>
      </w:r>
      <w:r>
        <w:t xml:space="preserve">agreement was achieved on CSI prediction </w:t>
      </w:r>
      <w:r>
        <w:rPr>
          <w:rFonts w:hint="eastAsia"/>
        </w:rPr>
        <w:t>ac</w:t>
      </w:r>
      <w:r>
        <w:t>curacy metrics [</w:t>
      </w:r>
      <w:r w:rsidR="00733AF4">
        <w:t>1</w:t>
      </w:r>
      <w:r>
        <w:t xml:space="preserve">]: </w:t>
      </w:r>
    </w:p>
    <w:tbl>
      <w:tblPr>
        <w:tblStyle w:val="a9"/>
        <w:tblW w:w="0" w:type="auto"/>
        <w:tblInd w:w="0" w:type="dxa"/>
        <w:tblLook w:val="04A0" w:firstRow="1" w:lastRow="0" w:firstColumn="1" w:lastColumn="0" w:noHBand="0" w:noVBand="1"/>
      </w:tblPr>
      <w:tblGrid>
        <w:gridCol w:w="8296"/>
      </w:tblGrid>
      <w:tr w:rsidR="00A54B72" w:rsidRPr="0072229A" w14:paraId="7910CD1B" w14:textId="77777777" w:rsidTr="00B21AE5">
        <w:tc>
          <w:tcPr>
            <w:tcW w:w="8296" w:type="dxa"/>
          </w:tcPr>
          <w:p w14:paraId="3A10E220" w14:textId="77777777" w:rsidR="00A54B72" w:rsidRPr="0072229A" w:rsidRDefault="00A54B72" w:rsidP="00F945A8">
            <w:pPr>
              <w:spacing w:after="0"/>
              <w:rPr>
                <w:b/>
                <w:u w:val="single"/>
                <w:lang w:eastAsia="ko-KR"/>
              </w:rPr>
            </w:pPr>
            <w:r w:rsidRPr="0072229A">
              <w:rPr>
                <w:b/>
                <w:u w:val="single"/>
                <w:lang w:eastAsia="ko-KR"/>
              </w:rPr>
              <w:t>Issue 4-1: CSI Prediction Accuracy metrics</w:t>
            </w:r>
          </w:p>
          <w:p w14:paraId="34BFCBC1" w14:textId="77777777" w:rsidR="00A54B72" w:rsidRPr="00A54B72" w:rsidRDefault="00A54B72" w:rsidP="00A54B72">
            <w:pPr>
              <w:pStyle w:val="a"/>
              <w:numPr>
                <w:ilvl w:val="0"/>
                <w:numId w:val="5"/>
              </w:numPr>
              <w:spacing w:after="0"/>
              <w:ind w:left="720"/>
              <w:jc w:val="left"/>
              <w:rPr>
                <w:rFonts w:ascii="Times New Roman" w:eastAsia="MS Mincho" w:hAnsi="Times New Roman" w:cs="Times New Roman"/>
                <w:bCs w:val="0"/>
                <w:kern w:val="0"/>
                <w:sz w:val="20"/>
                <w:szCs w:val="20"/>
                <w:lang w:val="en-GB" w:eastAsia="zh-CN"/>
              </w:rPr>
            </w:pPr>
            <w:r w:rsidRPr="00A54B72">
              <w:rPr>
                <w:rFonts w:ascii="Times New Roman" w:eastAsia="MS Mincho" w:hAnsi="Times New Roman" w:cs="Times New Roman"/>
                <w:bCs w:val="0"/>
                <w:kern w:val="0"/>
                <w:sz w:val="20"/>
                <w:szCs w:val="20"/>
                <w:lang w:val="en-GB" w:eastAsia="zh-CN"/>
              </w:rPr>
              <w:t>Proposals</w:t>
            </w:r>
          </w:p>
          <w:p w14:paraId="3CF874B2" w14:textId="77777777" w:rsidR="00A54B72" w:rsidRPr="00A54B72" w:rsidRDefault="00A54B72" w:rsidP="00A54B72">
            <w:pPr>
              <w:pStyle w:val="a"/>
              <w:numPr>
                <w:ilvl w:val="1"/>
                <w:numId w:val="5"/>
              </w:numPr>
              <w:overflowPunct w:val="0"/>
              <w:autoSpaceDE w:val="0"/>
              <w:autoSpaceDN w:val="0"/>
              <w:adjustRightInd w:val="0"/>
              <w:spacing w:after="0"/>
              <w:ind w:left="993" w:hanging="284"/>
              <w:jc w:val="left"/>
              <w:textAlignment w:val="baseline"/>
              <w:rPr>
                <w:rFonts w:ascii="Times New Roman" w:eastAsia="MS Mincho" w:hAnsi="Times New Roman" w:cs="Times New Roman"/>
                <w:bCs w:val="0"/>
                <w:kern w:val="0"/>
                <w:sz w:val="20"/>
                <w:szCs w:val="20"/>
                <w:lang w:val="en-GB" w:eastAsia="zh-CN"/>
              </w:rPr>
            </w:pPr>
            <w:r w:rsidRPr="00A54B72">
              <w:rPr>
                <w:rFonts w:ascii="Times New Roman" w:eastAsia="MS Mincho" w:hAnsi="Times New Roman" w:cs="Times New Roman"/>
                <w:bCs w:val="0"/>
                <w:kern w:val="0"/>
                <w:sz w:val="20"/>
                <w:szCs w:val="20"/>
                <w:lang w:val="en-GB" w:eastAsia="zh-CN"/>
              </w:rPr>
              <w:t>Option 1: Prediction accuracy can be used as KPI/metric</w:t>
            </w:r>
          </w:p>
          <w:p w14:paraId="22A19261" w14:textId="77777777" w:rsidR="00A54B72" w:rsidRPr="00A54B72" w:rsidRDefault="00A54B72" w:rsidP="00A54B72">
            <w:pPr>
              <w:pStyle w:val="a"/>
              <w:numPr>
                <w:ilvl w:val="1"/>
                <w:numId w:val="5"/>
              </w:numPr>
              <w:overflowPunct w:val="0"/>
              <w:autoSpaceDE w:val="0"/>
              <w:autoSpaceDN w:val="0"/>
              <w:adjustRightInd w:val="0"/>
              <w:spacing w:after="0"/>
              <w:ind w:left="993" w:hanging="284"/>
              <w:jc w:val="left"/>
              <w:textAlignment w:val="baseline"/>
              <w:rPr>
                <w:rFonts w:ascii="Times New Roman" w:eastAsia="MS Mincho" w:hAnsi="Times New Roman" w:cs="Times New Roman"/>
                <w:bCs w:val="0"/>
                <w:kern w:val="0"/>
                <w:sz w:val="20"/>
                <w:szCs w:val="20"/>
                <w:lang w:val="en-GB" w:eastAsia="zh-CN"/>
              </w:rPr>
            </w:pPr>
            <w:r w:rsidRPr="00A54B72">
              <w:rPr>
                <w:rFonts w:ascii="Times New Roman" w:eastAsia="MS Mincho" w:hAnsi="Times New Roman" w:cs="Times New Roman"/>
                <w:bCs w:val="0"/>
                <w:kern w:val="0"/>
                <w:sz w:val="20"/>
                <w:szCs w:val="20"/>
                <w:lang w:val="en-GB" w:eastAsia="zh-CN"/>
              </w:rPr>
              <w:t>Option 2: Prediction accuracy cannot be used because the “correct” value is not available</w:t>
            </w:r>
          </w:p>
          <w:p w14:paraId="2B79522E" w14:textId="77777777" w:rsidR="00A54B72" w:rsidRPr="00A54B72" w:rsidRDefault="00A54B72" w:rsidP="00A54B72">
            <w:pPr>
              <w:pStyle w:val="a"/>
              <w:numPr>
                <w:ilvl w:val="1"/>
                <w:numId w:val="5"/>
              </w:numPr>
              <w:overflowPunct w:val="0"/>
              <w:autoSpaceDE w:val="0"/>
              <w:autoSpaceDN w:val="0"/>
              <w:adjustRightInd w:val="0"/>
              <w:spacing w:after="0"/>
              <w:ind w:left="993" w:hanging="284"/>
              <w:jc w:val="left"/>
              <w:textAlignment w:val="baseline"/>
              <w:rPr>
                <w:rFonts w:ascii="Times New Roman" w:eastAsia="MS Mincho" w:hAnsi="Times New Roman" w:cs="Times New Roman"/>
                <w:bCs w:val="0"/>
                <w:kern w:val="0"/>
                <w:sz w:val="20"/>
                <w:szCs w:val="20"/>
                <w:lang w:val="en-GB" w:eastAsia="zh-CN"/>
              </w:rPr>
            </w:pPr>
            <w:r w:rsidRPr="00A54B72">
              <w:rPr>
                <w:rFonts w:ascii="Times New Roman" w:eastAsia="MS Mincho" w:hAnsi="Times New Roman" w:cs="Times New Roman"/>
                <w:bCs w:val="0"/>
                <w:kern w:val="0"/>
                <w:sz w:val="20"/>
                <w:szCs w:val="20"/>
                <w:lang w:val="en-GB" w:eastAsia="zh-CN"/>
              </w:rPr>
              <w:t>Option 3: Throughput should be the default metric, others should be discussed only if throughput is not feasible</w:t>
            </w:r>
          </w:p>
          <w:p w14:paraId="6852785D" w14:textId="77777777" w:rsidR="00A54B72" w:rsidRPr="00A54B72" w:rsidRDefault="00A54B72" w:rsidP="00A54B72">
            <w:pPr>
              <w:pStyle w:val="a"/>
              <w:numPr>
                <w:ilvl w:val="1"/>
                <w:numId w:val="5"/>
              </w:numPr>
              <w:overflowPunct w:val="0"/>
              <w:autoSpaceDE w:val="0"/>
              <w:autoSpaceDN w:val="0"/>
              <w:adjustRightInd w:val="0"/>
              <w:spacing w:after="0"/>
              <w:ind w:left="993" w:hanging="284"/>
              <w:jc w:val="left"/>
              <w:textAlignment w:val="baseline"/>
              <w:rPr>
                <w:rFonts w:ascii="Times New Roman" w:eastAsia="MS Mincho" w:hAnsi="Times New Roman" w:cs="Times New Roman"/>
                <w:bCs w:val="0"/>
                <w:kern w:val="0"/>
                <w:sz w:val="20"/>
                <w:szCs w:val="20"/>
                <w:lang w:val="en-GB" w:eastAsia="zh-CN"/>
              </w:rPr>
            </w:pPr>
            <w:r w:rsidRPr="00A54B72">
              <w:rPr>
                <w:rFonts w:ascii="Times New Roman" w:eastAsia="MS Mincho" w:hAnsi="Times New Roman" w:cs="Times New Roman"/>
                <w:bCs w:val="0"/>
                <w:kern w:val="0"/>
                <w:sz w:val="20"/>
                <w:szCs w:val="20"/>
                <w:lang w:val="en-GB" w:eastAsia="zh-CN"/>
              </w:rPr>
              <w:t>Option 4: Others</w:t>
            </w:r>
          </w:p>
          <w:p w14:paraId="3EE076D4" w14:textId="77777777" w:rsidR="00A54B72" w:rsidRPr="00A54B72" w:rsidRDefault="00A54B72" w:rsidP="00F945A8">
            <w:pPr>
              <w:spacing w:after="0"/>
              <w:rPr>
                <w:rFonts w:eastAsia="MS Mincho"/>
                <w:bCs w:val="0"/>
                <w:lang w:eastAsia="zh-CN"/>
              </w:rPr>
            </w:pPr>
            <w:r w:rsidRPr="00A54B72">
              <w:rPr>
                <w:rFonts w:eastAsia="MS Mincho"/>
                <w:bCs w:val="0"/>
                <w:lang w:eastAsia="zh-CN"/>
              </w:rPr>
              <w:t>Agreement:</w:t>
            </w:r>
          </w:p>
          <w:p w14:paraId="443B8433" w14:textId="77777777" w:rsidR="00A54B72" w:rsidRPr="00A54B72" w:rsidRDefault="00A54B72" w:rsidP="00A54B72">
            <w:pPr>
              <w:pStyle w:val="a"/>
              <w:numPr>
                <w:ilvl w:val="0"/>
                <w:numId w:val="2"/>
              </w:numPr>
              <w:overflowPunct w:val="0"/>
              <w:autoSpaceDE w:val="0"/>
              <w:autoSpaceDN w:val="0"/>
              <w:adjustRightInd w:val="0"/>
              <w:spacing w:after="0"/>
              <w:contextualSpacing/>
              <w:jc w:val="left"/>
              <w:textAlignment w:val="baseline"/>
              <w:rPr>
                <w:rFonts w:ascii="Times New Roman" w:eastAsia="MS Mincho" w:hAnsi="Times New Roman" w:cs="Times New Roman"/>
                <w:bCs w:val="0"/>
                <w:kern w:val="0"/>
                <w:sz w:val="20"/>
                <w:szCs w:val="20"/>
                <w:lang w:val="en-GB" w:eastAsia="zh-CN"/>
              </w:rPr>
            </w:pPr>
            <w:r w:rsidRPr="00A54B72">
              <w:rPr>
                <w:rFonts w:ascii="Times New Roman" w:eastAsia="MS Mincho" w:hAnsi="Times New Roman" w:cs="Times New Roman"/>
                <w:bCs w:val="0"/>
                <w:kern w:val="0"/>
                <w:sz w:val="20"/>
                <w:szCs w:val="20"/>
                <w:lang w:val="en-GB" w:eastAsia="zh-CN"/>
              </w:rPr>
              <w:t>Agree option 3 for inference only. TBD whether we use relative or absolute throughput.</w:t>
            </w:r>
          </w:p>
          <w:p w14:paraId="3A4B628F" w14:textId="77777777" w:rsidR="00A54B72" w:rsidRPr="0072229A" w:rsidRDefault="00A54B72" w:rsidP="00A54B72">
            <w:pPr>
              <w:pStyle w:val="a"/>
              <w:numPr>
                <w:ilvl w:val="0"/>
                <w:numId w:val="2"/>
              </w:numPr>
              <w:overflowPunct w:val="0"/>
              <w:autoSpaceDE w:val="0"/>
              <w:autoSpaceDN w:val="0"/>
              <w:adjustRightInd w:val="0"/>
              <w:spacing w:after="0"/>
              <w:contextualSpacing/>
              <w:jc w:val="left"/>
              <w:textAlignment w:val="baseline"/>
              <w:rPr>
                <w:rFonts w:eastAsia="Yu Mincho"/>
                <w:lang w:eastAsia="ja-JP"/>
              </w:rPr>
            </w:pPr>
            <w:r w:rsidRPr="00A54B72">
              <w:rPr>
                <w:rFonts w:ascii="Times New Roman" w:eastAsia="MS Mincho" w:hAnsi="Times New Roman" w:cs="Times New Roman"/>
                <w:bCs w:val="0"/>
                <w:kern w:val="0"/>
                <w:sz w:val="20"/>
                <w:szCs w:val="20"/>
                <w:lang w:val="en-GB" w:eastAsia="zh-CN"/>
              </w:rPr>
              <w:t xml:space="preserve">Monitoring will be discussed separately. </w:t>
            </w:r>
          </w:p>
        </w:tc>
      </w:tr>
    </w:tbl>
    <w:p w14:paraId="51275344" w14:textId="26D81467" w:rsidR="00A54B72" w:rsidRDefault="00B21AE5" w:rsidP="00B21AE5">
      <w:pPr>
        <w:spacing w:after="180"/>
        <w:rPr>
          <w:lang w:val="en-AU"/>
        </w:rPr>
      </w:pPr>
      <w:r>
        <w:rPr>
          <w:rFonts w:hint="eastAsia"/>
          <w:lang w:val="en-US"/>
        </w:rPr>
        <w:t>T</w:t>
      </w:r>
      <w:r>
        <w:rPr>
          <w:lang w:val="en-US"/>
        </w:rPr>
        <w:t xml:space="preserve">he following agreements for </w:t>
      </w:r>
      <w:r>
        <w:rPr>
          <w:rFonts w:hint="eastAsia"/>
          <w:lang w:val="en-US"/>
        </w:rPr>
        <w:t xml:space="preserve">performance monitoring for </w:t>
      </w:r>
      <w:r>
        <w:rPr>
          <w:lang w:val="en-US"/>
        </w:rPr>
        <w:t>CSI predictio</w:t>
      </w:r>
      <w:r>
        <w:rPr>
          <w:rFonts w:hint="eastAsia"/>
          <w:lang w:val="en-US"/>
        </w:rPr>
        <w:t>n were achieved i</w:t>
      </w:r>
      <w:r>
        <w:rPr>
          <w:lang w:val="en-US"/>
        </w:rPr>
        <w:t>n the previous meetings</w:t>
      </w:r>
      <w:r w:rsidR="00A54B72">
        <w:rPr>
          <w:lang w:val="en-AU"/>
        </w:rPr>
        <w:t>:</w:t>
      </w:r>
    </w:p>
    <w:tbl>
      <w:tblPr>
        <w:tblStyle w:val="a9"/>
        <w:tblW w:w="0" w:type="auto"/>
        <w:tblInd w:w="0" w:type="dxa"/>
        <w:tblLook w:val="04A0" w:firstRow="1" w:lastRow="0" w:firstColumn="1" w:lastColumn="0" w:noHBand="0" w:noVBand="1"/>
      </w:tblPr>
      <w:tblGrid>
        <w:gridCol w:w="8296"/>
      </w:tblGrid>
      <w:tr w:rsidR="00A54B72" w:rsidRPr="00A54B72" w14:paraId="04B7FA57" w14:textId="77777777" w:rsidTr="00F945A8">
        <w:tc>
          <w:tcPr>
            <w:tcW w:w="9631" w:type="dxa"/>
          </w:tcPr>
          <w:p w14:paraId="6CB23942" w14:textId="77777777" w:rsidR="00A54B72" w:rsidRPr="00A54B72" w:rsidRDefault="00A54B72" w:rsidP="00F945A8">
            <w:pPr>
              <w:spacing w:after="0"/>
              <w:rPr>
                <w:lang w:val="en-AU" w:eastAsia="zh-CN"/>
              </w:rPr>
            </w:pPr>
            <w:r w:rsidRPr="00A54B72">
              <w:rPr>
                <w:lang w:val="en-AU" w:eastAsia="zh-CN"/>
              </w:rPr>
              <w:t>Agreement</w:t>
            </w:r>
          </w:p>
          <w:p w14:paraId="0C4B85DA" w14:textId="77777777" w:rsidR="00A54B72" w:rsidRPr="00A54B72" w:rsidRDefault="00A54B72" w:rsidP="00F945A8">
            <w:pPr>
              <w:spacing w:after="0" w:line="254" w:lineRule="auto"/>
              <w:contextualSpacing/>
              <w:rPr>
                <w:lang w:val="en-AU" w:eastAsia="zh-CN"/>
              </w:rPr>
            </w:pPr>
            <w:r w:rsidRPr="00A54B72">
              <w:rPr>
                <w:lang w:val="en-AU" w:eastAsia="zh-CN"/>
              </w:rPr>
              <w:t xml:space="preserve">For the boundary between Type 3 and Type 1 performance monitoring, the difference is whether UE reports performance metric or performance monitoring output to NW, respectively. </w:t>
            </w:r>
          </w:p>
          <w:p w14:paraId="485AACD3" w14:textId="77777777" w:rsidR="00A54B72" w:rsidRPr="00A54B72" w:rsidRDefault="00A54B72" w:rsidP="00A54B72">
            <w:pPr>
              <w:pStyle w:val="a"/>
              <w:numPr>
                <w:ilvl w:val="0"/>
                <w:numId w:val="7"/>
              </w:numPr>
              <w:suppressAutoHyphens/>
              <w:spacing w:after="0" w:line="254" w:lineRule="auto"/>
              <w:contextualSpacing/>
              <w:rPr>
                <w:rFonts w:ascii="Times New Roman" w:eastAsia="宋体" w:hAnsi="Times New Roman" w:cs="Times New Roman"/>
                <w:kern w:val="0"/>
                <w:sz w:val="20"/>
                <w:szCs w:val="20"/>
                <w:lang w:val="en-AU" w:eastAsia="zh-CN"/>
              </w:rPr>
            </w:pPr>
            <w:r w:rsidRPr="00A54B72">
              <w:rPr>
                <w:rFonts w:ascii="Times New Roman" w:eastAsia="宋体" w:hAnsi="Times New Roman" w:cs="Times New Roman"/>
                <w:kern w:val="0"/>
                <w:sz w:val="20"/>
                <w:szCs w:val="20"/>
                <w:lang w:val="en-AU" w:eastAsia="zh-CN"/>
              </w:rPr>
              <w:lastRenderedPageBreak/>
              <w:t>The monitoring output is determined based on performance metric, and additionally, baseline and/or threshold criterion if configured.</w:t>
            </w:r>
          </w:p>
          <w:p w14:paraId="59A4F012" w14:textId="77777777" w:rsidR="00A54B72" w:rsidRPr="00A54B72" w:rsidRDefault="00A54B72" w:rsidP="00F945A8">
            <w:pPr>
              <w:spacing w:after="0"/>
              <w:rPr>
                <w:lang w:val="en-AU" w:eastAsia="zh-CN"/>
              </w:rPr>
            </w:pPr>
            <w:r w:rsidRPr="00A54B72">
              <w:rPr>
                <w:lang w:val="en-AU" w:eastAsia="zh-CN"/>
              </w:rPr>
              <w:t>Observation</w:t>
            </w:r>
          </w:p>
          <w:p w14:paraId="279ABF14" w14:textId="77777777" w:rsidR="00A54B72" w:rsidRPr="00A54B72" w:rsidRDefault="00A54B72" w:rsidP="00F945A8">
            <w:pPr>
              <w:spacing w:after="0"/>
              <w:rPr>
                <w:lang w:val="en-AU" w:eastAsia="zh-CN"/>
              </w:rPr>
            </w:pPr>
            <w:r w:rsidRPr="00A54B72">
              <w:rPr>
                <w:lang w:val="en-AU" w:eastAsia="zh-CN"/>
              </w:rPr>
              <w:t xml:space="preserve">For CSI prediction using UE-sided model, for performance monitoring, at least following specification impacts are additionally identified compared to that has been captured in TR38.843, </w:t>
            </w:r>
          </w:p>
          <w:p w14:paraId="76A12240" w14:textId="77777777" w:rsidR="00A54B72" w:rsidRPr="00A54B72" w:rsidRDefault="00A54B72" w:rsidP="00A54B72">
            <w:pPr>
              <w:pStyle w:val="a"/>
              <w:numPr>
                <w:ilvl w:val="0"/>
                <w:numId w:val="4"/>
              </w:numPr>
              <w:suppressAutoHyphens/>
              <w:spacing w:after="0"/>
              <w:jc w:val="left"/>
              <w:rPr>
                <w:rFonts w:ascii="Times New Roman" w:eastAsia="宋体" w:hAnsi="Times New Roman" w:cs="Times New Roman"/>
                <w:kern w:val="0"/>
                <w:sz w:val="20"/>
                <w:szCs w:val="20"/>
                <w:lang w:val="en-AU" w:eastAsia="zh-CN"/>
              </w:rPr>
            </w:pPr>
            <w:r w:rsidRPr="00A54B72">
              <w:rPr>
                <w:rFonts w:ascii="Times New Roman" w:eastAsia="宋体" w:hAnsi="Times New Roman" w:cs="Times New Roman"/>
                <w:kern w:val="0"/>
                <w:sz w:val="20"/>
                <w:szCs w:val="20"/>
                <w:lang w:val="en-AU" w:eastAsia="zh-CN"/>
              </w:rPr>
              <w:t>Type 1</w:t>
            </w:r>
          </w:p>
          <w:p w14:paraId="1EABF61A" w14:textId="77777777" w:rsidR="00A54B72" w:rsidRPr="00A54B72" w:rsidRDefault="00A54B72" w:rsidP="00A54B72">
            <w:pPr>
              <w:pStyle w:val="a"/>
              <w:numPr>
                <w:ilvl w:val="1"/>
                <w:numId w:val="4"/>
              </w:numPr>
              <w:suppressAutoHyphens/>
              <w:spacing w:after="0"/>
              <w:jc w:val="left"/>
              <w:rPr>
                <w:rFonts w:ascii="Times New Roman" w:eastAsia="宋体" w:hAnsi="Times New Roman" w:cs="Times New Roman"/>
                <w:kern w:val="0"/>
                <w:sz w:val="20"/>
                <w:szCs w:val="20"/>
                <w:lang w:val="en-AU" w:eastAsia="zh-CN"/>
              </w:rPr>
            </w:pPr>
            <w:r w:rsidRPr="00A54B72">
              <w:rPr>
                <w:rFonts w:ascii="Times New Roman" w:eastAsia="宋体" w:hAnsi="Times New Roman" w:cs="Times New Roman"/>
                <w:kern w:val="0"/>
                <w:sz w:val="20"/>
                <w:szCs w:val="20"/>
                <w:lang w:val="en-AU" w:eastAsia="zh-CN"/>
              </w:rPr>
              <w:t>Definition/configuration of performance metric</w:t>
            </w:r>
          </w:p>
          <w:p w14:paraId="460CF8DF" w14:textId="77777777" w:rsidR="00A54B72" w:rsidRPr="00A54B72" w:rsidRDefault="00A54B72" w:rsidP="00A54B72">
            <w:pPr>
              <w:pStyle w:val="a"/>
              <w:numPr>
                <w:ilvl w:val="1"/>
                <w:numId w:val="4"/>
              </w:numPr>
              <w:suppressAutoHyphens/>
              <w:spacing w:after="0"/>
              <w:jc w:val="left"/>
              <w:rPr>
                <w:rFonts w:ascii="Times New Roman" w:eastAsia="宋体" w:hAnsi="Times New Roman" w:cs="Times New Roman"/>
                <w:kern w:val="0"/>
                <w:sz w:val="20"/>
                <w:szCs w:val="20"/>
                <w:lang w:val="en-AU" w:eastAsia="zh-CN"/>
              </w:rPr>
            </w:pPr>
            <w:r w:rsidRPr="00A54B72">
              <w:rPr>
                <w:rFonts w:ascii="Times New Roman" w:eastAsia="宋体" w:hAnsi="Times New Roman" w:cs="Times New Roman"/>
                <w:kern w:val="0"/>
                <w:sz w:val="20"/>
                <w:szCs w:val="20"/>
                <w:lang w:val="en-AU" w:eastAsia="zh-CN"/>
              </w:rPr>
              <w:t>Definition of threshold criterion, if configured</w:t>
            </w:r>
          </w:p>
          <w:p w14:paraId="7AB44A0A" w14:textId="77777777" w:rsidR="00A54B72" w:rsidRPr="00A54B72" w:rsidRDefault="00A54B72" w:rsidP="00A54B72">
            <w:pPr>
              <w:pStyle w:val="a"/>
              <w:numPr>
                <w:ilvl w:val="1"/>
                <w:numId w:val="4"/>
              </w:numPr>
              <w:suppressAutoHyphens/>
              <w:spacing w:after="0"/>
              <w:jc w:val="left"/>
              <w:rPr>
                <w:rFonts w:ascii="Times New Roman" w:eastAsia="宋体" w:hAnsi="Times New Roman" w:cs="Times New Roman"/>
                <w:kern w:val="0"/>
                <w:sz w:val="20"/>
                <w:szCs w:val="20"/>
                <w:lang w:val="en-AU" w:eastAsia="zh-CN"/>
              </w:rPr>
            </w:pPr>
            <w:r w:rsidRPr="00A54B72">
              <w:rPr>
                <w:rFonts w:ascii="Times New Roman" w:eastAsia="宋体" w:hAnsi="Times New Roman" w:cs="Times New Roman"/>
                <w:kern w:val="0"/>
                <w:sz w:val="20"/>
                <w:szCs w:val="20"/>
                <w:lang w:val="en-AU" w:eastAsia="zh-CN"/>
              </w:rPr>
              <w:t>Definition/configuration and report of monitoring output, and corresponding report mechanism</w:t>
            </w:r>
          </w:p>
          <w:p w14:paraId="71896953" w14:textId="77777777" w:rsidR="00A54B72" w:rsidRPr="00A54B72" w:rsidRDefault="00A54B72" w:rsidP="00A54B72">
            <w:pPr>
              <w:pStyle w:val="a"/>
              <w:numPr>
                <w:ilvl w:val="0"/>
                <w:numId w:val="4"/>
              </w:numPr>
              <w:suppressAutoHyphens/>
              <w:spacing w:after="0"/>
              <w:jc w:val="left"/>
              <w:rPr>
                <w:rFonts w:ascii="Times New Roman" w:eastAsia="宋体" w:hAnsi="Times New Roman" w:cs="Times New Roman"/>
                <w:kern w:val="0"/>
                <w:sz w:val="20"/>
                <w:szCs w:val="20"/>
                <w:lang w:val="en-AU" w:eastAsia="zh-CN"/>
              </w:rPr>
            </w:pPr>
            <w:r w:rsidRPr="00A54B72">
              <w:rPr>
                <w:rFonts w:ascii="Times New Roman" w:eastAsia="宋体" w:hAnsi="Times New Roman" w:cs="Times New Roman"/>
                <w:kern w:val="0"/>
                <w:sz w:val="20"/>
                <w:szCs w:val="20"/>
                <w:lang w:val="en-AU" w:eastAsia="zh-CN"/>
              </w:rPr>
              <w:t>Type 2</w:t>
            </w:r>
          </w:p>
          <w:p w14:paraId="3F9A938F" w14:textId="77777777" w:rsidR="00A54B72" w:rsidRPr="00A54B72" w:rsidRDefault="00A54B72" w:rsidP="00A54B72">
            <w:pPr>
              <w:pStyle w:val="a"/>
              <w:numPr>
                <w:ilvl w:val="1"/>
                <w:numId w:val="4"/>
              </w:numPr>
              <w:suppressAutoHyphens/>
              <w:spacing w:after="0"/>
              <w:jc w:val="left"/>
              <w:rPr>
                <w:rFonts w:ascii="Times New Roman" w:eastAsia="宋体" w:hAnsi="Times New Roman" w:cs="Times New Roman"/>
                <w:kern w:val="0"/>
                <w:sz w:val="20"/>
                <w:szCs w:val="20"/>
                <w:lang w:val="en-AU" w:eastAsia="zh-CN"/>
              </w:rPr>
            </w:pPr>
            <w:r w:rsidRPr="00A54B72">
              <w:rPr>
                <w:rFonts w:ascii="Times New Roman" w:eastAsia="宋体" w:hAnsi="Times New Roman" w:cs="Times New Roman"/>
                <w:kern w:val="0"/>
                <w:sz w:val="20"/>
                <w:szCs w:val="20"/>
                <w:lang w:val="en-AU" w:eastAsia="zh-CN"/>
              </w:rPr>
              <w:t>Definition/configuration and report of ground truth CSI, and corresponding report mechanism.</w:t>
            </w:r>
          </w:p>
          <w:p w14:paraId="281B98E9" w14:textId="77777777" w:rsidR="00A54B72" w:rsidRPr="00A54B72" w:rsidRDefault="00A54B72" w:rsidP="00A54B72">
            <w:pPr>
              <w:pStyle w:val="a"/>
              <w:numPr>
                <w:ilvl w:val="0"/>
                <w:numId w:val="4"/>
              </w:numPr>
              <w:suppressAutoHyphens/>
              <w:spacing w:after="0"/>
              <w:jc w:val="left"/>
              <w:rPr>
                <w:rFonts w:ascii="Times New Roman" w:eastAsia="宋体" w:hAnsi="Times New Roman" w:cs="Times New Roman"/>
                <w:kern w:val="0"/>
                <w:sz w:val="20"/>
                <w:szCs w:val="20"/>
                <w:lang w:val="en-AU" w:eastAsia="zh-CN"/>
              </w:rPr>
            </w:pPr>
            <w:r w:rsidRPr="00A54B72">
              <w:rPr>
                <w:rFonts w:ascii="Times New Roman" w:eastAsia="宋体" w:hAnsi="Times New Roman" w:cs="Times New Roman"/>
                <w:kern w:val="0"/>
                <w:sz w:val="20"/>
                <w:szCs w:val="20"/>
                <w:lang w:val="en-AU" w:eastAsia="zh-CN"/>
              </w:rPr>
              <w:t>Type 3</w:t>
            </w:r>
          </w:p>
          <w:p w14:paraId="45C5F2D1" w14:textId="77777777" w:rsidR="00A54B72" w:rsidRPr="00A54B72" w:rsidRDefault="00A54B72" w:rsidP="00A54B72">
            <w:pPr>
              <w:pStyle w:val="a"/>
              <w:numPr>
                <w:ilvl w:val="1"/>
                <w:numId w:val="4"/>
              </w:numPr>
              <w:suppressAutoHyphens/>
              <w:spacing w:after="0"/>
              <w:jc w:val="left"/>
              <w:rPr>
                <w:rFonts w:ascii="Times New Roman" w:eastAsia="宋体" w:hAnsi="Times New Roman" w:cs="Times New Roman"/>
                <w:kern w:val="0"/>
                <w:sz w:val="20"/>
                <w:szCs w:val="20"/>
                <w:lang w:val="en-AU" w:eastAsia="zh-CN"/>
              </w:rPr>
            </w:pPr>
            <w:r w:rsidRPr="00A54B72">
              <w:rPr>
                <w:rFonts w:ascii="Times New Roman" w:eastAsia="宋体" w:hAnsi="Times New Roman" w:cs="Times New Roman"/>
                <w:kern w:val="0"/>
                <w:sz w:val="20"/>
                <w:szCs w:val="20"/>
                <w:lang w:val="en-AU" w:eastAsia="zh-CN"/>
              </w:rPr>
              <w:t>Definition/configuration and report of performance metric, and corresponding report mechanism.</w:t>
            </w:r>
          </w:p>
          <w:p w14:paraId="56012367" w14:textId="77777777" w:rsidR="00A54B72" w:rsidRPr="00A54B72" w:rsidRDefault="00A54B72" w:rsidP="00A54B72">
            <w:pPr>
              <w:pStyle w:val="a"/>
              <w:numPr>
                <w:ilvl w:val="0"/>
                <w:numId w:val="4"/>
              </w:numPr>
              <w:suppressAutoHyphens/>
              <w:spacing w:after="0"/>
              <w:jc w:val="left"/>
              <w:rPr>
                <w:rFonts w:ascii="Times New Roman" w:eastAsia="宋体" w:hAnsi="Times New Roman" w:cs="Times New Roman"/>
                <w:kern w:val="0"/>
                <w:sz w:val="20"/>
                <w:szCs w:val="20"/>
                <w:lang w:val="en-AU" w:eastAsia="zh-CN"/>
              </w:rPr>
            </w:pPr>
            <w:r w:rsidRPr="00A54B72">
              <w:rPr>
                <w:rFonts w:ascii="Times New Roman" w:eastAsia="宋体" w:hAnsi="Times New Roman" w:cs="Times New Roman"/>
                <w:kern w:val="0"/>
                <w:sz w:val="20"/>
                <w:szCs w:val="20"/>
                <w:lang w:val="en-AU" w:eastAsia="zh-CN"/>
              </w:rPr>
              <w:t xml:space="preserve">For all types of performance monitoring, NW indication to the UE of the decision regarding the monitoring action </w:t>
            </w:r>
          </w:p>
        </w:tc>
      </w:tr>
    </w:tbl>
    <w:p w14:paraId="210B9FDE" w14:textId="43262E99" w:rsidR="00A54B72" w:rsidRDefault="00A54B72" w:rsidP="00A54B72">
      <w:pPr>
        <w:spacing w:after="180"/>
        <w:rPr>
          <w:lang w:val="en-AU"/>
        </w:rPr>
      </w:pPr>
    </w:p>
    <w:p w14:paraId="7DDBD37C" w14:textId="31CE9FF1" w:rsidR="00092431" w:rsidRDefault="00AC18B2" w:rsidP="0007453A">
      <w:pPr>
        <w:spacing w:after="180"/>
      </w:pPr>
      <w:r w:rsidRPr="00AC18B2">
        <w:rPr>
          <w:lang w:val="en-AU"/>
        </w:rPr>
        <w:t>In current studies, the prediction model is primarily trained under the i.i.d. assumption, yet the performance of AI models is intimately tied to the degree of similarity between the training and testing datasets</w:t>
      </w:r>
      <w:r>
        <w:rPr>
          <w:lang w:val="en-AU"/>
        </w:rPr>
        <w:t>, leading to the out-of-distribution problem</w:t>
      </w:r>
      <w:r w:rsidRPr="00AC18B2">
        <w:rPr>
          <w:lang w:val="en-AU"/>
        </w:rPr>
        <w:t>. The question of how to accurately evaluate this similarity degree and its subsequent impact on model performance remains an open challenge</w:t>
      </w:r>
      <w:r w:rsidR="00BF50A1">
        <w:rPr>
          <w:lang w:val="en-AU"/>
        </w:rPr>
        <w:t>.</w:t>
      </w:r>
      <w:r w:rsidR="00092431">
        <w:t xml:space="preserve"> </w:t>
      </w:r>
      <w:r w:rsidR="009E0C52">
        <w:rPr>
          <w:lang w:val="en-AU"/>
        </w:rPr>
        <w:t xml:space="preserve">Moreover, current studies on performance monitoring mainly focus on evaluating the prediction model based on </w:t>
      </w:r>
      <w:r w:rsidR="006678E6">
        <w:rPr>
          <w:lang w:val="en-AU"/>
        </w:rPr>
        <w:t>throughput model</w:t>
      </w:r>
      <w:r w:rsidR="009E0C52">
        <w:rPr>
          <w:lang w:val="en-AU"/>
        </w:rPr>
        <w:t xml:space="preserve"> output, </w:t>
      </w:r>
      <w:r w:rsidR="003D75B3" w:rsidRPr="003D75B3">
        <w:rPr>
          <w:lang w:val="en-AU"/>
        </w:rPr>
        <w:t>with inadequate attention paid to the metrics for monitoring the model's input data.</w:t>
      </w:r>
    </w:p>
    <w:p w14:paraId="754D24DE" w14:textId="03ED2F35" w:rsidR="00092431" w:rsidRPr="00F10401" w:rsidRDefault="00092431" w:rsidP="00092431">
      <w:pPr>
        <w:spacing w:after="240"/>
        <w:rPr>
          <w:b/>
          <w:i/>
        </w:rPr>
      </w:pPr>
      <w:r w:rsidRPr="0007453A">
        <w:rPr>
          <w:b/>
          <w:iCs/>
        </w:rPr>
        <w:t>Observation</w:t>
      </w:r>
      <w:r w:rsidR="0007453A">
        <w:rPr>
          <w:b/>
          <w:iCs/>
        </w:rPr>
        <w:t xml:space="preserve"> 1</w:t>
      </w:r>
      <w:r w:rsidRPr="0007453A">
        <w:rPr>
          <w:b/>
          <w:iCs/>
        </w:rPr>
        <w:t>:</w:t>
      </w:r>
      <w:r w:rsidRPr="0007453A">
        <w:rPr>
          <w:rFonts w:hint="eastAsia"/>
          <w:iCs/>
        </w:rPr>
        <w:t xml:space="preserve"> </w:t>
      </w:r>
      <w:r w:rsidR="00AC7E75">
        <w:rPr>
          <w:b/>
          <w:i/>
        </w:rPr>
        <w:t xml:space="preserve">Problems regarding the </w:t>
      </w:r>
      <w:r w:rsidR="00AC7E75" w:rsidRPr="00AC7E75">
        <w:rPr>
          <w:b/>
          <w:i/>
        </w:rPr>
        <w:t>similarity between the training and testing datasets</w:t>
      </w:r>
      <w:r w:rsidRPr="00F10401">
        <w:rPr>
          <w:b/>
          <w:i/>
        </w:rPr>
        <w:t xml:space="preserve"> </w:t>
      </w:r>
      <w:r w:rsidR="00AC7E75">
        <w:rPr>
          <w:b/>
          <w:i/>
        </w:rPr>
        <w:t>have not been discussed</w:t>
      </w:r>
      <w:r w:rsidRPr="00F10401">
        <w:rPr>
          <w:b/>
          <w:i/>
        </w:rPr>
        <w:t>.</w:t>
      </w:r>
    </w:p>
    <w:p w14:paraId="515B4234" w14:textId="424B0365" w:rsidR="009E0C52" w:rsidRPr="00F10401" w:rsidRDefault="009E0C52" w:rsidP="009E0C52">
      <w:pPr>
        <w:spacing w:after="240"/>
        <w:rPr>
          <w:b/>
          <w:i/>
        </w:rPr>
      </w:pPr>
      <w:r w:rsidRPr="0007453A">
        <w:rPr>
          <w:b/>
          <w:iCs/>
        </w:rPr>
        <w:t>Observation</w:t>
      </w:r>
      <w:r>
        <w:rPr>
          <w:b/>
          <w:iCs/>
        </w:rPr>
        <w:t xml:space="preserve"> 2</w:t>
      </w:r>
      <w:r w:rsidRPr="0007453A">
        <w:rPr>
          <w:b/>
          <w:iCs/>
        </w:rPr>
        <w:t>:</w:t>
      </w:r>
      <w:r w:rsidRPr="0007453A">
        <w:rPr>
          <w:rFonts w:hint="eastAsia"/>
          <w:iCs/>
        </w:rPr>
        <w:t xml:space="preserve"> </w:t>
      </w:r>
      <w:r>
        <w:rPr>
          <w:b/>
          <w:i/>
        </w:rPr>
        <w:t>T</w:t>
      </w:r>
      <w:r w:rsidRPr="009E0C52">
        <w:rPr>
          <w:b/>
          <w:i/>
        </w:rPr>
        <w:t>he metric for monitoring the model input data has not been fully discussed</w:t>
      </w:r>
      <w:r w:rsidRPr="00F10401">
        <w:rPr>
          <w:b/>
          <w:i/>
        </w:rPr>
        <w:t>.</w:t>
      </w:r>
    </w:p>
    <w:p w14:paraId="29EA9A89" w14:textId="70193228" w:rsidR="00E03E0C" w:rsidRDefault="003C749C" w:rsidP="00A54B72">
      <w:pPr>
        <w:spacing w:after="180"/>
        <w:rPr>
          <w:lang w:val="en-AU"/>
        </w:rPr>
      </w:pPr>
      <w:r w:rsidRPr="003C749C">
        <w:rPr>
          <w:lang w:val="en-AU"/>
        </w:rPr>
        <w:t>In the context of model-output-based performance monitoring</w:t>
      </w:r>
      <w:r w:rsidR="003D75B3">
        <w:rPr>
          <w:lang w:val="en-AU"/>
        </w:rPr>
        <w:t xml:space="preserve">, </w:t>
      </w:r>
      <w:r w:rsidR="006678E6">
        <w:rPr>
          <w:lang w:val="en-AU"/>
        </w:rPr>
        <w:t xml:space="preserve">current studies concentrate on </w:t>
      </w:r>
      <w:r w:rsidR="006678E6" w:rsidRPr="00A54B72">
        <w:rPr>
          <w:lang w:val="en-AU"/>
        </w:rPr>
        <w:t>performance metric</w:t>
      </w:r>
      <w:r w:rsidR="006563C8">
        <w:rPr>
          <w:lang w:val="en-AU"/>
        </w:rPr>
        <w:t>s</w:t>
      </w:r>
      <w:r w:rsidR="006678E6">
        <w:rPr>
          <w:lang w:val="en-AU"/>
        </w:rPr>
        <w:t xml:space="preserve"> and </w:t>
      </w:r>
      <w:r w:rsidR="006678E6" w:rsidRPr="00A54B72">
        <w:rPr>
          <w:lang w:val="en-AU"/>
        </w:rPr>
        <w:t>report mechanism</w:t>
      </w:r>
      <w:r w:rsidR="006563C8">
        <w:rPr>
          <w:lang w:val="en-AU"/>
        </w:rPr>
        <w:t>s</w:t>
      </w:r>
      <w:r w:rsidR="006678E6">
        <w:rPr>
          <w:lang w:val="en-AU"/>
        </w:rPr>
        <w:t xml:space="preserve">, </w:t>
      </w:r>
      <w:r w:rsidR="004A4ABE">
        <w:rPr>
          <w:lang w:val="en-AU"/>
        </w:rPr>
        <w:t xml:space="preserve">while </w:t>
      </w:r>
      <w:r w:rsidR="004A4ABE" w:rsidRPr="004A4ABE">
        <w:rPr>
          <w:lang w:val="en-AU"/>
        </w:rPr>
        <w:t>lack of comprehensive discussion surrounding the evaluation of the validity of these performance monitoring approaches</w:t>
      </w:r>
      <w:r w:rsidR="004A4ABE">
        <w:rPr>
          <w:lang w:val="en-AU"/>
        </w:rPr>
        <w:t xml:space="preserve">. </w:t>
      </w:r>
      <w:r w:rsidR="00026D40">
        <w:rPr>
          <w:lang w:val="en-AU"/>
        </w:rPr>
        <w:t>T</w:t>
      </w:r>
      <w:r w:rsidR="00E03E0C">
        <w:rPr>
          <w:rFonts w:hint="eastAsia"/>
          <w:lang w:val="en-AU"/>
        </w:rPr>
        <w:t xml:space="preserve">rue </w:t>
      </w:r>
      <w:r w:rsidR="00E03E0C">
        <w:rPr>
          <w:lang w:val="en-AU"/>
        </w:rPr>
        <w:t>positive</w:t>
      </w:r>
      <w:r w:rsidR="00E03E0C">
        <w:rPr>
          <w:rFonts w:hint="eastAsia"/>
          <w:lang w:val="en-AU"/>
        </w:rPr>
        <w:t xml:space="preserve"> rate </w:t>
      </w:r>
      <w:r w:rsidR="00116C0C">
        <w:rPr>
          <w:lang w:val="en-AU"/>
        </w:rPr>
        <w:t xml:space="preserve">(TPR) </w:t>
      </w:r>
      <w:r w:rsidR="00E03E0C">
        <w:rPr>
          <w:rFonts w:hint="eastAsia"/>
          <w:lang w:val="en-AU"/>
        </w:rPr>
        <w:t>and true nega</w:t>
      </w:r>
      <w:r w:rsidR="00E03E0C">
        <w:rPr>
          <w:lang w:val="en-AU"/>
        </w:rPr>
        <w:t>tive</w:t>
      </w:r>
      <w:r w:rsidR="00E03E0C">
        <w:rPr>
          <w:rFonts w:hint="eastAsia"/>
          <w:lang w:val="en-AU"/>
        </w:rPr>
        <w:t xml:space="preserve"> rate </w:t>
      </w:r>
      <w:r w:rsidR="00116C0C">
        <w:rPr>
          <w:lang w:val="en-AU"/>
        </w:rPr>
        <w:t xml:space="preserve">(TNR) </w:t>
      </w:r>
      <w:r w:rsidR="00E03E0C">
        <w:rPr>
          <w:rFonts w:hint="eastAsia"/>
          <w:lang w:val="en-AU"/>
        </w:rPr>
        <w:t>can be used as the metric</w:t>
      </w:r>
      <w:r w:rsidR="006563C8">
        <w:rPr>
          <w:lang w:val="en-AU"/>
        </w:rPr>
        <w:t>s to evaluate the</w:t>
      </w:r>
      <w:r w:rsidR="00E03E0C">
        <w:rPr>
          <w:rFonts w:hint="eastAsia"/>
          <w:lang w:val="en-AU"/>
        </w:rPr>
        <w:t xml:space="preserve"> validity of performance monitoring methods, </w:t>
      </w:r>
      <w:r w:rsidR="006563C8">
        <w:rPr>
          <w:lang w:val="en-AU"/>
        </w:rPr>
        <w:t xml:space="preserve">which are </w:t>
      </w:r>
      <w:r w:rsidR="00E03E0C">
        <w:rPr>
          <w:rFonts w:hint="eastAsia"/>
          <w:lang w:val="en-AU"/>
        </w:rPr>
        <w:t xml:space="preserve">defined as: </w:t>
      </w:r>
    </w:p>
    <w:p w14:paraId="2F45DCEE" w14:textId="298ED2A0" w:rsidR="00786F1C" w:rsidRPr="00786F1C" w:rsidRDefault="00786F1C" w:rsidP="00786F1C">
      <w:pPr>
        <w:spacing w:after="180"/>
        <w:jc w:val="center"/>
        <w:rPr>
          <w:lang w:val="en-US"/>
        </w:rPr>
      </w:pPr>
      <m:oMath>
        <m:r>
          <w:rPr>
            <w:rFonts w:ascii="Cambria Math" w:hAnsi="Cambria Math"/>
            <w:lang w:val="en-US"/>
          </w:rPr>
          <m:t>TPR</m:t>
        </m:r>
        <m:r>
          <w:rPr>
            <w:rFonts w:ascii="Cambria Math" w:hAnsi="Cambria Math"/>
          </w:rPr>
          <m:t>=</m:t>
        </m:r>
        <m:r>
          <w:rPr>
            <w:rFonts w:ascii="Cambria Math" w:hAnsi="Cambria Math"/>
            <w:lang w:val="en-US"/>
          </w:rPr>
          <m:t>TP/</m:t>
        </m:r>
      </m:oMath>
      <w:r w:rsidRPr="00786F1C">
        <w:rPr>
          <w:i/>
          <w:iCs/>
          <w:lang w:val="en-US"/>
        </w:rPr>
        <w:t xml:space="preserve"> </w:t>
      </w:r>
      <m:oMath>
        <m:r>
          <w:rPr>
            <w:rFonts w:ascii="Cambria Math" w:hAnsi="Cambria Math"/>
            <w:lang w:val="en-US"/>
          </w:rPr>
          <m:t>(TP+FN)</m:t>
        </m:r>
      </m:oMath>
    </w:p>
    <w:p w14:paraId="2639727A" w14:textId="67330E87" w:rsidR="00786F1C" w:rsidRPr="00786F1C" w:rsidRDefault="00786F1C" w:rsidP="00786F1C">
      <w:pPr>
        <w:spacing w:after="180"/>
        <w:jc w:val="center"/>
        <w:rPr>
          <w:lang w:val="en-US"/>
        </w:rPr>
      </w:pPr>
      <m:oMath>
        <m:r>
          <w:rPr>
            <w:rFonts w:ascii="Cambria Math" w:hAnsi="Cambria Math"/>
            <w:lang w:val="en-US"/>
          </w:rPr>
          <m:t>TNR</m:t>
        </m:r>
        <m:r>
          <w:rPr>
            <w:rFonts w:ascii="Cambria Math" w:hAnsi="Cambria Math"/>
          </w:rPr>
          <m:t>=</m:t>
        </m:r>
        <m:r>
          <w:rPr>
            <w:rFonts w:ascii="Cambria Math" w:hAnsi="Cambria Math"/>
            <w:lang w:val="en-US"/>
          </w:rPr>
          <m:t>TN/</m:t>
        </m:r>
      </m:oMath>
      <w:r w:rsidRPr="00786F1C">
        <w:rPr>
          <w:i/>
          <w:iCs/>
          <w:lang w:val="en-US"/>
        </w:rPr>
        <w:t xml:space="preserve"> </w:t>
      </w:r>
      <m:oMath>
        <m:r>
          <w:rPr>
            <w:rFonts w:ascii="Cambria Math" w:hAnsi="Cambria Math"/>
            <w:lang w:val="en-US"/>
          </w:rPr>
          <m:t>(TN+FP)</m:t>
        </m:r>
      </m:oMath>
      <w:r w:rsidRPr="00786F1C">
        <w:rPr>
          <w:b/>
          <w:lang w:val="en-US"/>
        </w:rPr>
        <w:t>,</w:t>
      </w:r>
    </w:p>
    <w:p w14:paraId="2CE73324" w14:textId="23ADBB22" w:rsidR="00786F1C" w:rsidRPr="00BB37FE" w:rsidRDefault="00BB37FE" w:rsidP="00A54B72">
      <w:pPr>
        <w:spacing w:after="180"/>
        <w:rPr>
          <w:lang w:val="en-US"/>
        </w:rPr>
      </w:pPr>
      <w:r>
        <w:rPr>
          <w:lang w:val="en-US"/>
        </w:rPr>
        <w:lastRenderedPageBreak/>
        <w:t>w</w:t>
      </w:r>
      <w:r w:rsidR="00092431">
        <w:rPr>
          <w:lang w:val="en-US"/>
        </w:rPr>
        <w:t xml:space="preserve">here </w:t>
      </w:r>
      <w:r w:rsidRPr="00BB37FE">
        <w:rPr>
          <w:rFonts w:hint="cs"/>
          <w:lang w:val="en-US"/>
        </w:rPr>
        <w:t>‌</w:t>
      </w:r>
      <w:r w:rsidRPr="00BB37FE">
        <w:rPr>
          <w:lang w:val="en-US"/>
        </w:rPr>
        <w:t>TP</w:t>
      </w:r>
      <w:r>
        <w:rPr>
          <w:lang w:val="en-US"/>
        </w:rPr>
        <w:t xml:space="preserve">, </w:t>
      </w:r>
      <w:r w:rsidRPr="00BB37FE">
        <w:rPr>
          <w:rFonts w:ascii="MS Mincho" w:eastAsia="MS Mincho" w:hAnsi="MS Mincho" w:cs="MS Mincho" w:hint="eastAsia"/>
          <w:lang w:val="en-US"/>
        </w:rPr>
        <w:t>‌</w:t>
      </w:r>
      <w:r w:rsidRPr="00BB37FE">
        <w:rPr>
          <w:lang w:val="en-US"/>
        </w:rPr>
        <w:t>FP</w:t>
      </w:r>
      <w:r>
        <w:rPr>
          <w:rFonts w:hint="eastAsia"/>
          <w:lang w:val="en-US"/>
        </w:rPr>
        <w:t>,</w:t>
      </w:r>
      <w:r>
        <w:rPr>
          <w:lang w:val="en-US"/>
        </w:rPr>
        <w:t xml:space="preserve"> </w:t>
      </w:r>
      <w:r w:rsidRPr="00BB37FE">
        <w:rPr>
          <w:rFonts w:ascii="MS Mincho" w:eastAsia="MS Mincho" w:hAnsi="MS Mincho" w:cs="MS Mincho" w:hint="eastAsia"/>
          <w:lang w:val="en-US"/>
        </w:rPr>
        <w:t>‌</w:t>
      </w:r>
      <w:r w:rsidRPr="00BB37FE">
        <w:rPr>
          <w:lang w:val="en-US"/>
        </w:rPr>
        <w:t>FN</w:t>
      </w:r>
      <w:r>
        <w:rPr>
          <w:rFonts w:hint="eastAsia"/>
          <w:lang w:val="en-US"/>
        </w:rPr>
        <w:t>,</w:t>
      </w:r>
      <w:r>
        <w:rPr>
          <w:lang w:val="en-US"/>
        </w:rPr>
        <w:t xml:space="preserve"> </w:t>
      </w:r>
      <w:r w:rsidRPr="00BB37FE">
        <w:rPr>
          <w:rFonts w:ascii="MS Mincho" w:eastAsia="MS Mincho" w:hAnsi="MS Mincho" w:cs="MS Mincho" w:hint="eastAsia"/>
          <w:lang w:val="en-US"/>
        </w:rPr>
        <w:t>‌</w:t>
      </w:r>
      <w:r w:rsidRPr="00BB37FE">
        <w:rPr>
          <w:lang w:val="en-US"/>
        </w:rPr>
        <w:t>TN</w:t>
      </w:r>
      <w:r>
        <w:rPr>
          <w:lang w:val="en-US"/>
        </w:rPr>
        <w:t xml:space="preserve"> denotes </w:t>
      </w:r>
      <w:r w:rsidR="006563C8">
        <w:rPr>
          <w:lang w:val="en-US"/>
        </w:rPr>
        <w:t>the number of t</w:t>
      </w:r>
      <w:r w:rsidRPr="00BB37FE">
        <w:rPr>
          <w:lang w:val="en-US"/>
        </w:rPr>
        <w:t xml:space="preserve">rue </w:t>
      </w:r>
      <w:r w:rsidR="006563C8">
        <w:rPr>
          <w:lang w:val="en-US"/>
        </w:rPr>
        <w:t>p</w:t>
      </w:r>
      <w:r w:rsidRPr="00BB37FE">
        <w:rPr>
          <w:lang w:val="en-US"/>
        </w:rPr>
        <w:t>ositive</w:t>
      </w:r>
      <w:r>
        <w:rPr>
          <w:lang w:val="en-US"/>
        </w:rPr>
        <w:t xml:space="preserve">, </w:t>
      </w:r>
      <w:r w:rsidR="006563C8">
        <w:rPr>
          <w:lang w:val="en-US"/>
        </w:rPr>
        <w:t>f</w:t>
      </w:r>
      <w:r w:rsidRPr="00BB37FE">
        <w:rPr>
          <w:lang w:val="en-US"/>
        </w:rPr>
        <w:t xml:space="preserve">alse </w:t>
      </w:r>
      <w:r w:rsidR="006563C8">
        <w:rPr>
          <w:lang w:val="en-US"/>
        </w:rPr>
        <w:t>p</w:t>
      </w:r>
      <w:r w:rsidRPr="00BB37FE">
        <w:rPr>
          <w:lang w:val="en-US"/>
        </w:rPr>
        <w:t>ositive</w:t>
      </w:r>
      <w:r>
        <w:rPr>
          <w:lang w:val="en-US"/>
        </w:rPr>
        <w:t xml:space="preserve">, </w:t>
      </w:r>
      <w:r w:rsidR="006563C8">
        <w:rPr>
          <w:lang w:val="en-US"/>
        </w:rPr>
        <w:t>f</w:t>
      </w:r>
      <w:r w:rsidRPr="00BB37FE">
        <w:rPr>
          <w:lang w:val="en-US"/>
        </w:rPr>
        <w:t xml:space="preserve">alse </w:t>
      </w:r>
      <w:r w:rsidR="006563C8">
        <w:rPr>
          <w:lang w:val="en-US"/>
        </w:rPr>
        <w:t>n</w:t>
      </w:r>
      <w:r w:rsidRPr="00BB37FE">
        <w:rPr>
          <w:lang w:val="en-US"/>
        </w:rPr>
        <w:t>egative</w:t>
      </w:r>
      <w:r>
        <w:rPr>
          <w:lang w:val="en-US"/>
        </w:rPr>
        <w:t xml:space="preserve">, </w:t>
      </w:r>
      <w:r w:rsidR="00644DC1">
        <w:rPr>
          <w:lang w:val="en-US"/>
        </w:rPr>
        <w:t xml:space="preserve">and </w:t>
      </w:r>
      <w:r w:rsidR="006563C8">
        <w:rPr>
          <w:lang w:val="en-US"/>
        </w:rPr>
        <w:t>t</w:t>
      </w:r>
      <w:r w:rsidRPr="00BB37FE">
        <w:rPr>
          <w:lang w:val="en-US"/>
        </w:rPr>
        <w:t xml:space="preserve">rue </w:t>
      </w:r>
      <w:r w:rsidR="006563C8">
        <w:rPr>
          <w:lang w:val="en-US"/>
        </w:rPr>
        <w:t>n</w:t>
      </w:r>
      <w:r w:rsidRPr="00BB37FE">
        <w:rPr>
          <w:lang w:val="en-US"/>
        </w:rPr>
        <w:t>egative</w:t>
      </w:r>
      <w:r w:rsidR="00644DC1">
        <w:rPr>
          <w:lang w:val="en-US"/>
        </w:rPr>
        <w:t xml:space="preserve"> prediction outcomes</w:t>
      </w:r>
      <w:r w:rsidR="006563C8">
        <w:rPr>
          <w:lang w:val="en-US"/>
        </w:rPr>
        <w:t>, respectively</w:t>
      </w:r>
      <w:r>
        <w:rPr>
          <w:lang w:val="en-US"/>
        </w:rPr>
        <w:t xml:space="preserve">. </w:t>
      </w:r>
    </w:p>
    <w:p w14:paraId="48E61914" w14:textId="714EB8C1" w:rsidR="00DB059B" w:rsidRPr="00F70CB4" w:rsidRDefault="00644DC1" w:rsidP="00644DC1">
      <w:pPr>
        <w:rPr>
          <w:lang w:val="en-AU"/>
        </w:rPr>
      </w:pPr>
      <w:r w:rsidRPr="00644DC1">
        <w:rPr>
          <w:lang w:val="en-AU"/>
        </w:rPr>
        <w:t>When considering the potential impacts on downlink transmission performance, false positive outcomes often pose a more significant threat than false negative outcomes</w:t>
      </w:r>
      <w:r>
        <w:rPr>
          <w:lang w:val="en-AU"/>
        </w:rPr>
        <w:t>,</w:t>
      </w:r>
      <w:r w:rsidRPr="00644DC1">
        <w:rPr>
          <w:lang w:val="en-AU"/>
        </w:rPr>
        <w:t xml:space="preserve"> because false positives can significantly degrade the downlink transmission performance. </w:t>
      </w:r>
      <w:r w:rsidR="00F70CB4" w:rsidRPr="00F70CB4">
        <w:rPr>
          <w:lang w:val="en-AU"/>
        </w:rPr>
        <w:t>Conversely, while false negatives are certainly undesirable, they tend to have a less pronounced impact on downlink performance.</w:t>
      </w:r>
      <w:r w:rsidR="00F70CB4">
        <w:rPr>
          <w:lang w:val="en-AU"/>
        </w:rPr>
        <w:t xml:space="preserve"> </w:t>
      </w:r>
      <w:r w:rsidRPr="00644DC1">
        <w:rPr>
          <w:lang w:val="en-AU"/>
        </w:rPr>
        <w:t xml:space="preserve">Given this, the TNR, which measures </w:t>
      </w:r>
      <w:bookmarkStart w:id="0" w:name="_Hlk178171636"/>
      <w:r w:rsidRPr="00644DC1">
        <w:rPr>
          <w:lang w:val="en-AU"/>
        </w:rPr>
        <w:t>the ability of identify</w:t>
      </w:r>
      <w:r w:rsidR="00902CF6">
        <w:rPr>
          <w:lang w:val="en-AU"/>
        </w:rPr>
        <w:t>ing</w:t>
      </w:r>
      <w:r w:rsidRPr="00644DC1">
        <w:rPr>
          <w:lang w:val="en-AU"/>
        </w:rPr>
        <w:t xml:space="preserve"> unqualified </w:t>
      </w:r>
      <w:r w:rsidR="00902CF6">
        <w:rPr>
          <w:lang w:val="en-AU"/>
        </w:rPr>
        <w:t>prediction</w:t>
      </w:r>
      <w:r w:rsidRPr="00644DC1">
        <w:rPr>
          <w:lang w:val="en-AU"/>
        </w:rPr>
        <w:t xml:space="preserve"> outcomes</w:t>
      </w:r>
      <w:bookmarkEnd w:id="0"/>
      <w:r w:rsidRPr="00644DC1">
        <w:rPr>
          <w:lang w:val="en-AU"/>
        </w:rPr>
        <w:t xml:space="preserve">, should be given greater emphasis in performance </w:t>
      </w:r>
      <w:r w:rsidR="00902CF6">
        <w:rPr>
          <w:lang w:val="en-AU"/>
        </w:rPr>
        <w:t>monitoring.</w:t>
      </w:r>
    </w:p>
    <w:p w14:paraId="14B365AF" w14:textId="77777777" w:rsidR="003D75B3" w:rsidRDefault="003D75B3" w:rsidP="00FF72D9">
      <w:pPr>
        <w:rPr>
          <w:lang w:val="en-US"/>
        </w:rPr>
      </w:pPr>
    </w:p>
    <w:p w14:paraId="0430DD59" w14:textId="77777777" w:rsidR="003D75B3" w:rsidRDefault="003D75B3" w:rsidP="003D75B3">
      <w:pPr>
        <w:spacing w:after="180"/>
        <w:rPr>
          <w:lang w:val="en-AU"/>
        </w:rPr>
      </w:pPr>
      <w:r>
        <w:rPr>
          <w:b/>
        </w:rPr>
        <w:t>Proposal</w:t>
      </w:r>
      <w:r w:rsidRPr="00797C8A">
        <w:rPr>
          <w:b/>
        </w:rPr>
        <w:t xml:space="preserve"> </w:t>
      </w:r>
      <w:r>
        <w:rPr>
          <w:rFonts w:hint="eastAsia"/>
          <w:b/>
        </w:rPr>
        <w:t>1</w:t>
      </w:r>
      <w:r w:rsidRPr="00797C8A">
        <w:rPr>
          <w:b/>
        </w:rPr>
        <w:t>:</w:t>
      </w:r>
      <w:r>
        <w:rPr>
          <w:b/>
        </w:rPr>
        <w:t xml:space="preserve"> </w:t>
      </w:r>
      <w:r w:rsidRPr="0007453A">
        <w:rPr>
          <w:b/>
          <w:i/>
          <w:iCs/>
        </w:rPr>
        <w:t>The evaluation metrics regarding the performance of performance monitoring should also be considered.</w:t>
      </w:r>
    </w:p>
    <w:p w14:paraId="34B1C752" w14:textId="4260F12F" w:rsidR="009D2B5B" w:rsidRDefault="009D2B5B" w:rsidP="009D2B5B">
      <w:pPr>
        <w:spacing w:after="180"/>
        <w:rPr>
          <w:lang w:val="en-AU"/>
        </w:rPr>
      </w:pPr>
      <w:r>
        <w:rPr>
          <w:b/>
        </w:rPr>
        <w:t>Proposal</w:t>
      </w:r>
      <w:r w:rsidRPr="00797C8A">
        <w:rPr>
          <w:b/>
        </w:rPr>
        <w:t xml:space="preserve"> </w:t>
      </w:r>
      <w:r>
        <w:rPr>
          <w:b/>
        </w:rPr>
        <w:t>2</w:t>
      </w:r>
      <w:r w:rsidRPr="00797C8A">
        <w:rPr>
          <w:b/>
        </w:rPr>
        <w:t>:</w:t>
      </w:r>
      <w:r>
        <w:rPr>
          <w:b/>
        </w:rPr>
        <w:t xml:space="preserve"> </w:t>
      </w:r>
      <w:r w:rsidR="002B4D15" w:rsidRPr="002B4D15">
        <w:rPr>
          <w:b/>
          <w:i/>
          <w:iCs/>
        </w:rPr>
        <w:t>True positive rate and true negative rate can be used as metrics to evaluate the validity of performance monitoring methods</w:t>
      </w:r>
      <w:r w:rsidRPr="0007453A">
        <w:rPr>
          <w:b/>
          <w:i/>
          <w:iCs/>
        </w:rPr>
        <w:t>.</w:t>
      </w:r>
    </w:p>
    <w:p w14:paraId="77D50B44" w14:textId="14AA480C" w:rsidR="002B4D15" w:rsidRDefault="002B4D15" w:rsidP="002B4D15">
      <w:pPr>
        <w:spacing w:after="180"/>
        <w:rPr>
          <w:lang w:val="en-AU"/>
        </w:rPr>
      </w:pPr>
      <w:r>
        <w:rPr>
          <w:b/>
        </w:rPr>
        <w:t>Proposal</w:t>
      </w:r>
      <w:r w:rsidRPr="00797C8A">
        <w:rPr>
          <w:b/>
        </w:rPr>
        <w:t xml:space="preserve"> </w:t>
      </w:r>
      <w:r>
        <w:rPr>
          <w:b/>
        </w:rPr>
        <w:t>3</w:t>
      </w:r>
      <w:r w:rsidRPr="00797C8A">
        <w:rPr>
          <w:b/>
        </w:rPr>
        <w:t>:</w:t>
      </w:r>
      <w:r>
        <w:rPr>
          <w:b/>
        </w:rPr>
        <w:t xml:space="preserve"> </w:t>
      </w:r>
      <w:r w:rsidR="0019756C">
        <w:rPr>
          <w:b/>
          <w:i/>
          <w:iCs/>
        </w:rPr>
        <w:t>T</w:t>
      </w:r>
      <w:r w:rsidR="0019756C" w:rsidRPr="0019756C">
        <w:rPr>
          <w:b/>
          <w:i/>
          <w:iCs/>
        </w:rPr>
        <w:t>he ability of identifying unqualified prediction outcomes</w:t>
      </w:r>
      <w:r w:rsidR="0019756C">
        <w:rPr>
          <w:b/>
          <w:i/>
          <w:iCs/>
        </w:rPr>
        <w:t xml:space="preserve"> </w:t>
      </w:r>
      <w:r w:rsidR="0019756C" w:rsidRPr="0019756C">
        <w:rPr>
          <w:b/>
          <w:i/>
          <w:iCs/>
        </w:rPr>
        <w:t>should be given greater emphasis in performance monitoring.</w:t>
      </w:r>
    </w:p>
    <w:p w14:paraId="1E5D7FEE" w14:textId="53D50FD5" w:rsidR="00264ED9" w:rsidRDefault="00264ED9" w:rsidP="00264ED9">
      <w:pPr>
        <w:pStyle w:val="aa"/>
        <w:rPr>
          <w:rFonts w:eastAsiaTheme="minorEastAsia"/>
          <w:b/>
          <w:bCs w:val="0"/>
          <w:sz w:val="22"/>
          <w:szCs w:val="28"/>
        </w:rPr>
      </w:pPr>
    </w:p>
    <w:p w14:paraId="70EF571F" w14:textId="6E1FCD5A" w:rsidR="00A46856" w:rsidRDefault="00A46856" w:rsidP="00A46856">
      <w:pPr>
        <w:pStyle w:val="1"/>
        <w:tabs>
          <w:tab w:val="num" w:pos="522"/>
        </w:tabs>
        <w:ind w:left="522" w:hanging="522"/>
        <w:rPr>
          <w:lang w:val="en-US" w:eastAsia="zh-CN"/>
        </w:rPr>
      </w:pPr>
      <w:r>
        <w:rPr>
          <w:lang w:val="en-US" w:eastAsia="zh-CN"/>
        </w:rPr>
        <w:t>3.</w:t>
      </w:r>
      <w:r w:rsidRPr="005A4468">
        <w:rPr>
          <w:lang w:val="en-US" w:eastAsia="zh-CN"/>
        </w:rPr>
        <w:t xml:space="preserve"> </w:t>
      </w:r>
      <w:r>
        <w:rPr>
          <w:lang w:val="en-US" w:eastAsia="zh-CN"/>
        </w:rPr>
        <w:t>Discussion on Generalization</w:t>
      </w:r>
    </w:p>
    <w:p w14:paraId="10932339" w14:textId="6EB4006D" w:rsidR="00A46856" w:rsidRDefault="00A46856" w:rsidP="00A46856">
      <w:r>
        <w:t xml:space="preserve">In the RAN4#110 meeting, the agreements for generalization </w:t>
      </w:r>
      <w:r w:rsidR="0035117C">
        <w:t>are achieved</w:t>
      </w:r>
      <w:r>
        <w:t>:</w:t>
      </w:r>
    </w:p>
    <w:tbl>
      <w:tblPr>
        <w:tblStyle w:val="a9"/>
        <w:tblW w:w="0" w:type="auto"/>
        <w:tblInd w:w="0" w:type="dxa"/>
        <w:tblLook w:val="04A0" w:firstRow="1" w:lastRow="0" w:firstColumn="1" w:lastColumn="0" w:noHBand="0" w:noVBand="1"/>
      </w:tblPr>
      <w:tblGrid>
        <w:gridCol w:w="8296"/>
      </w:tblGrid>
      <w:tr w:rsidR="00A46856" w14:paraId="43D48FA5" w14:textId="77777777" w:rsidTr="00B27990">
        <w:tc>
          <w:tcPr>
            <w:tcW w:w="9617" w:type="dxa"/>
          </w:tcPr>
          <w:p w14:paraId="77BAEE36" w14:textId="77777777" w:rsidR="00A46856" w:rsidRPr="00652562" w:rsidRDefault="00A46856" w:rsidP="00B27990">
            <w:pPr>
              <w:rPr>
                <w:b/>
                <w:u w:val="single"/>
              </w:rPr>
            </w:pPr>
            <w:r w:rsidRPr="00652562">
              <w:rPr>
                <w:b/>
                <w:u w:val="single"/>
              </w:rPr>
              <w:t xml:space="preserve">Issue 1-1: Generalization update </w:t>
            </w:r>
          </w:p>
          <w:p w14:paraId="595189C6" w14:textId="77777777" w:rsidR="00A46856" w:rsidRPr="00652562" w:rsidRDefault="00A46856" w:rsidP="00B27990">
            <w:pPr>
              <w:rPr>
                <w:b/>
                <w:bCs w:val="0"/>
                <w:iCs/>
                <w:lang w:eastAsia="zh-CN"/>
              </w:rPr>
            </w:pPr>
            <w:r w:rsidRPr="00652562">
              <w:rPr>
                <w:rFonts w:hint="eastAsia"/>
                <w:b/>
                <w:iCs/>
                <w:lang w:eastAsia="zh-CN"/>
              </w:rPr>
              <w:t>A</w:t>
            </w:r>
            <w:r w:rsidRPr="00652562">
              <w:rPr>
                <w:b/>
                <w:iCs/>
                <w:lang w:eastAsia="zh-CN"/>
              </w:rPr>
              <w:t>greement:</w:t>
            </w:r>
          </w:p>
          <w:p w14:paraId="281F4A05" w14:textId="77777777" w:rsidR="00A46856" w:rsidRPr="00A46856" w:rsidRDefault="00A46856" w:rsidP="00A46856">
            <w:pPr>
              <w:pStyle w:val="a"/>
              <w:numPr>
                <w:ilvl w:val="0"/>
                <w:numId w:val="8"/>
              </w:numPr>
              <w:overflowPunct w:val="0"/>
              <w:autoSpaceDE w:val="0"/>
              <w:autoSpaceDN w:val="0"/>
              <w:adjustRightInd w:val="0"/>
              <w:spacing w:before="0" w:after="180" w:line="240" w:lineRule="auto"/>
              <w:textAlignment w:val="baseline"/>
              <w:rPr>
                <w:rFonts w:ascii="Times New Roman" w:eastAsia="宋体" w:hAnsi="Times New Roman" w:cs="Times New Roman"/>
                <w:kern w:val="0"/>
                <w:sz w:val="20"/>
                <w:szCs w:val="20"/>
                <w:lang w:val="en-GB" w:eastAsia="zh-CN"/>
              </w:rPr>
            </w:pPr>
            <w:r w:rsidRPr="00A46856">
              <w:rPr>
                <w:rFonts w:ascii="Times New Roman" w:eastAsia="宋体" w:hAnsi="Times New Roman" w:cs="Times New Roman" w:hint="eastAsia"/>
                <w:kern w:val="0"/>
                <w:sz w:val="20"/>
                <w:szCs w:val="20"/>
                <w:lang w:val="en-GB" w:eastAsia="zh-CN"/>
              </w:rPr>
              <w:t>F</w:t>
            </w:r>
            <w:r w:rsidRPr="00A46856">
              <w:rPr>
                <w:rFonts w:ascii="Times New Roman" w:eastAsia="宋体" w:hAnsi="Times New Roman" w:cs="Times New Roman"/>
                <w:kern w:val="0"/>
                <w:sz w:val="20"/>
                <w:szCs w:val="20"/>
                <w:lang w:val="en-GB" w:eastAsia="zh-CN"/>
              </w:rPr>
              <w:t>or AI/ML generalization [tests/requirements]</w:t>
            </w:r>
          </w:p>
          <w:p w14:paraId="53677A88" w14:textId="77777777" w:rsidR="00A46856" w:rsidRDefault="00A46856" w:rsidP="00A46856">
            <w:pPr>
              <w:pStyle w:val="a"/>
              <w:numPr>
                <w:ilvl w:val="1"/>
                <w:numId w:val="8"/>
              </w:numPr>
              <w:overflowPunct w:val="0"/>
              <w:autoSpaceDE w:val="0"/>
              <w:autoSpaceDN w:val="0"/>
              <w:adjustRightInd w:val="0"/>
              <w:spacing w:before="0" w:after="180" w:line="240" w:lineRule="auto"/>
              <w:textAlignment w:val="baseline"/>
            </w:pPr>
            <w:r w:rsidRPr="00A46856">
              <w:rPr>
                <w:rFonts w:ascii="Times New Roman" w:eastAsia="宋体" w:hAnsi="Times New Roman" w:cs="Times New Roman"/>
                <w:kern w:val="0"/>
                <w:sz w:val="20"/>
                <w:szCs w:val="20"/>
                <w:lang w:val="en-GB" w:eastAsia="zh-CN"/>
              </w:rPr>
              <w:t>RAN4 should discuss it and decide the requirements/tests for each AI feature in the case-by-case manner</w:t>
            </w:r>
          </w:p>
        </w:tc>
      </w:tr>
    </w:tbl>
    <w:p w14:paraId="4C97776B" w14:textId="77777777" w:rsidR="00A46856" w:rsidRDefault="00A46856" w:rsidP="00A46856"/>
    <w:p w14:paraId="69CD32D6" w14:textId="6E6CD48B" w:rsidR="00A46856" w:rsidRDefault="00A46856" w:rsidP="00A46856">
      <w:r w:rsidRPr="008111F3">
        <w:t xml:space="preserve">In our view, </w:t>
      </w:r>
      <w:r w:rsidR="00DE647B">
        <w:t>t</w:t>
      </w:r>
      <w:r w:rsidR="00DE647B" w:rsidRPr="00DE647B">
        <w:t>he high-performance achieved by modern AI models, particularly those utilizing deep learning techniques, is often attributed to their remarkable capacity to capture intricate patterns within a specific dataset through overfitting to key parameters. While this approach yields impressive results within the training domain, it can also lead to a narrow focus, limiting the model's ability to generalize to new or unseen situations. Achieving a delicate balance between maximizing performance within the known domain and ensuring sufficient generalization for future scenarios is thus a fundamental challenge in AI research and development.</w:t>
      </w:r>
      <w:r w:rsidR="00A674EF">
        <w:t xml:space="preserve"> C</w:t>
      </w:r>
      <w:r w:rsidR="00A674EF" w:rsidRPr="00A674EF">
        <w:t xml:space="preserve">ell-specific model </w:t>
      </w:r>
      <w:r w:rsidR="00A674EF">
        <w:t xml:space="preserve">can </w:t>
      </w:r>
      <w:r w:rsidR="00A674EF" w:rsidRPr="00A674EF">
        <w:t xml:space="preserve">mitigate the tension between </w:t>
      </w:r>
      <w:bookmarkStart w:id="1" w:name="_Hlk178516457"/>
      <w:r w:rsidR="00A674EF" w:rsidRPr="00A674EF">
        <w:t>performance and generalization</w:t>
      </w:r>
      <w:bookmarkEnd w:id="1"/>
      <w:r w:rsidR="00A674EF">
        <w:t xml:space="preserve">. </w:t>
      </w:r>
    </w:p>
    <w:p w14:paraId="4248B49B" w14:textId="589EE478" w:rsidR="00A674EF" w:rsidRDefault="00A674EF" w:rsidP="00264ED9">
      <w:pPr>
        <w:pStyle w:val="aa"/>
        <w:rPr>
          <w:b/>
          <w:iCs/>
        </w:rPr>
      </w:pPr>
      <w:r w:rsidRPr="0007453A">
        <w:rPr>
          <w:b/>
          <w:iCs/>
        </w:rPr>
        <w:t>Observation</w:t>
      </w:r>
      <w:r>
        <w:rPr>
          <w:b/>
          <w:iCs/>
        </w:rPr>
        <w:t xml:space="preserve"> 3</w:t>
      </w:r>
      <w:r w:rsidRPr="0007453A">
        <w:rPr>
          <w:b/>
          <w:iCs/>
        </w:rPr>
        <w:t>:</w:t>
      </w:r>
      <w:r w:rsidRPr="0007453A">
        <w:rPr>
          <w:rFonts w:hint="eastAsia"/>
          <w:iCs/>
        </w:rPr>
        <w:t xml:space="preserve"> </w:t>
      </w:r>
      <w:r>
        <w:rPr>
          <w:b/>
          <w:i/>
        </w:rPr>
        <w:t>T</w:t>
      </w:r>
      <w:r w:rsidR="00C56FD1">
        <w:rPr>
          <w:b/>
          <w:i/>
        </w:rPr>
        <w:t>he t</w:t>
      </w:r>
      <w:r>
        <w:rPr>
          <w:b/>
          <w:i/>
        </w:rPr>
        <w:t xml:space="preserve">rade-off between the accuracy </w:t>
      </w:r>
      <w:r w:rsidRPr="00A674EF">
        <w:rPr>
          <w:b/>
          <w:i/>
        </w:rPr>
        <w:t>performance and generalization</w:t>
      </w:r>
      <w:r>
        <w:rPr>
          <w:b/>
          <w:i/>
        </w:rPr>
        <w:t xml:space="preserve"> has not been fully considered.</w:t>
      </w:r>
    </w:p>
    <w:p w14:paraId="4B90F8ED" w14:textId="1AB74872" w:rsidR="00A46856" w:rsidRPr="00A46856" w:rsidRDefault="00A674EF" w:rsidP="00264ED9">
      <w:pPr>
        <w:pStyle w:val="aa"/>
        <w:rPr>
          <w:rFonts w:eastAsiaTheme="minorEastAsia"/>
          <w:b/>
          <w:bCs w:val="0"/>
          <w:sz w:val="22"/>
          <w:szCs w:val="28"/>
        </w:rPr>
      </w:pPr>
      <w:r w:rsidRPr="0007453A">
        <w:rPr>
          <w:b/>
          <w:iCs/>
        </w:rPr>
        <w:t>Observation</w:t>
      </w:r>
      <w:r>
        <w:rPr>
          <w:b/>
          <w:iCs/>
        </w:rPr>
        <w:t xml:space="preserve"> 4</w:t>
      </w:r>
      <w:r w:rsidRPr="0007453A">
        <w:rPr>
          <w:b/>
          <w:iCs/>
        </w:rPr>
        <w:t>:</w:t>
      </w:r>
      <w:r w:rsidRPr="0007453A">
        <w:rPr>
          <w:rFonts w:hint="eastAsia"/>
          <w:iCs/>
        </w:rPr>
        <w:t xml:space="preserve"> </w:t>
      </w:r>
      <w:r w:rsidR="00C56FD1">
        <w:rPr>
          <w:b/>
          <w:i/>
        </w:rPr>
        <w:t>The g</w:t>
      </w:r>
      <w:r>
        <w:rPr>
          <w:b/>
          <w:i/>
        </w:rPr>
        <w:t>eneralization ability of cell-specific framework should be evaluated</w:t>
      </w:r>
      <w:r w:rsidRPr="00F10401">
        <w:rPr>
          <w:b/>
          <w:i/>
        </w:rPr>
        <w:t>.</w:t>
      </w:r>
    </w:p>
    <w:p w14:paraId="0BA6BEF1" w14:textId="1A061C94" w:rsidR="00A46856" w:rsidRPr="002643A0" w:rsidRDefault="002643A0" w:rsidP="00264ED9">
      <w:pPr>
        <w:pStyle w:val="aa"/>
      </w:pPr>
      <w:r w:rsidRPr="002643A0">
        <w:lastRenderedPageBreak/>
        <w:t xml:space="preserve">Moreover, </w:t>
      </w:r>
      <w:bookmarkStart w:id="2" w:name="_Hlk178516588"/>
      <w:r w:rsidRPr="002643A0">
        <w:t>the concept of generalization must be expanded to encompass not only spatial variations across different scenarios but also temporal dynamics within those scenarios</w:t>
      </w:r>
      <w:bookmarkEnd w:id="2"/>
      <w:r w:rsidRPr="002643A0">
        <w:t>. Real-world applications are inherently dynamic, with data distributions shifting over time due to various factors such as seasonal changes, technological advancements, or societal shifts. Therefore, developing AI systems that can adapt to such temporal variations is crucial for ensuring long-term performance and relevance.</w:t>
      </w:r>
    </w:p>
    <w:p w14:paraId="0A812B02" w14:textId="34DC12C7" w:rsidR="002643A0" w:rsidRDefault="002643A0" w:rsidP="002643A0">
      <w:pPr>
        <w:spacing w:after="180"/>
        <w:rPr>
          <w:lang w:val="en-AU"/>
        </w:rPr>
      </w:pPr>
      <w:r>
        <w:rPr>
          <w:b/>
        </w:rPr>
        <w:t>Proposal</w:t>
      </w:r>
      <w:r w:rsidRPr="00797C8A">
        <w:rPr>
          <w:b/>
        </w:rPr>
        <w:t xml:space="preserve"> </w:t>
      </w:r>
      <w:r>
        <w:rPr>
          <w:b/>
        </w:rPr>
        <w:t>4</w:t>
      </w:r>
      <w:r w:rsidRPr="00797C8A">
        <w:rPr>
          <w:b/>
        </w:rPr>
        <w:t>:</w:t>
      </w:r>
      <w:r>
        <w:rPr>
          <w:b/>
        </w:rPr>
        <w:t xml:space="preserve"> </w:t>
      </w:r>
      <w:r>
        <w:rPr>
          <w:b/>
          <w:i/>
          <w:iCs/>
        </w:rPr>
        <w:t>T</w:t>
      </w:r>
      <w:r w:rsidRPr="002643A0">
        <w:rPr>
          <w:b/>
          <w:i/>
          <w:iCs/>
        </w:rPr>
        <w:t>he concept of generalization must be expanded to encompass not only spatial variations across different scenarios but also temporal dynamics within those scenarios</w:t>
      </w:r>
      <w:r>
        <w:rPr>
          <w:b/>
          <w:i/>
          <w:iCs/>
        </w:rPr>
        <w:t>.</w:t>
      </w:r>
    </w:p>
    <w:p w14:paraId="3FDDF83D" w14:textId="7E5A4640" w:rsidR="00A46856" w:rsidRPr="002643A0" w:rsidRDefault="002643A0" w:rsidP="00264ED9">
      <w:pPr>
        <w:pStyle w:val="aa"/>
        <w:rPr>
          <w:lang w:val="en-AU"/>
        </w:rPr>
      </w:pPr>
      <w:r w:rsidRPr="002643A0">
        <w:rPr>
          <w:lang w:val="en-AU"/>
        </w:rPr>
        <w:t>When AI models encounter out-of-distribution (OOD) samples, their performance can deteriorate significantly, posing a significant risk to the reliability and safety of the systems they power. This underscores the importance of implementing robust performance monitoring mechanisms that can detect and respond to such degradations in a timely manner. To ensure comprehensive coverage, evaluations of these monitoring systems must consider both in-distribution and out-of-distribution cases, allowing for a more accurate assessment of the model's overall robustness and resilience.</w:t>
      </w:r>
      <w:r>
        <w:rPr>
          <w:lang w:val="en-AU"/>
        </w:rPr>
        <w:t xml:space="preserve"> </w:t>
      </w:r>
    </w:p>
    <w:p w14:paraId="0D0B5FCC" w14:textId="433F4BE9" w:rsidR="002643A0" w:rsidRDefault="002643A0" w:rsidP="002643A0">
      <w:pPr>
        <w:spacing w:after="180"/>
        <w:rPr>
          <w:lang w:val="en-AU"/>
        </w:rPr>
      </w:pPr>
      <w:r>
        <w:rPr>
          <w:b/>
        </w:rPr>
        <w:t>Proposal</w:t>
      </w:r>
      <w:r w:rsidRPr="00797C8A">
        <w:rPr>
          <w:b/>
        </w:rPr>
        <w:t xml:space="preserve"> </w:t>
      </w:r>
      <w:r>
        <w:rPr>
          <w:b/>
        </w:rPr>
        <w:t>5</w:t>
      </w:r>
      <w:r w:rsidRPr="00797C8A">
        <w:rPr>
          <w:b/>
        </w:rPr>
        <w:t>:</w:t>
      </w:r>
      <w:r>
        <w:rPr>
          <w:b/>
        </w:rPr>
        <w:t xml:space="preserve"> </w:t>
      </w:r>
      <w:r>
        <w:rPr>
          <w:b/>
          <w:i/>
          <w:iCs/>
        </w:rPr>
        <w:t>B</w:t>
      </w:r>
      <w:r w:rsidRPr="002643A0">
        <w:rPr>
          <w:b/>
          <w:i/>
          <w:iCs/>
        </w:rPr>
        <w:t>oth in-distribution and out-of-distribution cases</w:t>
      </w:r>
      <w:r>
        <w:rPr>
          <w:b/>
          <w:i/>
          <w:iCs/>
        </w:rPr>
        <w:t xml:space="preserve"> should be evaluated for performance monitoring. </w:t>
      </w:r>
    </w:p>
    <w:p w14:paraId="46CA4ABF" w14:textId="5B7E2175" w:rsidR="002643A0" w:rsidRPr="002643A0" w:rsidRDefault="0035117C" w:rsidP="00264ED9">
      <w:pPr>
        <w:pStyle w:val="aa"/>
        <w:rPr>
          <w:lang w:val="en-AU"/>
        </w:rPr>
      </w:pPr>
      <w:r>
        <w:rPr>
          <w:rFonts w:hint="eastAsia"/>
          <w:lang w:val="en-AU"/>
        </w:rPr>
        <w:t>C</w:t>
      </w:r>
      <w:r>
        <w:rPr>
          <w:lang w:val="en-AU"/>
        </w:rPr>
        <w:t>urrent studies usually use vanilla training method</w:t>
      </w:r>
      <w:r w:rsidR="005F6F59">
        <w:rPr>
          <w:lang w:val="en-AU"/>
        </w:rPr>
        <w:t>s</w:t>
      </w:r>
      <w:r>
        <w:rPr>
          <w:lang w:val="en-AU"/>
        </w:rPr>
        <w:t xml:space="preserve"> when evaluating the generalization performance of AI. </w:t>
      </w:r>
      <w:r w:rsidR="002643A0" w:rsidRPr="002643A0">
        <w:rPr>
          <w:lang w:val="en-AU"/>
        </w:rPr>
        <w:t>To further enhance the generalization capabilities of AI, domain generalization methods have emerged as a powerful tool.</w:t>
      </w:r>
      <w:r w:rsidR="002643A0">
        <w:rPr>
          <w:lang w:val="en-AU"/>
        </w:rPr>
        <w:t xml:space="preserve"> </w:t>
      </w:r>
      <w:r w:rsidR="002643A0" w:rsidRPr="002643A0">
        <w:rPr>
          <w:lang w:val="en-AU"/>
        </w:rPr>
        <w:t>Domain generalization refers to the ability of an AI model to perform well on data from unseen domains, even when trained on only a limited set of known domains. It addresses the issue of distribution shift. The key objective is to learn representations that capture the essential information common to all domains, while ignoring domain-specific nuances that could hinder generalization.</w:t>
      </w:r>
      <w:r w:rsidR="002643A0">
        <w:rPr>
          <w:lang w:val="en-AU"/>
        </w:rPr>
        <w:t xml:space="preserve"> </w:t>
      </w:r>
      <w:r w:rsidR="002643A0" w:rsidRPr="002643A0">
        <w:rPr>
          <w:lang w:val="en-AU"/>
        </w:rPr>
        <w:t>By exposing the model to a diverse range of data distributions during training, domain generalization aims to improve the model's ability to generalize to new and unseen domains.</w:t>
      </w:r>
      <w:r w:rsidR="005F6F59">
        <w:rPr>
          <w:lang w:val="en-AU"/>
        </w:rPr>
        <w:t xml:space="preserve"> Therefore, </w:t>
      </w:r>
      <w:r w:rsidR="005F6F59" w:rsidRPr="002643A0">
        <w:rPr>
          <w:lang w:val="en-AU"/>
        </w:rPr>
        <w:t>domain generalization methods</w:t>
      </w:r>
      <w:r w:rsidR="005F6F59">
        <w:rPr>
          <w:lang w:val="en-AU"/>
        </w:rPr>
        <w:t xml:space="preserve"> could be considered when evaluating the generalization of CSI feedback enhancement frameworks.</w:t>
      </w:r>
    </w:p>
    <w:p w14:paraId="09510569" w14:textId="77777777" w:rsidR="00322AED" w:rsidRDefault="00322AED" w:rsidP="00322AED">
      <w:pPr>
        <w:pStyle w:val="aa"/>
        <w:rPr>
          <w:rFonts w:eastAsiaTheme="minorEastAsia"/>
          <w:b/>
          <w:bCs w:val="0"/>
          <w:sz w:val="22"/>
          <w:szCs w:val="28"/>
        </w:rPr>
      </w:pPr>
    </w:p>
    <w:p w14:paraId="04493EAD" w14:textId="7A0E3BF1" w:rsidR="00322AED" w:rsidRDefault="00322AED" w:rsidP="00322AED">
      <w:pPr>
        <w:pStyle w:val="1"/>
        <w:tabs>
          <w:tab w:val="num" w:pos="522"/>
        </w:tabs>
        <w:ind w:left="522" w:hanging="522"/>
        <w:rPr>
          <w:lang w:val="en-US" w:eastAsia="zh-CN"/>
        </w:rPr>
      </w:pPr>
      <w:r>
        <w:rPr>
          <w:lang w:val="en-US" w:eastAsia="zh-CN"/>
        </w:rPr>
        <w:t>4.</w:t>
      </w:r>
      <w:r w:rsidRPr="005A4468">
        <w:rPr>
          <w:lang w:val="en-US" w:eastAsia="zh-CN"/>
        </w:rPr>
        <w:t xml:space="preserve"> </w:t>
      </w:r>
      <w:r>
        <w:rPr>
          <w:lang w:val="en-US" w:eastAsia="zh-CN"/>
        </w:rPr>
        <w:t xml:space="preserve">Evaluation results </w:t>
      </w:r>
      <w:r w:rsidR="008A1125">
        <w:rPr>
          <w:lang w:val="en-US" w:eastAsia="zh-CN"/>
        </w:rPr>
        <w:t>of</w:t>
      </w:r>
      <w:r>
        <w:rPr>
          <w:lang w:val="en-US" w:eastAsia="zh-CN"/>
        </w:rPr>
        <w:t xml:space="preserve"> performance monitoring </w:t>
      </w:r>
      <w:r w:rsidR="00642FD3">
        <w:rPr>
          <w:lang w:val="en-US" w:eastAsia="zh-CN"/>
        </w:rPr>
        <w:t xml:space="preserve">methods for </w:t>
      </w:r>
      <w:r w:rsidR="00DF6665">
        <w:rPr>
          <w:lang w:val="en-US" w:eastAsia="zh-CN"/>
        </w:rPr>
        <w:t xml:space="preserve">gNB-side </w:t>
      </w:r>
      <w:r>
        <w:rPr>
          <w:lang w:val="en-US" w:eastAsia="zh-CN"/>
        </w:rPr>
        <w:t>CSI prediction</w:t>
      </w:r>
    </w:p>
    <w:p w14:paraId="1A14EBA3" w14:textId="77777777" w:rsidR="001451D0" w:rsidRDefault="001451D0" w:rsidP="001451D0">
      <w:pPr>
        <w:pStyle w:val="aa"/>
        <w:rPr>
          <w:lang w:val="en-US"/>
        </w:rPr>
      </w:pPr>
      <w:r w:rsidRPr="001451D0">
        <w:rPr>
          <w:lang w:val="en-US"/>
        </w:rPr>
        <w:t>Current research primarily concentrates on UE-side prediction, with limited exploration and evaluation of performance monitoring methods for gNB-side prediction. This section assesses two strategies for monitoring gNB-side prediction performance.</w:t>
      </w:r>
    </w:p>
    <w:p w14:paraId="1661E625" w14:textId="173EDF82" w:rsidR="00AD1A9E" w:rsidRDefault="00AD1A9E" w:rsidP="001451D0">
      <w:pPr>
        <w:pStyle w:val="aa"/>
      </w:pPr>
      <w:r w:rsidRPr="00AD1A9E">
        <w:t>It should be noted that due to the mechanism of SVD-based precoding, the UE needs to process the received signal using the left singular matrix. Therefore, even when employing gNB-side prediction, estimation at the UE may still be necessary during the prediction intervals.</w:t>
      </w:r>
    </w:p>
    <w:p w14:paraId="2FA09472" w14:textId="064168E6" w:rsidR="001451D0" w:rsidRPr="001451D0" w:rsidRDefault="001451D0" w:rsidP="001451D0">
      <w:pPr>
        <w:pStyle w:val="aa"/>
        <w:rPr>
          <w:lang w:val="en-US"/>
        </w:rPr>
      </w:pPr>
      <w:r w:rsidRPr="001451D0">
        <w:rPr>
          <w:lang w:val="en-US"/>
        </w:rPr>
        <w:t xml:space="preserve">The first </w:t>
      </w:r>
      <w:r w:rsidR="00F757FB">
        <w:rPr>
          <w:rFonts w:hint="eastAsia"/>
          <w:lang w:val="en-US"/>
        </w:rPr>
        <w:t xml:space="preserve">baseline </w:t>
      </w:r>
      <w:r w:rsidRPr="001451D0">
        <w:rPr>
          <w:lang w:val="en-US"/>
        </w:rPr>
        <w:t xml:space="preserve">strategy involves intermediate-KPI-based monitoring, where the UE periodically performs CSI estimation and transmits non-quantized estimated CSI to the gNB at the prediction interval. Drawing inspiration from proxy-based monitoring methods used in two-side CSI compression, we </w:t>
      </w:r>
      <w:r>
        <w:rPr>
          <w:rFonts w:hint="eastAsia"/>
          <w:lang w:val="en-US"/>
        </w:rPr>
        <w:t>propose</w:t>
      </w:r>
      <w:r w:rsidRPr="001451D0">
        <w:rPr>
          <w:lang w:val="en-US"/>
        </w:rPr>
        <w:t xml:space="preserve"> the second strategy. This strategy employs a proxy located at the UE, which is trained using the </w:t>
      </w:r>
      <w:r w:rsidRPr="001451D0">
        <w:rPr>
          <w:lang w:val="en-US"/>
        </w:rPr>
        <w:lastRenderedPageBreak/>
        <w:t xml:space="preserve">gNB-side predictor's output to mimic its behavior. During the prediction phase, the UE inputs stored historical CSI into the proxy to obtain an imitated predicted CSI. Subsequently, the UE estimates the CSI at the prediction interval and calculates the intermediate KPI based on the difference between the imitated and estimated CSI. This KPI value is then </w:t>
      </w:r>
      <w:r w:rsidR="00DC5089">
        <w:rPr>
          <w:rFonts w:hint="eastAsia"/>
          <w:lang w:val="en-US"/>
        </w:rPr>
        <w:t>used for</w:t>
      </w:r>
      <w:r w:rsidRPr="001451D0">
        <w:rPr>
          <w:lang w:val="en-US"/>
        </w:rPr>
        <w:t xml:space="preserve"> decision-making.</w:t>
      </w:r>
    </w:p>
    <w:p w14:paraId="79F3976D" w14:textId="311F1EEF" w:rsidR="00DF6665" w:rsidRDefault="00AA7D7B" w:rsidP="00AA7D7B">
      <w:pPr>
        <w:pStyle w:val="aa"/>
        <w:jc w:val="center"/>
        <w:rPr>
          <w:lang w:val="en-US"/>
        </w:rPr>
      </w:pPr>
      <w:r>
        <w:rPr>
          <w:noProof/>
          <w:lang w:val="en-US"/>
        </w:rPr>
        <w:drawing>
          <wp:inline distT="0" distB="0" distL="0" distR="0" wp14:anchorId="6DA942D9" wp14:editId="5149A3CE">
            <wp:extent cx="3265936" cy="142686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270412" cy="1428822"/>
                    </a:xfrm>
                    <a:prstGeom prst="rect">
                      <a:avLst/>
                    </a:prstGeom>
                  </pic:spPr>
                </pic:pic>
              </a:graphicData>
            </a:graphic>
          </wp:inline>
        </w:drawing>
      </w:r>
    </w:p>
    <w:p w14:paraId="11F2928A" w14:textId="4EAB8365" w:rsidR="00AA7D7B" w:rsidRDefault="00AA7D7B" w:rsidP="00AA7D7B">
      <w:pPr>
        <w:pStyle w:val="aa"/>
        <w:jc w:val="center"/>
        <w:rPr>
          <w:lang w:val="en-US"/>
        </w:rPr>
      </w:pPr>
      <w:r>
        <w:rPr>
          <w:rFonts w:hint="eastAsia"/>
          <w:lang w:val="en-US"/>
        </w:rPr>
        <w:t>F</w:t>
      </w:r>
      <w:r>
        <w:rPr>
          <w:lang w:val="en-US"/>
        </w:rPr>
        <w:t xml:space="preserve">ig. 1 </w:t>
      </w:r>
      <w:r w:rsidR="006D7AD2">
        <w:rPr>
          <w:lang w:val="en-US"/>
        </w:rPr>
        <w:t>Illustration of the proxy-based performance monitoring method for gNB-side prediction</w:t>
      </w:r>
    </w:p>
    <w:p w14:paraId="242D7208" w14:textId="6CB303C7" w:rsidR="00322AED" w:rsidRDefault="00E91C86" w:rsidP="00264ED9">
      <w:pPr>
        <w:pStyle w:val="aa"/>
      </w:pPr>
      <w:r>
        <w:rPr>
          <w:lang w:val="en-US"/>
        </w:rPr>
        <w:t>Evaluation</w:t>
      </w:r>
      <w:r w:rsidR="00BF5991">
        <w:rPr>
          <w:rFonts w:hint="eastAsia"/>
          <w:lang w:val="en-US"/>
        </w:rPr>
        <w:t>s</w:t>
      </w:r>
      <w:r>
        <w:rPr>
          <w:lang w:val="en-US"/>
        </w:rPr>
        <w:t xml:space="preserve"> of performance monitoring methods for </w:t>
      </w:r>
      <w:r w:rsidR="00BF5991">
        <w:rPr>
          <w:rFonts w:hint="eastAsia"/>
          <w:lang w:val="en-US"/>
        </w:rPr>
        <w:t xml:space="preserve">gNB-side </w:t>
      </w:r>
      <w:r>
        <w:rPr>
          <w:lang w:val="en-US"/>
        </w:rPr>
        <w:t>CSI prediction</w:t>
      </w:r>
      <w:r>
        <w:rPr>
          <w:rFonts w:eastAsiaTheme="minorEastAsia"/>
        </w:rPr>
        <w:t xml:space="preserve"> is conducted as following.</w:t>
      </w:r>
      <w:r w:rsidR="003F118C">
        <w:rPr>
          <w:rFonts w:eastAsiaTheme="minorEastAsia"/>
        </w:rPr>
        <w:t xml:space="preserve"> </w:t>
      </w:r>
      <w:r w:rsidR="00DF6665">
        <w:rPr>
          <w:rFonts w:eastAsiaTheme="minorEastAsia"/>
        </w:rPr>
        <w:t xml:space="preserve">The data is generated by QuaDRiGa. </w:t>
      </w:r>
    </w:p>
    <w:p w14:paraId="67B34209" w14:textId="5953F8AE" w:rsidR="009A3AA4" w:rsidRPr="00B1789C" w:rsidRDefault="009A3AA4" w:rsidP="009A3AA4">
      <w:pPr>
        <w:jc w:val="center"/>
        <w:rPr>
          <w:rFonts w:eastAsiaTheme="minorEastAsia"/>
        </w:rPr>
      </w:pPr>
      <w:r w:rsidRPr="00B1789C">
        <w:rPr>
          <w:rFonts w:eastAsiaTheme="minorEastAsia"/>
        </w:rPr>
        <w:t xml:space="preserve">Table </w:t>
      </w:r>
      <w:r>
        <w:rPr>
          <w:rFonts w:eastAsiaTheme="minorEastAsia"/>
        </w:rPr>
        <w:t>1</w:t>
      </w:r>
      <w:r w:rsidRPr="00B1789C">
        <w:rPr>
          <w:rFonts w:eastAsiaTheme="minorEastAsia"/>
        </w:rPr>
        <w:t xml:space="preserve">. Parameters of test of </w:t>
      </w:r>
      <w:r w:rsidR="00373FDF">
        <w:rPr>
          <w:lang w:val="en-US"/>
        </w:rPr>
        <w:t>performance monitoring methods</w:t>
      </w:r>
      <w:r w:rsidRPr="00B1789C">
        <w:rPr>
          <w:rFonts w:eastAsiaTheme="minorEastAsia"/>
        </w:rPr>
        <w:t>.</w:t>
      </w:r>
    </w:p>
    <w:tbl>
      <w:tblPr>
        <w:tblStyle w:val="a9"/>
        <w:tblW w:w="0" w:type="auto"/>
        <w:jc w:val="center"/>
        <w:tblInd w:w="0" w:type="dxa"/>
        <w:tblLook w:val="04A0" w:firstRow="1" w:lastRow="0" w:firstColumn="1" w:lastColumn="0" w:noHBand="0" w:noVBand="1"/>
      </w:tblPr>
      <w:tblGrid>
        <w:gridCol w:w="2888"/>
        <w:gridCol w:w="4107"/>
      </w:tblGrid>
      <w:tr w:rsidR="009A3AA4" w:rsidRPr="00B1789C" w14:paraId="3742B5CA" w14:textId="77777777" w:rsidTr="001C5E9C">
        <w:trPr>
          <w:trHeight w:val="104"/>
          <w:jc w:val="center"/>
        </w:trPr>
        <w:tc>
          <w:tcPr>
            <w:tcW w:w="2888" w:type="dxa"/>
            <w:vAlign w:val="center"/>
          </w:tcPr>
          <w:p w14:paraId="4145D176" w14:textId="77777777" w:rsidR="009A3AA4" w:rsidRPr="00B1789C" w:rsidRDefault="009A3AA4" w:rsidP="001C5E9C">
            <w:pPr>
              <w:spacing w:beforeLines="10" w:before="31" w:afterLines="10" w:after="31" w:line="240" w:lineRule="auto"/>
              <w:jc w:val="center"/>
              <w:rPr>
                <w:rFonts w:eastAsiaTheme="minorEastAsia"/>
                <w:lang w:eastAsia="zh-CN"/>
              </w:rPr>
            </w:pPr>
            <w:r w:rsidRPr="00B1789C">
              <w:rPr>
                <w:rFonts w:eastAsiaTheme="minorEastAsia"/>
                <w:lang w:eastAsia="zh-CN"/>
              </w:rPr>
              <w:t>Scenario</w:t>
            </w:r>
          </w:p>
        </w:tc>
        <w:tc>
          <w:tcPr>
            <w:tcW w:w="4107" w:type="dxa"/>
            <w:vAlign w:val="center"/>
          </w:tcPr>
          <w:p w14:paraId="2E8173C2" w14:textId="4B5C04EA" w:rsidR="009A3AA4" w:rsidRPr="00B1789C" w:rsidRDefault="009A3AA4" w:rsidP="001C5E9C">
            <w:pPr>
              <w:spacing w:beforeLines="10" w:before="31" w:afterLines="10" w:after="31" w:line="240" w:lineRule="auto"/>
              <w:jc w:val="center"/>
              <w:rPr>
                <w:rFonts w:eastAsiaTheme="minorEastAsia"/>
                <w:lang w:eastAsia="zh-CN"/>
              </w:rPr>
            </w:pPr>
            <w:r>
              <w:rPr>
                <w:rFonts w:eastAsiaTheme="minorEastAsia"/>
                <w:lang w:eastAsia="zh-CN"/>
              </w:rPr>
              <w:t>UMi_NLOS</w:t>
            </w:r>
          </w:p>
        </w:tc>
      </w:tr>
      <w:tr w:rsidR="009A3AA4" w:rsidRPr="00B1789C" w14:paraId="0B2B5AE1" w14:textId="77777777" w:rsidTr="001C5E9C">
        <w:trPr>
          <w:trHeight w:val="104"/>
          <w:jc w:val="center"/>
        </w:trPr>
        <w:tc>
          <w:tcPr>
            <w:tcW w:w="2888" w:type="dxa"/>
            <w:vAlign w:val="center"/>
          </w:tcPr>
          <w:p w14:paraId="1544D7D5" w14:textId="77777777" w:rsidR="009A3AA4" w:rsidRPr="00B1789C" w:rsidRDefault="009A3AA4" w:rsidP="001C5E9C">
            <w:pPr>
              <w:spacing w:beforeLines="10" w:before="31" w:afterLines="10" w:after="31" w:line="240" w:lineRule="auto"/>
              <w:jc w:val="center"/>
              <w:rPr>
                <w:rFonts w:eastAsiaTheme="minorEastAsia"/>
                <w:lang w:eastAsia="zh-CN"/>
              </w:rPr>
            </w:pPr>
            <w:r w:rsidRPr="00B1789C">
              <w:rPr>
                <w:rFonts w:eastAsiaTheme="minorEastAsia"/>
                <w:lang w:eastAsia="zh-CN"/>
              </w:rPr>
              <w:t>Carrier frequency</w:t>
            </w:r>
          </w:p>
        </w:tc>
        <w:tc>
          <w:tcPr>
            <w:tcW w:w="4107" w:type="dxa"/>
            <w:vAlign w:val="center"/>
          </w:tcPr>
          <w:p w14:paraId="0D18CADE" w14:textId="19261AA5" w:rsidR="009A3AA4" w:rsidRPr="00B1789C" w:rsidRDefault="009A3AA4" w:rsidP="001C5E9C">
            <w:pPr>
              <w:spacing w:beforeLines="10" w:before="31" w:afterLines="10" w:after="31" w:line="240" w:lineRule="auto"/>
              <w:jc w:val="center"/>
              <w:rPr>
                <w:rFonts w:eastAsiaTheme="minorEastAsia"/>
                <w:lang w:eastAsia="zh-CN"/>
              </w:rPr>
            </w:pPr>
            <w:r>
              <w:rPr>
                <w:rFonts w:eastAsiaTheme="minorEastAsia"/>
                <w:lang w:eastAsia="zh-CN"/>
              </w:rPr>
              <w:t>2.1</w:t>
            </w:r>
            <w:r w:rsidRPr="00B1789C">
              <w:rPr>
                <w:rFonts w:eastAsiaTheme="minorEastAsia"/>
                <w:lang w:eastAsia="zh-CN"/>
              </w:rPr>
              <w:t>GHz</w:t>
            </w:r>
          </w:p>
        </w:tc>
      </w:tr>
      <w:tr w:rsidR="009A3AA4" w:rsidRPr="00B1789C" w14:paraId="55CA2040" w14:textId="77777777" w:rsidTr="001C5E9C">
        <w:trPr>
          <w:trHeight w:val="106"/>
          <w:jc w:val="center"/>
        </w:trPr>
        <w:tc>
          <w:tcPr>
            <w:tcW w:w="2888" w:type="dxa"/>
            <w:vAlign w:val="center"/>
          </w:tcPr>
          <w:p w14:paraId="194A0E02" w14:textId="77777777" w:rsidR="009A3AA4" w:rsidRPr="00B1789C" w:rsidRDefault="009A3AA4" w:rsidP="001C5E9C">
            <w:pPr>
              <w:spacing w:beforeLines="10" w:before="31" w:afterLines="10" w:after="31" w:line="240" w:lineRule="auto"/>
              <w:jc w:val="center"/>
              <w:rPr>
                <w:rFonts w:eastAsiaTheme="minorEastAsia"/>
                <w:lang w:eastAsia="zh-CN"/>
              </w:rPr>
            </w:pPr>
            <w:r w:rsidRPr="00B1789C">
              <w:rPr>
                <w:rFonts w:eastAsiaTheme="minorEastAsia"/>
                <w:lang w:eastAsia="zh-CN"/>
              </w:rPr>
              <w:t>Subcarrier spacing</w:t>
            </w:r>
          </w:p>
        </w:tc>
        <w:tc>
          <w:tcPr>
            <w:tcW w:w="4107" w:type="dxa"/>
            <w:vAlign w:val="center"/>
          </w:tcPr>
          <w:p w14:paraId="490812E8" w14:textId="2E936CD3" w:rsidR="009A3AA4" w:rsidRPr="00B1789C" w:rsidRDefault="009A3AA4" w:rsidP="001C5E9C">
            <w:pPr>
              <w:spacing w:beforeLines="10" w:before="31" w:afterLines="10" w:after="31" w:line="240" w:lineRule="auto"/>
              <w:jc w:val="center"/>
              <w:rPr>
                <w:rFonts w:eastAsiaTheme="minorEastAsia"/>
                <w:lang w:eastAsia="zh-CN"/>
              </w:rPr>
            </w:pPr>
            <w:r>
              <w:rPr>
                <w:rFonts w:eastAsiaTheme="minorEastAsia"/>
                <w:lang w:eastAsia="zh-CN"/>
              </w:rPr>
              <w:t>15</w:t>
            </w:r>
            <w:r w:rsidRPr="00B1789C">
              <w:rPr>
                <w:rFonts w:eastAsiaTheme="minorEastAsia"/>
                <w:lang w:eastAsia="zh-CN"/>
              </w:rPr>
              <w:t>KHz</w:t>
            </w:r>
          </w:p>
        </w:tc>
      </w:tr>
      <w:tr w:rsidR="009A3AA4" w:rsidRPr="00B1789C" w14:paraId="1DB856EB" w14:textId="77777777" w:rsidTr="001C5E9C">
        <w:trPr>
          <w:trHeight w:val="104"/>
          <w:jc w:val="center"/>
        </w:trPr>
        <w:tc>
          <w:tcPr>
            <w:tcW w:w="2888" w:type="dxa"/>
            <w:vAlign w:val="center"/>
          </w:tcPr>
          <w:p w14:paraId="46442C83" w14:textId="77777777" w:rsidR="009A3AA4" w:rsidRPr="00B1789C" w:rsidRDefault="009A3AA4" w:rsidP="001C5E9C">
            <w:pPr>
              <w:spacing w:beforeLines="10" w:before="31" w:afterLines="10" w:after="31" w:line="240" w:lineRule="auto"/>
              <w:jc w:val="center"/>
              <w:rPr>
                <w:rFonts w:eastAsiaTheme="minorEastAsia"/>
                <w:lang w:eastAsia="zh-CN"/>
              </w:rPr>
            </w:pPr>
            <w:r w:rsidRPr="00B1789C">
              <w:rPr>
                <w:rFonts w:eastAsiaTheme="minorEastAsia"/>
                <w:lang w:eastAsia="zh-CN"/>
              </w:rPr>
              <w:t>Frequency resources</w:t>
            </w:r>
          </w:p>
        </w:tc>
        <w:tc>
          <w:tcPr>
            <w:tcW w:w="4107" w:type="dxa"/>
            <w:vAlign w:val="center"/>
          </w:tcPr>
          <w:p w14:paraId="406C81B2" w14:textId="428000E4" w:rsidR="009A3AA4" w:rsidRPr="00B1789C" w:rsidRDefault="009A3AA4" w:rsidP="001C5E9C">
            <w:pPr>
              <w:spacing w:beforeLines="10" w:before="31" w:afterLines="10" w:after="31" w:line="240" w:lineRule="auto"/>
              <w:jc w:val="center"/>
              <w:rPr>
                <w:rFonts w:eastAsiaTheme="minorEastAsia"/>
                <w:lang w:eastAsia="zh-CN"/>
              </w:rPr>
            </w:pPr>
            <w:r>
              <w:rPr>
                <w:rFonts w:eastAsiaTheme="minorEastAsia"/>
                <w:lang w:eastAsia="zh-CN"/>
              </w:rPr>
              <w:t>48</w:t>
            </w:r>
            <w:r w:rsidRPr="00B1789C">
              <w:rPr>
                <w:rFonts w:eastAsiaTheme="minorEastAsia"/>
                <w:lang w:eastAsia="zh-CN"/>
              </w:rPr>
              <w:t xml:space="preserve"> RBs, 1</w:t>
            </w:r>
            <w:r>
              <w:rPr>
                <w:rFonts w:eastAsiaTheme="minorEastAsia"/>
                <w:lang w:eastAsia="zh-CN"/>
              </w:rPr>
              <w:t>2</w:t>
            </w:r>
            <w:r w:rsidRPr="00B1789C">
              <w:rPr>
                <w:rFonts w:eastAsiaTheme="minorEastAsia"/>
                <w:lang w:eastAsia="zh-CN"/>
              </w:rPr>
              <w:t xml:space="preserve"> subbands for 4RBs per subband</w:t>
            </w:r>
          </w:p>
        </w:tc>
      </w:tr>
      <w:tr w:rsidR="009A3AA4" w:rsidRPr="00B1789C" w14:paraId="5DC2530E" w14:textId="77777777" w:rsidTr="001C5E9C">
        <w:trPr>
          <w:trHeight w:val="104"/>
          <w:jc w:val="center"/>
        </w:trPr>
        <w:tc>
          <w:tcPr>
            <w:tcW w:w="2888" w:type="dxa"/>
            <w:vAlign w:val="center"/>
          </w:tcPr>
          <w:p w14:paraId="43EB3343" w14:textId="77777777" w:rsidR="009A3AA4" w:rsidRPr="00B1789C" w:rsidRDefault="009A3AA4" w:rsidP="001C5E9C">
            <w:pPr>
              <w:spacing w:beforeLines="10" w:before="31" w:afterLines="10" w:after="31" w:line="240" w:lineRule="auto"/>
              <w:jc w:val="center"/>
              <w:rPr>
                <w:rFonts w:eastAsiaTheme="minorEastAsia"/>
                <w:lang w:eastAsia="zh-CN"/>
              </w:rPr>
            </w:pPr>
            <w:r w:rsidRPr="00B1789C">
              <w:rPr>
                <w:rFonts w:eastAsiaTheme="minorEastAsia"/>
                <w:lang w:eastAsia="zh-CN"/>
              </w:rPr>
              <w:t>Rank</w:t>
            </w:r>
          </w:p>
        </w:tc>
        <w:tc>
          <w:tcPr>
            <w:tcW w:w="4107" w:type="dxa"/>
            <w:vAlign w:val="center"/>
          </w:tcPr>
          <w:p w14:paraId="311A6C87" w14:textId="68C2AD5F" w:rsidR="009A3AA4" w:rsidRPr="00B1789C" w:rsidRDefault="009A3AA4" w:rsidP="001C5E9C">
            <w:pPr>
              <w:spacing w:beforeLines="10" w:before="31" w:afterLines="10" w:after="31" w:line="240" w:lineRule="auto"/>
              <w:jc w:val="center"/>
              <w:rPr>
                <w:rFonts w:eastAsiaTheme="minorEastAsia"/>
                <w:lang w:eastAsia="zh-CN"/>
              </w:rPr>
            </w:pPr>
            <w:r w:rsidRPr="00B1789C">
              <w:rPr>
                <w:rFonts w:eastAsiaTheme="minorEastAsia"/>
                <w:lang w:eastAsia="zh-CN"/>
              </w:rPr>
              <w:t>1</w:t>
            </w:r>
          </w:p>
        </w:tc>
      </w:tr>
      <w:tr w:rsidR="009A3AA4" w:rsidRPr="00B1789C" w14:paraId="1C1475E6" w14:textId="77777777" w:rsidTr="001C5E9C">
        <w:trPr>
          <w:trHeight w:val="104"/>
          <w:jc w:val="center"/>
        </w:trPr>
        <w:tc>
          <w:tcPr>
            <w:tcW w:w="2888" w:type="dxa"/>
            <w:vAlign w:val="center"/>
          </w:tcPr>
          <w:p w14:paraId="02F91C07" w14:textId="77777777" w:rsidR="009A3AA4" w:rsidRPr="00B1789C" w:rsidRDefault="009A3AA4" w:rsidP="001C5E9C">
            <w:pPr>
              <w:spacing w:beforeLines="10" w:before="31" w:afterLines="10" w:after="31" w:line="240" w:lineRule="auto"/>
              <w:jc w:val="center"/>
              <w:rPr>
                <w:rFonts w:eastAsiaTheme="minorEastAsia"/>
                <w:lang w:eastAsia="zh-CN"/>
              </w:rPr>
            </w:pPr>
            <w:r w:rsidRPr="00B1789C">
              <w:rPr>
                <w:rFonts w:eastAsiaTheme="minorEastAsia"/>
                <w:lang w:eastAsia="zh-CN"/>
              </w:rPr>
              <w:t>gNB antenna</w:t>
            </w:r>
          </w:p>
        </w:tc>
        <w:tc>
          <w:tcPr>
            <w:tcW w:w="4107" w:type="dxa"/>
            <w:vAlign w:val="center"/>
          </w:tcPr>
          <w:p w14:paraId="29B4E726" w14:textId="71856ECC" w:rsidR="009A3AA4" w:rsidRPr="00B1789C" w:rsidRDefault="009A3AA4" w:rsidP="001C5E9C">
            <w:pPr>
              <w:spacing w:beforeLines="10" w:before="31" w:afterLines="10" w:after="31" w:line="240" w:lineRule="auto"/>
              <w:jc w:val="center"/>
              <w:rPr>
                <w:rFonts w:eastAsiaTheme="minorEastAsia"/>
                <w:lang w:eastAsia="zh-CN"/>
              </w:rPr>
            </w:pPr>
            <w:r>
              <w:rPr>
                <w:rFonts w:eastAsiaTheme="minorEastAsia"/>
                <w:lang w:eastAsia="zh-CN"/>
              </w:rPr>
              <w:t>32</w:t>
            </w:r>
            <w:r w:rsidRPr="00B1789C">
              <w:rPr>
                <w:rFonts w:eastAsiaTheme="minorEastAsia"/>
                <w:lang w:eastAsia="zh-CN"/>
              </w:rPr>
              <w:t xml:space="preserve"> antenna ports</w:t>
            </w:r>
          </w:p>
        </w:tc>
      </w:tr>
      <w:tr w:rsidR="009A3AA4" w:rsidRPr="00B1789C" w14:paraId="02B94F3C" w14:textId="77777777" w:rsidTr="001C5E9C">
        <w:trPr>
          <w:trHeight w:val="106"/>
          <w:jc w:val="center"/>
        </w:trPr>
        <w:tc>
          <w:tcPr>
            <w:tcW w:w="2888" w:type="dxa"/>
            <w:vAlign w:val="center"/>
          </w:tcPr>
          <w:p w14:paraId="57FBC1E9" w14:textId="77777777" w:rsidR="009A3AA4" w:rsidRPr="00B1789C" w:rsidRDefault="009A3AA4" w:rsidP="001C5E9C">
            <w:pPr>
              <w:spacing w:beforeLines="10" w:before="31" w:afterLines="10" w:after="31" w:line="240" w:lineRule="auto"/>
              <w:jc w:val="center"/>
              <w:rPr>
                <w:rFonts w:eastAsiaTheme="minorEastAsia"/>
                <w:lang w:eastAsia="zh-CN"/>
              </w:rPr>
            </w:pPr>
            <w:r w:rsidRPr="00B1789C">
              <w:rPr>
                <w:rFonts w:eastAsiaTheme="minorEastAsia"/>
                <w:lang w:eastAsia="zh-CN"/>
              </w:rPr>
              <w:t>UE antenna</w:t>
            </w:r>
          </w:p>
        </w:tc>
        <w:tc>
          <w:tcPr>
            <w:tcW w:w="4107" w:type="dxa"/>
            <w:vAlign w:val="center"/>
          </w:tcPr>
          <w:p w14:paraId="704ADAD0" w14:textId="77777777" w:rsidR="009A3AA4" w:rsidRPr="00B1789C" w:rsidRDefault="009A3AA4" w:rsidP="001C5E9C">
            <w:pPr>
              <w:spacing w:beforeLines="10" w:before="31" w:afterLines="10" w:after="31" w:line="240" w:lineRule="auto"/>
              <w:jc w:val="center"/>
              <w:rPr>
                <w:rFonts w:eastAsiaTheme="minorEastAsia"/>
                <w:lang w:eastAsia="zh-CN"/>
              </w:rPr>
            </w:pPr>
            <w:r w:rsidRPr="00B1789C">
              <w:rPr>
                <w:rFonts w:eastAsiaTheme="minorEastAsia"/>
                <w:lang w:eastAsia="zh-CN"/>
              </w:rPr>
              <w:t>4 antenna ports</w:t>
            </w:r>
          </w:p>
        </w:tc>
      </w:tr>
      <w:tr w:rsidR="00C2107C" w:rsidRPr="00B1789C" w14:paraId="53AF143D" w14:textId="77777777" w:rsidTr="001C5E9C">
        <w:trPr>
          <w:trHeight w:val="106"/>
          <w:jc w:val="center"/>
        </w:trPr>
        <w:tc>
          <w:tcPr>
            <w:tcW w:w="2888" w:type="dxa"/>
            <w:vAlign w:val="center"/>
          </w:tcPr>
          <w:p w14:paraId="4D92E1EB" w14:textId="5D4DA79A" w:rsidR="00C2107C" w:rsidRPr="00B1789C" w:rsidRDefault="00C2107C" w:rsidP="001C5E9C">
            <w:pPr>
              <w:spacing w:beforeLines="10" w:before="31" w:afterLines="10" w:after="31"/>
              <w:jc w:val="center"/>
              <w:rPr>
                <w:rFonts w:eastAsiaTheme="minorEastAsia"/>
                <w:lang w:eastAsia="zh-CN"/>
              </w:rPr>
            </w:pPr>
            <w:r>
              <w:rPr>
                <w:rFonts w:eastAsiaTheme="minorEastAsia" w:hint="eastAsia"/>
                <w:lang w:eastAsia="zh-CN"/>
              </w:rPr>
              <w:t>U</w:t>
            </w:r>
            <w:r>
              <w:rPr>
                <w:rFonts w:eastAsiaTheme="minorEastAsia"/>
                <w:lang w:eastAsia="zh-CN"/>
              </w:rPr>
              <w:t>E speed</w:t>
            </w:r>
          </w:p>
        </w:tc>
        <w:tc>
          <w:tcPr>
            <w:tcW w:w="4107" w:type="dxa"/>
            <w:vAlign w:val="center"/>
          </w:tcPr>
          <w:p w14:paraId="16F1C213" w14:textId="520731EA" w:rsidR="00C2107C" w:rsidRPr="00B1789C" w:rsidRDefault="00C2107C" w:rsidP="001C5E9C">
            <w:pPr>
              <w:spacing w:beforeLines="10" w:before="31" w:afterLines="10" w:after="31"/>
              <w:jc w:val="center"/>
              <w:rPr>
                <w:rFonts w:eastAsiaTheme="minorEastAsia"/>
                <w:lang w:eastAsia="zh-CN"/>
              </w:rPr>
            </w:pPr>
            <w:r>
              <w:rPr>
                <w:rFonts w:eastAsiaTheme="minorEastAsia" w:hint="eastAsia"/>
                <w:lang w:eastAsia="zh-CN"/>
              </w:rPr>
              <w:t>3</w:t>
            </w:r>
            <w:r>
              <w:rPr>
                <w:rFonts w:eastAsiaTheme="minorEastAsia"/>
                <w:lang w:eastAsia="zh-CN"/>
              </w:rPr>
              <w:t>6km/h</w:t>
            </w:r>
          </w:p>
        </w:tc>
      </w:tr>
    </w:tbl>
    <w:p w14:paraId="3610AD93" w14:textId="5D79A000" w:rsidR="009A3AA4" w:rsidRDefault="00DF765A" w:rsidP="00264ED9">
      <w:pPr>
        <w:pStyle w:val="aa"/>
      </w:pPr>
      <w:r>
        <w:rPr>
          <w:rFonts w:hint="eastAsia"/>
        </w:rPr>
        <w:t>The predictor and proxy</w:t>
      </w:r>
      <w:r>
        <w:t>’</w:t>
      </w:r>
      <w:r>
        <w:rPr>
          <w:rFonts w:hint="eastAsia"/>
        </w:rPr>
        <w:t xml:space="preserve">s backbone are both transformer block. </w:t>
      </w:r>
      <w:r w:rsidR="00CC0C6D" w:rsidRPr="00CC0C6D">
        <w:t xml:space="preserve">We assume that the predictor utilizes 3 historical CSI to predict 1 future CSI, and the UE transmits non-quantized estimated CSI to the gNB every 5 prediction intervals. The intermediate </w:t>
      </w:r>
      <w:r w:rsidR="00F33752">
        <w:rPr>
          <w:rFonts w:hint="eastAsia"/>
        </w:rPr>
        <w:t>KPI</w:t>
      </w:r>
      <w:r w:rsidR="00CC0C6D" w:rsidRPr="00CC0C6D">
        <w:t xml:space="preserve"> used for monitoring is SGCS. We </w:t>
      </w:r>
      <w:r w:rsidR="00895D22">
        <w:rPr>
          <w:rFonts w:hint="eastAsia"/>
        </w:rPr>
        <w:t>set</w:t>
      </w:r>
      <w:r w:rsidR="00CC0C6D" w:rsidRPr="00CC0C6D">
        <w:t xml:space="preserve"> </w:t>
      </w:r>
      <w:r w:rsidR="00895D22">
        <w:rPr>
          <w:rFonts w:hint="eastAsia"/>
        </w:rPr>
        <w:t xml:space="preserve">different </w:t>
      </w:r>
      <w:r w:rsidR="00CC0C6D" w:rsidRPr="00CC0C6D">
        <w:t xml:space="preserve">monitoring thresholds, and predictions are only considered valid when the SGCS exceeds the set threshold. The </w:t>
      </w:r>
      <w:r w:rsidR="007D11F9">
        <w:rPr>
          <w:rFonts w:hint="eastAsia"/>
        </w:rPr>
        <w:t>accuracy of two methods</w:t>
      </w:r>
      <w:r w:rsidR="00CC0C6D" w:rsidRPr="00CC0C6D">
        <w:t xml:space="preserve"> are presented in Table 2.</w:t>
      </w:r>
    </w:p>
    <w:p w14:paraId="51147425" w14:textId="74A27553" w:rsidR="00C14530" w:rsidRPr="00B1789C" w:rsidRDefault="00C14530" w:rsidP="00C14530">
      <w:pPr>
        <w:jc w:val="center"/>
        <w:rPr>
          <w:rFonts w:eastAsiaTheme="minorEastAsia"/>
        </w:rPr>
      </w:pPr>
      <w:r w:rsidRPr="00B1789C">
        <w:rPr>
          <w:rFonts w:eastAsiaTheme="minorEastAsia"/>
        </w:rPr>
        <w:t xml:space="preserve">Table </w:t>
      </w:r>
      <w:r>
        <w:rPr>
          <w:rFonts w:eastAsiaTheme="minorEastAsia" w:hint="eastAsia"/>
        </w:rPr>
        <w:t>2</w:t>
      </w:r>
      <w:r w:rsidRPr="00B1789C">
        <w:rPr>
          <w:rFonts w:eastAsiaTheme="minorEastAsia"/>
        </w:rPr>
        <w:t xml:space="preserve">. </w:t>
      </w:r>
      <w:r>
        <w:rPr>
          <w:rFonts w:eastAsiaTheme="minorEastAsia" w:hint="eastAsia"/>
        </w:rPr>
        <w:t>Evaluation results</w:t>
      </w:r>
      <w:r w:rsidRPr="00B1789C">
        <w:rPr>
          <w:rFonts w:eastAsiaTheme="minorEastAsia"/>
        </w:rPr>
        <w:t xml:space="preserve"> of </w:t>
      </w:r>
      <w:r>
        <w:rPr>
          <w:lang w:val="en-US"/>
        </w:rPr>
        <w:t>performance monitoring methods</w:t>
      </w:r>
      <w:r>
        <w:rPr>
          <w:rFonts w:hint="eastAsia"/>
          <w:lang w:val="en-US"/>
        </w:rPr>
        <w:t xml:space="preserve"> with </w:t>
      </w:r>
      <w:r>
        <w:rPr>
          <w:rFonts w:hint="eastAsia"/>
        </w:rPr>
        <w:t xml:space="preserve">different </w:t>
      </w:r>
      <w:r w:rsidRPr="00CC0C6D">
        <w:t>monitoring thresholds</w:t>
      </w:r>
      <w:r w:rsidRPr="00B1789C">
        <w:rPr>
          <w:rFonts w:eastAsiaTheme="minorEastAsia"/>
        </w:rPr>
        <w:t>.</w:t>
      </w:r>
    </w:p>
    <w:tbl>
      <w:tblPr>
        <w:tblStyle w:val="a9"/>
        <w:tblW w:w="0" w:type="auto"/>
        <w:tblInd w:w="0" w:type="dxa"/>
        <w:tblLook w:val="04A0" w:firstRow="1" w:lastRow="0" w:firstColumn="1" w:lastColumn="0" w:noHBand="0" w:noVBand="1"/>
      </w:tblPr>
      <w:tblGrid>
        <w:gridCol w:w="1185"/>
        <w:gridCol w:w="1185"/>
        <w:gridCol w:w="1185"/>
        <w:gridCol w:w="1185"/>
        <w:gridCol w:w="1185"/>
        <w:gridCol w:w="1185"/>
        <w:gridCol w:w="1186"/>
      </w:tblGrid>
      <w:tr w:rsidR="00185FBB" w14:paraId="7C2001BA" w14:textId="77777777" w:rsidTr="001F12D2">
        <w:tc>
          <w:tcPr>
            <w:tcW w:w="1185" w:type="dxa"/>
            <w:vMerge w:val="restart"/>
          </w:tcPr>
          <w:p w14:paraId="6B0C1379" w14:textId="26208D21" w:rsidR="00185FBB" w:rsidRDefault="00185FBB" w:rsidP="00264ED9">
            <w:pPr>
              <w:pStyle w:val="aa"/>
              <w:rPr>
                <w:lang w:eastAsia="zh-CN"/>
              </w:rPr>
            </w:pPr>
            <w:r>
              <w:rPr>
                <w:rFonts w:hint="eastAsia"/>
                <w:lang w:eastAsia="zh-CN"/>
              </w:rPr>
              <w:t>Methods</w:t>
            </w:r>
          </w:p>
        </w:tc>
        <w:tc>
          <w:tcPr>
            <w:tcW w:w="7111" w:type="dxa"/>
            <w:gridSpan w:val="6"/>
          </w:tcPr>
          <w:p w14:paraId="4D56203F" w14:textId="2CE9AEF8" w:rsidR="00185FBB" w:rsidRDefault="00185FBB" w:rsidP="00185FBB">
            <w:pPr>
              <w:pStyle w:val="aa"/>
              <w:jc w:val="center"/>
              <w:rPr>
                <w:lang w:eastAsia="zh-CN"/>
              </w:rPr>
            </w:pPr>
            <w:r>
              <w:rPr>
                <w:rFonts w:hint="eastAsia"/>
                <w:lang w:eastAsia="zh-CN"/>
              </w:rPr>
              <w:t>Monitoring threshold (SGCS)</w:t>
            </w:r>
          </w:p>
        </w:tc>
      </w:tr>
      <w:tr w:rsidR="00185FBB" w14:paraId="07B6EA66" w14:textId="77777777" w:rsidTr="00185FBB">
        <w:tc>
          <w:tcPr>
            <w:tcW w:w="1185" w:type="dxa"/>
            <w:vMerge/>
          </w:tcPr>
          <w:p w14:paraId="72EF2B89" w14:textId="77777777" w:rsidR="00185FBB" w:rsidRDefault="00185FBB" w:rsidP="00264ED9">
            <w:pPr>
              <w:pStyle w:val="aa"/>
            </w:pPr>
          </w:p>
        </w:tc>
        <w:tc>
          <w:tcPr>
            <w:tcW w:w="1185" w:type="dxa"/>
          </w:tcPr>
          <w:p w14:paraId="5C66276C" w14:textId="2BE096F3" w:rsidR="00185FBB" w:rsidRDefault="008279F6" w:rsidP="00264ED9">
            <w:pPr>
              <w:pStyle w:val="aa"/>
              <w:rPr>
                <w:lang w:eastAsia="zh-CN"/>
              </w:rPr>
            </w:pPr>
            <w:r>
              <w:rPr>
                <w:rFonts w:hint="eastAsia"/>
                <w:lang w:eastAsia="zh-CN"/>
              </w:rPr>
              <w:t>0.5</w:t>
            </w:r>
          </w:p>
        </w:tc>
        <w:tc>
          <w:tcPr>
            <w:tcW w:w="1185" w:type="dxa"/>
          </w:tcPr>
          <w:p w14:paraId="56032F6D" w14:textId="1B6BD29D" w:rsidR="00185FBB" w:rsidRDefault="008279F6" w:rsidP="00264ED9">
            <w:pPr>
              <w:pStyle w:val="aa"/>
              <w:rPr>
                <w:lang w:eastAsia="zh-CN"/>
              </w:rPr>
            </w:pPr>
            <w:r>
              <w:rPr>
                <w:rFonts w:hint="eastAsia"/>
                <w:lang w:eastAsia="zh-CN"/>
              </w:rPr>
              <w:t>0.55</w:t>
            </w:r>
          </w:p>
        </w:tc>
        <w:tc>
          <w:tcPr>
            <w:tcW w:w="1185" w:type="dxa"/>
          </w:tcPr>
          <w:p w14:paraId="533F5697" w14:textId="6A1E2A98" w:rsidR="00185FBB" w:rsidRDefault="008279F6" w:rsidP="00264ED9">
            <w:pPr>
              <w:pStyle w:val="aa"/>
              <w:rPr>
                <w:lang w:eastAsia="zh-CN"/>
              </w:rPr>
            </w:pPr>
            <w:r>
              <w:rPr>
                <w:rFonts w:hint="eastAsia"/>
                <w:lang w:eastAsia="zh-CN"/>
              </w:rPr>
              <w:t>0.6</w:t>
            </w:r>
          </w:p>
        </w:tc>
        <w:tc>
          <w:tcPr>
            <w:tcW w:w="1185" w:type="dxa"/>
          </w:tcPr>
          <w:p w14:paraId="3FE9D192" w14:textId="79FBCDF3" w:rsidR="00185FBB" w:rsidRDefault="008279F6" w:rsidP="00264ED9">
            <w:pPr>
              <w:pStyle w:val="aa"/>
              <w:rPr>
                <w:lang w:eastAsia="zh-CN"/>
              </w:rPr>
            </w:pPr>
            <w:r>
              <w:rPr>
                <w:rFonts w:hint="eastAsia"/>
                <w:lang w:eastAsia="zh-CN"/>
              </w:rPr>
              <w:t>0.65</w:t>
            </w:r>
          </w:p>
        </w:tc>
        <w:tc>
          <w:tcPr>
            <w:tcW w:w="1185" w:type="dxa"/>
          </w:tcPr>
          <w:p w14:paraId="0819AB67" w14:textId="44339622" w:rsidR="00185FBB" w:rsidRDefault="008279F6" w:rsidP="00264ED9">
            <w:pPr>
              <w:pStyle w:val="aa"/>
              <w:rPr>
                <w:lang w:eastAsia="zh-CN"/>
              </w:rPr>
            </w:pPr>
            <w:r>
              <w:rPr>
                <w:rFonts w:hint="eastAsia"/>
                <w:lang w:eastAsia="zh-CN"/>
              </w:rPr>
              <w:t>0.7</w:t>
            </w:r>
          </w:p>
        </w:tc>
        <w:tc>
          <w:tcPr>
            <w:tcW w:w="1186" w:type="dxa"/>
          </w:tcPr>
          <w:p w14:paraId="5BD14E55" w14:textId="37CA1F8B" w:rsidR="00185FBB" w:rsidRDefault="008279F6" w:rsidP="00264ED9">
            <w:pPr>
              <w:pStyle w:val="aa"/>
              <w:rPr>
                <w:lang w:eastAsia="zh-CN"/>
              </w:rPr>
            </w:pPr>
            <w:r>
              <w:rPr>
                <w:rFonts w:hint="eastAsia"/>
                <w:lang w:eastAsia="zh-CN"/>
              </w:rPr>
              <w:t>0.75</w:t>
            </w:r>
          </w:p>
        </w:tc>
      </w:tr>
      <w:tr w:rsidR="008279F6" w14:paraId="2ECF7A4D" w14:textId="77777777" w:rsidTr="00185FBB">
        <w:tc>
          <w:tcPr>
            <w:tcW w:w="1185" w:type="dxa"/>
          </w:tcPr>
          <w:p w14:paraId="0F4B0487" w14:textId="5EEBDD07" w:rsidR="008279F6" w:rsidRDefault="008279F6" w:rsidP="008279F6">
            <w:pPr>
              <w:pStyle w:val="aa"/>
              <w:rPr>
                <w:lang w:eastAsia="zh-CN"/>
              </w:rPr>
            </w:pPr>
            <w:r w:rsidRPr="001451D0">
              <w:rPr>
                <w:lang w:val="en-US"/>
              </w:rPr>
              <w:t>Periodical</w:t>
            </w:r>
            <w:r>
              <w:rPr>
                <w:rFonts w:hint="eastAsia"/>
                <w:lang w:val="en-US" w:eastAsia="zh-CN"/>
              </w:rPr>
              <w:t xml:space="preserve"> estimation</w:t>
            </w:r>
            <w:r w:rsidR="00F757FB">
              <w:rPr>
                <w:rFonts w:hint="eastAsia"/>
                <w:lang w:val="en-US" w:eastAsia="zh-CN"/>
              </w:rPr>
              <w:t xml:space="preserve"> (baseline)</w:t>
            </w:r>
          </w:p>
        </w:tc>
        <w:tc>
          <w:tcPr>
            <w:tcW w:w="1185" w:type="dxa"/>
          </w:tcPr>
          <w:p w14:paraId="4BF96EBB" w14:textId="261A7D0F" w:rsidR="008279F6" w:rsidRDefault="008279F6" w:rsidP="008279F6">
            <w:pPr>
              <w:pStyle w:val="aa"/>
              <w:rPr>
                <w:lang w:eastAsia="zh-CN"/>
              </w:rPr>
            </w:pPr>
            <w:r>
              <w:rPr>
                <w:rFonts w:hint="eastAsia"/>
                <w:lang w:eastAsia="zh-CN"/>
              </w:rPr>
              <w:t>77.3</w:t>
            </w:r>
            <w:r w:rsidRPr="008279F6">
              <w:rPr>
                <w:lang w:eastAsia="zh-CN"/>
              </w:rPr>
              <w:t>%</w:t>
            </w:r>
          </w:p>
        </w:tc>
        <w:tc>
          <w:tcPr>
            <w:tcW w:w="1185" w:type="dxa"/>
          </w:tcPr>
          <w:p w14:paraId="3B19E4E9" w14:textId="4CBB520E" w:rsidR="008279F6" w:rsidRDefault="00A1537F" w:rsidP="008279F6">
            <w:pPr>
              <w:pStyle w:val="aa"/>
              <w:rPr>
                <w:lang w:eastAsia="zh-CN"/>
              </w:rPr>
            </w:pPr>
            <w:r>
              <w:rPr>
                <w:rFonts w:hint="eastAsia"/>
                <w:lang w:eastAsia="zh-CN"/>
              </w:rPr>
              <w:t>7</w:t>
            </w:r>
            <w:r w:rsidR="005663F4">
              <w:rPr>
                <w:rFonts w:hint="eastAsia"/>
                <w:lang w:eastAsia="zh-CN"/>
              </w:rPr>
              <w:t>7</w:t>
            </w:r>
            <w:r>
              <w:rPr>
                <w:rFonts w:hint="eastAsia"/>
                <w:lang w:eastAsia="zh-CN"/>
              </w:rPr>
              <w:t>.</w:t>
            </w:r>
            <w:r w:rsidR="0014546D">
              <w:rPr>
                <w:rFonts w:hint="eastAsia"/>
                <w:lang w:eastAsia="zh-CN"/>
              </w:rPr>
              <w:t>7</w:t>
            </w:r>
            <w:r w:rsidR="008279F6" w:rsidRPr="008279F6">
              <w:rPr>
                <w:lang w:eastAsia="zh-CN"/>
              </w:rPr>
              <w:t>%</w:t>
            </w:r>
          </w:p>
        </w:tc>
        <w:tc>
          <w:tcPr>
            <w:tcW w:w="1185" w:type="dxa"/>
          </w:tcPr>
          <w:p w14:paraId="6B6F847A" w14:textId="1ABE9B31" w:rsidR="008279F6" w:rsidRDefault="00A1537F" w:rsidP="008279F6">
            <w:pPr>
              <w:pStyle w:val="aa"/>
              <w:rPr>
                <w:lang w:eastAsia="zh-CN"/>
              </w:rPr>
            </w:pPr>
            <w:r>
              <w:rPr>
                <w:rFonts w:hint="eastAsia"/>
                <w:lang w:eastAsia="zh-CN"/>
              </w:rPr>
              <w:t>77.</w:t>
            </w:r>
            <w:r w:rsidR="0014546D">
              <w:rPr>
                <w:rFonts w:hint="eastAsia"/>
                <w:lang w:eastAsia="zh-CN"/>
              </w:rPr>
              <w:t>7</w:t>
            </w:r>
            <w:r w:rsidR="008279F6" w:rsidRPr="008279F6">
              <w:rPr>
                <w:lang w:eastAsia="zh-CN"/>
              </w:rPr>
              <w:t>%</w:t>
            </w:r>
          </w:p>
        </w:tc>
        <w:tc>
          <w:tcPr>
            <w:tcW w:w="1185" w:type="dxa"/>
          </w:tcPr>
          <w:p w14:paraId="303A2140" w14:textId="18D46227" w:rsidR="008279F6" w:rsidRDefault="00A1537F" w:rsidP="008279F6">
            <w:pPr>
              <w:pStyle w:val="aa"/>
              <w:rPr>
                <w:lang w:eastAsia="zh-CN"/>
              </w:rPr>
            </w:pPr>
            <w:r>
              <w:rPr>
                <w:rFonts w:hint="eastAsia"/>
                <w:lang w:eastAsia="zh-CN"/>
              </w:rPr>
              <w:t>77.</w:t>
            </w:r>
            <w:r w:rsidR="0014546D">
              <w:rPr>
                <w:rFonts w:hint="eastAsia"/>
                <w:lang w:eastAsia="zh-CN"/>
              </w:rPr>
              <w:t>8</w:t>
            </w:r>
            <w:r w:rsidR="008279F6" w:rsidRPr="008279F6">
              <w:rPr>
                <w:lang w:eastAsia="zh-CN"/>
              </w:rPr>
              <w:t>%</w:t>
            </w:r>
          </w:p>
        </w:tc>
        <w:tc>
          <w:tcPr>
            <w:tcW w:w="1185" w:type="dxa"/>
          </w:tcPr>
          <w:p w14:paraId="411A6180" w14:textId="673210C0" w:rsidR="008279F6" w:rsidRDefault="005663F4" w:rsidP="008279F6">
            <w:pPr>
              <w:pStyle w:val="aa"/>
              <w:rPr>
                <w:lang w:eastAsia="zh-CN"/>
              </w:rPr>
            </w:pPr>
            <w:r>
              <w:rPr>
                <w:rFonts w:hint="eastAsia"/>
                <w:lang w:eastAsia="zh-CN"/>
              </w:rPr>
              <w:t>7</w:t>
            </w:r>
            <w:r w:rsidR="0014546D">
              <w:rPr>
                <w:rFonts w:hint="eastAsia"/>
                <w:lang w:eastAsia="zh-CN"/>
              </w:rPr>
              <w:t>8.0</w:t>
            </w:r>
            <w:r w:rsidR="008279F6" w:rsidRPr="008279F6">
              <w:rPr>
                <w:lang w:eastAsia="zh-CN"/>
              </w:rPr>
              <w:t>%</w:t>
            </w:r>
          </w:p>
        </w:tc>
        <w:tc>
          <w:tcPr>
            <w:tcW w:w="1186" w:type="dxa"/>
          </w:tcPr>
          <w:p w14:paraId="2C1B4FC1" w14:textId="4864D471" w:rsidR="008279F6" w:rsidRDefault="0014546D" w:rsidP="008279F6">
            <w:pPr>
              <w:pStyle w:val="aa"/>
              <w:rPr>
                <w:lang w:eastAsia="zh-CN"/>
              </w:rPr>
            </w:pPr>
            <w:r>
              <w:rPr>
                <w:rFonts w:hint="eastAsia"/>
                <w:lang w:eastAsia="zh-CN"/>
              </w:rPr>
              <w:t>79.1</w:t>
            </w:r>
            <w:r w:rsidR="008279F6" w:rsidRPr="008279F6">
              <w:rPr>
                <w:lang w:eastAsia="zh-CN"/>
              </w:rPr>
              <w:t>%</w:t>
            </w:r>
          </w:p>
        </w:tc>
      </w:tr>
      <w:tr w:rsidR="008279F6" w14:paraId="3BEFDE3D" w14:textId="77777777" w:rsidTr="00185FBB">
        <w:tc>
          <w:tcPr>
            <w:tcW w:w="1185" w:type="dxa"/>
          </w:tcPr>
          <w:p w14:paraId="6893B7FC" w14:textId="10DCEE30" w:rsidR="008279F6" w:rsidRDefault="008279F6" w:rsidP="008279F6">
            <w:pPr>
              <w:pStyle w:val="aa"/>
              <w:rPr>
                <w:lang w:eastAsia="zh-CN"/>
              </w:rPr>
            </w:pPr>
            <w:r>
              <w:rPr>
                <w:rFonts w:hint="eastAsia"/>
                <w:lang w:eastAsia="zh-CN"/>
              </w:rPr>
              <w:t>Proxy</w:t>
            </w:r>
          </w:p>
        </w:tc>
        <w:tc>
          <w:tcPr>
            <w:tcW w:w="1185" w:type="dxa"/>
          </w:tcPr>
          <w:p w14:paraId="06061A7D" w14:textId="5B2F8DD2" w:rsidR="008279F6" w:rsidRDefault="008279F6" w:rsidP="008279F6">
            <w:pPr>
              <w:pStyle w:val="aa"/>
              <w:rPr>
                <w:lang w:eastAsia="zh-CN"/>
              </w:rPr>
            </w:pPr>
            <w:r w:rsidRPr="008279F6">
              <w:rPr>
                <w:lang w:eastAsia="zh-CN"/>
              </w:rPr>
              <w:t>92.7%</w:t>
            </w:r>
          </w:p>
        </w:tc>
        <w:tc>
          <w:tcPr>
            <w:tcW w:w="1185" w:type="dxa"/>
          </w:tcPr>
          <w:p w14:paraId="3332DC04" w14:textId="4A60A4E7" w:rsidR="008279F6" w:rsidRDefault="008279F6" w:rsidP="008279F6">
            <w:pPr>
              <w:pStyle w:val="aa"/>
              <w:rPr>
                <w:lang w:eastAsia="zh-CN"/>
              </w:rPr>
            </w:pPr>
            <w:r w:rsidRPr="008279F6">
              <w:rPr>
                <w:lang w:eastAsia="zh-CN"/>
              </w:rPr>
              <w:t>92.8%</w:t>
            </w:r>
          </w:p>
        </w:tc>
        <w:tc>
          <w:tcPr>
            <w:tcW w:w="1185" w:type="dxa"/>
          </w:tcPr>
          <w:p w14:paraId="412F5E8B" w14:textId="78A3162B" w:rsidR="008279F6" w:rsidRDefault="008279F6" w:rsidP="008279F6">
            <w:pPr>
              <w:pStyle w:val="aa"/>
              <w:rPr>
                <w:lang w:eastAsia="zh-CN"/>
              </w:rPr>
            </w:pPr>
            <w:r w:rsidRPr="008279F6">
              <w:rPr>
                <w:lang w:eastAsia="zh-CN"/>
              </w:rPr>
              <w:t>92.9%</w:t>
            </w:r>
          </w:p>
        </w:tc>
        <w:tc>
          <w:tcPr>
            <w:tcW w:w="1185" w:type="dxa"/>
          </w:tcPr>
          <w:p w14:paraId="514AD336" w14:textId="2396712D" w:rsidR="008279F6" w:rsidRDefault="008279F6" w:rsidP="008279F6">
            <w:pPr>
              <w:pStyle w:val="aa"/>
              <w:rPr>
                <w:lang w:eastAsia="zh-CN"/>
              </w:rPr>
            </w:pPr>
            <w:r w:rsidRPr="008279F6">
              <w:rPr>
                <w:lang w:eastAsia="zh-CN"/>
              </w:rPr>
              <w:t>93.6%</w:t>
            </w:r>
          </w:p>
        </w:tc>
        <w:tc>
          <w:tcPr>
            <w:tcW w:w="1185" w:type="dxa"/>
          </w:tcPr>
          <w:p w14:paraId="3E959ADB" w14:textId="5D808112" w:rsidR="008279F6" w:rsidRDefault="008279F6" w:rsidP="008279F6">
            <w:pPr>
              <w:pStyle w:val="aa"/>
              <w:rPr>
                <w:lang w:eastAsia="zh-CN"/>
              </w:rPr>
            </w:pPr>
            <w:r w:rsidRPr="008279F6">
              <w:rPr>
                <w:lang w:eastAsia="zh-CN"/>
              </w:rPr>
              <w:t>94.7%</w:t>
            </w:r>
          </w:p>
        </w:tc>
        <w:tc>
          <w:tcPr>
            <w:tcW w:w="1186" w:type="dxa"/>
          </w:tcPr>
          <w:p w14:paraId="0C628E0A" w14:textId="25E47272" w:rsidR="008279F6" w:rsidRDefault="008279F6" w:rsidP="008279F6">
            <w:pPr>
              <w:pStyle w:val="aa"/>
              <w:rPr>
                <w:lang w:eastAsia="zh-CN"/>
              </w:rPr>
            </w:pPr>
            <w:r w:rsidRPr="008279F6">
              <w:rPr>
                <w:lang w:eastAsia="zh-CN"/>
              </w:rPr>
              <w:t>95.9%</w:t>
            </w:r>
          </w:p>
        </w:tc>
      </w:tr>
    </w:tbl>
    <w:p w14:paraId="0648E4E3" w14:textId="33561510" w:rsidR="009A3AA4" w:rsidRDefault="00814867" w:rsidP="00264ED9">
      <w:pPr>
        <w:pStyle w:val="aa"/>
      </w:pPr>
      <w:r w:rsidRPr="00814867">
        <w:lastRenderedPageBreak/>
        <w:t xml:space="preserve">Across all </w:t>
      </w:r>
      <w:r>
        <w:rPr>
          <w:rFonts w:hint="eastAsia"/>
        </w:rPr>
        <w:t>threshold</w:t>
      </w:r>
      <w:r w:rsidRPr="00814867">
        <w:t>s, the</w:t>
      </w:r>
      <w:r w:rsidR="00F757FB">
        <w:rPr>
          <w:rFonts w:hint="eastAsia"/>
        </w:rPr>
        <w:t xml:space="preserve"> proposed</w:t>
      </w:r>
      <w:r w:rsidRPr="00814867">
        <w:t xml:space="preserve"> pro</w:t>
      </w:r>
      <w:r>
        <w:rPr>
          <w:rFonts w:hint="eastAsia"/>
        </w:rPr>
        <w:t>xy-based monitoring</w:t>
      </w:r>
      <w:r w:rsidRPr="00814867">
        <w:t xml:space="preserve"> method consistently achieves over 90%</w:t>
      </w:r>
      <w:r>
        <w:rPr>
          <w:rFonts w:hint="eastAsia"/>
        </w:rPr>
        <w:t xml:space="preserve"> accuracy</w:t>
      </w:r>
      <w:r w:rsidR="00F757FB">
        <w:rPr>
          <w:rFonts w:hint="eastAsia"/>
        </w:rPr>
        <w:t xml:space="preserve"> and significantly outperforms the baseline method</w:t>
      </w:r>
      <w:r w:rsidRPr="00814867">
        <w:t xml:space="preserve">. This underscores the efficacy of the proposed </w:t>
      </w:r>
      <w:r w:rsidR="008D103F">
        <w:rPr>
          <w:lang w:val="en-US"/>
        </w:rPr>
        <w:t>proxy-based performance monitoring</w:t>
      </w:r>
      <w:r w:rsidR="008D103F" w:rsidRPr="00814867">
        <w:t xml:space="preserve"> </w:t>
      </w:r>
      <w:r w:rsidRPr="00814867">
        <w:t>approach.</w:t>
      </w:r>
    </w:p>
    <w:p w14:paraId="0401904D" w14:textId="77777777" w:rsidR="00264ED9" w:rsidRPr="00CE0424" w:rsidRDefault="00264ED9" w:rsidP="00264ED9">
      <w:pPr>
        <w:pStyle w:val="1"/>
      </w:pPr>
      <w:r w:rsidRPr="00CE0424">
        <w:t>Conclusion</w:t>
      </w:r>
    </w:p>
    <w:p w14:paraId="6A91F55F" w14:textId="016F9F8C" w:rsidR="00DB059B" w:rsidRDefault="00264ED9" w:rsidP="00264ED9">
      <w:pPr>
        <w:rPr>
          <w:lang w:val="en-US"/>
        </w:rPr>
      </w:pPr>
      <w:r w:rsidRPr="00BB42D4">
        <w:rPr>
          <w:sz w:val="22"/>
          <w:szCs w:val="28"/>
        </w:rPr>
        <w:t xml:space="preserve">In this contribution, </w:t>
      </w:r>
      <w:r w:rsidR="00A0098D" w:rsidRPr="00543EA7">
        <w:t>we provide the following proposals:</w:t>
      </w:r>
    </w:p>
    <w:p w14:paraId="52C470A7" w14:textId="77777777" w:rsidR="00A0098D" w:rsidRPr="00F10401" w:rsidRDefault="00A0098D" w:rsidP="00A0098D">
      <w:pPr>
        <w:spacing w:after="240"/>
        <w:rPr>
          <w:b/>
          <w:i/>
        </w:rPr>
      </w:pPr>
      <w:r w:rsidRPr="0007453A">
        <w:rPr>
          <w:b/>
          <w:iCs/>
        </w:rPr>
        <w:t>Observation</w:t>
      </w:r>
      <w:r>
        <w:rPr>
          <w:b/>
          <w:iCs/>
        </w:rPr>
        <w:t xml:space="preserve"> 1</w:t>
      </w:r>
      <w:r w:rsidRPr="0007453A">
        <w:rPr>
          <w:b/>
          <w:iCs/>
        </w:rPr>
        <w:t>:</w:t>
      </w:r>
      <w:r w:rsidRPr="0007453A">
        <w:rPr>
          <w:rFonts w:hint="eastAsia"/>
          <w:iCs/>
        </w:rPr>
        <w:t xml:space="preserve"> </w:t>
      </w:r>
      <w:r>
        <w:rPr>
          <w:b/>
          <w:i/>
        </w:rPr>
        <w:t xml:space="preserve">Problems regarding the </w:t>
      </w:r>
      <w:r w:rsidRPr="00AC7E75">
        <w:rPr>
          <w:b/>
          <w:i/>
        </w:rPr>
        <w:t>similarity between the training and testing datasets</w:t>
      </w:r>
      <w:r w:rsidRPr="00F10401">
        <w:rPr>
          <w:b/>
          <w:i/>
        </w:rPr>
        <w:t xml:space="preserve"> </w:t>
      </w:r>
      <w:r>
        <w:rPr>
          <w:b/>
          <w:i/>
        </w:rPr>
        <w:t>have not been discussed</w:t>
      </w:r>
      <w:r w:rsidRPr="00F10401">
        <w:rPr>
          <w:b/>
          <w:i/>
        </w:rPr>
        <w:t>.</w:t>
      </w:r>
    </w:p>
    <w:p w14:paraId="5522AA6E" w14:textId="7807BDAC" w:rsidR="00A0098D" w:rsidRDefault="00A0098D" w:rsidP="00A0098D">
      <w:pPr>
        <w:spacing w:after="240"/>
        <w:rPr>
          <w:b/>
          <w:i/>
        </w:rPr>
      </w:pPr>
      <w:r w:rsidRPr="0007453A">
        <w:rPr>
          <w:b/>
          <w:iCs/>
        </w:rPr>
        <w:t>Observation</w:t>
      </w:r>
      <w:r>
        <w:rPr>
          <w:b/>
          <w:iCs/>
        </w:rPr>
        <w:t xml:space="preserve"> 2</w:t>
      </w:r>
      <w:r w:rsidRPr="0007453A">
        <w:rPr>
          <w:b/>
          <w:iCs/>
        </w:rPr>
        <w:t>:</w:t>
      </w:r>
      <w:r w:rsidRPr="0007453A">
        <w:rPr>
          <w:rFonts w:hint="eastAsia"/>
          <w:iCs/>
        </w:rPr>
        <w:t xml:space="preserve"> </w:t>
      </w:r>
      <w:r>
        <w:rPr>
          <w:b/>
          <w:i/>
        </w:rPr>
        <w:t>T</w:t>
      </w:r>
      <w:r w:rsidRPr="009E0C52">
        <w:rPr>
          <w:b/>
          <w:i/>
        </w:rPr>
        <w:t>he metric for monitoring the model input data has not been fully discussed</w:t>
      </w:r>
      <w:r w:rsidRPr="00F10401">
        <w:rPr>
          <w:b/>
          <w:i/>
        </w:rPr>
        <w:t>.</w:t>
      </w:r>
    </w:p>
    <w:p w14:paraId="31B35F4F" w14:textId="77777777" w:rsidR="002643A0" w:rsidRDefault="002643A0" w:rsidP="002643A0">
      <w:pPr>
        <w:pStyle w:val="aa"/>
        <w:rPr>
          <w:b/>
          <w:iCs/>
        </w:rPr>
      </w:pPr>
      <w:r w:rsidRPr="0007453A">
        <w:rPr>
          <w:b/>
          <w:iCs/>
        </w:rPr>
        <w:t>Observation</w:t>
      </w:r>
      <w:r>
        <w:rPr>
          <w:b/>
          <w:iCs/>
        </w:rPr>
        <w:t xml:space="preserve"> 3</w:t>
      </w:r>
      <w:r w:rsidRPr="0007453A">
        <w:rPr>
          <w:b/>
          <w:iCs/>
        </w:rPr>
        <w:t>:</w:t>
      </w:r>
      <w:r w:rsidRPr="0007453A">
        <w:rPr>
          <w:rFonts w:hint="eastAsia"/>
          <w:iCs/>
        </w:rPr>
        <w:t xml:space="preserve"> </w:t>
      </w:r>
      <w:r>
        <w:rPr>
          <w:b/>
          <w:i/>
        </w:rPr>
        <w:t xml:space="preserve">The trade-off between the accuracy </w:t>
      </w:r>
      <w:r w:rsidRPr="00A674EF">
        <w:rPr>
          <w:b/>
          <w:i/>
        </w:rPr>
        <w:t>performance and generalization</w:t>
      </w:r>
      <w:r>
        <w:rPr>
          <w:b/>
          <w:i/>
        </w:rPr>
        <w:t xml:space="preserve"> has not been fully considered.</w:t>
      </w:r>
    </w:p>
    <w:p w14:paraId="495C2394" w14:textId="77777777" w:rsidR="002643A0" w:rsidRPr="00A46856" w:rsidRDefault="002643A0" w:rsidP="002643A0">
      <w:pPr>
        <w:pStyle w:val="aa"/>
        <w:rPr>
          <w:rFonts w:eastAsiaTheme="minorEastAsia"/>
          <w:b/>
          <w:bCs w:val="0"/>
          <w:sz w:val="22"/>
          <w:szCs w:val="28"/>
        </w:rPr>
      </w:pPr>
      <w:r w:rsidRPr="0007453A">
        <w:rPr>
          <w:b/>
          <w:iCs/>
        </w:rPr>
        <w:t>Observation</w:t>
      </w:r>
      <w:r>
        <w:rPr>
          <w:b/>
          <w:iCs/>
        </w:rPr>
        <w:t xml:space="preserve"> 4</w:t>
      </w:r>
      <w:r w:rsidRPr="0007453A">
        <w:rPr>
          <w:b/>
          <w:iCs/>
        </w:rPr>
        <w:t>:</w:t>
      </w:r>
      <w:r w:rsidRPr="0007453A">
        <w:rPr>
          <w:rFonts w:hint="eastAsia"/>
          <w:iCs/>
        </w:rPr>
        <w:t xml:space="preserve"> </w:t>
      </w:r>
      <w:r>
        <w:rPr>
          <w:b/>
          <w:i/>
        </w:rPr>
        <w:t>The generalization ability of cell-specific framework should be evaluated</w:t>
      </w:r>
      <w:r w:rsidRPr="00F10401">
        <w:rPr>
          <w:b/>
          <w:i/>
        </w:rPr>
        <w:t>.</w:t>
      </w:r>
    </w:p>
    <w:p w14:paraId="5C0472C2" w14:textId="77777777" w:rsidR="002643A0" w:rsidRPr="002643A0" w:rsidRDefault="002643A0" w:rsidP="00A0098D">
      <w:pPr>
        <w:spacing w:after="240"/>
        <w:rPr>
          <w:b/>
          <w:i/>
        </w:rPr>
      </w:pPr>
    </w:p>
    <w:p w14:paraId="0053AC82" w14:textId="77777777" w:rsidR="00A0098D" w:rsidRDefault="00A0098D" w:rsidP="00A0098D">
      <w:pPr>
        <w:spacing w:after="180"/>
        <w:rPr>
          <w:lang w:val="en-AU"/>
        </w:rPr>
      </w:pPr>
      <w:r>
        <w:rPr>
          <w:b/>
        </w:rPr>
        <w:t>Proposal</w:t>
      </w:r>
      <w:r w:rsidRPr="00797C8A">
        <w:rPr>
          <w:b/>
        </w:rPr>
        <w:t xml:space="preserve"> </w:t>
      </w:r>
      <w:r>
        <w:rPr>
          <w:rFonts w:hint="eastAsia"/>
          <w:b/>
        </w:rPr>
        <w:t>1</w:t>
      </w:r>
      <w:r w:rsidRPr="00797C8A">
        <w:rPr>
          <w:b/>
        </w:rPr>
        <w:t>:</w:t>
      </w:r>
      <w:r>
        <w:rPr>
          <w:b/>
        </w:rPr>
        <w:t xml:space="preserve"> </w:t>
      </w:r>
      <w:r w:rsidRPr="0007453A">
        <w:rPr>
          <w:b/>
          <w:i/>
          <w:iCs/>
        </w:rPr>
        <w:t>The evaluation metrics regarding the performance of performance monitoring should also be considered.</w:t>
      </w:r>
    </w:p>
    <w:p w14:paraId="250DA2FD" w14:textId="77777777" w:rsidR="00A0098D" w:rsidRDefault="00A0098D" w:rsidP="00A0098D">
      <w:pPr>
        <w:spacing w:after="180"/>
        <w:rPr>
          <w:lang w:val="en-AU"/>
        </w:rPr>
      </w:pPr>
      <w:r>
        <w:rPr>
          <w:b/>
        </w:rPr>
        <w:t>Proposal</w:t>
      </w:r>
      <w:r w:rsidRPr="00797C8A">
        <w:rPr>
          <w:b/>
        </w:rPr>
        <w:t xml:space="preserve"> </w:t>
      </w:r>
      <w:r>
        <w:rPr>
          <w:b/>
        </w:rPr>
        <w:t>2</w:t>
      </w:r>
      <w:r w:rsidRPr="00797C8A">
        <w:rPr>
          <w:b/>
        </w:rPr>
        <w:t>:</w:t>
      </w:r>
      <w:r>
        <w:rPr>
          <w:b/>
        </w:rPr>
        <w:t xml:space="preserve"> </w:t>
      </w:r>
      <w:r w:rsidRPr="002B4D15">
        <w:rPr>
          <w:b/>
          <w:i/>
          <w:iCs/>
        </w:rPr>
        <w:t>True positive rate and true negative rate can be used as metrics to evaluate the validity of performance monitoring methods</w:t>
      </w:r>
      <w:r w:rsidRPr="0007453A">
        <w:rPr>
          <w:b/>
          <w:i/>
          <w:iCs/>
        </w:rPr>
        <w:t>.</w:t>
      </w:r>
    </w:p>
    <w:p w14:paraId="17327A63" w14:textId="66A5CB83" w:rsidR="00A0098D" w:rsidRDefault="00A0098D" w:rsidP="00A0098D">
      <w:pPr>
        <w:spacing w:after="180"/>
        <w:rPr>
          <w:b/>
          <w:i/>
          <w:iCs/>
        </w:rPr>
      </w:pPr>
      <w:r>
        <w:rPr>
          <w:b/>
        </w:rPr>
        <w:t>Proposal</w:t>
      </w:r>
      <w:r w:rsidRPr="00797C8A">
        <w:rPr>
          <w:b/>
        </w:rPr>
        <w:t xml:space="preserve"> </w:t>
      </w:r>
      <w:r>
        <w:rPr>
          <w:b/>
        </w:rPr>
        <w:t>3</w:t>
      </w:r>
      <w:r w:rsidRPr="00797C8A">
        <w:rPr>
          <w:b/>
        </w:rPr>
        <w:t>:</w:t>
      </w:r>
      <w:r>
        <w:rPr>
          <w:b/>
        </w:rPr>
        <w:t xml:space="preserve"> </w:t>
      </w:r>
      <w:r>
        <w:rPr>
          <w:b/>
          <w:i/>
          <w:iCs/>
        </w:rPr>
        <w:t>T</w:t>
      </w:r>
      <w:r w:rsidRPr="0019756C">
        <w:rPr>
          <w:b/>
          <w:i/>
          <w:iCs/>
        </w:rPr>
        <w:t>he ability of identifying unqualified prediction outcomes</w:t>
      </w:r>
      <w:r>
        <w:rPr>
          <w:b/>
          <w:i/>
          <w:iCs/>
        </w:rPr>
        <w:t xml:space="preserve"> </w:t>
      </w:r>
      <w:r w:rsidRPr="0019756C">
        <w:rPr>
          <w:b/>
          <w:i/>
          <w:iCs/>
        </w:rPr>
        <w:t>should be given greater emphasis in performance monitoring.</w:t>
      </w:r>
    </w:p>
    <w:p w14:paraId="3FC3B6C4" w14:textId="77777777" w:rsidR="002643A0" w:rsidRDefault="002643A0" w:rsidP="002643A0">
      <w:pPr>
        <w:spacing w:after="180"/>
        <w:rPr>
          <w:lang w:val="en-AU"/>
        </w:rPr>
      </w:pPr>
      <w:r>
        <w:rPr>
          <w:b/>
        </w:rPr>
        <w:t>Proposal</w:t>
      </w:r>
      <w:r w:rsidRPr="00797C8A">
        <w:rPr>
          <w:b/>
        </w:rPr>
        <w:t xml:space="preserve"> </w:t>
      </w:r>
      <w:r>
        <w:rPr>
          <w:b/>
        </w:rPr>
        <w:t>4</w:t>
      </w:r>
      <w:r w:rsidRPr="00797C8A">
        <w:rPr>
          <w:b/>
        </w:rPr>
        <w:t>:</w:t>
      </w:r>
      <w:r>
        <w:rPr>
          <w:b/>
        </w:rPr>
        <w:t xml:space="preserve"> </w:t>
      </w:r>
      <w:r>
        <w:rPr>
          <w:b/>
          <w:i/>
          <w:iCs/>
        </w:rPr>
        <w:t>T</w:t>
      </w:r>
      <w:r w:rsidRPr="002643A0">
        <w:rPr>
          <w:b/>
          <w:i/>
          <w:iCs/>
        </w:rPr>
        <w:t>he concept of generalization must be expanded to encompass not only spatial variations across different scenarios but also temporal dynamics within those scenarios</w:t>
      </w:r>
      <w:r>
        <w:rPr>
          <w:b/>
          <w:i/>
          <w:iCs/>
        </w:rPr>
        <w:t>.</w:t>
      </w:r>
    </w:p>
    <w:p w14:paraId="16225B4A" w14:textId="77777777" w:rsidR="002643A0" w:rsidRDefault="002643A0" w:rsidP="002643A0">
      <w:pPr>
        <w:spacing w:after="180"/>
        <w:rPr>
          <w:lang w:val="en-AU"/>
        </w:rPr>
      </w:pPr>
      <w:r>
        <w:rPr>
          <w:b/>
        </w:rPr>
        <w:t>Proposal</w:t>
      </w:r>
      <w:r w:rsidRPr="00797C8A">
        <w:rPr>
          <w:b/>
        </w:rPr>
        <w:t xml:space="preserve"> </w:t>
      </w:r>
      <w:r>
        <w:rPr>
          <w:b/>
        </w:rPr>
        <w:t>5</w:t>
      </w:r>
      <w:r w:rsidRPr="00797C8A">
        <w:rPr>
          <w:b/>
        </w:rPr>
        <w:t>:</w:t>
      </w:r>
      <w:r>
        <w:rPr>
          <w:b/>
        </w:rPr>
        <w:t xml:space="preserve"> </w:t>
      </w:r>
      <w:r>
        <w:rPr>
          <w:b/>
          <w:i/>
          <w:iCs/>
        </w:rPr>
        <w:t>B</w:t>
      </w:r>
      <w:r w:rsidRPr="002643A0">
        <w:rPr>
          <w:b/>
          <w:i/>
          <w:iCs/>
        </w:rPr>
        <w:t>oth in-distribution and out-of-distribution cases</w:t>
      </w:r>
      <w:r>
        <w:rPr>
          <w:b/>
          <w:i/>
          <w:iCs/>
        </w:rPr>
        <w:t xml:space="preserve"> should be evaluated for performance monitoring. </w:t>
      </w:r>
    </w:p>
    <w:p w14:paraId="017D521C" w14:textId="77777777" w:rsidR="002643A0" w:rsidRPr="002643A0" w:rsidRDefault="002643A0" w:rsidP="00A0098D">
      <w:pPr>
        <w:spacing w:after="180"/>
        <w:rPr>
          <w:lang w:val="en-AU"/>
        </w:rPr>
      </w:pPr>
    </w:p>
    <w:p w14:paraId="51D66040" w14:textId="484B4D02" w:rsidR="00733AF4" w:rsidRDefault="00733AF4" w:rsidP="00733AF4">
      <w:pPr>
        <w:pStyle w:val="1"/>
        <w:tabs>
          <w:tab w:val="num" w:pos="522"/>
        </w:tabs>
        <w:ind w:left="522" w:hanging="522"/>
        <w:rPr>
          <w:lang w:val="en-US" w:eastAsia="zh-CN"/>
        </w:rPr>
      </w:pPr>
      <w:r w:rsidRPr="00873E1F">
        <w:rPr>
          <w:rFonts w:hint="eastAsia"/>
          <w:lang w:val="en-US" w:eastAsia="zh-CN"/>
        </w:rPr>
        <w:t>Reference</w:t>
      </w:r>
    </w:p>
    <w:p w14:paraId="3E0FE97E" w14:textId="324A2B93" w:rsidR="00733AF4" w:rsidRDefault="00733AF4" w:rsidP="00733AF4">
      <w:pPr>
        <w:spacing w:after="180"/>
      </w:pPr>
      <w:r>
        <w:t xml:space="preserve">[1] </w:t>
      </w:r>
      <w:r w:rsidRPr="003076F8">
        <w:t>R4-2403712</w:t>
      </w:r>
      <w:r>
        <w:t>, “</w:t>
      </w:r>
      <w:r w:rsidRPr="003076F8">
        <w:t>WF on AI/ML</w:t>
      </w:r>
      <w:r>
        <w:t>”</w:t>
      </w:r>
      <w:r>
        <w:rPr>
          <w:lang w:val="en-AU"/>
        </w:rPr>
        <w:t xml:space="preserve">, Qualcomm, </w:t>
      </w:r>
      <w:r>
        <w:t>RAN#110, Feb. 2024.</w:t>
      </w:r>
    </w:p>
    <w:sectPr w:rsidR="00733A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8B6AF" w14:textId="77777777" w:rsidR="00414124" w:rsidRDefault="00414124" w:rsidP="00FF72D9">
      <w:pPr>
        <w:spacing w:after="0"/>
      </w:pPr>
      <w:r>
        <w:separator/>
      </w:r>
    </w:p>
  </w:endnote>
  <w:endnote w:type="continuationSeparator" w:id="0">
    <w:p w14:paraId="31BC4E7C" w14:textId="77777777" w:rsidR="00414124" w:rsidRDefault="00414124" w:rsidP="00FF72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6E03C" w14:textId="77777777" w:rsidR="00414124" w:rsidRDefault="00414124" w:rsidP="00FF72D9">
      <w:pPr>
        <w:spacing w:after="0"/>
      </w:pPr>
      <w:r>
        <w:separator/>
      </w:r>
    </w:p>
  </w:footnote>
  <w:footnote w:type="continuationSeparator" w:id="0">
    <w:p w14:paraId="26EFDA7B" w14:textId="77777777" w:rsidR="00414124" w:rsidRDefault="00414124" w:rsidP="00FF72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a"/>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1"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D3C37E9"/>
    <w:multiLevelType w:val="hybridMultilevel"/>
    <w:tmpl w:val="4FE45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2"/>
  </w:num>
  <w:num w:numId="5">
    <w:abstractNumId w:val="3"/>
  </w:num>
  <w:num w:numId="6">
    <w:abstractNumId w:val="7"/>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KxMLYwMrAwMDM1MjVV0lEKTi0uzszPAykwrgUAD7MtzSwAAAA="/>
  </w:docVars>
  <w:rsids>
    <w:rsidRoot w:val="00030179"/>
    <w:rsid w:val="00026D40"/>
    <w:rsid w:val="00030179"/>
    <w:rsid w:val="00057F7F"/>
    <w:rsid w:val="00061B27"/>
    <w:rsid w:val="0007453A"/>
    <w:rsid w:val="00092431"/>
    <w:rsid w:val="000B7E35"/>
    <w:rsid w:val="001056FA"/>
    <w:rsid w:val="00116C0C"/>
    <w:rsid w:val="00132C51"/>
    <w:rsid w:val="001451D0"/>
    <w:rsid w:val="0014546D"/>
    <w:rsid w:val="00185FBB"/>
    <w:rsid w:val="0019756C"/>
    <w:rsid w:val="00220884"/>
    <w:rsid w:val="00251C55"/>
    <w:rsid w:val="002643A0"/>
    <w:rsid w:val="00264ED9"/>
    <w:rsid w:val="002B4D15"/>
    <w:rsid w:val="00317734"/>
    <w:rsid w:val="00317AF5"/>
    <w:rsid w:val="00322AED"/>
    <w:rsid w:val="0035117C"/>
    <w:rsid w:val="003567EA"/>
    <w:rsid w:val="00373FDF"/>
    <w:rsid w:val="003A25BB"/>
    <w:rsid w:val="003C749C"/>
    <w:rsid w:val="003D75B3"/>
    <w:rsid w:val="003F118C"/>
    <w:rsid w:val="003F40D3"/>
    <w:rsid w:val="003F7463"/>
    <w:rsid w:val="00414124"/>
    <w:rsid w:val="004A4ABE"/>
    <w:rsid w:val="004B76A7"/>
    <w:rsid w:val="00512DBB"/>
    <w:rsid w:val="00520023"/>
    <w:rsid w:val="005516C7"/>
    <w:rsid w:val="005663F4"/>
    <w:rsid w:val="005C54BE"/>
    <w:rsid w:val="005F0687"/>
    <w:rsid w:val="005F6F59"/>
    <w:rsid w:val="006308F1"/>
    <w:rsid w:val="00642FD3"/>
    <w:rsid w:val="00644DC1"/>
    <w:rsid w:val="006563C8"/>
    <w:rsid w:val="006678E6"/>
    <w:rsid w:val="00672209"/>
    <w:rsid w:val="00695DFC"/>
    <w:rsid w:val="006B32DD"/>
    <w:rsid w:val="006C211E"/>
    <w:rsid w:val="006D1E4A"/>
    <w:rsid w:val="006D7AD2"/>
    <w:rsid w:val="006F4C11"/>
    <w:rsid w:val="00733AF4"/>
    <w:rsid w:val="00785A3C"/>
    <w:rsid w:val="00786F1C"/>
    <w:rsid w:val="00793E4D"/>
    <w:rsid w:val="007A750D"/>
    <w:rsid w:val="007D11F9"/>
    <w:rsid w:val="00814867"/>
    <w:rsid w:val="008279F6"/>
    <w:rsid w:val="00830C85"/>
    <w:rsid w:val="00895D22"/>
    <w:rsid w:val="008A1125"/>
    <w:rsid w:val="008C78C5"/>
    <w:rsid w:val="008D103F"/>
    <w:rsid w:val="008F4354"/>
    <w:rsid w:val="00902CF6"/>
    <w:rsid w:val="009334A8"/>
    <w:rsid w:val="009A3AA4"/>
    <w:rsid w:val="009A7E70"/>
    <w:rsid w:val="009D2B5B"/>
    <w:rsid w:val="009E0C52"/>
    <w:rsid w:val="009F4DF5"/>
    <w:rsid w:val="009F5BF2"/>
    <w:rsid w:val="00A0098D"/>
    <w:rsid w:val="00A1537F"/>
    <w:rsid w:val="00A25ECC"/>
    <w:rsid w:val="00A35CF0"/>
    <w:rsid w:val="00A46856"/>
    <w:rsid w:val="00A503A1"/>
    <w:rsid w:val="00A54B72"/>
    <w:rsid w:val="00A674EF"/>
    <w:rsid w:val="00AA5822"/>
    <w:rsid w:val="00AA7D7B"/>
    <w:rsid w:val="00AC18B2"/>
    <w:rsid w:val="00AC5CCE"/>
    <w:rsid w:val="00AC7E75"/>
    <w:rsid w:val="00AD1A9E"/>
    <w:rsid w:val="00AE43BE"/>
    <w:rsid w:val="00B21AE5"/>
    <w:rsid w:val="00BA7D1A"/>
    <w:rsid w:val="00BB37FE"/>
    <w:rsid w:val="00BF50A1"/>
    <w:rsid w:val="00BF5991"/>
    <w:rsid w:val="00C14530"/>
    <w:rsid w:val="00C2107C"/>
    <w:rsid w:val="00C318AC"/>
    <w:rsid w:val="00C56FD1"/>
    <w:rsid w:val="00C66E1C"/>
    <w:rsid w:val="00C958A8"/>
    <w:rsid w:val="00CA2D0E"/>
    <w:rsid w:val="00CC0C6D"/>
    <w:rsid w:val="00CD3B50"/>
    <w:rsid w:val="00D72CB2"/>
    <w:rsid w:val="00DB059B"/>
    <w:rsid w:val="00DC5089"/>
    <w:rsid w:val="00DE647B"/>
    <w:rsid w:val="00DF6665"/>
    <w:rsid w:val="00DF765A"/>
    <w:rsid w:val="00E03E0C"/>
    <w:rsid w:val="00E2049A"/>
    <w:rsid w:val="00E26279"/>
    <w:rsid w:val="00E467FB"/>
    <w:rsid w:val="00E47716"/>
    <w:rsid w:val="00E7727F"/>
    <w:rsid w:val="00E91C86"/>
    <w:rsid w:val="00EB5E6D"/>
    <w:rsid w:val="00F12834"/>
    <w:rsid w:val="00F327E6"/>
    <w:rsid w:val="00F33752"/>
    <w:rsid w:val="00F54EB7"/>
    <w:rsid w:val="00F70CB4"/>
    <w:rsid w:val="00F757FB"/>
    <w:rsid w:val="00FB6259"/>
    <w:rsid w:val="00FF7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97E79B"/>
  <w15:chartTrackingRefBased/>
  <w15:docId w15:val="{A8E8986B-8D3B-493C-B063-D4346861C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F72D9"/>
    <w:pPr>
      <w:suppressAutoHyphens/>
      <w:overflowPunct w:val="0"/>
      <w:autoSpaceDE w:val="0"/>
      <w:spacing w:after="120"/>
      <w:jc w:val="both"/>
      <w:textAlignment w:val="baseline"/>
    </w:pPr>
    <w:rPr>
      <w:rFonts w:ascii="Times New Roman" w:eastAsia="宋体" w:hAnsi="Times New Roman" w:cs="Times New Roman"/>
      <w:bCs/>
      <w:kern w:val="0"/>
      <w:sz w:val="20"/>
      <w:szCs w:val="20"/>
      <w:lang w:val="en-GB"/>
    </w:rPr>
  </w:style>
  <w:style w:type="paragraph" w:styleId="1">
    <w:name w:val="heading 1"/>
    <w:next w:val="a0"/>
    <w:link w:val="10"/>
    <w:qFormat/>
    <w:rsid w:val="00264E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0"/>
    <w:next w:val="a0"/>
    <w:link w:val="20"/>
    <w:uiPriority w:val="9"/>
    <w:semiHidden/>
    <w:unhideWhenUsed/>
    <w:qFormat/>
    <w:rsid w:val="00264ED9"/>
    <w:pPr>
      <w:keepNext/>
      <w:keepLines/>
      <w:spacing w:before="260" w:after="260" w:line="416" w:lineRule="auto"/>
      <w:outlineLvl w:val="1"/>
    </w:pPr>
    <w:rPr>
      <w:rFonts w:asciiTheme="majorHAnsi" w:eastAsiaTheme="majorEastAsia" w:hAnsiTheme="majorHAnsi" w:cstheme="majorBidi"/>
      <w:b/>
      <w:sz w:val="32"/>
      <w:szCs w:val="32"/>
    </w:rPr>
  </w:style>
  <w:style w:type="paragraph" w:styleId="3">
    <w:name w:val="heading 3"/>
    <w:basedOn w:val="a0"/>
    <w:next w:val="a0"/>
    <w:link w:val="30"/>
    <w:uiPriority w:val="9"/>
    <w:semiHidden/>
    <w:unhideWhenUsed/>
    <w:qFormat/>
    <w:rsid w:val="00BB37FE"/>
    <w:pPr>
      <w:keepNext/>
      <w:keepLines/>
      <w:spacing w:before="260" w:after="260" w:line="416" w:lineRule="auto"/>
      <w:outlineLvl w:val="2"/>
    </w:pPr>
    <w:rPr>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FF72D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FF72D9"/>
    <w:rPr>
      <w:sz w:val="18"/>
      <w:szCs w:val="18"/>
    </w:rPr>
  </w:style>
  <w:style w:type="paragraph" w:styleId="a6">
    <w:name w:val="footer"/>
    <w:basedOn w:val="a0"/>
    <w:link w:val="a7"/>
    <w:uiPriority w:val="99"/>
    <w:unhideWhenUsed/>
    <w:rsid w:val="00FF72D9"/>
    <w:pPr>
      <w:tabs>
        <w:tab w:val="center" w:pos="4153"/>
        <w:tab w:val="right" w:pos="8306"/>
      </w:tabs>
      <w:snapToGrid w:val="0"/>
      <w:jc w:val="left"/>
    </w:pPr>
    <w:rPr>
      <w:sz w:val="18"/>
      <w:szCs w:val="18"/>
    </w:rPr>
  </w:style>
  <w:style w:type="character" w:customStyle="1" w:styleId="a7">
    <w:name w:val="页脚 字符"/>
    <w:basedOn w:val="a1"/>
    <w:link w:val="a6"/>
    <w:uiPriority w:val="99"/>
    <w:rsid w:val="00FF72D9"/>
    <w:rPr>
      <w:sz w:val="18"/>
      <w:szCs w:val="18"/>
    </w:rPr>
  </w:style>
  <w:style w:type="character" w:customStyle="1" w:styleId="a8">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
    <w:uiPriority w:val="34"/>
    <w:qFormat/>
    <w:locked/>
    <w:rsid w:val="00FF72D9"/>
    <w:rPr>
      <w:bCs/>
      <w:szCs w:val="24"/>
    </w:rPr>
  </w:style>
  <w:style w:type="paragraph" w:styleId="a">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0"/>
    <w:link w:val="a8"/>
    <w:uiPriority w:val="34"/>
    <w:qFormat/>
    <w:rsid w:val="00FF72D9"/>
    <w:pPr>
      <w:numPr>
        <w:numId w:val="1"/>
      </w:numPr>
      <w:suppressAutoHyphens w:val="0"/>
      <w:overflowPunct/>
      <w:autoSpaceDE/>
      <w:textAlignment w:val="auto"/>
    </w:pPr>
    <w:rPr>
      <w:rFonts w:asciiTheme="minorHAnsi" w:eastAsiaTheme="minorEastAsia" w:hAnsiTheme="minorHAnsi" w:cstheme="minorBidi"/>
      <w:kern w:val="2"/>
      <w:sz w:val="21"/>
      <w:szCs w:val="24"/>
      <w:lang w:val="en-US"/>
    </w:rPr>
  </w:style>
  <w:style w:type="table" w:styleId="a9">
    <w:name w:val="Table Grid"/>
    <w:aliases w:val="TableGrid"/>
    <w:basedOn w:val="a2"/>
    <w:uiPriority w:val="39"/>
    <w:qFormat/>
    <w:rsid w:val="00FF72D9"/>
    <w:pPr>
      <w:spacing w:before="120" w:line="280" w:lineRule="atLeast"/>
      <w:jc w:val="both"/>
    </w:pPr>
    <w:rPr>
      <w:rFonts w:ascii="New York" w:eastAsia="宋体" w:hAnsi="New York" w:cs="Times New Roman"/>
      <w:kern w:val="0"/>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a"/>
    <w:rsid w:val="00F54EB7"/>
    <w:pPr>
      <w:tabs>
        <w:tab w:val="left" w:pos="1701"/>
        <w:tab w:val="right" w:pos="9639"/>
      </w:tabs>
      <w:suppressAutoHyphens w:val="0"/>
      <w:overflowPunct/>
      <w:autoSpaceDE/>
      <w:spacing w:after="240" w:line="259" w:lineRule="auto"/>
      <w:textAlignment w:val="auto"/>
    </w:pPr>
    <w:rPr>
      <w:rFonts w:ascii="Arial" w:eastAsiaTheme="minorHAnsi" w:hAnsi="Arial" w:cstheme="minorBidi"/>
      <w:b/>
      <w:bCs w:val="0"/>
      <w:sz w:val="24"/>
      <w:szCs w:val="22"/>
      <w:lang w:val="en-US"/>
    </w:rPr>
  </w:style>
  <w:style w:type="paragraph" w:styleId="aa">
    <w:name w:val="Body Text"/>
    <w:basedOn w:val="a0"/>
    <w:link w:val="ab"/>
    <w:uiPriority w:val="99"/>
    <w:unhideWhenUsed/>
    <w:rsid w:val="00F54EB7"/>
  </w:style>
  <w:style w:type="character" w:customStyle="1" w:styleId="ab">
    <w:name w:val="正文文本 字符"/>
    <w:basedOn w:val="a1"/>
    <w:link w:val="aa"/>
    <w:uiPriority w:val="99"/>
    <w:rsid w:val="00F54EB7"/>
    <w:rPr>
      <w:rFonts w:ascii="Times New Roman" w:eastAsia="宋体" w:hAnsi="Times New Roman" w:cs="Times New Roman"/>
      <w:bCs/>
      <w:kern w:val="0"/>
      <w:sz w:val="20"/>
      <w:szCs w:val="20"/>
      <w:lang w:val="en-GB"/>
    </w:rPr>
  </w:style>
  <w:style w:type="character" w:customStyle="1" w:styleId="10">
    <w:name w:val="标题 1 字符"/>
    <w:basedOn w:val="a1"/>
    <w:link w:val="1"/>
    <w:rsid w:val="00264ED9"/>
    <w:rPr>
      <w:rFonts w:ascii="Arial" w:hAnsi="Arial" w:cs="Times New Roman"/>
      <w:kern w:val="0"/>
      <w:sz w:val="36"/>
      <w:szCs w:val="20"/>
      <w:lang w:val="en-GB" w:eastAsia="ja-JP"/>
    </w:rPr>
  </w:style>
  <w:style w:type="character" w:customStyle="1" w:styleId="20">
    <w:name w:val="标题 2 字符"/>
    <w:basedOn w:val="a1"/>
    <w:link w:val="2"/>
    <w:uiPriority w:val="9"/>
    <w:semiHidden/>
    <w:rsid w:val="00264ED9"/>
    <w:rPr>
      <w:rFonts w:asciiTheme="majorHAnsi" w:eastAsiaTheme="majorEastAsia" w:hAnsiTheme="majorHAnsi" w:cstheme="majorBidi"/>
      <w:b/>
      <w:bCs/>
      <w:kern w:val="0"/>
      <w:sz w:val="32"/>
      <w:szCs w:val="32"/>
      <w:lang w:val="en-GB"/>
    </w:rPr>
  </w:style>
  <w:style w:type="paragraph" w:customStyle="1" w:styleId="00Text">
    <w:name w:val="00_Text"/>
    <w:basedOn w:val="a0"/>
    <w:link w:val="00TextChar"/>
    <w:qFormat/>
    <w:rsid w:val="00D72CB2"/>
    <w:pPr>
      <w:suppressAutoHyphens w:val="0"/>
      <w:overflowPunct/>
      <w:autoSpaceDE/>
      <w:spacing w:before="120" w:line="264" w:lineRule="auto"/>
      <w:textAlignment w:val="auto"/>
    </w:pPr>
    <w:rPr>
      <w:bCs w:val="0"/>
      <w:szCs w:val="24"/>
      <w:lang w:val="en-US"/>
    </w:rPr>
  </w:style>
  <w:style w:type="character" w:customStyle="1" w:styleId="00TextChar">
    <w:name w:val="00_Text Char"/>
    <w:basedOn w:val="a1"/>
    <w:link w:val="00Text"/>
    <w:rsid w:val="00D72CB2"/>
    <w:rPr>
      <w:rFonts w:ascii="Times New Roman" w:eastAsia="宋体" w:hAnsi="Times New Roman" w:cs="Times New Roman"/>
      <w:kern w:val="0"/>
      <w:sz w:val="20"/>
      <w:szCs w:val="24"/>
    </w:rPr>
  </w:style>
  <w:style w:type="character" w:customStyle="1" w:styleId="30">
    <w:name w:val="标题 3 字符"/>
    <w:basedOn w:val="a1"/>
    <w:link w:val="3"/>
    <w:uiPriority w:val="9"/>
    <w:semiHidden/>
    <w:rsid w:val="00BB37FE"/>
    <w:rPr>
      <w:rFonts w:ascii="Times New Roman" w:eastAsia="宋体" w:hAnsi="Times New Roman" w:cs="Times New Roman"/>
      <w:b/>
      <w:bCs/>
      <w:kern w:val="0"/>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93620">
      <w:bodyDiv w:val="1"/>
      <w:marLeft w:val="0"/>
      <w:marRight w:val="0"/>
      <w:marTop w:val="0"/>
      <w:marBottom w:val="0"/>
      <w:divBdr>
        <w:top w:val="none" w:sz="0" w:space="0" w:color="auto"/>
        <w:left w:val="none" w:sz="0" w:space="0" w:color="auto"/>
        <w:bottom w:val="none" w:sz="0" w:space="0" w:color="auto"/>
        <w:right w:val="none" w:sz="0" w:space="0" w:color="auto"/>
      </w:divBdr>
    </w:div>
    <w:div w:id="650522560">
      <w:bodyDiv w:val="1"/>
      <w:marLeft w:val="0"/>
      <w:marRight w:val="0"/>
      <w:marTop w:val="0"/>
      <w:marBottom w:val="0"/>
      <w:divBdr>
        <w:top w:val="none" w:sz="0" w:space="0" w:color="auto"/>
        <w:left w:val="none" w:sz="0" w:space="0" w:color="auto"/>
        <w:bottom w:val="none" w:sz="0" w:space="0" w:color="auto"/>
        <w:right w:val="none" w:sz="0" w:space="0" w:color="auto"/>
      </w:divBdr>
      <w:divsChild>
        <w:div w:id="937710052">
          <w:marLeft w:val="1267"/>
          <w:marRight w:val="0"/>
          <w:marTop w:val="0"/>
          <w:marBottom w:val="0"/>
          <w:divBdr>
            <w:top w:val="none" w:sz="0" w:space="0" w:color="auto"/>
            <w:left w:val="none" w:sz="0" w:space="0" w:color="auto"/>
            <w:bottom w:val="none" w:sz="0" w:space="0" w:color="auto"/>
            <w:right w:val="none" w:sz="0" w:space="0" w:color="auto"/>
          </w:divBdr>
        </w:div>
      </w:divsChild>
    </w:div>
    <w:div w:id="748817678">
      <w:bodyDiv w:val="1"/>
      <w:marLeft w:val="0"/>
      <w:marRight w:val="0"/>
      <w:marTop w:val="0"/>
      <w:marBottom w:val="0"/>
      <w:divBdr>
        <w:top w:val="none" w:sz="0" w:space="0" w:color="auto"/>
        <w:left w:val="none" w:sz="0" w:space="0" w:color="auto"/>
        <w:bottom w:val="none" w:sz="0" w:space="0" w:color="auto"/>
        <w:right w:val="none" w:sz="0" w:space="0" w:color="auto"/>
      </w:divBdr>
    </w:div>
    <w:div w:id="1227259656">
      <w:bodyDiv w:val="1"/>
      <w:marLeft w:val="0"/>
      <w:marRight w:val="0"/>
      <w:marTop w:val="0"/>
      <w:marBottom w:val="0"/>
      <w:divBdr>
        <w:top w:val="none" w:sz="0" w:space="0" w:color="auto"/>
        <w:left w:val="none" w:sz="0" w:space="0" w:color="auto"/>
        <w:bottom w:val="none" w:sz="0" w:space="0" w:color="auto"/>
        <w:right w:val="none" w:sz="0" w:space="0" w:color="auto"/>
      </w:divBdr>
    </w:div>
    <w:div w:id="1403868476">
      <w:bodyDiv w:val="1"/>
      <w:marLeft w:val="0"/>
      <w:marRight w:val="0"/>
      <w:marTop w:val="0"/>
      <w:marBottom w:val="0"/>
      <w:divBdr>
        <w:top w:val="none" w:sz="0" w:space="0" w:color="auto"/>
        <w:left w:val="none" w:sz="0" w:space="0" w:color="auto"/>
        <w:bottom w:val="none" w:sz="0" w:space="0" w:color="auto"/>
        <w:right w:val="none" w:sz="0" w:space="0" w:color="auto"/>
      </w:divBdr>
    </w:div>
    <w:div w:id="1666783596">
      <w:bodyDiv w:val="1"/>
      <w:marLeft w:val="0"/>
      <w:marRight w:val="0"/>
      <w:marTop w:val="0"/>
      <w:marBottom w:val="0"/>
      <w:divBdr>
        <w:top w:val="none" w:sz="0" w:space="0" w:color="auto"/>
        <w:left w:val="none" w:sz="0" w:space="0" w:color="auto"/>
        <w:bottom w:val="none" w:sz="0" w:space="0" w:color="auto"/>
        <w:right w:val="none" w:sz="0" w:space="0" w:color="auto"/>
      </w:divBdr>
    </w:div>
    <w:div w:id="197632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1830</Words>
  <Characters>10432</Characters>
  <Application>Microsoft Office Word</Application>
  <DocSecurity>0</DocSecurity>
  <Lines>86</Lines>
  <Paragraphs>24</Paragraphs>
  <ScaleCrop>false</ScaleCrop>
  <Company/>
  <LinksUpToDate>false</LinksUpToDate>
  <CharactersWithSpaces>12238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蒋呈雍</dc:creator>
  <cp:keywords/>
  <dc:description/>
  <cp:lastModifiedBy>Jiajia Guo</cp:lastModifiedBy>
  <cp:revision>4</cp:revision>
  <dcterms:created xsi:type="dcterms:W3CDTF">2024-10-04T02:51:00Z</dcterms:created>
  <dcterms:modified xsi:type="dcterms:W3CDTF">2024-10-04T02:58:00Z</dcterms:modified>
</cp:coreProperties>
</file>