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 w:after="60"/>
        <w:outlineLvl w:val="0"/>
        <w:rPr>
          <w:rFonts w:hint="eastAsia" w:ascii="Arial" w:hAnsi="Arial" w:eastAsia="宋体" w:cs="Arial"/>
          <w:b/>
          <w:kern w:val="0"/>
          <w:sz w:val="24"/>
          <w:szCs w:val="24"/>
        </w:rPr>
      </w:pPr>
      <w:bookmarkStart w:id="0" w:name="_Toc92513360"/>
      <w:bookmarkStart w:id="1" w:name="_Ref399006623"/>
      <w:r>
        <w:rPr>
          <w:rFonts w:hint="eastAsia" w:ascii="Arial" w:hAnsi="Arial" w:eastAsia="宋体" w:cs="Arial"/>
          <w:b/>
          <w:kern w:val="0"/>
          <w:sz w:val="24"/>
          <w:szCs w:val="24"/>
        </w:rPr>
        <w:t>3GPP TSG-RAN WG4 Meeting #112bis</w:t>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lang w:val="en-US" w:eastAsia="zh-CN"/>
        </w:rPr>
        <w:t xml:space="preserve">                    </w:t>
      </w:r>
      <w:r>
        <w:rPr>
          <w:rFonts w:hint="eastAsia" w:ascii="Arial" w:hAnsi="Arial" w:eastAsia="宋体" w:cs="Arial"/>
          <w:b/>
          <w:kern w:val="0"/>
          <w:sz w:val="24"/>
          <w:szCs w:val="24"/>
        </w:rPr>
        <w:t>R4-2415069</w:t>
      </w:r>
    </w:p>
    <w:p>
      <w:pPr>
        <w:spacing w:before="60" w:after="60"/>
        <w:outlineLvl w:val="0"/>
        <w:rPr>
          <w:rFonts w:ascii="Arial" w:hAnsi="Arial" w:eastAsia="宋体" w:cs="Arial"/>
          <w:b/>
          <w:kern w:val="0"/>
          <w:sz w:val="24"/>
          <w:szCs w:val="24"/>
        </w:rPr>
      </w:pPr>
      <w:r>
        <w:rPr>
          <w:rFonts w:hint="eastAsia" w:ascii="Arial" w:hAnsi="Arial" w:eastAsia="宋体" w:cs="Arial"/>
          <w:b/>
          <w:kern w:val="0"/>
          <w:sz w:val="24"/>
          <w:szCs w:val="24"/>
        </w:rPr>
        <w:t>Hefei, Anhui, China, 14th</w:t>
      </w:r>
      <w:r>
        <w:rPr>
          <w:rFonts w:hint="eastAsia" w:ascii="Arial" w:hAnsi="Arial" w:eastAsia="宋体" w:cs="Arial"/>
          <w:b/>
          <w:kern w:val="0"/>
          <w:sz w:val="24"/>
          <w:szCs w:val="24"/>
          <w:vertAlign w:val="superscript"/>
          <w:lang w:val="en-US" w:eastAsia="zh-CN"/>
        </w:rPr>
        <w:t xml:space="preserve"> </w:t>
      </w:r>
      <w:r>
        <w:rPr>
          <w:rFonts w:hint="eastAsia" w:ascii="Arial" w:hAnsi="Arial" w:eastAsia="宋体" w:cs="Arial"/>
          <w:b/>
          <w:bCs w:val="0"/>
          <w:kern w:val="0"/>
          <w:sz w:val="24"/>
          <w:szCs w:val="24"/>
          <w:lang w:val="en-US" w:eastAsia="zh-CN"/>
        </w:rPr>
        <w:t xml:space="preserve">- </w:t>
      </w:r>
      <w:r>
        <w:rPr>
          <w:rFonts w:hint="eastAsia" w:ascii="Arial" w:hAnsi="Arial" w:eastAsia="宋体" w:cs="Arial"/>
          <w:b/>
          <w:kern w:val="0"/>
          <w:sz w:val="24"/>
          <w:szCs w:val="24"/>
        </w:rPr>
        <w:t>18th October, 2024</w:t>
      </w:r>
    </w:p>
    <w:p>
      <w:pPr>
        <w:overflowPunct w:val="0"/>
        <w:autoSpaceDE w:val="0"/>
        <w:autoSpaceDN w:val="0"/>
        <w:adjustRightInd w:val="0"/>
        <w:textAlignment w:val="baseline"/>
        <w:rPr>
          <w:rFonts w:ascii="Arial" w:hAnsi="Arial" w:eastAsia="宋体" w:cs="Times New Roman"/>
          <w:b/>
          <w:bCs/>
          <w:kern w:val="0"/>
          <w:sz w:val="24"/>
          <w:szCs w:val="21"/>
          <w:lang w:val="en-GB"/>
        </w:rPr>
      </w:pPr>
    </w:p>
    <w:p>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rPr>
        <w:t xml:space="preserve">Discussion on </w:t>
      </w:r>
      <w:bookmarkStart w:id="2" w:name="OLE_LINK6"/>
      <w:r>
        <w:rPr>
          <w:rFonts w:hint="eastAsia" w:ascii="Arial" w:hAnsi="Arial" w:cs="Arial"/>
          <w:sz w:val="24"/>
          <w:szCs w:val="24"/>
        </w:rPr>
        <w:t>other RRM core requirements</w:t>
      </w:r>
      <w:bookmarkEnd w:id="2"/>
      <w:r>
        <w:rPr>
          <w:rFonts w:hint="eastAsia" w:ascii="Arial" w:hAnsi="Arial" w:cs="Arial"/>
          <w:sz w:val="24"/>
          <w:szCs w:val="24"/>
        </w:rPr>
        <w:t xml:space="preserve"> in NTN for NR Phase 3</w:t>
      </w:r>
    </w:p>
    <w:p>
      <w:pPr>
        <w:ind w:left="1985" w:hanging="1985"/>
        <w:rPr>
          <w:rFonts w:hint="eastAsia" w:ascii="Arial" w:hAnsi="Arial" w:cs="Arial" w:eastAsiaTheme="minorEastAsia"/>
          <w:sz w:val="24"/>
          <w:szCs w:val="24"/>
          <w:highlight w:val="yellow"/>
          <w:lang w:val="en-US" w:eastAsia="zh-CN"/>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rPr>
        <w:t>6.26.4.</w:t>
      </w:r>
      <w:r>
        <w:rPr>
          <w:rFonts w:hint="eastAsia" w:ascii="Arial" w:hAnsi="Arial" w:cs="Arial"/>
          <w:sz w:val="24"/>
          <w:szCs w:val="24"/>
          <w:lang w:val="en-US" w:eastAsia="zh-CN"/>
        </w:rPr>
        <w:t>2</w:t>
      </w:r>
    </w:p>
    <w:p>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0"/>
    <w:bookmarkEnd w:id="1"/>
    <w:p>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pPr>
        <w:spacing w:before="120" w:beforeLines="50" w:after="120" w:afterLines="50"/>
        <w:rPr>
          <w:rFonts w:hint="default" w:ascii="Times New Roman" w:hAnsi="Times New Roman" w:eastAsia="MS Mincho" w:cs="Times New Roman"/>
          <w:kern w:val="0"/>
          <w:sz w:val="20"/>
          <w:szCs w:val="20"/>
          <w:lang w:val="en-GB" w:eastAsia="ja-JP"/>
        </w:rPr>
      </w:pPr>
      <w:r>
        <w:rPr>
          <w:rFonts w:hint="default" w:ascii="Times New Roman" w:hAnsi="Times New Roman" w:eastAsia="MS Mincho" w:cs="Times New Roman"/>
          <w:kern w:val="0"/>
          <w:sz w:val="20"/>
          <w:szCs w:val="20"/>
          <w:lang w:val="en-GB" w:eastAsia="ja-JP"/>
        </w:rPr>
        <w:t xml:space="preserve">In the last RAN4#112 meeting, an initial discussion </w:t>
      </w:r>
      <w:r>
        <w:rPr>
          <w:rFonts w:hint="eastAsia" w:ascii="Times New Roman" w:hAnsi="Times New Roman" w:eastAsia="宋体" w:cs="Times New Roman"/>
          <w:kern w:val="0"/>
          <w:sz w:val="20"/>
          <w:szCs w:val="20"/>
          <w:lang w:val="en-US" w:eastAsia="zh-CN"/>
        </w:rPr>
        <w:t xml:space="preserve">on RRM requirements for Rel-19 NR NTN phase3 </w:t>
      </w:r>
      <w:r>
        <w:rPr>
          <w:rFonts w:hint="default" w:ascii="Times New Roman" w:hAnsi="Times New Roman" w:eastAsia="MS Mincho" w:cs="Times New Roman"/>
          <w:kern w:val="0"/>
          <w:sz w:val="20"/>
          <w:szCs w:val="20"/>
          <w:lang w:val="en-GB" w:eastAsia="ja-JP"/>
        </w:rPr>
        <w:t>occurred</w:t>
      </w:r>
      <w:r>
        <w:rPr>
          <w:rFonts w:hint="eastAsia" w:ascii="Times New Roman" w:hAnsi="Times New Roman" w:eastAsia="宋体" w:cs="Times New Roman"/>
          <w:kern w:val="0"/>
          <w:sz w:val="20"/>
          <w:szCs w:val="20"/>
          <w:lang w:val="en-US" w:eastAsia="zh-CN"/>
        </w:rPr>
        <w:t xml:space="preserve"> </w:t>
      </w:r>
      <w:r>
        <w:rPr>
          <w:rFonts w:hint="default" w:ascii="Times New Roman" w:hAnsi="Times New Roman" w:eastAsia="MS Mincho" w:cs="Times New Roman"/>
          <w:kern w:val="0"/>
          <w:sz w:val="20"/>
          <w:szCs w:val="20"/>
          <w:lang w:val="en-GB" w:eastAsia="ja-JP"/>
        </w:rPr>
        <w:t>and a WF was approved as detailed in [1].</w:t>
      </w:r>
      <w:r>
        <w:rPr>
          <w:rFonts w:hint="default" w:ascii="Times New Roman" w:hAnsi="Times New Roman" w:eastAsia="MS Mincho" w:cs="Times New Roman"/>
          <w:kern w:val="0"/>
          <w:sz w:val="20"/>
          <w:szCs w:val="20"/>
          <w:lang w:val="en-US" w:eastAsia="zh-CN"/>
        </w:rPr>
        <w:t xml:space="preserve"> </w:t>
      </w:r>
      <w:r>
        <w:rPr>
          <w:rFonts w:hint="default" w:ascii="Times New Roman" w:hAnsi="Times New Roman" w:eastAsia="MS Mincho" w:cs="Times New Roman"/>
          <w:kern w:val="0"/>
          <w:sz w:val="20"/>
          <w:szCs w:val="20"/>
          <w:lang w:val="en-GB" w:eastAsia="ja-JP"/>
        </w:rPr>
        <w:t xml:space="preserve">In this contribution, we would like to provide </w:t>
      </w:r>
      <w:r>
        <w:rPr>
          <w:rFonts w:hint="eastAsia" w:ascii="Times New Roman" w:hAnsi="Times New Roman" w:eastAsia="宋体" w:cs="Times New Roman"/>
          <w:kern w:val="0"/>
          <w:sz w:val="20"/>
          <w:szCs w:val="20"/>
          <w:lang w:val="en-US" w:eastAsia="zh-CN"/>
        </w:rPr>
        <w:t>our further</w:t>
      </w:r>
      <w:r>
        <w:rPr>
          <w:rFonts w:hint="default" w:ascii="Times New Roman" w:hAnsi="Times New Roman" w:eastAsia="MS Mincho" w:cs="Times New Roman"/>
          <w:kern w:val="0"/>
          <w:sz w:val="20"/>
          <w:szCs w:val="20"/>
          <w:lang w:val="en-GB" w:eastAsia="ja-JP"/>
        </w:rPr>
        <w:t xml:space="preserve"> discussion on other RRM core requirements in NTN for NR Phase 3 and provide our proposals.</w:t>
      </w:r>
    </w:p>
    <w:p>
      <w:pPr>
        <w:pStyle w:val="24"/>
        <w:keepNext/>
        <w:keepLines/>
        <w:numPr>
          <w:ilvl w:val="0"/>
          <w:numId w:val="3"/>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pPr>
        <w:pStyle w:val="3"/>
        <w:keepNext/>
        <w:keepLines/>
        <w:pageBreakBefore w:val="0"/>
        <w:widowControl/>
        <w:kinsoku/>
        <w:wordWrap/>
        <w:overflowPunct/>
        <w:topLinePunct w:val="0"/>
        <w:autoSpaceDE/>
        <w:autoSpaceDN/>
        <w:bidi w:val="0"/>
        <w:adjustRightInd/>
        <w:snapToGrid/>
        <w:spacing w:before="157" w:beforeLines="50" w:after="157" w:afterLines="50" w:line="240" w:lineRule="auto"/>
        <w:textAlignment w:val="auto"/>
        <w:rPr>
          <w:rFonts w:hint="default" w:ascii="Times New Roman" w:hAnsi="Times New Roman" w:cs="Times New Roman"/>
          <w:sz w:val="20"/>
          <w:szCs w:val="20"/>
          <w:u w:val="single"/>
          <w:lang w:val="en-GB" w:eastAsia="ja-JP"/>
        </w:rPr>
      </w:pPr>
      <w:bookmarkStart w:id="3" w:name="_Toc163289979"/>
      <w:bookmarkStart w:id="4" w:name="OLE_LINK4"/>
      <w:r>
        <w:rPr>
          <w:rFonts w:hint="default" w:ascii="Times New Roman" w:hAnsi="Times New Roman" w:cs="Times New Roman"/>
          <w:sz w:val="20"/>
          <w:szCs w:val="20"/>
          <w:u w:val="single"/>
          <w:lang w:val="en-GB" w:eastAsia="ja-JP"/>
        </w:rPr>
        <w:t>NR-NTN downlink coverage enhancement</w:t>
      </w:r>
      <w:bookmarkEnd w:id="3"/>
    </w:p>
    <w:bookmarkEnd w:id="4"/>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keepLines/>
              <w:widowControl/>
              <w:suppressLineNumbers w:val="0"/>
              <w:spacing w:before="120" w:beforeAutospacing="0" w:after="120" w:afterAutospacing="0" w:line="240" w:lineRule="auto"/>
              <w:ind w:left="0" w:right="0"/>
              <w:outlineLvl w:val="3"/>
              <w:rPr>
                <w:rFonts w:hint="eastAsia" w:ascii="Times New Roman" w:hAnsi="Times New Roman" w:eastAsia="宋体" w:cs="Times New Roman"/>
                <w:b/>
                <w:bCs/>
                <w:sz w:val="20"/>
                <w:szCs w:val="28"/>
                <w:u w:val="single"/>
                <w:lang w:val="en-US" w:eastAsia="ko-KR" w:bidi="ar-SA"/>
              </w:rPr>
            </w:pPr>
            <w:r>
              <w:rPr>
                <w:rFonts w:hint="eastAsia" w:ascii="Times New Roman" w:hAnsi="Times New Roman" w:eastAsia="宋体" w:cs="Times New Roman"/>
                <w:b/>
                <w:bCs/>
                <w:sz w:val="20"/>
                <w:szCs w:val="28"/>
                <w:u w:val="single"/>
                <w:lang w:val="en-US" w:eastAsia="ko-KR" w:bidi="ar-SA"/>
              </w:rPr>
              <w:t xml:space="preserve">Issue 2-2-1: </w:t>
            </w:r>
            <w:r>
              <w:rPr>
                <w:rFonts w:hint="eastAsia" w:ascii="Times New Roman" w:hAnsi="Times New Roman" w:eastAsia="宋体" w:cs="Times New Roman"/>
                <w:b/>
                <w:bCs/>
                <w:sz w:val="20"/>
                <w:szCs w:val="28"/>
                <w:u w:val="single"/>
                <w:lang w:val="en-US" w:eastAsia="zh-CN" w:bidi="ar-SA"/>
              </w:rPr>
              <w:t>RRM</w:t>
            </w:r>
            <w:r>
              <w:rPr>
                <w:rFonts w:hint="eastAsia" w:ascii="Times New Roman" w:hAnsi="Times New Roman" w:eastAsia="宋体" w:cs="Times New Roman"/>
                <w:b/>
                <w:bCs/>
                <w:sz w:val="20"/>
                <w:szCs w:val="28"/>
                <w:u w:val="single"/>
                <w:lang w:val="en-US" w:eastAsia="ko-KR" w:bidi="ar-SA"/>
              </w:rPr>
              <w:t xml:space="preserve"> impact </w:t>
            </w:r>
            <w:r>
              <w:rPr>
                <w:rFonts w:hint="eastAsia" w:ascii="Times New Roman" w:hAnsi="Times New Roman" w:eastAsia="宋体" w:cs="Times New Roman"/>
                <w:b/>
                <w:bCs/>
                <w:sz w:val="20"/>
                <w:szCs w:val="28"/>
                <w:u w:val="single"/>
                <w:lang w:val="en-US" w:eastAsia="zh-CN" w:bidi="ar-SA"/>
              </w:rPr>
              <w:t>of</w:t>
            </w:r>
            <w:r>
              <w:rPr>
                <w:rFonts w:hint="eastAsia" w:ascii="Times New Roman" w:hAnsi="Times New Roman" w:eastAsia="宋体" w:cs="Times New Roman"/>
                <w:b/>
                <w:bCs/>
                <w:sz w:val="20"/>
                <w:szCs w:val="28"/>
                <w:u w:val="single"/>
                <w:lang w:val="en-US" w:eastAsia="ko-KR" w:bidi="ar-SA"/>
              </w:rPr>
              <w:t xml:space="preserve"> DTX/DRX</w:t>
            </w:r>
          </w:p>
          <w:p>
            <w:pPr>
              <w:keepNext w:val="0"/>
              <w:keepLines w:val="0"/>
              <w:widowControl/>
              <w:suppressLineNumbers w:val="0"/>
              <w:spacing w:before="0" w:beforeAutospacing="0" w:after="180" w:afterAutospacing="0"/>
              <w:ind w:left="0" w:right="0"/>
              <w:rPr>
                <w:rFonts w:hint="eastAsia" w:ascii="Times New Roman" w:hAnsi="Times New Roman" w:eastAsia="宋体" w:cs="Times New Roman"/>
                <w:b/>
                <w:bCs/>
                <w:kern w:val="0"/>
                <w:sz w:val="20"/>
                <w:szCs w:val="24"/>
                <w:lang w:val="en-GB" w:eastAsia="zh-CN"/>
              </w:rPr>
            </w:pPr>
            <w:r>
              <w:rPr>
                <w:rFonts w:hint="eastAsia" w:ascii="Times New Roman" w:hAnsi="Times New Roman" w:eastAsia="宋体" w:cs="Times New Roman"/>
                <w:b/>
                <w:kern w:val="0"/>
                <w:sz w:val="20"/>
                <w:szCs w:val="20"/>
                <w:lang w:eastAsia="en-US"/>
              </w:rPr>
              <w:t xml:space="preserve">&lt;Way Forward&gt; </w:t>
            </w:r>
            <w:r>
              <w:rPr>
                <w:rFonts w:hint="eastAsia" w:ascii="Times New Roman" w:hAnsi="Times New Roman" w:eastAsia="宋体" w:cs="Times New Roman"/>
                <w:b/>
                <w:kern w:val="0"/>
                <w:sz w:val="20"/>
                <w:szCs w:val="20"/>
                <w:lang w:eastAsia="zh-CN"/>
              </w:rPr>
              <w:t>:</w:t>
            </w:r>
            <w:r>
              <w:rPr>
                <w:rFonts w:hint="eastAsia" w:ascii="Times New Roman" w:hAnsi="Times New Roman" w:eastAsia="宋体" w:cs="Times New Roman"/>
                <w:b/>
                <w:bCs/>
                <w:kern w:val="0"/>
                <w:sz w:val="20"/>
                <w:szCs w:val="24"/>
                <w:lang w:eastAsia="en-US"/>
              </w:rPr>
              <w:t xml:space="preserve"> Further discuss the following proposal</w:t>
            </w:r>
          </w:p>
          <w:p>
            <w:pPr>
              <w:keepNext w:val="0"/>
              <w:keepLines w:val="0"/>
              <w:widowControl/>
              <w:numPr>
                <w:ilvl w:val="0"/>
                <w:numId w:val="4"/>
              </w:numPr>
              <w:suppressLineNumbers w:val="0"/>
              <w:spacing w:before="0" w:beforeAutospacing="0" w:after="120" w:afterAutospacing="0"/>
              <w:ind w:left="720" w:right="0"/>
              <w:contextualSpacing w:val="0"/>
              <w:rPr>
                <w:rFonts w:hint="eastAsia"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Proposal 1 (Apple): </w:t>
            </w:r>
          </w:p>
          <w:p>
            <w:pPr>
              <w:keepNext w:val="0"/>
              <w:keepLines w:val="0"/>
              <w:widowControl/>
              <w:numPr>
                <w:ilvl w:val="1"/>
                <w:numId w:val="4"/>
              </w:numPr>
              <w:suppressLineNumbers w:val="0"/>
              <w:spacing w:before="0" w:beforeAutospacing="0" w:after="120" w:afterAutospacing="0"/>
              <w:ind w:left="1440" w:right="0"/>
              <w:contextualSpacing w:val="0"/>
              <w:rPr>
                <w:rFonts w:hint="eastAsia"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RAN4 to wait more conclusions from RAN1 to decide whether and how NTN RRM can be impacted by DTX/DRX from NES.  </w:t>
            </w:r>
          </w:p>
          <w:p>
            <w:pPr>
              <w:keepNext w:val="0"/>
              <w:keepLines w:val="0"/>
              <w:widowControl/>
              <w:numPr>
                <w:ilvl w:val="0"/>
                <w:numId w:val="4"/>
              </w:numPr>
              <w:suppressLineNumbers w:val="0"/>
              <w:spacing w:before="0" w:beforeAutospacing="0" w:after="120" w:afterAutospacing="0"/>
              <w:ind w:left="720" w:right="0"/>
              <w:contextualSpacing w:val="0"/>
              <w:rPr>
                <w:rFonts w:hint="eastAsia"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Proposal 2 (Samsung): </w:t>
            </w:r>
          </w:p>
          <w:p>
            <w:pPr>
              <w:keepNext w:val="0"/>
              <w:keepLines w:val="0"/>
              <w:widowControl/>
              <w:numPr>
                <w:ilvl w:val="1"/>
                <w:numId w:val="4"/>
              </w:numPr>
              <w:suppressLineNumbers w:val="0"/>
              <w:spacing w:before="0" w:beforeAutospacing="0" w:after="120" w:afterAutospacing="0"/>
              <w:ind w:left="1440" w:right="0"/>
              <w:contextualSpacing w:val="0"/>
              <w:rPr>
                <w:rFonts w:hint="eastAsia"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All the measurements related to DL-RS should be impacts in “off” state. RAN4 to discuss and define new RRM requirements to enhance DL coverage. Need further progress from other WGs.</w:t>
            </w:r>
          </w:p>
          <w:p>
            <w:pPr>
              <w:keepNext w:val="0"/>
              <w:keepLines w:val="0"/>
              <w:widowControl/>
              <w:numPr>
                <w:ilvl w:val="0"/>
                <w:numId w:val="4"/>
              </w:numPr>
              <w:suppressLineNumbers w:val="0"/>
              <w:spacing w:before="0" w:beforeAutospacing="0" w:after="120" w:afterAutospacing="0"/>
              <w:ind w:left="720" w:right="0"/>
              <w:contextualSpacing w:val="0"/>
              <w:rPr>
                <w:rFonts w:hint="eastAsia"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Proposal 3 (Ericsson): </w:t>
            </w:r>
          </w:p>
          <w:p>
            <w:pPr>
              <w:keepNext w:val="0"/>
              <w:keepLines w:val="0"/>
              <w:widowControl/>
              <w:numPr>
                <w:ilvl w:val="1"/>
                <w:numId w:val="4"/>
              </w:numPr>
              <w:suppressLineNumbers w:val="0"/>
              <w:spacing w:before="0" w:beforeAutospacing="0" w:after="120" w:afterAutospacing="0"/>
              <w:ind w:left="1440" w:right="0"/>
              <w:contextualSpacing w:val="0"/>
              <w:rPr>
                <w:rFonts w:hint="eastAsia"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RAN4 to check if RRM requirements could be impacted by scaled measurement time delay due to extension of DRX periodicity.</w:t>
            </w:r>
          </w:p>
          <w:p>
            <w:pPr>
              <w:keepNext/>
              <w:keepLines/>
              <w:widowControl/>
              <w:suppressLineNumbers w:val="0"/>
              <w:spacing w:before="120" w:beforeAutospacing="0" w:after="120" w:afterAutospacing="0" w:line="240" w:lineRule="auto"/>
              <w:ind w:left="0" w:right="0"/>
              <w:outlineLvl w:val="3"/>
              <w:rPr>
                <w:rFonts w:hint="eastAsia" w:ascii="Times New Roman" w:hAnsi="Times New Roman" w:eastAsia="宋体" w:cs="Times New Roman"/>
                <w:b/>
                <w:bCs/>
                <w:sz w:val="20"/>
                <w:szCs w:val="28"/>
                <w:u w:val="single"/>
                <w:lang w:val="en-US" w:eastAsia="zh-CN" w:bidi="ar-SA"/>
              </w:rPr>
            </w:pPr>
            <w:r>
              <w:rPr>
                <w:rFonts w:hint="eastAsia" w:ascii="Times New Roman" w:hAnsi="Times New Roman" w:eastAsia="宋体" w:cs="Times New Roman"/>
                <w:b/>
                <w:bCs/>
                <w:sz w:val="20"/>
                <w:szCs w:val="28"/>
                <w:u w:val="single"/>
                <w:lang w:val="en-US" w:eastAsia="ko-KR" w:bidi="ar-SA"/>
              </w:rPr>
              <w:t>Issue 2-</w:t>
            </w:r>
            <w:r>
              <w:rPr>
                <w:rFonts w:hint="eastAsia" w:ascii="Times New Roman" w:hAnsi="Times New Roman" w:eastAsia="宋体" w:cs="Times New Roman"/>
                <w:b/>
                <w:bCs/>
                <w:sz w:val="20"/>
                <w:szCs w:val="28"/>
                <w:u w:val="single"/>
                <w:lang w:val="en-US" w:eastAsia="zh-CN" w:bidi="ar-SA"/>
              </w:rPr>
              <w:t>3</w:t>
            </w:r>
            <w:r>
              <w:rPr>
                <w:rFonts w:hint="eastAsia" w:ascii="Times New Roman" w:hAnsi="Times New Roman" w:eastAsia="宋体" w:cs="Times New Roman"/>
                <w:b/>
                <w:bCs/>
                <w:sz w:val="20"/>
                <w:szCs w:val="28"/>
                <w:u w:val="single"/>
                <w:lang w:val="en-US" w:eastAsia="ko-KR" w:bidi="ar-SA"/>
              </w:rPr>
              <w:t xml:space="preserve">-1: </w:t>
            </w:r>
            <w:r>
              <w:rPr>
                <w:rFonts w:hint="eastAsia" w:ascii="Times New Roman" w:hAnsi="Times New Roman" w:eastAsia="宋体" w:cs="Times New Roman"/>
                <w:b/>
                <w:bCs/>
                <w:sz w:val="20"/>
                <w:szCs w:val="28"/>
                <w:u w:val="single"/>
                <w:lang w:val="en-US" w:eastAsia="zh-CN" w:bidi="ar-SA"/>
              </w:rPr>
              <w:t>RRM impact of dynamic and flexible power sharing</w:t>
            </w:r>
          </w:p>
          <w:p>
            <w:pPr>
              <w:keepNext w:val="0"/>
              <w:keepLines w:val="0"/>
              <w:widowControl/>
              <w:suppressLineNumbers w:val="0"/>
              <w:spacing w:before="0" w:beforeAutospacing="0" w:after="180" w:afterAutospacing="0"/>
              <w:ind w:left="0" w:right="0"/>
              <w:rPr>
                <w:rFonts w:hint="eastAsia" w:ascii="Times New Roman" w:hAnsi="Times New Roman" w:eastAsia="宋体" w:cs="Times New Roman"/>
                <w:b/>
                <w:bCs/>
                <w:kern w:val="0"/>
                <w:sz w:val="20"/>
                <w:szCs w:val="24"/>
                <w:lang w:val="en-GB" w:eastAsia="zh-CN"/>
              </w:rPr>
            </w:pPr>
            <w:r>
              <w:rPr>
                <w:rFonts w:hint="eastAsia" w:ascii="Times New Roman" w:hAnsi="Times New Roman" w:eastAsia="宋体" w:cs="Times New Roman"/>
                <w:b/>
                <w:kern w:val="0"/>
                <w:sz w:val="20"/>
                <w:szCs w:val="20"/>
                <w:lang w:eastAsia="en-US"/>
              </w:rPr>
              <w:t xml:space="preserve">&lt;Way Forward&gt; </w:t>
            </w:r>
            <w:r>
              <w:rPr>
                <w:rFonts w:hint="eastAsia" w:ascii="Times New Roman" w:hAnsi="Times New Roman" w:eastAsia="宋体" w:cs="Times New Roman"/>
                <w:b/>
                <w:kern w:val="0"/>
                <w:sz w:val="20"/>
                <w:szCs w:val="20"/>
                <w:lang w:eastAsia="zh-CN"/>
              </w:rPr>
              <w:t>:</w:t>
            </w:r>
            <w:r>
              <w:rPr>
                <w:rFonts w:hint="eastAsia" w:ascii="Times New Roman" w:hAnsi="Times New Roman" w:eastAsia="宋体" w:cs="Times New Roman"/>
                <w:b/>
                <w:bCs/>
                <w:kern w:val="0"/>
                <w:sz w:val="20"/>
                <w:szCs w:val="24"/>
                <w:lang w:eastAsia="en-US"/>
              </w:rPr>
              <w:t xml:space="preserve"> Further discuss the following proposal</w:t>
            </w:r>
          </w:p>
          <w:p>
            <w:pPr>
              <w:keepNext w:val="0"/>
              <w:keepLines w:val="0"/>
              <w:widowControl/>
              <w:numPr>
                <w:ilvl w:val="0"/>
                <w:numId w:val="4"/>
              </w:numPr>
              <w:suppressLineNumbers w:val="0"/>
              <w:spacing w:before="0" w:beforeAutospacing="0" w:after="120" w:afterAutospacing="0"/>
              <w:ind w:left="720" w:right="0"/>
              <w:contextualSpacing w:val="0"/>
              <w:rPr>
                <w:rFonts w:hint="eastAsia"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Proposal 1 (LG): </w:t>
            </w:r>
          </w:p>
          <w:p>
            <w:pPr>
              <w:keepNext w:val="0"/>
              <w:keepLines w:val="0"/>
              <w:widowControl/>
              <w:numPr>
                <w:ilvl w:val="1"/>
                <w:numId w:val="4"/>
              </w:numPr>
              <w:suppressLineNumbers w:val="0"/>
              <w:spacing w:before="0" w:beforeAutospacing="0" w:after="120" w:afterAutospacing="0"/>
              <w:ind w:left="1440" w:right="0"/>
              <w:contextualSpacing w:val="0"/>
              <w:rPr>
                <w:rFonts w:hint="eastAsia"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After RAN1 concludes the solution for dynamic and flexible power sharing among satellite beams or different satellite beam patterns/size, RAN4 should check whether the outcome from RAN1 is affect RRM requirements.</w:t>
            </w:r>
          </w:p>
          <w:p>
            <w:pPr>
              <w:keepNext w:val="0"/>
              <w:keepLines w:val="0"/>
              <w:widowControl/>
              <w:numPr>
                <w:ilvl w:val="0"/>
                <w:numId w:val="4"/>
              </w:numPr>
              <w:suppressLineNumbers w:val="0"/>
              <w:spacing w:before="0" w:beforeAutospacing="0" w:after="120" w:afterAutospacing="0"/>
              <w:ind w:left="720" w:right="0"/>
              <w:contextualSpacing w:val="0"/>
              <w:rPr>
                <w:rFonts w:hint="eastAsia"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Proposal 2 (Xiaomi): </w:t>
            </w:r>
          </w:p>
          <w:p>
            <w:pPr>
              <w:keepNext w:val="0"/>
              <w:keepLines w:val="0"/>
              <w:widowControl/>
              <w:numPr>
                <w:ilvl w:val="1"/>
                <w:numId w:val="4"/>
              </w:numPr>
              <w:suppressLineNumbers w:val="0"/>
              <w:spacing w:before="0" w:beforeAutospacing="0" w:after="120" w:afterAutospacing="0"/>
              <w:ind w:left="1440" w:right="0"/>
              <w:contextualSpacing w:val="0"/>
              <w:rPr>
                <w:rFonts w:hint="default" w:ascii="Times New Roman" w:hAnsi="Times New Roman" w:eastAsia="MS Mincho" w:cs="Times New Roman"/>
                <w:b/>
                <w:bCs/>
                <w:kern w:val="0"/>
                <w:sz w:val="20"/>
                <w:szCs w:val="20"/>
                <w:u w:val="single"/>
                <w:vertAlign w:val="baseline"/>
                <w:lang w:val="en-GB" w:eastAsia="ja-JP"/>
              </w:rPr>
            </w:pPr>
            <w:r>
              <w:rPr>
                <w:rFonts w:hint="eastAsia" w:ascii="Times New Roman" w:hAnsi="Times New Roman" w:eastAsia="宋体" w:cs="Times New Roman"/>
                <w:szCs w:val="24"/>
                <w:lang w:val="en-US" w:eastAsia="zh-CN" w:bidi="ar-SA"/>
              </w:rPr>
              <w:t>RAN4 to study the RRM impact of satellite beams activation/deactivation scheme after RAN1/2 reaching more concrete conclusions.</w:t>
            </w:r>
          </w:p>
        </w:tc>
      </w:tr>
    </w:tbl>
    <w:p>
      <w:pPr>
        <w:spacing w:before="120" w:beforeLines="50" w:after="120" w:afterLines="50"/>
        <w:rPr>
          <w:rFonts w:ascii="Times New Roman" w:hAnsi="Times New Roman" w:eastAsia="等线" w:cs="Times New Roman"/>
          <w:sz w:val="20"/>
          <w:szCs w:val="20"/>
        </w:rPr>
      </w:pPr>
      <w:r>
        <w:rPr>
          <w:rFonts w:hint="eastAsia" w:ascii="Times New Roman" w:hAnsi="Times New Roman" w:eastAsia="等线" w:cs="Times New Roman"/>
          <w:sz w:val="20"/>
          <w:szCs w:val="20"/>
          <w:lang w:val="en-US" w:eastAsia="zh-CN"/>
        </w:rPr>
        <w:t>In Rel-19, satellite may be unable to have all its beams active with the nominal EIRP density per beam at a given time, in order to balance the DL coverage and satellite payload. T</w:t>
      </w:r>
      <w:r>
        <w:rPr>
          <w:rFonts w:ascii="Times New Roman" w:hAnsi="Times New Roman" w:eastAsia="等线" w:cs="Times New Roman"/>
          <w:sz w:val="20"/>
          <w:szCs w:val="20"/>
        </w:rPr>
        <w:t xml:space="preserve">o ensure that all UEs can be served across the satellite foot print while maximizing the overall satellite throughput, the nominal EIRP density may separate by several beams as multiple beams are activated simultaneously. </w:t>
      </w:r>
    </w:p>
    <w:p>
      <w:pPr>
        <w:spacing w:before="120" w:beforeLines="50" w:after="120" w:afterLines="5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Based on current progress, RAN1 is conduction evaluation considering three different beam states: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widowControl/>
              <w:suppressLineNumbers w:val="0"/>
              <w:spacing w:before="0" w:beforeAutospacing="0" w:after="0" w:afterAutospacing="0"/>
              <w:ind w:left="0" w:right="0"/>
              <w:rPr>
                <w:rFonts w:hint="eastAsia" w:ascii="Times" w:hAnsi="Times" w:eastAsia="Batang" w:cs="Times New Roman"/>
                <w:kern w:val="0"/>
                <w:sz w:val="20"/>
                <w:szCs w:val="24"/>
                <w:lang w:val="en-GB" w:eastAsia="en-US"/>
              </w:rPr>
            </w:pPr>
            <w:r>
              <w:rPr>
                <w:rFonts w:hint="eastAsia" w:ascii="Times" w:hAnsi="Times" w:eastAsia="Batang" w:cs="Times New Roman"/>
                <w:kern w:val="0"/>
                <w:sz w:val="20"/>
                <w:szCs w:val="24"/>
                <w:highlight w:val="green"/>
                <w:lang w:val="en-GB" w:eastAsia="en-US"/>
              </w:rPr>
              <w:t>Agreement</w:t>
            </w:r>
          </w:p>
          <w:p>
            <w:pPr>
              <w:keepNext w:val="0"/>
              <w:keepLines w:val="0"/>
              <w:widowControl/>
              <w:suppressLineNumbers w:val="0"/>
              <w:spacing w:before="0" w:beforeAutospacing="0" w:after="0" w:afterAutospacing="0"/>
              <w:ind w:left="0" w:right="0"/>
              <w:rPr>
                <w:rFonts w:hint="eastAsia" w:ascii="Times" w:hAnsi="Times" w:eastAsia="Batang" w:cs="Times New Roman"/>
                <w:kern w:val="0"/>
                <w:sz w:val="20"/>
                <w:szCs w:val="24"/>
                <w:lang w:val="en-GB" w:eastAsia="en-US"/>
              </w:rPr>
            </w:pPr>
            <w:r>
              <w:rPr>
                <w:rFonts w:hint="eastAsia" w:ascii="Times" w:hAnsi="Times" w:eastAsia="Batang" w:cs="Times New Roman"/>
                <w:kern w:val="0"/>
                <w:sz w:val="20"/>
                <w:szCs w:val="24"/>
                <w:lang w:val="en-GB" w:eastAsia="en-US"/>
              </w:rPr>
              <w:t>For system level study based on analytical evaluation:</w:t>
            </w:r>
          </w:p>
          <w:p>
            <w:pPr>
              <w:keepNext w:val="0"/>
              <w:keepLines w:val="0"/>
              <w:widowControl/>
              <w:numPr>
                <w:ilvl w:val="0"/>
                <w:numId w:val="5"/>
              </w:numPr>
              <w:suppressLineNumbers w:val="0"/>
              <w:spacing w:before="0" w:beforeAutospacing="0" w:after="0" w:afterAutospacing="0"/>
              <w:ind w:left="720" w:right="0" w:hanging="360"/>
              <w:rPr>
                <w:rFonts w:hint="eastAsia" w:ascii="Times New Roman" w:hAnsi="Times New Roman" w:eastAsia="宋体" w:cs="Times New Roman"/>
                <w:szCs w:val="24"/>
                <w:lang w:val="en-US" w:eastAsia="en-US" w:bidi="ar-SA"/>
              </w:rPr>
            </w:pPr>
            <w:r>
              <w:rPr>
                <w:rFonts w:hint="eastAsia" w:ascii="Times New Roman" w:hAnsi="Times New Roman" w:eastAsia="宋体" w:cs="Times New Roman"/>
                <w:szCs w:val="24"/>
                <w:lang w:val="en-US" w:eastAsia="en-US" w:bidi="ar-SA"/>
              </w:rPr>
              <w:t>N1 beam footprints are in state “off”</w:t>
            </w:r>
          </w:p>
          <w:p>
            <w:pPr>
              <w:keepNext w:val="0"/>
              <w:keepLines w:val="0"/>
              <w:widowControl/>
              <w:numPr>
                <w:ilvl w:val="1"/>
                <w:numId w:val="5"/>
              </w:numPr>
              <w:suppressLineNumbers w:val="0"/>
              <w:spacing w:before="0" w:beforeAutospacing="0" w:after="0" w:afterAutospacing="0"/>
              <w:ind w:left="1440" w:right="0" w:hanging="360"/>
              <w:rPr>
                <w:rFonts w:hint="eastAsia" w:ascii="Times New Roman" w:hAnsi="Times New Roman" w:eastAsia="宋体" w:cs="Times New Roman"/>
                <w:szCs w:val="24"/>
                <w:lang w:val="en-US" w:eastAsia="en-US" w:bidi="ar-SA"/>
              </w:rPr>
            </w:pPr>
            <w:r>
              <w:rPr>
                <w:rFonts w:hint="eastAsia" w:ascii="Times New Roman" w:hAnsi="Times New Roman" w:eastAsia="宋体" w:cs="Times New Roman"/>
                <w:szCs w:val="24"/>
                <w:lang w:val="en-US" w:eastAsia="en-US" w:bidi="ar-SA"/>
              </w:rPr>
              <w:t>These beam footprints are not served by any signal (no satellite service in this area)</w:t>
            </w:r>
          </w:p>
          <w:p>
            <w:pPr>
              <w:keepNext w:val="0"/>
              <w:keepLines w:val="0"/>
              <w:widowControl/>
              <w:numPr>
                <w:ilvl w:val="0"/>
                <w:numId w:val="5"/>
              </w:numPr>
              <w:suppressLineNumbers w:val="0"/>
              <w:spacing w:before="0" w:beforeAutospacing="0" w:after="0" w:afterAutospacing="0"/>
              <w:ind w:left="720" w:right="0" w:hanging="360"/>
              <w:rPr>
                <w:rFonts w:hint="eastAsia" w:ascii="Times New Roman" w:hAnsi="Times New Roman" w:eastAsia="宋体" w:cs="Times New Roman"/>
                <w:szCs w:val="24"/>
                <w:lang w:val="en-US" w:eastAsia="en-US" w:bidi="ar-SA"/>
              </w:rPr>
            </w:pPr>
            <w:r>
              <w:rPr>
                <w:rFonts w:hint="eastAsia" w:ascii="Times New Roman" w:hAnsi="Times New Roman" w:eastAsia="宋体" w:cs="Times New Roman"/>
                <w:szCs w:val="24"/>
                <w:lang w:val="en-US" w:eastAsia="en-US" w:bidi="ar-SA"/>
              </w:rPr>
              <w:t>N2 beam footprints are in state “common messages only”</w:t>
            </w:r>
          </w:p>
          <w:p>
            <w:pPr>
              <w:keepNext w:val="0"/>
              <w:keepLines w:val="0"/>
              <w:widowControl/>
              <w:numPr>
                <w:ilvl w:val="1"/>
                <w:numId w:val="5"/>
              </w:numPr>
              <w:suppressLineNumbers w:val="0"/>
              <w:spacing w:before="0" w:beforeAutospacing="0" w:after="0" w:afterAutospacing="0"/>
              <w:ind w:left="1440" w:right="0" w:hanging="360"/>
              <w:rPr>
                <w:rFonts w:hint="eastAsia" w:ascii="Times New Roman" w:hAnsi="Times New Roman" w:eastAsia="宋体" w:cs="Times New Roman"/>
                <w:szCs w:val="24"/>
                <w:lang w:val="en-US" w:eastAsia="en-US" w:bidi="ar-SA"/>
              </w:rPr>
            </w:pPr>
            <w:r>
              <w:rPr>
                <w:rFonts w:hint="eastAsia" w:ascii="Times New Roman" w:hAnsi="Times New Roman" w:eastAsia="宋体" w:cs="Times New Roman"/>
                <w:szCs w:val="24"/>
                <w:lang w:val="en-US" w:eastAsia="en-US" w:bidi="ar-SA"/>
              </w:rPr>
              <w:t>These beam footprints do not have any active user traffic, and are served the necessary information for cell discovery and initial access.</w:t>
            </w:r>
          </w:p>
          <w:p>
            <w:pPr>
              <w:keepNext w:val="0"/>
              <w:keepLines w:val="0"/>
              <w:widowControl/>
              <w:numPr>
                <w:ilvl w:val="1"/>
                <w:numId w:val="5"/>
              </w:numPr>
              <w:suppressLineNumbers w:val="0"/>
              <w:spacing w:before="0" w:beforeAutospacing="0" w:after="0" w:afterAutospacing="0"/>
              <w:ind w:left="1440" w:right="0" w:hanging="360"/>
              <w:rPr>
                <w:rFonts w:hint="eastAsia" w:ascii="Times New Roman" w:hAnsi="Times New Roman" w:eastAsia="宋体" w:cs="Times New Roman"/>
                <w:szCs w:val="24"/>
                <w:lang w:val="en-US" w:eastAsia="en-US" w:bidi="ar-SA"/>
              </w:rPr>
            </w:pPr>
            <w:r>
              <w:rPr>
                <w:rFonts w:hint="eastAsia" w:ascii="Times New Roman" w:hAnsi="Times New Roman" w:eastAsia="宋体" w:cs="Times New Roman"/>
                <w:szCs w:val="24"/>
                <w:lang w:val="en-US" w:eastAsia="en-US" w:bidi="ar-SA"/>
              </w:rPr>
              <w:t>Optionally, companies may consider user arrival (e.g. RACH access) in this type of cell, and should describe how this is taken into account in the analytical evaluation</w:t>
            </w:r>
          </w:p>
          <w:p>
            <w:pPr>
              <w:keepNext w:val="0"/>
              <w:keepLines w:val="0"/>
              <w:widowControl/>
              <w:numPr>
                <w:ilvl w:val="0"/>
                <w:numId w:val="5"/>
              </w:numPr>
              <w:suppressLineNumbers w:val="0"/>
              <w:spacing w:before="0" w:beforeAutospacing="0" w:after="0" w:afterAutospacing="0"/>
              <w:ind w:left="720" w:right="0" w:hanging="360"/>
              <w:rPr>
                <w:rFonts w:hint="eastAsia" w:ascii="Times New Roman" w:hAnsi="Times New Roman" w:eastAsia="宋体" w:cs="Times New Roman"/>
                <w:szCs w:val="24"/>
                <w:lang w:val="en-US" w:eastAsia="en-US" w:bidi="ar-SA"/>
              </w:rPr>
            </w:pPr>
            <w:r>
              <w:rPr>
                <w:rFonts w:hint="eastAsia" w:ascii="Times New Roman" w:hAnsi="Times New Roman" w:eastAsia="宋体" w:cs="Times New Roman"/>
                <w:szCs w:val="24"/>
                <w:lang w:val="en-US" w:eastAsia="en-US" w:bidi="ar-SA"/>
              </w:rPr>
              <w:t xml:space="preserve">N3 beam footprints are in state “active traffic” </w:t>
            </w:r>
          </w:p>
          <w:p>
            <w:pPr>
              <w:keepNext w:val="0"/>
              <w:keepLines w:val="0"/>
              <w:widowControl/>
              <w:numPr>
                <w:ilvl w:val="1"/>
                <w:numId w:val="5"/>
              </w:numPr>
              <w:suppressLineNumbers w:val="0"/>
              <w:spacing w:before="0" w:beforeAutospacing="0" w:after="0" w:afterAutospacing="0"/>
              <w:ind w:left="1440" w:right="0" w:hanging="360"/>
              <w:rPr>
                <w:rFonts w:hint="eastAsia" w:ascii="Times New Roman" w:hAnsi="Times New Roman" w:eastAsia="宋体" w:cs="Times New Roman"/>
                <w:szCs w:val="24"/>
                <w:lang w:val="en-US" w:eastAsia="en-US" w:bidi="ar-SA"/>
              </w:rPr>
            </w:pPr>
            <w:r>
              <w:rPr>
                <w:rFonts w:hint="eastAsia" w:ascii="Times New Roman" w:hAnsi="Times New Roman" w:eastAsia="宋体" w:cs="Times New Roman"/>
                <w:szCs w:val="24"/>
                <w:lang w:val="en-US" w:eastAsia="en-US" w:bidi="ar-SA"/>
              </w:rPr>
              <w:t>These beam footprints have X active (e.g. VoNR) users each.</w:t>
            </w:r>
          </w:p>
          <w:p>
            <w:pPr>
              <w:keepNext w:val="0"/>
              <w:keepLines w:val="0"/>
              <w:widowControl/>
              <w:numPr>
                <w:ilvl w:val="1"/>
                <w:numId w:val="5"/>
              </w:numPr>
              <w:suppressLineNumbers w:val="0"/>
              <w:spacing w:before="0" w:beforeAutospacing="0" w:after="0" w:afterAutospacing="0"/>
              <w:ind w:left="1440" w:right="0" w:hanging="360"/>
              <w:rPr>
                <w:rFonts w:hint="eastAsia" w:ascii="Times New Roman" w:hAnsi="Times New Roman" w:eastAsia="宋体" w:cs="Times New Roman"/>
                <w:szCs w:val="24"/>
                <w:lang w:val="en-US" w:eastAsia="en-US" w:bidi="ar-SA"/>
              </w:rPr>
            </w:pPr>
            <w:r>
              <w:rPr>
                <w:rFonts w:hint="eastAsia" w:ascii="Times New Roman" w:hAnsi="Times New Roman" w:eastAsia="宋体" w:cs="Times New Roman"/>
                <w:szCs w:val="24"/>
                <w:lang w:val="en-US" w:eastAsia="en-US" w:bidi="ar-SA"/>
              </w:rPr>
              <w:t>These beam footprints are also served the necessary information for cell discovery and initial access</w:t>
            </w:r>
          </w:p>
          <w:p>
            <w:pPr>
              <w:keepNext w:val="0"/>
              <w:keepLines w:val="0"/>
              <w:widowControl/>
              <w:numPr>
                <w:ilvl w:val="0"/>
                <w:numId w:val="5"/>
              </w:numPr>
              <w:suppressLineNumbers w:val="0"/>
              <w:spacing w:before="0" w:beforeAutospacing="0" w:after="0" w:afterAutospacing="0"/>
              <w:ind w:left="720" w:right="0" w:hanging="360"/>
              <w:rPr>
                <w:rFonts w:hint="eastAsia" w:ascii="Times New Roman" w:hAnsi="Times New Roman" w:eastAsia="宋体" w:cs="Times New Roman"/>
                <w:szCs w:val="24"/>
                <w:lang w:val="en-US" w:eastAsia="en-US" w:bidi="ar-SA"/>
              </w:rPr>
            </w:pPr>
            <w:r>
              <w:rPr>
                <w:rFonts w:hint="eastAsia" w:ascii="Times New Roman" w:hAnsi="Times New Roman" w:eastAsia="宋体" w:cs="Times New Roman"/>
                <w:szCs w:val="24"/>
                <w:lang w:val="en-US" w:eastAsia="en-US" w:bidi="ar-SA"/>
              </w:rPr>
              <w:t xml:space="preserve">N1 + N2 + N3 = “Total number of beam footprints “ </w:t>
            </w:r>
          </w:p>
          <w:p>
            <w:pPr>
              <w:keepNext w:val="0"/>
              <w:keepLines w:val="0"/>
              <w:widowControl/>
              <w:numPr>
                <w:ilvl w:val="0"/>
                <w:numId w:val="5"/>
              </w:numPr>
              <w:suppressLineNumbers w:val="0"/>
              <w:spacing w:before="0" w:beforeAutospacing="0" w:after="0" w:afterAutospacing="0"/>
              <w:ind w:left="720" w:right="0" w:hanging="360"/>
              <w:rPr>
                <w:rFonts w:hint="eastAsia" w:ascii="Times New Roman" w:hAnsi="Times New Roman" w:eastAsia="宋体" w:cs="Times New Roman"/>
                <w:szCs w:val="24"/>
                <w:lang w:val="en-US" w:eastAsia="en-US" w:bidi="ar-SA"/>
              </w:rPr>
            </w:pPr>
            <w:r>
              <w:rPr>
                <w:rFonts w:hint="eastAsia" w:ascii="Times New Roman" w:hAnsi="Times New Roman" w:eastAsia="宋体" w:cs="Times New Roman"/>
                <w:szCs w:val="24"/>
                <w:lang w:val="en-US" w:eastAsia="en-US" w:bidi="ar-SA"/>
              </w:rPr>
              <w:t>N1, N2, N3, X are to be reported by companies.</w:t>
            </w:r>
          </w:p>
          <w:p>
            <w:pPr>
              <w:keepNext w:val="0"/>
              <w:keepLines w:val="0"/>
              <w:widowControl/>
              <w:numPr>
                <w:ilvl w:val="0"/>
                <w:numId w:val="5"/>
              </w:numPr>
              <w:suppressLineNumbers w:val="0"/>
              <w:spacing w:before="0" w:beforeAutospacing="0" w:after="0" w:afterAutospacing="0"/>
              <w:ind w:left="720" w:right="0" w:hanging="360"/>
              <w:rPr>
                <w:rFonts w:hint="eastAsia" w:ascii="Times New Roman" w:hAnsi="Times New Roman" w:eastAsia="宋体" w:cs="Times New Roman"/>
                <w:szCs w:val="24"/>
                <w:lang w:val="en-US" w:eastAsia="en-US" w:bidi="ar-SA"/>
              </w:rPr>
            </w:pPr>
            <w:r>
              <w:rPr>
                <w:rFonts w:hint="eastAsia" w:ascii="Times New Roman" w:hAnsi="Times New Roman" w:eastAsia="宋体" w:cs="Times New Roman"/>
                <w:szCs w:val="24"/>
                <w:lang w:val="en-US" w:eastAsia="en-US" w:bidi="ar-SA"/>
              </w:rPr>
              <w:t>Resource utilization obtained under the assumptions above is to be reported by companies.</w:t>
            </w:r>
          </w:p>
          <w:p>
            <w:pPr>
              <w:keepNext w:val="0"/>
              <w:keepLines w:val="0"/>
              <w:widowControl/>
              <w:numPr>
                <w:ilvl w:val="0"/>
                <w:numId w:val="5"/>
              </w:numPr>
              <w:suppressLineNumbers w:val="0"/>
              <w:spacing w:before="0" w:beforeAutospacing="0" w:after="0" w:afterAutospacing="0"/>
              <w:ind w:left="720" w:right="0" w:hanging="360"/>
              <w:rPr>
                <w:rFonts w:hint="eastAsia" w:ascii="Times New Roman" w:hAnsi="Times New Roman" w:eastAsia="等线" w:cs="Times New Roman"/>
                <w:sz w:val="20"/>
                <w:szCs w:val="20"/>
                <w:vertAlign w:val="baseline"/>
                <w:lang w:val="en-US" w:eastAsia="zh-CN"/>
              </w:rPr>
            </w:pPr>
            <w:r>
              <w:rPr>
                <w:rFonts w:hint="eastAsia" w:ascii="Times New Roman" w:hAnsi="Times New Roman" w:eastAsia="宋体" w:cs="Times New Roman"/>
                <w:szCs w:val="24"/>
                <w:lang w:val="en-US" w:eastAsia="en-US" w:bidi="ar-SA"/>
              </w:rPr>
              <w:t>Other assumptions made in the evaluation are to be reported by companies, e.g. power sharing scheme, beam hopping scheme, etc.</w:t>
            </w:r>
          </w:p>
        </w:tc>
      </w:tr>
    </w:tbl>
    <w:p>
      <w:pPr>
        <w:spacing w:before="120" w:beforeLines="50" w:after="120" w:afterLines="5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The scheme of </w:t>
      </w:r>
      <w:bookmarkStart w:id="5" w:name="OLE_LINK3"/>
      <w:r>
        <w:rPr>
          <w:rFonts w:hint="eastAsia" w:ascii="Times New Roman" w:hAnsi="Times New Roman" w:eastAsia="等线" w:cs="Times New Roman"/>
          <w:sz w:val="20"/>
          <w:szCs w:val="20"/>
          <w:lang w:val="en-US" w:eastAsia="zh-CN"/>
        </w:rPr>
        <w:t>beams activation/deactivation</w:t>
      </w:r>
      <w:bookmarkEnd w:id="5"/>
      <w:r>
        <w:rPr>
          <w:rFonts w:hint="eastAsia" w:ascii="Times New Roman" w:hAnsi="Times New Roman" w:eastAsia="等线" w:cs="Times New Roman"/>
          <w:sz w:val="20"/>
          <w:szCs w:val="20"/>
          <w:lang w:val="en-US" w:eastAsia="zh-CN"/>
        </w:rPr>
        <w:t xml:space="preserve"> is still under discussion in RAN1 and RAN2. For example, one of the methods currently considering is the cell DTX/DRX like mechanism. </w:t>
      </w:r>
    </w:p>
    <w:p>
      <w:pPr>
        <w:spacing w:before="120" w:beforeLines="50" w:after="120" w:afterLines="5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We understand that the beams activation/deactivation would have RRM impact. Currently, measurement requirements in both IDLE/INACTIVE mode and CONNECTED mode are basically based on SSB or DRX configuration. If </w:t>
      </w:r>
      <w:bookmarkStart w:id="6" w:name="OLE_LINK2"/>
      <w:r>
        <w:rPr>
          <w:rFonts w:hint="eastAsia" w:ascii="Times New Roman" w:hAnsi="Times New Roman" w:eastAsia="等线" w:cs="Times New Roman"/>
          <w:sz w:val="20"/>
          <w:szCs w:val="20"/>
          <w:lang w:val="en-US" w:eastAsia="zh-CN"/>
        </w:rPr>
        <w:t>cell DTX/DRX</w:t>
      </w:r>
      <w:bookmarkEnd w:id="6"/>
      <w:r>
        <w:rPr>
          <w:rFonts w:hint="eastAsia" w:ascii="Times New Roman" w:hAnsi="Times New Roman" w:eastAsia="等线" w:cs="Times New Roman"/>
          <w:sz w:val="20"/>
          <w:szCs w:val="20"/>
          <w:lang w:val="en-US" w:eastAsia="zh-CN"/>
        </w:rPr>
        <w:t xml:space="preserve"> like mechanism is used to indicate beam status, the cell DTX/DRX configuration shall also be considered in the measurement delay requirements. Also, we think that the satellite beam transition between different states may have impact on mobility requirements and the corresponding UE behavior should be further studied. However, since the conclusions from RAN1 is not sufficient yet, we think those RRM impact can be FFS.</w:t>
      </w:r>
    </w:p>
    <w:p>
      <w:pPr>
        <w:spacing w:before="120" w:beforeLines="50" w:after="120" w:afterLines="50"/>
        <w:rPr>
          <w:rFonts w:hint="default"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1</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study the RRM impact of satellite beams activation/deactivation scheme, e.g. cell DTX/DRX like mechanism, after RAN1/2 reaching more concrete conclusions.</w:t>
      </w:r>
    </w:p>
    <w:p>
      <w:pPr>
        <w:spacing w:before="120" w:beforeLines="50" w:after="120" w:afterLines="5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Based on the latest revised WID, SSB channel enhancement focusing on </w:t>
      </w:r>
      <w:bookmarkStart w:id="7" w:name="OLE_LINK5"/>
      <w:r>
        <w:rPr>
          <w:rFonts w:hint="eastAsia" w:ascii="Times New Roman" w:hAnsi="Times New Roman" w:eastAsia="等线" w:cs="Times New Roman"/>
          <w:sz w:val="20"/>
          <w:szCs w:val="20"/>
          <w:lang w:val="en-US" w:eastAsia="zh-CN"/>
        </w:rPr>
        <w:t>SSB periodicity extension</w:t>
      </w:r>
      <w:bookmarkEnd w:id="7"/>
      <w:r>
        <w:rPr>
          <w:rFonts w:hint="eastAsia" w:ascii="Times New Roman" w:hAnsi="Times New Roman" w:eastAsia="等线" w:cs="Times New Roman"/>
          <w:sz w:val="20"/>
          <w:szCs w:val="20"/>
          <w:lang w:val="en-US" w:eastAsia="zh-CN"/>
        </w:rPr>
        <w:t xml:space="preserve"> will be considered in RAN1, while the final decision will be given by RAN1 at the latest by RAN#106. The concrete method for SSB periodicity extension depends on the subsequent RAN1 discussion. In last RAN1 discussion, the following agreements were reached.</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widowControl/>
              <w:suppressLineNumbers w:val="0"/>
              <w:spacing w:before="0" w:beforeAutospacing="0" w:after="0" w:afterAutospacing="0"/>
              <w:ind w:left="0" w:right="0"/>
              <w:jc w:val="left"/>
              <w:rPr>
                <w:rFonts w:hint="eastAsia" w:ascii="Times New Roman" w:hAnsi="Times New Roman" w:eastAsia="Batang" w:cs="Times New Roman"/>
                <w:bCs/>
                <w:kern w:val="0"/>
                <w:sz w:val="20"/>
                <w:szCs w:val="20"/>
                <w:lang w:eastAsia="en-US"/>
              </w:rPr>
            </w:pPr>
            <w:r>
              <w:rPr>
                <w:rFonts w:hint="eastAsia" w:ascii="Times New Roman" w:hAnsi="Times New Roman" w:eastAsia="Batang" w:cs="Times New Roman"/>
                <w:bCs/>
                <w:kern w:val="0"/>
                <w:sz w:val="20"/>
                <w:szCs w:val="20"/>
                <w:highlight w:val="green"/>
                <w:lang w:eastAsia="en-US"/>
              </w:rPr>
              <w:t>Agreement</w:t>
            </w:r>
          </w:p>
          <w:p>
            <w:pPr>
              <w:keepNext w:val="0"/>
              <w:keepLines w:val="0"/>
              <w:widowControl/>
              <w:suppressLineNumbers w:val="0"/>
              <w:spacing w:before="0" w:beforeAutospacing="0" w:after="0" w:afterAutospacing="0"/>
              <w:ind w:left="0" w:right="0"/>
              <w:jc w:val="left"/>
              <w:rPr>
                <w:rFonts w:hint="eastAsia" w:ascii="Times New Roman" w:hAnsi="Times New Roman" w:eastAsia="Batang" w:cs="Times New Roman"/>
                <w:kern w:val="0"/>
                <w:sz w:val="20"/>
                <w:szCs w:val="20"/>
                <w:lang w:eastAsia="en-US"/>
              </w:rPr>
            </w:pPr>
            <w:r>
              <w:rPr>
                <w:rFonts w:hint="eastAsia" w:ascii="Times New Roman" w:hAnsi="Times New Roman" w:eastAsia="Batang" w:cs="Times New Roman"/>
                <w:kern w:val="0"/>
                <w:sz w:val="20"/>
                <w:szCs w:val="20"/>
                <w:lang w:eastAsia="en-US"/>
              </w:rPr>
              <w:t>As part of the NTN DL coverage enhancements at both system level and link level, RAN1 to consider:</w:t>
            </w:r>
          </w:p>
          <w:p>
            <w:pPr>
              <w:keepNext w:val="0"/>
              <w:keepLines w:val="0"/>
              <w:widowControl/>
              <w:numPr>
                <w:ilvl w:val="0"/>
                <w:numId w:val="6"/>
              </w:numPr>
              <w:suppressLineNumbers w:val="0"/>
              <w:suppressAutoHyphens/>
              <w:spacing w:before="0" w:beforeAutospacing="0" w:after="0" w:afterAutospacing="0"/>
              <w:ind w:left="720" w:right="0" w:hanging="360"/>
              <w:jc w:val="left"/>
              <w:rPr>
                <w:rFonts w:hint="eastAsia" w:ascii="Times New Roman" w:hAnsi="Times New Roman" w:eastAsia="Batang" w:cs="Times New Roman"/>
                <w:bCs/>
                <w:kern w:val="0"/>
                <w:sz w:val="20"/>
                <w:szCs w:val="20"/>
                <w:lang w:val="en-GB" w:eastAsia="zh-CN"/>
              </w:rPr>
            </w:pPr>
            <w:r>
              <w:rPr>
                <w:rFonts w:hint="eastAsia" w:ascii="Times New Roman" w:hAnsi="Times New Roman" w:eastAsia="Batang" w:cs="Times New Roman"/>
                <w:bCs/>
                <w:kern w:val="0"/>
                <w:sz w:val="20"/>
                <w:szCs w:val="20"/>
                <w:lang w:val="en-GB" w:eastAsia="zh-CN"/>
              </w:rPr>
              <w:t xml:space="preserve">Extending the periodicity of the half frames with SS/PBCH blocks assumed by UE during initial access. </w:t>
            </w:r>
          </w:p>
          <w:p>
            <w:pPr>
              <w:keepNext w:val="0"/>
              <w:keepLines w:val="0"/>
              <w:widowControl/>
              <w:numPr>
                <w:ilvl w:val="1"/>
                <w:numId w:val="7"/>
              </w:numPr>
              <w:suppressLineNumbers w:val="0"/>
              <w:suppressAutoHyphens/>
              <w:spacing w:before="0" w:beforeAutospacing="0" w:after="0" w:afterAutospacing="0"/>
              <w:ind w:left="1440" w:right="0" w:hanging="360"/>
              <w:jc w:val="left"/>
              <w:rPr>
                <w:rFonts w:hint="eastAsia" w:ascii="Times New Roman" w:hAnsi="Times New Roman" w:eastAsia="Batang" w:cs="Times New Roman"/>
                <w:kern w:val="0"/>
                <w:sz w:val="20"/>
                <w:szCs w:val="20"/>
                <w:lang w:val="en-GB" w:eastAsia="zh-CN"/>
              </w:rPr>
            </w:pPr>
            <w:r>
              <w:rPr>
                <w:rFonts w:hint="eastAsia" w:ascii="Times New Roman" w:hAnsi="Times New Roman" w:eastAsia="Batang" w:cs="Times New Roman"/>
                <w:kern w:val="0"/>
                <w:sz w:val="20"/>
                <w:szCs w:val="20"/>
                <w:lang w:val="en-GB" w:eastAsia="zh-CN"/>
              </w:rPr>
              <w:t>Default value[s] with extended periodicity assumed by NTN UE for initial access can be:</w:t>
            </w:r>
          </w:p>
          <w:p>
            <w:pPr>
              <w:keepNext w:val="0"/>
              <w:keepLines w:val="0"/>
              <w:widowControl/>
              <w:numPr>
                <w:ilvl w:val="2"/>
                <w:numId w:val="7"/>
              </w:numPr>
              <w:suppressLineNumbers w:val="0"/>
              <w:suppressAutoHyphens/>
              <w:spacing w:before="0" w:beforeAutospacing="0" w:after="0" w:afterAutospacing="0"/>
              <w:ind w:left="2160" w:right="0" w:hanging="360"/>
              <w:jc w:val="left"/>
              <w:rPr>
                <w:rFonts w:hint="eastAsia" w:ascii="Times New Roman" w:hAnsi="Times New Roman" w:eastAsia="Batang" w:cs="Times New Roman"/>
                <w:kern w:val="0"/>
                <w:sz w:val="20"/>
                <w:szCs w:val="20"/>
                <w:lang w:val="en-GB" w:eastAsia="zh-CN"/>
              </w:rPr>
            </w:pPr>
            <w:r>
              <w:rPr>
                <w:rFonts w:hint="eastAsia" w:ascii="Times New Roman" w:hAnsi="Times New Roman" w:eastAsia="Batang" w:cs="Times New Roman"/>
                <w:kern w:val="0"/>
                <w:sz w:val="20"/>
                <w:szCs w:val="20"/>
                <w:lang w:val="en-GB" w:eastAsia="zh-CN"/>
              </w:rPr>
              <w:t xml:space="preserve">One [or more] values from the list {40ms, 80 ms, 160 ms, 320ms, 640ms} </w:t>
            </w:r>
          </w:p>
          <w:p>
            <w:pPr>
              <w:keepNext w:val="0"/>
              <w:keepLines w:val="0"/>
              <w:widowControl/>
              <w:numPr>
                <w:ilvl w:val="0"/>
                <w:numId w:val="6"/>
              </w:numPr>
              <w:suppressLineNumbers w:val="0"/>
              <w:suppressAutoHyphens/>
              <w:spacing w:before="0" w:beforeAutospacing="0" w:after="0" w:afterAutospacing="0"/>
              <w:ind w:left="720" w:right="0" w:hanging="360"/>
              <w:jc w:val="left"/>
              <w:rPr>
                <w:rFonts w:hint="eastAsia" w:ascii="Times New Roman" w:hAnsi="Times New Roman" w:eastAsia="等线" w:cs="Times New Roman"/>
                <w:sz w:val="20"/>
                <w:szCs w:val="20"/>
                <w:vertAlign w:val="baseline"/>
                <w:lang w:val="en-US" w:eastAsia="zh-CN"/>
              </w:rPr>
            </w:pPr>
            <w:r>
              <w:rPr>
                <w:rFonts w:hint="eastAsia" w:ascii="Times New Roman" w:hAnsi="Times New Roman" w:eastAsia="Batang" w:cs="Times New Roman"/>
                <w:bCs/>
                <w:kern w:val="0"/>
                <w:sz w:val="20"/>
                <w:szCs w:val="20"/>
                <w:lang w:val="en-GB" w:eastAsia="zh-CN"/>
              </w:rPr>
              <w:t xml:space="preserve">Potential enhancements for transmitting the DL common channels using a wider beam footprint, while DL/UL dedicated channels (incl. PRACH) may be transmitted using a narrower beam footprint </w:t>
            </w:r>
          </w:p>
        </w:tc>
      </w:tr>
    </w:tbl>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等线" w:cs="Times New Roman"/>
          <w:sz w:val="20"/>
          <w:szCs w:val="20"/>
          <w:lang w:val="en-US" w:eastAsia="zh-CN"/>
        </w:rPr>
        <w:t xml:space="preserve">We can see that the SSB periodicity extension is still under discussion as one potential enhancement with no final decision. </w:t>
      </w:r>
      <w:r>
        <w:rPr>
          <w:rFonts w:hint="eastAsia" w:ascii="Times New Roman" w:hAnsi="Times New Roman" w:eastAsia="宋体" w:cs="Times New Roman"/>
          <w:b w:val="0"/>
          <w:bCs/>
          <w:kern w:val="0"/>
          <w:sz w:val="20"/>
          <w:szCs w:val="20"/>
          <w:lang w:val="en-US" w:eastAsia="zh-CN"/>
        </w:rPr>
        <w:t xml:space="preserve">The reception of SSB is the basics of measurement. UE conducting SSB measurement to get timing/frequency/AGC information of the serving cell as well as the target cell. The </w:t>
      </w:r>
      <w:r>
        <w:rPr>
          <w:rFonts w:hint="eastAsia" w:ascii="Times New Roman" w:hAnsi="Times New Roman" w:eastAsia="等线" w:cs="Times New Roman"/>
          <w:sz w:val="20"/>
          <w:szCs w:val="20"/>
          <w:lang w:val="en-US" w:eastAsia="zh-CN"/>
        </w:rPr>
        <w:t>SSB periodicity extension clearly has RRM impact. However, the RAN4 study is pending on RAN1 finial decision.</w:t>
      </w:r>
    </w:p>
    <w:p>
      <w:p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2</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study the RRM impact of SSB periodicity enhancement waiting for further progress in RAN1.</w:t>
      </w:r>
    </w:p>
    <w:p>
      <w:pPr>
        <w:pStyle w:val="3"/>
        <w:keepNext/>
        <w:keepLines/>
        <w:pageBreakBefore w:val="0"/>
        <w:widowControl/>
        <w:kinsoku/>
        <w:wordWrap/>
        <w:overflowPunct/>
        <w:topLinePunct w:val="0"/>
        <w:autoSpaceDE/>
        <w:autoSpaceDN/>
        <w:bidi w:val="0"/>
        <w:adjustRightInd/>
        <w:snapToGrid/>
        <w:spacing w:before="157" w:beforeLines="50" w:after="157" w:afterLines="50" w:line="240" w:lineRule="auto"/>
        <w:textAlignment w:val="auto"/>
        <w:rPr>
          <w:rFonts w:hint="default" w:ascii="Times New Roman" w:hAnsi="Times New Roman" w:cs="Times New Roman"/>
          <w:sz w:val="20"/>
          <w:szCs w:val="20"/>
          <w:u w:val="single"/>
          <w:lang w:val="en-US" w:eastAsia="zh-CN"/>
        </w:rPr>
      </w:pPr>
      <w:bookmarkStart w:id="8" w:name="OLE_LINK9"/>
      <w:r>
        <w:rPr>
          <w:rFonts w:hint="default" w:ascii="Times New Roman" w:hAnsi="Times New Roman" w:cs="Times New Roman"/>
          <w:sz w:val="20"/>
          <w:szCs w:val="20"/>
          <w:u w:val="single"/>
          <w:lang w:val="en-US" w:eastAsia="zh-CN"/>
        </w:rPr>
        <w:t>Support of regenerative payload</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keepLines/>
              <w:widowControl/>
              <w:suppressLineNumbers w:val="0"/>
              <w:spacing w:before="120" w:beforeAutospacing="0" w:after="120" w:afterAutospacing="0" w:line="240" w:lineRule="auto"/>
              <w:ind w:left="0" w:right="0"/>
              <w:outlineLvl w:val="3"/>
              <w:rPr>
                <w:rFonts w:hint="eastAsia" w:ascii="Times New Roman" w:hAnsi="Times New Roman" w:eastAsia="宋体" w:cs="Times New Roman"/>
                <w:b/>
                <w:bCs/>
                <w:sz w:val="20"/>
                <w:szCs w:val="28"/>
                <w:u w:val="single"/>
                <w:lang w:val="en-US" w:eastAsia="zh-CN" w:bidi="ar-SA"/>
              </w:rPr>
            </w:pPr>
            <w:r>
              <w:rPr>
                <w:rFonts w:hint="eastAsia" w:ascii="Times New Roman" w:hAnsi="Times New Roman" w:eastAsia="宋体" w:cs="Times New Roman"/>
                <w:b/>
                <w:bCs/>
                <w:sz w:val="20"/>
                <w:szCs w:val="28"/>
                <w:u w:val="single"/>
                <w:lang w:val="en-US" w:eastAsia="ko-KR" w:bidi="ar-SA"/>
              </w:rPr>
              <w:t>Issue 5-2</w:t>
            </w:r>
            <w:r>
              <w:rPr>
                <w:rFonts w:hint="eastAsia" w:ascii="Times New Roman" w:hAnsi="Times New Roman" w:eastAsia="宋体" w:cs="Times New Roman"/>
                <w:b/>
                <w:bCs/>
                <w:sz w:val="20"/>
                <w:szCs w:val="28"/>
                <w:u w:val="single"/>
                <w:lang w:val="en-US" w:eastAsia="zh-CN" w:bidi="ar-SA"/>
              </w:rPr>
              <w:t>-1</w:t>
            </w:r>
            <w:r>
              <w:rPr>
                <w:rFonts w:hint="eastAsia" w:ascii="Times New Roman" w:hAnsi="Times New Roman" w:eastAsia="宋体" w:cs="Times New Roman"/>
                <w:b/>
                <w:bCs/>
                <w:sz w:val="20"/>
                <w:szCs w:val="28"/>
                <w:u w:val="single"/>
                <w:lang w:val="en-US" w:eastAsia="ko-KR" w:bidi="ar-SA"/>
              </w:rPr>
              <w:t>: Timing requirements</w:t>
            </w:r>
            <w:r>
              <w:rPr>
                <w:rFonts w:hint="eastAsia" w:ascii="Times New Roman" w:hAnsi="Times New Roman" w:eastAsia="宋体" w:cs="Times New Roman"/>
                <w:b/>
                <w:bCs/>
                <w:sz w:val="20"/>
                <w:szCs w:val="28"/>
                <w:u w:val="single"/>
                <w:lang w:val="en-US" w:eastAsia="zh-CN" w:bidi="ar-SA"/>
              </w:rPr>
              <w:t xml:space="preserve"> for regenerative payload</w:t>
            </w:r>
          </w:p>
          <w:p>
            <w:pPr>
              <w:keepNext w:val="0"/>
              <w:keepLines w:val="0"/>
              <w:widowControl/>
              <w:suppressLineNumbers w:val="0"/>
              <w:spacing w:before="0" w:beforeAutospacing="0" w:after="180" w:afterAutospacing="0"/>
              <w:ind w:left="0" w:right="0"/>
              <w:rPr>
                <w:rFonts w:hint="eastAsia" w:ascii="Times New Roman" w:hAnsi="Times New Roman" w:eastAsia="宋体" w:cs="Times New Roman"/>
                <w:kern w:val="0"/>
                <w:sz w:val="20"/>
                <w:szCs w:val="20"/>
                <w:lang w:eastAsia="zh-CN"/>
              </w:rPr>
            </w:pPr>
            <w:r>
              <w:rPr>
                <w:rFonts w:hint="eastAsia" w:ascii="Times New Roman" w:hAnsi="Times New Roman" w:eastAsia="宋体" w:cs="Times New Roman"/>
                <w:b/>
                <w:kern w:val="0"/>
                <w:sz w:val="20"/>
                <w:szCs w:val="20"/>
                <w:lang w:eastAsia="en-US"/>
              </w:rPr>
              <w:t>&lt;Way Forward&gt;</w:t>
            </w:r>
          </w:p>
          <w:p>
            <w:pPr>
              <w:keepNext w:val="0"/>
              <w:keepLines w:val="0"/>
              <w:widowControl/>
              <w:numPr>
                <w:ilvl w:val="0"/>
                <w:numId w:val="4"/>
              </w:numPr>
              <w:suppressLineNumbers w:val="0"/>
              <w:spacing w:before="0" w:beforeAutospacing="0" w:after="120" w:afterAutospacing="0"/>
              <w:ind w:left="720" w:right="0"/>
              <w:contextualSpacing w:val="0"/>
              <w:rPr>
                <w:rFonts w:hint="eastAsia" w:ascii="Times New Roman" w:hAnsi="Times New Roman" w:eastAsia="宋体" w:cs="Times New Roman"/>
                <w:lang w:val="en-US" w:eastAsia="en-US" w:bidi="ar-SA"/>
              </w:rPr>
            </w:pPr>
            <w:r>
              <w:rPr>
                <w:rFonts w:hint="eastAsia" w:ascii="Times New Roman" w:hAnsi="Times New Roman" w:eastAsia="宋体" w:cs="Times New Roman"/>
                <w:lang w:val="en-US" w:eastAsia="zh-CN" w:bidi="ar-SA"/>
              </w:rPr>
              <w:t xml:space="preserve">The common </w:t>
            </w:r>
            <w:r>
              <w:rPr>
                <w:rFonts w:hint="eastAsia" w:ascii="Times New Roman" w:hAnsi="Times New Roman" w:eastAsia="宋体" w:cs="Times New Roman"/>
                <w:color w:val="000000"/>
                <w:sz w:val="21"/>
                <w:szCs w:val="21"/>
                <w:lang w:val="en-GB" w:eastAsia="zh-CN" w:bidi="ar-SA"/>
              </w:rPr>
              <w:t>understanding</w:t>
            </w:r>
            <w:r>
              <w:rPr>
                <w:rFonts w:hint="eastAsia" w:ascii="Times New Roman" w:hAnsi="Times New Roman" w:eastAsia="宋体" w:cs="Times New Roman"/>
                <w:color w:val="000000"/>
                <w:sz w:val="21"/>
                <w:szCs w:val="21"/>
                <w:lang w:val="en-US" w:eastAsia="zh-CN" w:bidi="ar-SA"/>
              </w:rPr>
              <w:t xml:space="preserve"> is that </w:t>
            </w:r>
            <m:oMath>
              <m:sSubSup>
                <m:sSubSupPr>
                  <m:ctrlPr>
                    <w:rPr>
                      <w:rFonts w:hint="eastAsia" w:ascii="Cambria Math" w:hAnsi="Cambria Math" w:cs="宋体"/>
                      <w:color w:val="000000"/>
                      <w:sz w:val="21"/>
                      <w:szCs w:val="21"/>
                    </w:rPr>
                  </m:ctrlPr>
                </m:sSubSupPr>
                <m:e>
                  <m:r>
                    <m:rPr>
                      <m:sty m:val="bi"/>
                    </m:rPr>
                    <w:rPr>
                      <w:rFonts w:hint="eastAsia" w:ascii="Cambria Math" w:hAnsi="Cambria Math"/>
                      <w:color w:val="000000"/>
                      <w:sz w:val="21"/>
                      <w:szCs w:val="21"/>
                      <w:lang w:val="en-GB"/>
                    </w:rPr>
                    <m:t>N</m:t>
                  </m:r>
                  <m:ctrlPr>
                    <w:rPr>
                      <w:rFonts w:hint="eastAsia" w:ascii="Cambria Math" w:hAnsi="Cambria Math" w:cs="宋体"/>
                      <w:color w:val="000000"/>
                      <w:sz w:val="21"/>
                      <w:szCs w:val="21"/>
                    </w:rPr>
                  </m:ctrlPr>
                </m:e>
                <m:sub>
                  <m:r>
                    <m:rPr>
                      <m:sty m:val="p"/>
                    </m:rPr>
                    <w:rPr>
                      <w:rFonts w:hint="eastAsia" w:ascii="Cambria Math" w:hAnsi="Cambria Math"/>
                      <w:color w:val="000000"/>
                      <w:sz w:val="21"/>
                      <w:szCs w:val="21"/>
                      <w:lang w:val="en-GB"/>
                    </w:rPr>
                    <m:t>TA,adj</m:t>
                  </m:r>
                  <m:ctrlPr>
                    <w:rPr>
                      <w:rFonts w:hint="eastAsia" w:ascii="Cambria Math" w:hAnsi="Cambria Math" w:cs="宋体"/>
                      <w:color w:val="000000"/>
                      <w:sz w:val="21"/>
                      <w:szCs w:val="21"/>
                    </w:rPr>
                  </m:ctrlPr>
                </m:sub>
                <m:sup>
                  <m:r>
                    <m:rPr>
                      <m:sty m:val="p"/>
                    </m:rPr>
                    <w:rPr>
                      <w:rFonts w:hint="eastAsia" w:ascii="Cambria Math" w:hAnsi="Cambria Math"/>
                      <w:color w:val="000000"/>
                      <w:sz w:val="21"/>
                      <w:szCs w:val="21"/>
                      <w:lang w:val="en-GB"/>
                    </w:rPr>
                    <m:t>common</m:t>
                  </m:r>
                  <m:ctrlPr>
                    <w:rPr>
                      <w:rFonts w:hint="eastAsia" w:ascii="Cambria Math" w:hAnsi="Cambria Math" w:cs="宋体"/>
                      <w:color w:val="000000"/>
                      <w:sz w:val="21"/>
                      <w:szCs w:val="21"/>
                    </w:rPr>
                  </m:ctrlPr>
                </m:sup>
              </m:sSubSup>
            </m:oMath>
            <w:r>
              <w:rPr>
                <w:rFonts w:hint="eastAsia" w:ascii="Times New Roman" w:hAnsi="Times New Roman" w:eastAsia="宋体" w:cs="Times New Roman"/>
                <w:color w:val="000000"/>
                <w:sz w:val="21"/>
                <w:szCs w:val="21"/>
                <w:lang w:val="en-US" w:eastAsia="zh-CN" w:bidi="ar-SA"/>
              </w:rPr>
              <w:t xml:space="preserve"> is configured by network.</w:t>
            </w:r>
          </w:p>
          <w:p>
            <w:pPr>
              <w:keepNext w:val="0"/>
              <w:keepLines w:val="0"/>
              <w:widowControl/>
              <w:numPr>
                <w:ilvl w:val="0"/>
                <w:numId w:val="4"/>
              </w:numPr>
              <w:suppressLineNumbers w:val="0"/>
              <w:spacing w:before="0" w:beforeAutospacing="0" w:after="120" w:afterAutospacing="0"/>
              <w:ind w:left="720" w:right="0"/>
              <w:contextualSpacing w:val="0"/>
              <w:rPr>
                <w:rFonts w:hint="default" w:ascii="Times New Roman" w:hAnsi="Times New Roman" w:eastAsia="宋体" w:cs="Times New Roman"/>
                <w:b w:val="0"/>
                <w:bCs/>
                <w:kern w:val="0"/>
                <w:sz w:val="20"/>
                <w:szCs w:val="20"/>
                <w:vertAlign w:val="baseline"/>
                <w:lang w:val="en-US" w:eastAsia="zh-CN"/>
              </w:rPr>
            </w:pPr>
            <w:r>
              <w:rPr>
                <w:rFonts w:hint="eastAsia" w:ascii="Times New Roman" w:hAnsi="Times New Roman" w:eastAsia="宋体" w:cs="Times New Roman"/>
                <w:lang w:val="en-US" w:eastAsia="en-US" w:bidi="ar-SA"/>
              </w:rPr>
              <w:t>Further discuss</w:t>
            </w:r>
            <w:r>
              <w:rPr>
                <w:rFonts w:hint="eastAsia" w:ascii="Times New Roman" w:hAnsi="Times New Roman" w:eastAsia="宋体" w:cs="Times New Roman"/>
                <w:lang w:val="en-US" w:eastAsia="zh-CN" w:bidi="ar-SA"/>
              </w:rPr>
              <w:t xml:space="preserve"> the impact on</w:t>
            </w:r>
            <w:r>
              <w:rPr>
                <w:rFonts w:hint="eastAsia" w:ascii="Times New Roman" w:hAnsi="Times New Roman" w:eastAsia="宋体" w:cs="Times New Roman"/>
                <w:lang w:val="en-US" w:eastAsia="en-US" w:bidi="ar-SA"/>
              </w:rPr>
              <w:t xml:space="preserve"> </w:t>
            </w:r>
            <w:r>
              <w:rPr>
                <w:rFonts w:hint="eastAsia" w:ascii="Times New Roman" w:hAnsi="Times New Roman" w:eastAsia="宋体" w:cs="Times New Roman"/>
                <w:lang w:val="en-US" w:eastAsia="zh-CN" w:bidi="ar-SA"/>
              </w:rPr>
              <w:t>t</w:t>
            </w:r>
            <w:r>
              <w:rPr>
                <w:rFonts w:hint="eastAsia" w:ascii="Times New Roman" w:hAnsi="Times New Roman" w:eastAsia="宋体" w:cs="Times New Roman"/>
                <w:lang w:val="en-US" w:eastAsia="en-US" w:bidi="ar-SA"/>
              </w:rPr>
              <w:t xml:space="preserve">iming requirements in </w:t>
            </w:r>
            <w:r>
              <w:rPr>
                <w:rFonts w:hint="eastAsia" w:ascii="Times New Roman" w:hAnsi="Times New Roman" w:eastAsia="宋体" w:cs="Times New Roman"/>
                <w:color w:val="000000"/>
                <w:lang w:val="en-US" w:eastAsia="en-US" w:bidi="ar-SA"/>
              </w:rPr>
              <w:t xml:space="preserve">TS 38.133 </w:t>
            </w:r>
            <w:r>
              <w:rPr>
                <w:rFonts w:hint="eastAsia" w:ascii="Times New Roman" w:hAnsi="Times New Roman" w:eastAsia="宋体" w:cs="Times New Roman"/>
                <w:lang w:val="en-US" w:eastAsia="en-US" w:bidi="ar-SA"/>
              </w:rPr>
              <w:t>for regenerative mode of NTN</w:t>
            </w:r>
            <w:r>
              <w:rPr>
                <w:rFonts w:hint="eastAsia" w:ascii="Times New Roman" w:hAnsi="Times New Roman" w:eastAsia="宋体" w:cs="Times New Roman"/>
                <w:lang w:val="en-US" w:eastAsia="zh-CN" w:bidi="ar-SA"/>
              </w:rPr>
              <w:t>.</w:t>
            </w:r>
            <w:r>
              <w:rPr>
                <w:rFonts w:hint="eastAsia" w:ascii="Times New Roman" w:hAnsi="Times New Roman" w:eastAsia="宋体" w:cs="Times New Roman"/>
                <w:szCs w:val="24"/>
                <w:lang w:val="en-US" w:eastAsia="zh-CN" w:bidi="ar-SA"/>
              </w:rPr>
              <w:t xml:space="preserve"> </w:t>
            </w:r>
          </w:p>
        </w:tc>
      </w:tr>
    </w:tbl>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RAN4 reached initial agreement on the timing requirement for regeneration payload as captured above. In this meeting, one LS from RAN2 on Common TA configuration for regenerative payload was received in [2], the detailed context is duplicated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outlineLvl w:val="0"/>
              <w:rPr>
                <w:rFonts w:hint="eastAsia" w:ascii="Arial" w:hAnsi="Arial" w:eastAsia="等线" w:cs="Arial"/>
                <w:b/>
                <w:kern w:val="0"/>
                <w:sz w:val="20"/>
                <w:szCs w:val="20"/>
                <w:lang w:val="en-GB" w:eastAsia="en-GB"/>
              </w:rPr>
            </w:pPr>
            <w:r>
              <w:rPr>
                <w:rFonts w:hint="eastAsia" w:ascii="Arial" w:hAnsi="Arial" w:eastAsia="等线" w:cs="Arial"/>
                <w:b/>
                <w:kern w:val="0"/>
                <w:sz w:val="20"/>
                <w:szCs w:val="20"/>
                <w:lang w:val="en-GB" w:eastAsia="en-GB"/>
              </w:rPr>
              <w:t>1. Overall Description:</w:t>
            </w:r>
          </w:p>
          <w:p>
            <w:pPr>
              <w:keepNext w:val="0"/>
              <w:keepLines w:val="0"/>
              <w:widowControl/>
              <w:suppressLineNumbers w:val="0"/>
              <w:overflowPunct w:val="0"/>
              <w:autoSpaceDE/>
              <w:autoSpaceDN/>
              <w:adjustRightInd/>
              <w:spacing w:before="0" w:beforeAutospacing="0" w:after="180" w:afterAutospacing="0"/>
              <w:ind w:left="0" w:right="0"/>
              <w:textAlignment w:val="baseline"/>
              <w:rPr>
                <w:rFonts w:hint="eastAsia" w:ascii="Arial" w:hAnsi="Arial" w:eastAsia="等线" w:cs="Arial"/>
                <w:bCs/>
                <w:kern w:val="0"/>
                <w:sz w:val="20"/>
                <w:szCs w:val="20"/>
                <w:lang w:val="en-US" w:eastAsia="zh-CN"/>
              </w:rPr>
            </w:pPr>
            <w:r>
              <w:rPr>
                <w:rFonts w:hint="eastAsia" w:ascii="Arial" w:hAnsi="Arial" w:eastAsia="等线" w:cs="Arial"/>
                <w:kern w:val="0"/>
                <w:sz w:val="20"/>
                <w:szCs w:val="20"/>
                <w:lang w:val="en-GB" w:eastAsia="zh-CN"/>
              </w:rPr>
              <w:t>In RAN2#12</w:t>
            </w:r>
            <w:r>
              <w:rPr>
                <w:rFonts w:hint="eastAsia" w:ascii="Arial" w:hAnsi="Arial" w:eastAsia="等线" w:cs="Arial"/>
                <w:kern w:val="0"/>
                <w:sz w:val="20"/>
                <w:szCs w:val="20"/>
                <w:lang w:val="en-US" w:eastAsia="zh-CN"/>
              </w:rPr>
              <w:t>7</w:t>
            </w:r>
            <w:r>
              <w:rPr>
                <w:rFonts w:hint="eastAsia" w:ascii="Arial" w:hAnsi="Arial" w:eastAsia="等线" w:cs="Arial"/>
                <w:kern w:val="0"/>
                <w:sz w:val="20"/>
                <w:szCs w:val="20"/>
                <w:lang w:val="en-GB" w:eastAsia="zh-CN"/>
              </w:rPr>
              <w:t xml:space="preserve"> meeting,</w:t>
            </w:r>
            <w:r>
              <w:rPr>
                <w:rFonts w:hint="eastAsia" w:ascii="Arial" w:hAnsi="Arial" w:eastAsia="等线" w:cs="Arial"/>
                <w:kern w:val="0"/>
                <w:sz w:val="20"/>
                <w:szCs w:val="20"/>
                <w:lang w:val="en-US" w:eastAsia="zh-CN"/>
              </w:rPr>
              <w:t xml:space="preserve"> the setting of common TA and Kmac for regenerative payload with full gNB on board was discussed, and a question related to the value setting was </w:t>
            </w:r>
            <w:r>
              <w:rPr>
                <w:rFonts w:hint="eastAsia" w:ascii="Arial" w:hAnsi="Arial" w:eastAsia="等线" w:cs="Arial"/>
                <w:kern w:val="0"/>
                <w:sz w:val="20"/>
                <w:szCs w:val="20"/>
                <w:lang w:val="en-GB" w:eastAsia="en-GB"/>
              </w:rPr>
              <w:t>raised</w:t>
            </w:r>
            <w:r>
              <w:rPr>
                <w:rFonts w:hint="eastAsia" w:ascii="Arial" w:hAnsi="Arial" w:eastAsia="等线" w:cs="Arial"/>
                <w:kern w:val="0"/>
                <w:sz w:val="20"/>
                <w:szCs w:val="20"/>
                <w:lang w:val="en-US" w:eastAsia="zh-CN"/>
              </w:rPr>
              <w:t>.</w:t>
            </w:r>
          </w:p>
          <w:p>
            <w:pPr>
              <w:keepNext w:val="0"/>
              <w:keepLines w:val="0"/>
              <w:widowControl/>
              <w:suppressLineNumbers w:val="0"/>
              <w:overflowPunct w:val="0"/>
              <w:autoSpaceDE w:val="0"/>
              <w:autoSpaceDN w:val="0"/>
              <w:adjustRightInd w:val="0"/>
              <w:spacing w:before="0" w:beforeAutospacing="0" w:after="180" w:afterAutospacing="0"/>
              <w:ind w:left="0" w:right="0"/>
              <w:jc w:val="both"/>
              <w:textAlignment w:val="baseline"/>
              <w:rPr>
                <w:rFonts w:hint="eastAsia" w:ascii="Arial" w:hAnsi="Arial" w:eastAsia="等线" w:cs="Arial"/>
                <w:bCs/>
                <w:kern w:val="0"/>
                <w:sz w:val="20"/>
                <w:szCs w:val="20"/>
                <w:lang w:val="en-GB" w:eastAsia="en-GB"/>
              </w:rPr>
            </w:pPr>
            <w:r>
              <w:rPr>
                <w:rFonts w:hint="eastAsia" w:ascii="Arial" w:hAnsi="Arial" w:eastAsia="等线" w:cs="Arial"/>
                <w:kern w:val="0"/>
                <w:sz w:val="20"/>
                <w:szCs w:val="20"/>
                <w:lang w:val="en-GB" w:eastAsia="en-GB"/>
              </w:rPr>
              <w:t xml:space="preserve">Related to this, </w:t>
            </w:r>
            <w:r>
              <w:rPr>
                <w:rFonts w:hint="eastAsia" w:ascii="Arial" w:hAnsi="Arial" w:eastAsia="等线" w:cs="Arial"/>
                <w:kern w:val="0"/>
                <w:sz w:val="20"/>
                <w:szCs w:val="20"/>
                <w:lang w:val="en-US" w:eastAsia="zh-CN"/>
              </w:rPr>
              <w:t>RAN2 kindly asks RAN1 and RAN4:</w:t>
            </w:r>
          </w:p>
          <w:p>
            <w:pPr>
              <w:keepNext w:val="0"/>
              <w:keepLines w:val="0"/>
              <w:widowControl/>
              <w:suppressLineNumbers w:val="0"/>
              <w:overflowPunct w:val="0"/>
              <w:autoSpaceDE/>
              <w:autoSpaceDN/>
              <w:adjustRightInd/>
              <w:spacing w:before="0" w:beforeAutospacing="0" w:after="180" w:afterAutospacing="0"/>
              <w:ind w:left="0" w:right="0"/>
              <w:textAlignment w:val="baseline"/>
              <w:rPr>
                <w:rFonts w:hint="eastAsia" w:ascii="Arial" w:hAnsi="Arial" w:eastAsia="等线" w:cs="Arial"/>
                <w:kern w:val="0"/>
                <w:sz w:val="20"/>
                <w:szCs w:val="20"/>
                <w:lang w:val="en-US" w:eastAsia="zh-CN"/>
              </w:rPr>
            </w:pPr>
            <w:r>
              <w:rPr>
                <w:rFonts w:hint="eastAsia" w:ascii="Arial" w:hAnsi="Arial" w:eastAsia="等线" w:cs="Arial"/>
                <w:b/>
                <w:bCs/>
                <w:kern w:val="0"/>
                <w:sz w:val="20"/>
                <w:szCs w:val="20"/>
                <w:lang w:val="en-GB" w:eastAsia="ja-JP"/>
              </w:rPr>
              <w:t>Question:</w:t>
            </w:r>
            <w:r>
              <w:rPr>
                <w:rFonts w:hint="eastAsia" w:ascii="Arial" w:hAnsi="Arial" w:eastAsia="等线" w:cs="Arial"/>
                <w:b/>
                <w:bCs/>
                <w:kern w:val="0"/>
                <w:sz w:val="20"/>
                <w:szCs w:val="20"/>
                <w:lang w:val="en-US" w:eastAsia="zh-CN"/>
              </w:rPr>
              <w:t xml:space="preserve"> </w:t>
            </w:r>
            <w:r>
              <w:rPr>
                <w:rFonts w:hint="eastAsia" w:ascii="Arial" w:hAnsi="Arial" w:eastAsia="等线" w:cs="Arial"/>
                <w:kern w:val="0"/>
                <w:sz w:val="20"/>
                <w:szCs w:val="20"/>
                <w:lang w:val="en-US" w:eastAsia="zh-CN"/>
              </w:rPr>
              <w:t xml:space="preserve">Whether in a regenerative payload scenario it would be a problem to </w:t>
            </w:r>
            <w:bookmarkStart w:id="9" w:name="OLE_LINK7"/>
            <w:r>
              <w:rPr>
                <w:rFonts w:hint="eastAsia" w:ascii="Arial" w:hAnsi="Arial" w:eastAsia="等线" w:cs="Arial"/>
                <w:kern w:val="0"/>
                <w:sz w:val="20"/>
                <w:szCs w:val="20"/>
                <w:lang w:val="en-US" w:eastAsia="zh-CN"/>
              </w:rPr>
              <w:t>stick to 0 as the minimum possible value for TA-Common</w:t>
            </w:r>
            <w:bookmarkEnd w:id="9"/>
            <w:r>
              <w:rPr>
                <w:rFonts w:hint="eastAsia" w:ascii="Arial" w:hAnsi="Arial" w:eastAsia="等线" w:cs="Arial"/>
                <w:kern w:val="0"/>
                <w:sz w:val="20"/>
                <w:szCs w:val="20"/>
                <w:lang w:val="en-US" w:eastAsia="zh-CN"/>
              </w:rPr>
              <w:t xml:space="preserve"> or whether we should e.g. introduce negative values for ta-Common. </w:t>
            </w:r>
          </w:p>
          <w:p>
            <w:pPr>
              <w:keepNext w:val="0"/>
              <w:keepLines w:val="0"/>
              <w:widowControl/>
              <w:suppressLineNumbers w:val="0"/>
              <w:overflowPunct w:val="0"/>
              <w:autoSpaceDE/>
              <w:autoSpaceDN/>
              <w:adjustRightInd/>
              <w:spacing w:before="0" w:beforeAutospacing="0" w:after="180" w:afterAutospacing="0"/>
              <w:ind w:left="0" w:right="0"/>
              <w:textAlignment w:val="baseline"/>
              <w:rPr>
                <w:rFonts w:hint="eastAsia" w:ascii="Arial" w:hAnsi="Arial" w:eastAsia="等线" w:cs="Arial"/>
                <w:kern w:val="0"/>
                <w:sz w:val="20"/>
                <w:szCs w:val="20"/>
                <w:lang w:val="en-US" w:eastAsia="zh-CN"/>
              </w:rPr>
            </w:pPr>
            <w:r>
              <w:rPr>
                <w:rFonts w:hint="eastAsia" w:ascii="Arial" w:hAnsi="Arial" w:eastAsia="等线" w:cs="Arial"/>
                <w:kern w:val="0"/>
                <w:sz w:val="20"/>
                <w:szCs w:val="20"/>
                <w:lang w:val="en-US" w:eastAsia="zh-CN"/>
              </w:rPr>
              <w:t>Additionally, RAN2 understands in any case legacy UEs would have to rely on existing signaling and then for legacy UEs, minimum value of Common TA is equal to 0.</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outlineLvl w:val="0"/>
              <w:rPr>
                <w:rFonts w:hint="eastAsia" w:ascii="Arial" w:hAnsi="Arial" w:eastAsia="等线" w:cs="Arial"/>
                <w:b/>
                <w:kern w:val="0"/>
                <w:sz w:val="20"/>
                <w:szCs w:val="20"/>
                <w:lang w:val="en-GB" w:eastAsia="en-GB"/>
              </w:rPr>
            </w:pPr>
            <w:r>
              <w:rPr>
                <w:rFonts w:hint="eastAsia" w:ascii="Arial" w:hAnsi="Arial" w:eastAsia="等线" w:cs="Arial"/>
                <w:b/>
                <w:kern w:val="0"/>
                <w:sz w:val="20"/>
                <w:szCs w:val="20"/>
                <w:lang w:val="en-GB" w:eastAsia="en-GB"/>
              </w:rPr>
              <w:t>2. Actions:</w:t>
            </w:r>
          </w:p>
          <w:p>
            <w:pPr>
              <w:keepNext w:val="0"/>
              <w:keepLines w:val="0"/>
              <w:widowControl/>
              <w:suppressLineNumbers w:val="0"/>
              <w:overflowPunct w:val="0"/>
              <w:autoSpaceDE w:val="0"/>
              <w:autoSpaceDN w:val="0"/>
              <w:adjustRightInd w:val="0"/>
              <w:spacing w:before="0" w:beforeAutospacing="0" w:after="180" w:afterAutospacing="0"/>
              <w:ind w:left="1985" w:right="0" w:hanging="1985"/>
              <w:textAlignment w:val="baseline"/>
              <w:outlineLvl w:val="0"/>
              <w:rPr>
                <w:rFonts w:hint="eastAsia" w:ascii="Arial" w:hAnsi="Arial" w:eastAsia="等线" w:cs="Arial"/>
                <w:b/>
                <w:kern w:val="0"/>
                <w:sz w:val="20"/>
                <w:szCs w:val="20"/>
                <w:lang w:val="en-GB" w:eastAsia="zh-CN"/>
              </w:rPr>
            </w:pPr>
            <w:r>
              <w:rPr>
                <w:rFonts w:hint="eastAsia" w:ascii="Arial" w:hAnsi="Arial" w:eastAsia="等线" w:cs="Arial"/>
                <w:b/>
                <w:kern w:val="0"/>
                <w:sz w:val="20"/>
                <w:szCs w:val="20"/>
                <w:lang w:val="en-GB" w:eastAsia="en-GB"/>
              </w:rPr>
              <w:t xml:space="preserve">To </w:t>
            </w:r>
            <w:r>
              <w:rPr>
                <w:rFonts w:hint="eastAsia" w:ascii="Arial" w:hAnsi="Arial" w:eastAsia="等线" w:cs="Arial"/>
                <w:b/>
                <w:kern w:val="0"/>
                <w:sz w:val="20"/>
                <w:szCs w:val="20"/>
                <w:lang w:val="en-US" w:eastAsia="zh-CN"/>
              </w:rPr>
              <w:t>RAN1 and RAN4</w:t>
            </w:r>
            <w:r>
              <w:rPr>
                <w:rFonts w:hint="eastAsia" w:ascii="Arial" w:hAnsi="Arial" w:eastAsia="等线" w:cs="Arial"/>
                <w:b/>
                <w:kern w:val="0"/>
                <w:sz w:val="20"/>
                <w:szCs w:val="20"/>
                <w:lang w:val="en-GB" w:eastAsia="zh-CN"/>
              </w:rPr>
              <w:t>:</w:t>
            </w:r>
          </w:p>
          <w:p>
            <w:pPr>
              <w:keepNext w:val="0"/>
              <w:keepLines w:val="0"/>
              <w:widowControl/>
              <w:suppressLineNumbers w:val="0"/>
              <w:overflowPunct w:val="0"/>
              <w:autoSpaceDE w:val="0"/>
              <w:autoSpaceDN w:val="0"/>
              <w:adjustRightInd w:val="0"/>
              <w:spacing w:before="0" w:beforeAutospacing="0" w:after="60" w:afterAutospacing="0"/>
              <w:ind w:left="0" w:right="0"/>
              <w:textAlignment w:val="baseline"/>
              <w:outlineLvl w:val="0"/>
              <w:rPr>
                <w:rFonts w:hint="default" w:ascii="Times New Roman" w:hAnsi="Times New Roman" w:eastAsia="宋体" w:cs="Times New Roman"/>
                <w:b w:val="0"/>
                <w:bCs/>
                <w:kern w:val="0"/>
                <w:sz w:val="20"/>
                <w:szCs w:val="20"/>
                <w:vertAlign w:val="baseline"/>
                <w:lang w:val="en-US" w:eastAsia="zh-CN"/>
              </w:rPr>
            </w:pPr>
            <w:r>
              <w:rPr>
                <w:rFonts w:hint="eastAsia" w:ascii="Arial" w:hAnsi="Arial" w:eastAsia="等线" w:cs="Arial"/>
                <w:kern w:val="0"/>
                <w:sz w:val="20"/>
                <w:szCs w:val="20"/>
                <w:lang w:val="en-GB" w:eastAsia="en-GB"/>
              </w:rPr>
              <w:t>RAN2 kindly request</w:t>
            </w:r>
            <w:r>
              <w:rPr>
                <w:rFonts w:hint="eastAsia" w:ascii="Arial" w:hAnsi="Arial" w:eastAsia="等线" w:cs="Arial"/>
                <w:kern w:val="0"/>
                <w:sz w:val="20"/>
                <w:szCs w:val="20"/>
                <w:lang w:val="en-US" w:eastAsia="zh-CN"/>
              </w:rPr>
              <w:t>s</w:t>
            </w:r>
            <w:r>
              <w:rPr>
                <w:rFonts w:hint="eastAsia" w:ascii="Arial" w:hAnsi="Arial" w:eastAsia="等线" w:cs="Arial"/>
                <w:kern w:val="0"/>
                <w:sz w:val="20"/>
                <w:szCs w:val="20"/>
                <w:lang w:val="en-GB" w:eastAsia="en-GB"/>
              </w:rPr>
              <w:t xml:space="preserve"> </w:t>
            </w:r>
            <w:r>
              <w:rPr>
                <w:rFonts w:hint="eastAsia" w:ascii="Arial" w:hAnsi="Arial" w:eastAsia="等线" w:cs="Arial"/>
                <w:kern w:val="0"/>
                <w:sz w:val="20"/>
                <w:szCs w:val="20"/>
                <w:lang w:val="en-US" w:eastAsia="zh-CN"/>
              </w:rPr>
              <w:t>RAN1</w:t>
            </w:r>
            <w:r>
              <w:rPr>
                <w:rFonts w:hint="eastAsia" w:ascii="Arial" w:hAnsi="Arial" w:eastAsia="等线" w:cs="Arial"/>
                <w:kern w:val="0"/>
                <w:sz w:val="20"/>
                <w:szCs w:val="20"/>
                <w:lang w:val="en-GB" w:eastAsia="en-GB"/>
              </w:rPr>
              <w:t xml:space="preserve"> </w:t>
            </w:r>
            <w:r>
              <w:rPr>
                <w:rFonts w:hint="eastAsia" w:ascii="Arial" w:hAnsi="Arial" w:eastAsia="等线" w:cs="Arial"/>
                <w:kern w:val="0"/>
                <w:sz w:val="20"/>
                <w:szCs w:val="20"/>
                <w:lang w:val="en-US" w:eastAsia="zh-CN"/>
              </w:rPr>
              <w:t xml:space="preserve">and RAN4 </w:t>
            </w:r>
            <w:r>
              <w:rPr>
                <w:rFonts w:hint="eastAsia" w:ascii="Arial" w:hAnsi="Arial" w:eastAsia="等线" w:cs="Arial"/>
                <w:kern w:val="0"/>
                <w:sz w:val="20"/>
                <w:szCs w:val="20"/>
                <w:lang w:val="en-GB" w:eastAsia="en-GB"/>
              </w:rPr>
              <w:t xml:space="preserve">to </w:t>
            </w:r>
            <w:r>
              <w:rPr>
                <w:rFonts w:hint="eastAsia" w:ascii="Arial" w:hAnsi="Arial" w:eastAsia="等线" w:cs="Arial"/>
                <w:kern w:val="0"/>
                <w:sz w:val="20"/>
                <w:szCs w:val="20"/>
                <w:lang w:val="en-US" w:eastAsia="zh-CN"/>
              </w:rPr>
              <w:t>provide feedback on above question</w:t>
            </w:r>
            <w:r>
              <w:rPr>
                <w:rFonts w:hint="eastAsia" w:ascii="Arial" w:hAnsi="Arial" w:eastAsia="等线" w:cs="Arial"/>
                <w:kern w:val="0"/>
                <w:sz w:val="20"/>
                <w:szCs w:val="20"/>
                <w:lang w:val="en-GB" w:eastAsia="en-GB"/>
              </w:rPr>
              <w:t>.</w:t>
            </w:r>
          </w:p>
        </w:tc>
      </w:tr>
    </w:tbl>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In our understanding, the component of common TA is to pre-compensate for the delay from the satellite to the RP of uplink synchronization. And in a regenerative payload scenario, the RP of uplink synchronization can always on the satellite. So, it is reasonable to configure common TA = 0, of which we see no technical concern.</w:t>
      </w:r>
    </w:p>
    <w:p>
      <w:pPr>
        <w:spacing w:before="120" w:beforeLines="50" w:after="120" w:afterLines="50"/>
        <w:rPr>
          <w:rFonts w:hint="default"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3</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bookmarkStart w:id="10" w:name="OLE_LINK8"/>
      <w:r>
        <w:rPr>
          <w:rFonts w:hint="eastAsia" w:ascii="Times New Roman" w:hAnsi="Times New Roman" w:eastAsia="宋体" w:cs="Times New Roman"/>
          <w:b/>
          <w:kern w:val="0"/>
          <w:sz w:val="20"/>
          <w:szCs w:val="20"/>
          <w:lang w:val="en-US" w:eastAsia="zh-CN"/>
        </w:rPr>
        <w:t xml:space="preserve"> RAN4 to confirm that it is feasible to configure common TA = 0 as the minimum possible value in a regenerative payload scenario</w:t>
      </w:r>
      <w:bookmarkEnd w:id="10"/>
      <w:r>
        <w:rPr>
          <w:rFonts w:hint="eastAsia" w:ascii="Times New Roman" w:hAnsi="Times New Roman" w:eastAsia="宋体" w:cs="Times New Roman"/>
          <w:b/>
          <w:kern w:val="0"/>
          <w:sz w:val="20"/>
          <w:szCs w:val="20"/>
          <w:lang w:val="en-US" w:eastAsia="zh-C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keepLines/>
              <w:widowControl/>
              <w:suppressLineNumbers w:val="0"/>
              <w:spacing w:before="120" w:beforeAutospacing="0" w:after="120" w:afterAutospacing="0" w:line="240" w:lineRule="auto"/>
              <w:ind w:left="0" w:right="0"/>
              <w:outlineLvl w:val="3"/>
              <w:rPr>
                <w:rFonts w:hint="eastAsia" w:ascii="Times New Roman" w:hAnsi="Times New Roman" w:eastAsia="宋体" w:cs="Times New Roman"/>
                <w:b/>
                <w:bCs/>
                <w:sz w:val="20"/>
                <w:szCs w:val="28"/>
                <w:u w:val="single"/>
                <w:lang w:val="en-US" w:eastAsia="zh-CN" w:bidi="ar-SA"/>
              </w:rPr>
            </w:pPr>
            <w:r>
              <w:rPr>
                <w:rFonts w:hint="eastAsia" w:ascii="Times New Roman" w:hAnsi="Times New Roman" w:eastAsia="宋体" w:cs="Times New Roman"/>
                <w:b/>
                <w:bCs/>
                <w:sz w:val="20"/>
                <w:szCs w:val="28"/>
                <w:u w:val="single"/>
                <w:lang w:val="en-US" w:eastAsia="ko-KR" w:bidi="ar-SA"/>
              </w:rPr>
              <w:t>Issue 5-</w:t>
            </w:r>
            <w:r>
              <w:rPr>
                <w:rFonts w:hint="eastAsia" w:ascii="Times New Roman" w:hAnsi="Times New Roman" w:eastAsia="宋体" w:cs="Times New Roman"/>
                <w:b/>
                <w:bCs/>
                <w:sz w:val="20"/>
                <w:szCs w:val="28"/>
                <w:u w:val="single"/>
                <w:lang w:val="en-US" w:eastAsia="zh-CN" w:bidi="ar-SA"/>
              </w:rPr>
              <w:t>3-2</w:t>
            </w:r>
            <w:r>
              <w:rPr>
                <w:rFonts w:hint="eastAsia" w:ascii="Times New Roman" w:hAnsi="Times New Roman" w:eastAsia="宋体" w:cs="Times New Roman"/>
                <w:b/>
                <w:bCs/>
                <w:sz w:val="20"/>
                <w:szCs w:val="28"/>
                <w:u w:val="single"/>
                <w:lang w:val="en-US" w:eastAsia="ko-KR" w:bidi="ar-SA"/>
              </w:rPr>
              <w:t>: RRM requirements for RRC Connection Mobility Control</w:t>
            </w:r>
            <w:r>
              <w:rPr>
                <w:rFonts w:hint="eastAsia" w:ascii="Times New Roman" w:hAnsi="Times New Roman" w:eastAsia="宋体" w:cs="Times New Roman"/>
                <w:b/>
                <w:bCs/>
                <w:sz w:val="20"/>
                <w:szCs w:val="28"/>
                <w:u w:val="single"/>
                <w:lang w:val="en-US" w:eastAsia="zh-CN" w:bidi="ar-SA"/>
              </w:rPr>
              <w:t xml:space="preserve"> with regenerative payload</w:t>
            </w:r>
          </w:p>
          <w:p>
            <w:pPr>
              <w:keepNext w:val="0"/>
              <w:keepLines w:val="0"/>
              <w:widowControl/>
              <w:suppressLineNumbers w:val="0"/>
              <w:spacing w:before="0" w:beforeAutospacing="0" w:after="180" w:afterAutospacing="0"/>
              <w:ind w:left="0" w:right="0"/>
              <w:rPr>
                <w:rFonts w:hint="eastAsia" w:ascii="Times New Roman" w:hAnsi="Times New Roman" w:eastAsia="宋体" w:cs="Times New Roman"/>
                <w:b/>
                <w:bCs/>
                <w:kern w:val="0"/>
                <w:sz w:val="20"/>
                <w:szCs w:val="24"/>
                <w:lang w:val="en-GB" w:eastAsia="zh-CN"/>
              </w:rPr>
            </w:pPr>
            <w:r>
              <w:rPr>
                <w:rFonts w:hint="eastAsia" w:ascii="Times New Roman" w:hAnsi="Times New Roman" w:eastAsia="宋体" w:cs="Times New Roman"/>
                <w:b/>
                <w:kern w:val="0"/>
                <w:sz w:val="20"/>
                <w:szCs w:val="20"/>
                <w:lang w:eastAsia="en-US"/>
              </w:rPr>
              <w:t xml:space="preserve">&lt;Way Forward&gt; </w:t>
            </w:r>
            <w:r>
              <w:rPr>
                <w:rFonts w:hint="eastAsia" w:ascii="Times New Roman" w:hAnsi="Times New Roman" w:eastAsia="宋体" w:cs="Times New Roman"/>
                <w:b/>
                <w:kern w:val="0"/>
                <w:sz w:val="20"/>
                <w:szCs w:val="20"/>
                <w:lang w:eastAsia="zh-CN"/>
              </w:rPr>
              <w:t>:</w:t>
            </w:r>
            <w:r>
              <w:rPr>
                <w:rFonts w:hint="eastAsia" w:ascii="Times New Roman" w:hAnsi="Times New Roman" w:eastAsia="宋体" w:cs="Times New Roman"/>
                <w:b/>
                <w:bCs/>
                <w:kern w:val="0"/>
                <w:sz w:val="20"/>
                <w:szCs w:val="24"/>
                <w:lang w:eastAsia="en-US"/>
              </w:rPr>
              <w:t xml:space="preserve"> Further discuss the following proposal</w:t>
            </w:r>
          </w:p>
          <w:p>
            <w:pPr>
              <w:keepNext w:val="0"/>
              <w:keepLines w:val="0"/>
              <w:widowControl/>
              <w:numPr>
                <w:ilvl w:val="0"/>
                <w:numId w:val="4"/>
              </w:numPr>
              <w:suppressLineNumbers w:val="0"/>
              <w:spacing w:before="0" w:beforeAutospacing="0" w:after="120" w:afterAutospacing="0"/>
              <w:ind w:left="720" w:right="0"/>
              <w:contextualSpacing w:val="0"/>
              <w:rPr>
                <w:rFonts w:hint="eastAsia" w:ascii="Times New Roman" w:hAnsi="Times New Roman" w:eastAsia="宋体" w:cs="Times New Roman"/>
                <w:iCs/>
                <w:lang w:val="en-US" w:eastAsia="zh-CN" w:bidi="ar-SA"/>
              </w:rPr>
            </w:pPr>
            <w:r>
              <w:rPr>
                <w:rFonts w:hint="eastAsia" w:ascii="Times New Roman" w:hAnsi="Times New Roman" w:eastAsia="宋体" w:cs="Times New Roman"/>
                <w:iCs/>
                <w:lang w:val="en-US" w:eastAsia="zh-CN" w:bidi="ar-SA"/>
              </w:rPr>
              <w:t>Whether to update the specific RRM requirements for RRC re-establishment with regenerative payload should wait for RAN2/RAN3 progress.</w:t>
            </w:r>
          </w:p>
          <w:p>
            <w:pPr>
              <w:keepNext w:val="0"/>
              <w:keepLines w:val="0"/>
              <w:widowControl/>
              <w:numPr>
                <w:ilvl w:val="0"/>
                <w:numId w:val="4"/>
              </w:numPr>
              <w:suppressLineNumbers w:val="0"/>
              <w:spacing w:before="0" w:beforeAutospacing="0" w:after="120" w:afterAutospacing="0"/>
              <w:ind w:left="720" w:right="0"/>
              <w:contextualSpacing w:val="0"/>
              <w:rPr>
                <w:rFonts w:hint="eastAsia" w:ascii="Times New Roman" w:hAnsi="Times New Roman" w:eastAsia="宋体" w:cs="Times New Roman"/>
                <w:iCs/>
                <w:lang w:val="en-US" w:eastAsia="zh-CN" w:bidi="ar-SA"/>
              </w:rPr>
            </w:pPr>
            <w:r>
              <w:rPr>
                <w:rFonts w:hint="eastAsia" w:ascii="Times New Roman" w:hAnsi="Times New Roman" w:eastAsia="宋体" w:cs="Times New Roman"/>
                <w:iCs/>
                <w:lang w:val="en-US" w:eastAsia="zh-CN" w:bidi="ar-SA"/>
              </w:rPr>
              <w:t>Whether to update the specific RRM requirements for satellite switch and RACH-less handover with regenerative payload should wait for RAN2 progress.</w:t>
            </w:r>
          </w:p>
          <w:p>
            <w:pPr>
              <w:keepNext w:val="0"/>
              <w:keepLines w:val="0"/>
              <w:widowControl/>
              <w:numPr>
                <w:ilvl w:val="0"/>
                <w:numId w:val="4"/>
              </w:numPr>
              <w:suppressLineNumbers w:val="0"/>
              <w:spacing w:before="0" w:beforeAutospacing="0" w:after="120" w:afterAutospacing="0"/>
              <w:ind w:left="720" w:right="0"/>
              <w:contextualSpacing w:val="0"/>
              <w:rPr>
                <w:rFonts w:hint="default" w:ascii="Times New Roman" w:hAnsi="Times New Roman" w:eastAsia="宋体" w:cs="Times New Roman"/>
                <w:b w:val="0"/>
                <w:bCs/>
                <w:kern w:val="0"/>
                <w:sz w:val="20"/>
                <w:szCs w:val="20"/>
                <w:vertAlign w:val="baseline"/>
                <w:lang w:val="en-US" w:eastAsia="zh-CN"/>
              </w:rPr>
            </w:pPr>
            <w:r>
              <w:rPr>
                <w:rFonts w:hint="eastAsia" w:ascii="Times New Roman" w:hAnsi="Times New Roman" w:eastAsia="宋体" w:cs="Times New Roman"/>
                <w:lang w:val="en-US" w:eastAsia="zh-CN" w:bidi="ar-SA"/>
              </w:rPr>
              <w:t>FFS: RAN4 to clarify requirement of satellite switching without PCI change is not applied for regenerative mode of NTN.</w:t>
            </w:r>
          </w:p>
        </w:tc>
      </w:tr>
    </w:tbl>
    <w:p>
      <w:pPr>
        <w:spacing w:before="120" w:beforeLines="50" w:after="120" w:afterLines="50"/>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 xml:space="preserve">Based on the latest agreements, </w:t>
      </w:r>
      <w:r>
        <w:rPr>
          <w:rFonts w:hint="default" w:ascii="Times New Roman" w:hAnsi="Times New Roman" w:eastAsia="宋体" w:cs="Times New Roman"/>
          <w:b w:val="0"/>
          <w:bCs/>
          <w:kern w:val="0"/>
          <w:sz w:val="20"/>
          <w:szCs w:val="20"/>
          <w:lang w:val="en-US" w:eastAsia="zh-CN"/>
        </w:rPr>
        <w:t>RAN2 understanding is that for regenerative payload existing RACH-less HO could be applied directly, no further Uu enhancement is needed.</w:t>
      </w:r>
      <w:r>
        <w:rPr>
          <w:rFonts w:hint="eastAsia" w:ascii="Times New Roman" w:hAnsi="Times New Roman" w:eastAsia="宋体" w:cs="Times New Roman"/>
          <w:b w:val="0"/>
          <w:bCs/>
          <w:kern w:val="0"/>
          <w:sz w:val="20"/>
          <w:szCs w:val="20"/>
          <w:lang w:val="en-US" w:eastAsia="zh-CN"/>
        </w:rPr>
        <w:t xml:space="preserve"> So, considering the specific RRM requirements for satellite switch and RACH-less handover with regenerative payload, we think there would be no need to further update.</w:t>
      </w:r>
    </w:p>
    <w:p>
      <w:pPr>
        <w:spacing w:before="120" w:beforeLines="50" w:after="120" w:afterLines="50"/>
        <w:rPr>
          <w:rFonts w:hint="default"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4</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No need to update the specific RRM requirements for satellite switch and RACH-less handover with regenerative payload.</w:t>
      </w:r>
    </w:p>
    <w:p>
      <w:pPr>
        <w:spacing w:before="120" w:beforeLines="50" w:after="120" w:afterLines="50"/>
        <w:rPr>
          <w:rFonts w:hint="default" w:ascii="Times New Roman" w:hAnsi="Times New Roman" w:eastAsia="宋体" w:cs="Times New Roman"/>
          <w:b w:val="0"/>
          <w:bCs/>
          <w:kern w:val="0"/>
          <w:sz w:val="20"/>
          <w:szCs w:val="20"/>
          <w:lang w:val="en-US" w:eastAsia="zh-CN"/>
        </w:rPr>
      </w:pPr>
    </w:p>
    <w:p>
      <w:pPr>
        <w:spacing w:before="120" w:beforeLines="50" w:after="120" w:afterLines="50"/>
        <w:rPr>
          <w:rFonts w:hint="default" w:ascii="Times New Roman" w:hAnsi="Times New Roman" w:eastAsia="宋体" w:cs="Times New Roman"/>
          <w:b w:val="0"/>
          <w:bCs/>
          <w:kern w:val="0"/>
          <w:sz w:val="20"/>
          <w:szCs w:val="20"/>
          <w:lang w:val="en-US" w:eastAsia="zh-CN"/>
        </w:rPr>
      </w:pPr>
    </w:p>
    <w:bookmarkEnd w:id="8"/>
    <w:p>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pPr>
        <w:spacing w:before="120" w:beforeLines="50" w:after="120" w:afterLines="50"/>
        <w:rPr>
          <w:rFonts w:hint="default"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1</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study the RRM impact of satellite beams activation/deactivation scheme, e.g. cell DTX/DRX like mechanism, after RAN1/2 reaching more concrete conclusions.</w:t>
      </w:r>
    </w:p>
    <w:p>
      <w:p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2</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study the RRM impact of SSB periodicity enhancement waiting for further progress in RAN1.</w:t>
      </w:r>
    </w:p>
    <w:p>
      <w:pPr>
        <w:spacing w:before="120" w:beforeLines="50" w:after="120" w:afterLines="50"/>
        <w:rPr>
          <w:rFonts w:hint="default"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3</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confirm that it is feasible to configure common TA = 0 as the minimum possible value in a regenerative payload scenario.</w:t>
      </w:r>
    </w:p>
    <w:p>
      <w:pPr>
        <w:spacing w:before="120" w:beforeLines="50" w:after="120" w:afterLines="50"/>
        <w:rPr>
          <w:rFonts w:hint="default"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4</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No need to update the specific RRM requirements for satellite switch and RACH-less handover with regenerative payload.</w:t>
      </w:r>
    </w:p>
    <w:p>
      <w:pPr>
        <w:spacing w:before="120" w:beforeLines="50" w:after="120" w:afterLines="50"/>
        <w:rPr>
          <w:rFonts w:hint="default" w:ascii="Times New Roman" w:hAnsi="Times New Roman" w:eastAsia="宋体" w:cs="Times New Roman"/>
          <w:b w:val="0"/>
          <w:bCs/>
          <w:kern w:val="0"/>
          <w:sz w:val="20"/>
          <w:szCs w:val="20"/>
          <w:lang w:val="en-US" w:eastAsia="zh-CN"/>
        </w:rPr>
      </w:pPr>
      <w:bookmarkStart w:id="11" w:name="_GoBack"/>
      <w:bookmarkEnd w:id="11"/>
    </w:p>
    <w:p>
      <w:pPr>
        <w:pStyle w:val="56"/>
        <w:spacing w:line="288" w:lineRule="auto"/>
        <w:rPr>
          <w:rFonts w:eastAsia="宋体"/>
          <w:b/>
          <w:bCs/>
          <w:lang w:val="en-GB"/>
        </w:rPr>
      </w:pPr>
    </w:p>
    <w:p>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pPr>
        <w:numPr>
          <w:ilvl w:val="0"/>
          <w:numId w:val="8"/>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R4-2414037</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WF on RRM requirements for Rel-19 NR NTN phase3</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CATT</w:t>
      </w:r>
    </w:p>
    <w:p>
      <w:pPr>
        <w:numPr>
          <w:ilvl w:val="0"/>
          <w:numId w:val="8"/>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R4-2414914</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LS on common TA in a regenerative payload scenario</w:t>
      </w:r>
      <w:r>
        <w:rPr>
          <w:rFonts w:hint="eastAsia" w:ascii="Times New Roman" w:hAnsi="Times New Roman" w:eastAsia="宋体" w:cs="Times New Roman"/>
          <w:kern w:val="0"/>
          <w:sz w:val="20"/>
          <w:szCs w:val="20"/>
          <w:lang w:val="en-US" w:eastAsia="zh-CN"/>
        </w:rPr>
        <w:t>, RAN2</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305F52"/>
    <w:multiLevelType w:val="multilevel"/>
    <w:tmpl w:val="21305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604" w:hanging="804"/>
      </w:pPr>
      <w:rPr>
        <w:rFonts w:hint="default" w:ascii="Times" w:hAnsi="Times" w:eastAsia="Batang" w:cs="Time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88872B9"/>
    <w:multiLevelType w:val="multilevel"/>
    <w:tmpl w:val="388872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958279B"/>
    <w:multiLevelType w:val="multilevel"/>
    <w:tmpl w:val="395827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D6E3167"/>
    <w:multiLevelType w:val="multilevel"/>
    <w:tmpl w:val="4D6E3167"/>
    <w:lvl w:ilvl="0" w:tentative="0">
      <w:start w:val="1"/>
      <w:numFmt w:val="decimal"/>
      <w:pStyle w:val="5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lang w:val="en-U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6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606BEBA"/>
    <w:multiLevelType w:val="singleLevel"/>
    <w:tmpl w:val="7606BEBA"/>
    <w:lvl w:ilvl="0" w:tentative="0">
      <w:start w:val="1"/>
      <w:numFmt w:val="decimal"/>
      <w:suff w:val="space"/>
      <w:lvlText w:val="[%1]"/>
      <w:lvlJc w:val="left"/>
    </w:lvl>
  </w:abstractNum>
  <w:num w:numId="1">
    <w:abstractNumId w:val="4"/>
  </w:num>
  <w:num w:numId="2">
    <w:abstractNumId w:val="6"/>
  </w:num>
  <w:num w:numId="3">
    <w:abstractNumId w:val="3"/>
  </w:num>
  <w:num w:numId="4">
    <w:abstractNumId w:val="5"/>
  </w:num>
  <w:num w:numId="5">
    <w:abstractNumId w:val="2"/>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44B"/>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0CF"/>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B4011"/>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32BB"/>
    <w:rsid w:val="00FB35E4"/>
    <w:rsid w:val="00FB363A"/>
    <w:rsid w:val="00FB4CC9"/>
    <w:rsid w:val="00FB50DD"/>
    <w:rsid w:val="00FB64DD"/>
    <w:rsid w:val="00FB75D2"/>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F040C"/>
    <w:rsid w:val="010F350F"/>
    <w:rsid w:val="015554A4"/>
    <w:rsid w:val="019424BE"/>
    <w:rsid w:val="01992300"/>
    <w:rsid w:val="01DB7ED5"/>
    <w:rsid w:val="01E0373D"/>
    <w:rsid w:val="021F7DC1"/>
    <w:rsid w:val="02317AF5"/>
    <w:rsid w:val="0232479F"/>
    <w:rsid w:val="024A4392"/>
    <w:rsid w:val="024C1B2A"/>
    <w:rsid w:val="025A704C"/>
    <w:rsid w:val="025E3EE7"/>
    <w:rsid w:val="02751A20"/>
    <w:rsid w:val="0286604A"/>
    <w:rsid w:val="02D06700"/>
    <w:rsid w:val="03365100"/>
    <w:rsid w:val="03913E39"/>
    <w:rsid w:val="03B15391"/>
    <w:rsid w:val="040D42FA"/>
    <w:rsid w:val="04194A97"/>
    <w:rsid w:val="04A22E57"/>
    <w:rsid w:val="04E83035"/>
    <w:rsid w:val="0511629C"/>
    <w:rsid w:val="053425E6"/>
    <w:rsid w:val="053A445F"/>
    <w:rsid w:val="055374A2"/>
    <w:rsid w:val="058E038E"/>
    <w:rsid w:val="0591353A"/>
    <w:rsid w:val="05A827C4"/>
    <w:rsid w:val="05CC64B2"/>
    <w:rsid w:val="05D9200B"/>
    <w:rsid w:val="06437F8E"/>
    <w:rsid w:val="065B3392"/>
    <w:rsid w:val="06D03D80"/>
    <w:rsid w:val="071A0439"/>
    <w:rsid w:val="07466F91"/>
    <w:rsid w:val="07754928"/>
    <w:rsid w:val="0788465B"/>
    <w:rsid w:val="078A5965"/>
    <w:rsid w:val="07A47FD8"/>
    <w:rsid w:val="07DD49A7"/>
    <w:rsid w:val="07E54304"/>
    <w:rsid w:val="07EF6488"/>
    <w:rsid w:val="07F26B0C"/>
    <w:rsid w:val="08142BE4"/>
    <w:rsid w:val="0834033F"/>
    <w:rsid w:val="085355EF"/>
    <w:rsid w:val="0864151C"/>
    <w:rsid w:val="086B654C"/>
    <w:rsid w:val="08A13C26"/>
    <w:rsid w:val="08C35BCC"/>
    <w:rsid w:val="08EB6C4F"/>
    <w:rsid w:val="08F43C68"/>
    <w:rsid w:val="092B4153"/>
    <w:rsid w:val="094674BE"/>
    <w:rsid w:val="0A002BCE"/>
    <w:rsid w:val="0A021F2E"/>
    <w:rsid w:val="0A0C7595"/>
    <w:rsid w:val="0A404F63"/>
    <w:rsid w:val="0A673EF3"/>
    <w:rsid w:val="0ABA0FCF"/>
    <w:rsid w:val="0ADD14FB"/>
    <w:rsid w:val="0B0A5659"/>
    <w:rsid w:val="0B1245E8"/>
    <w:rsid w:val="0B3F3282"/>
    <w:rsid w:val="0B454EBC"/>
    <w:rsid w:val="0B792C38"/>
    <w:rsid w:val="0B901D30"/>
    <w:rsid w:val="0C28011C"/>
    <w:rsid w:val="0C796C68"/>
    <w:rsid w:val="0CB657C6"/>
    <w:rsid w:val="0CCB7EBA"/>
    <w:rsid w:val="0CF31220"/>
    <w:rsid w:val="0D0E5602"/>
    <w:rsid w:val="0D2E1801"/>
    <w:rsid w:val="0D3A1F53"/>
    <w:rsid w:val="0D636733"/>
    <w:rsid w:val="0DF30354"/>
    <w:rsid w:val="0E157954"/>
    <w:rsid w:val="0EC5388C"/>
    <w:rsid w:val="0ECE1FF2"/>
    <w:rsid w:val="0ED13166"/>
    <w:rsid w:val="0EDD4F42"/>
    <w:rsid w:val="0EDE4A54"/>
    <w:rsid w:val="0F411287"/>
    <w:rsid w:val="0F4277E5"/>
    <w:rsid w:val="0F4D3059"/>
    <w:rsid w:val="0F917DE8"/>
    <w:rsid w:val="0F98794A"/>
    <w:rsid w:val="0FFE157A"/>
    <w:rsid w:val="0FFF1232"/>
    <w:rsid w:val="103A5CAF"/>
    <w:rsid w:val="105F7F23"/>
    <w:rsid w:val="10E072B6"/>
    <w:rsid w:val="10FC65BF"/>
    <w:rsid w:val="1102255C"/>
    <w:rsid w:val="1102722C"/>
    <w:rsid w:val="11765524"/>
    <w:rsid w:val="11BA012C"/>
    <w:rsid w:val="13983E78"/>
    <w:rsid w:val="13BB36C2"/>
    <w:rsid w:val="14410B0B"/>
    <w:rsid w:val="144933C4"/>
    <w:rsid w:val="14670F3B"/>
    <w:rsid w:val="14A2292A"/>
    <w:rsid w:val="14C2372B"/>
    <w:rsid w:val="14C30A80"/>
    <w:rsid w:val="14CF5677"/>
    <w:rsid w:val="14F74BCE"/>
    <w:rsid w:val="150F6DF8"/>
    <w:rsid w:val="15781C4D"/>
    <w:rsid w:val="157E6A6B"/>
    <w:rsid w:val="15FA088E"/>
    <w:rsid w:val="15FA2BC8"/>
    <w:rsid w:val="16283474"/>
    <w:rsid w:val="1659551A"/>
    <w:rsid w:val="16BA5DAD"/>
    <w:rsid w:val="16EF3DAF"/>
    <w:rsid w:val="170A0BE8"/>
    <w:rsid w:val="173A5A2D"/>
    <w:rsid w:val="18426FD0"/>
    <w:rsid w:val="18814EDA"/>
    <w:rsid w:val="18D21978"/>
    <w:rsid w:val="195530E3"/>
    <w:rsid w:val="19670F1B"/>
    <w:rsid w:val="199F2C6B"/>
    <w:rsid w:val="1A177C84"/>
    <w:rsid w:val="1A425A24"/>
    <w:rsid w:val="1A6515CA"/>
    <w:rsid w:val="1AA2738A"/>
    <w:rsid w:val="1AB72134"/>
    <w:rsid w:val="1AB8095B"/>
    <w:rsid w:val="1AF54531"/>
    <w:rsid w:val="1B0C144B"/>
    <w:rsid w:val="1B225C27"/>
    <w:rsid w:val="1B401473"/>
    <w:rsid w:val="1B701236"/>
    <w:rsid w:val="1B9E6579"/>
    <w:rsid w:val="1BCA6B98"/>
    <w:rsid w:val="1BEB72C3"/>
    <w:rsid w:val="1C443FD4"/>
    <w:rsid w:val="1C533C31"/>
    <w:rsid w:val="1C6629EC"/>
    <w:rsid w:val="1D46765C"/>
    <w:rsid w:val="1DCF66E8"/>
    <w:rsid w:val="1DF943F8"/>
    <w:rsid w:val="1E032835"/>
    <w:rsid w:val="1E0B5246"/>
    <w:rsid w:val="1EB61656"/>
    <w:rsid w:val="1EBB7F97"/>
    <w:rsid w:val="1ED41491"/>
    <w:rsid w:val="1EE305C4"/>
    <w:rsid w:val="1EE91A2B"/>
    <w:rsid w:val="1F0210D8"/>
    <w:rsid w:val="1F176423"/>
    <w:rsid w:val="1F354C71"/>
    <w:rsid w:val="1F664E2A"/>
    <w:rsid w:val="1F7237CF"/>
    <w:rsid w:val="1F7C7D01"/>
    <w:rsid w:val="1FA26EEB"/>
    <w:rsid w:val="1FD576A0"/>
    <w:rsid w:val="20555B3C"/>
    <w:rsid w:val="20A56D20"/>
    <w:rsid w:val="20C54D60"/>
    <w:rsid w:val="20D7393A"/>
    <w:rsid w:val="20DE15FA"/>
    <w:rsid w:val="21052421"/>
    <w:rsid w:val="21464CF5"/>
    <w:rsid w:val="21971062"/>
    <w:rsid w:val="21C127EB"/>
    <w:rsid w:val="21F26E49"/>
    <w:rsid w:val="22592A24"/>
    <w:rsid w:val="22853819"/>
    <w:rsid w:val="22AC524A"/>
    <w:rsid w:val="22B937E1"/>
    <w:rsid w:val="22C24A6D"/>
    <w:rsid w:val="22C97BAA"/>
    <w:rsid w:val="22D14E7D"/>
    <w:rsid w:val="22FE2588"/>
    <w:rsid w:val="230D345A"/>
    <w:rsid w:val="231F3C6E"/>
    <w:rsid w:val="233C0AA7"/>
    <w:rsid w:val="23503E27"/>
    <w:rsid w:val="236C49D9"/>
    <w:rsid w:val="2398414F"/>
    <w:rsid w:val="239D76F7"/>
    <w:rsid w:val="23C051AF"/>
    <w:rsid w:val="23D45F8E"/>
    <w:rsid w:val="240D3AC6"/>
    <w:rsid w:val="240D3E70"/>
    <w:rsid w:val="241E3F25"/>
    <w:rsid w:val="24303C58"/>
    <w:rsid w:val="24575689"/>
    <w:rsid w:val="24596D0B"/>
    <w:rsid w:val="24861ACA"/>
    <w:rsid w:val="24A2007A"/>
    <w:rsid w:val="24C30629"/>
    <w:rsid w:val="24F07BEB"/>
    <w:rsid w:val="24F41CD4"/>
    <w:rsid w:val="252D58FF"/>
    <w:rsid w:val="25B368EF"/>
    <w:rsid w:val="267E0CAB"/>
    <w:rsid w:val="267E514F"/>
    <w:rsid w:val="267F67D1"/>
    <w:rsid w:val="26C27851"/>
    <w:rsid w:val="2725381D"/>
    <w:rsid w:val="27271343"/>
    <w:rsid w:val="272730F1"/>
    <w:rsid w:val="278B7B24"/>
    <w:rsid w:val="27C46B92"/>
    <w:rsid w:val="27D84E93"/>
    <w:rsid w:val="280A144A"/>
    <w:rsid w:val="282201FE"/>
    <w:rsid w:val="28417D61"/>
    <w:rsid w:val="28506677"/>
    <w:rsid w:val="28564FB5"/>
    <w:rsid w:val="291853E7"/>
    <w:rsid w:val="2919115F"/>
    <w:rsid w:val="291E0523"/>
    <w:rsid w:val="2967011C"/>
    <w:rsid w:val="296F6B21"/>
    <w:rsid w:val="29702FAD"/>
    <w:rsid w:val="297206B2"/>
    <w:rsid w:val="29826D04"/>
    <w:rsid w:val="29AF078E"/>
    <w:rsid w:val="29CA4207"/>
    <w:rsid w:val="29D7493D"/>
    <w:rsid w:val="2A1025F9"/>
    <w:rsid w:val="2A286F0C"/>
    <w:rsid w:val="2ABB0FF3"/>
    <w:rsid w:val="2B006133"/>
    <w:rsid w:val="2B17347C"/>
    <w:rsid w:val="2B27367F"/>
    <w:rsid w:val="2B2C6A15"/>
    <w:rsid w:val="2B415FA0"/>
    <w:rsid w:val="2B8A00F2"/>
    <w:rsid w:val="2BB32A71"/>
    <w:rsid w:val="2BB95357"/>
    <w:rsid w:val="2BE710A1"/>
    <w:rsid w:val="2C307EA2"/>
    <w:rsid w:val="2C74691D"/>
    <w:rsid w:val="2CE534D3"/>
    <w:rsid w:val="2D572256"/>
    <w:rsid w:val="2DC36921"/>
    <w:rsid w:val="2DCA7799"/>
    <w:rsid w:val="2DD107CA"/>
    <w:rsid w:val="2DD37B2E"/>
    <w:rsid w:val="2E4C739F"/>
    <w:rsid w:val="2E5A3DAC"/>
    <w:rsid w:val="2E7330BF"/>
    <w:rsid w:val="2E8261B4"/>
    <w:rsid w:val="2E8B21B7"/>
    <w:rsid w:val="2E8B5F96"/>
    <w:rsid w:val="2EDC0C65"/>
    <w:rsid w:val="2F1B2E6A"/>
    <w:rsid w:val="2F257B78"/>
    <w:rsid w:val="2F260139"/>
    <w:rsid w:val="2F2D0284"/>
    <w:rsid w:val="2F57653D"/>
    <w:rsid w:val="2F6C3452"/>
    <w:rsid w:val="2F7000C2"/>
    <w:rsid w:val="2F8379E0"/>
    <w:rsid w:val="2F950E14"/>
    <w:rsid w:val="2FA66A7B"/>
    <w:rsid w:val="2FAA1397"/>
    <w:rsid w:val="2FBC45F2"/>
    <w:rsid w:val="2FC21B1A"/>
    <w:rsid w:val="2FDA78F1"/>
    <w:rsid w:val="306B6443"/>
    <w:rsid w:val="308D6684"/>
    <w:rsid w:val="30B4631B"/>
    <w:rsid w:val="30F54260"/>
    <w:rsid w:val="312835DC"/>
    <w:rsid w:val="312C7DA4"/>
    <w:rsid w:val="3199108F"/>
    <w:rsid w:val="31EA2BFF"/>
    <w:rsid w:val="32150FD3"/>
    <w:rsid w:val="321E57AE"/>
    <w:rsid w:val="3252386D"/>
    <w:rsid w:val="327613D0"/>
    <w:rsid w:val="327B6CC5"/>
    <w:rsid w:val="32C24615"/>
    <w:rsid w:val="32F171E0"/>
    <w:rsid w:val="32F64767"/>
    <w:rsid w:val="33135238"/>
    <w:rsid w:val="335F1862"/>
    <w:rsid w:val="336D27D3"/>
    <w:rsid w:val="339607A9"/>
    <w:rsid w:val="33B32D68"/>
    <w:rsid w:val="33B76D89"/>
    <w:rsid w:val="33CA653C"/>
    <w:rsid w:val="34164C19"/>
    <w:rsid w:val="3434509F"/>
    <w:rsid w:val="344003D4"/>
    <w:rsid w:val="344F3C87"/>
    <w:rsid w:val="347C1ADD"/>
    <w:rsid w:val="34853B4C"/>
    <w:rsid w:val="349B582C"/>
    <w:rsid w:val="35026F4B"/>
    <w:rsid w:val="35202C81"/>
    <w:rsid w:val="3563768A"/>
    <w:rsid w:val="356B0126"/>
    <w:rsid w:val="356B4AF0"/>
    <w:rsid w:val="35763E83"/>
    <w:rsid w:val="358C0C7A"/>
    <w:rsid w:val="35CD7559"/>
    <w:rsid w:val="35EB5C31"/>
    <w:rsid w:val="364041CF"/>
    <w:rsid w:val="36810E01"/>
    <w:rsid w:val="36D93CDC"/>
    <w:rsid w:val="36DF3AA7"/>
    <w:rsid w:val="36F570EA"/>
    <w:rsid w:val="36FA26E2"/>
    <w:rsid w:val="370F10D1"/>
    <w:rsid w:val="3732773C"/>
    <w:rsid w:val="37476E97"/>
    <w:rsid w:val="377834F5"/>
    <w:rsid w:val="37B704C1"/>
    <w:rsid w:val="382471D8"/>
    <w:rsid w:val="38BF6164"/>
    <w:rsid w:val="38CD161E"/>
    <w:rsid w:val="38FA6FB1"/>
    <w:rsid w:val="391334A5"/>
    <w:rsid w:val="393C5B33"/>
    <w:rsid w:val="3951224F"/>
    <w:rsid w:val="39B27192"/>
    <w:rsid w:val="39B5032A"/>
    <w:rsid w:val="3A1219DE"/>
    <w:rsid w:val="3A1570EE"/>
    <w:rsid w:val="3A257964"/>
    <w:rsid w:val="3A746BF3"/>
    <w:rsid w:val="3ABD0B64"/>
    <w:rsid w:val="3B1A1C29"/>
    <w:rsid w:val="3B2C6AD0"/>
    <w:rsid w:val="3B8765B4"/>
    <w:rsid w:val="3BBF16F2"/>
    <w:rsid w:val="3BC1190E"/>
    <w:rsid w:val="3C073714"/>
    <w:rsid w:val="3C1974AA"/>
    <w:rsid w:val="3C5B03D9"/>
    <w:rsid w:val="3C6109FB"/>
    <w:rsid w:val="3D0F2205"/>
    <w:rsid w:val="3D404AB5"/>
    <w:rsid w:val="3D482C92"/>
    <w:rsid w:val="3D540560"/>
    <w:rsid w:val="3D626340"/>
    <w:rsid w:val="3D6822D8"/>
    <w:rsid w:val="3D7F55A8"/>
    <w:rsid w:val="3D8F3346"/>
    <w:rsid w:val="3DE6565C"/>
    <w:rsid w:val="3E2241BA"/>
    <w:rsid w:val="3E412892"/>
    <w:rsid w:val="3E4D56DB"/>
    <w:rsid w:val="3E6F7B87"/>
    <w:rsid w:val="3E907376"/>
    <w:rsid w:val="3ED7645B"/>
    <w:rsid w:val="3ED86102"/>
    <w:rsid w:val="3EF913BF"/>
    <w:rsid w:val="3F007743"/>
    <w:rsid w:val="3F0B7E50"/>
    <w:rsid w:val="3F1538A4"/>
    <w:rsid w:val="3F7877A9"/>
    <w:rsid w:val="3FA550A3"/>
    <w:rsid w:val="3FE26F6C"/>
    <w:rsid w:val="3FE94F8F"/>
    <w:rsid w:val="401D4517"/>
    <w:rsid w:val="40326926"/>
    <w:rsid w:val="4046336F"/>
    <w:rsid w:val="4055509E"/>
    <w:rsid w:val="40650A63"/>
    <w:rsid w:val="406A1D8E"/>
    <w:rsid w:val="409C0597"/>
    <w:rsid w:val="409E221E"/>
    <w:rsid w:val="40AA3C0C"/>
    <w:rsid w:val="40D439F8"/>
    <w:rsid w:val="40D54F73"/>
    <w:rsid w:val="40F736DC"/>
    <w:rsid w:val="40FA41D3"/>
    <w:rsid w:val="4114110C"/>
    <w:rsid w:val="4114428E"/>
    <w:rsid w:val="411F67C7"/>
    <w:rsid w:val="41676AB4"/>
    <w:rsid w:val="416A2100"/>
    <w:rsid w:val="417D58F7"/>
    <w:rsid w:val="41DF73B7"/>
    <w:rsid w:val="41FE630B"/>
    <w:rsid w:val="421A3B26"/>
    <w:rsid w:val="42215E43"/>
    <w:rsid w:val="42362E92"/>
    <w:rsid w:val="423B423F"/>
    <w:rsid w:val="427A6373"/>
    <w:rsid w:val="427E23AB"/>
    <w:rsid w:val="42A86E35"/>
    <w:rsid w:val="42C770F1"/>
    <w:rsid w:val="436A4639"/>
    <w:rsid w:val="439B3F9B"/>
    <w:rsid w:val="43B97970"/>
    <w:rsid w:val="43D33214"/>
    <w:rsid w:val="43D558A5"/>
    <w:rsid w:val="440E76BA"/>
    <w:rsid w:val="4442271D"/>
    <w:rsid w:val="44911538"/>
    <w:rsid w:val="44A65137"/>
    <w:rsid w:val="44AF21C8"/>
    <w:rsid w:val="44E25ED9"/>
    <w:rsid w:val="45832219"/>
    <w:rsid w:val="45B80FBE"/>
    <w:rsid w:val="45C81AEB"/>
    <w:rsid w:val="45DF1F1C"/>
    <w:rsid w:val="460A43BB"/>
    <w:rsid w:val="463A4797"/>
    <w:rsid w:val="46412B93"/>
    <w:rsid w:val="464C0B8F"/>
    <w:rsid w:val="468E6891"/>
    <w:rsid w:val="4693757A"/>
    <w:rsid w:val="46A04AA9"/>
    <w:rsid w:val="46DD15C6"/>
    <w:rsid w:val="47060B1D"/>
    <w:rsid w:val="473311E6"/>
    <w:rsid w:val="479F0DB4"/>
    <w:rsid w:val="47B0113A"/>
    <w:rsid w:val="47D30184"/>
    <w:rsid w:val="48141018"/>
    <w:rsid w:val="48757D08"/>
    <w:rsid w:val="487853DA"/>
    <w:rsid w:val="48790E7B"/>
    <w:rsid w:val="48B3768C"/>
    <w:rsid w:val="49066BB2"/>
    <w:rsid w:val="49286CBB"/>
    <w:rsid w:val="49596459"/>
    <w:rsid w:val="49604537"/>
    <w:rsid w:val="498D2E30"/>
    <w:rsid w:val="49C34AA3"/>
    <w:rsid w:val="49D10E80"/>
    <w:rsid w:val="49EF4246"/>
    <w:rsid w:val="4A30453E"/>
    <w:rsid w:val="4A9C1109"/>
    <w:rsid w:val="4AEE78FE"/>
    <w:rsid w:val="4B0E0E54"/>
    <w:rsid w:val="4B1B43AF"/>
    <w:rsid w:val="4BCD39B7"/>
    <w:rsid w:val="4BEB02E1"/>
    <w:rsid w:val="4BFE00D6"/>
    <w:rsid w:val="4C2D252F"/>
    <w:rsid w:val="4C40062D"/>
    <w:rsid w:val="4C6F1CFA"/>
    <w:rsid w:val="4C7C718B"/>
    <w:rsid w:val="4C950865"/>
    <w:rsid w:val="4CAC7A71"/>
    <w:rsid w:val="4D2A6BE7"/>
    <w:rsid w:val="4D2E492A"/>
    <w:rsid w:val="4D4203D5"/>
    <w:rsid w:val="4D48035B"/>
    <w:rsid w:val="4D4C2C93"/>
    <w:rsid w:val="4D6B3488"/>
    <w:rsid w:val="4D6E11CA"/>
    <w:rsid w:val="4D844549"/>
    <w:rsid w:val="4DF41807"/>
    <w:rsid w:val="4E1458CD"/>
    <w:rsid w:val="4E451F2B"/>
    <w:rsid w:val="4EA54FDB"/>
    <w:rsid w:val="4EAA4484"/>
    <w:rsid w:val="4EBD3AB8"/>
    <w:rsid w:val="4EC138D9"/>
    <w:rsid w:val="4EC67822"/>
    <w:rsid w:val="4F0911AA"/>
    <w:rsid w:val="4F0C47F7"/>
    <w:rsid w:val="4F2E6E63"/>
    <w:rsid w:val="4F3B332E"/>
    <w:rsid w:val="4F4E005F"/>
    <w:rsid w:val="4F6C798B"/>
    <w:rsid w:val="4F894099"/>
    <w:rsid w:val="4FED36EF"/>
    <w:rsid w:val="4FF12BA5"/>
    <w:rsid w:val="4FF83CE5"/>
    <w:rsid w:val="50192F9D"/>
    <w:rsid w:val="509B2AE5"/>
    <w:rsid w:val="50A40D66"/>
    <w:rsid w:val="50A410CE"/>
    <w:rsid w:val="50FF5CC6"/>
    <w:rsid w:val="51055641"/>
    <w:rsid w:val="517329AF"/>
    <w:rsid w:val="5177331C"/>
    <w:rsid w:val="51977623"/>
    <w:rsid w:val="51992F95"/>
    <w:rsid w:val="51CE27D0"/>
    <w:rsid w:val="51DB4734"/>
    <w:rsid w:val="51EB2DE9"/>
    <w:rsid w:val="5240491E"/>
    <w:rsid w:val="524810E8"/>
    <w:rsid w:val="52971FC1"/>
    <w:rsid w:val="52A122EE"/>
    <w:rsid w:val="52B81B37"/>
    <w:rsid w:val="52C80068"/>
    <w:rsid w:val="52E96A4D"/>
    <w:rsid w:val="5310681A"/>
    <w:rsid w:val="53143F28"/>
    <w:rsid w:val="53551D8A"/>
    <w:rsid w:val="53567FA8"/>
    <w:rsid w:val="537A4340"/>
    <w:rsid w:val="53CF5FBF"/>
    <w:rsid w:val="53D252D2"/>
    <w:rsid w:val="53E45BE4"/>
    <w:rsid w:val="53EA75FE"/>
    <w:rsid w:val="53F57F4F"/>
    <w:rsid w:val="540D7877"/>
    <w:rsid w:val="5415414D"/>
    <w:rsid w:val="541D74A6"/>
    <w:rsid w:val="54256D18"/>
    <w:rsid w:val="54513D62"/>
    <w:rsid w:val="545A24A8"/>
    <w:rsid w:val="552770F4"/>
    <w:rsid w:val="55752DD3"/>
    <w:rsid w:val="559B68D4"/>
    <w:rsid w:val="55A541B8"/>
    <w:rsid w:val="567A6461"/>
    <w:rsid w:val="56935B78"/>
    <w:rsid w:val="56F206EB"/>
    <w:rsid w:val="570D5C67"/>
    <w:rsid w:val="57905DFE"/>
    <w:rsid w:val="57F31B4D"/>
    <w:rsid w:val="580E7831"/>
    <w:rsid w:val="586C44F0"/>
    <w:rsid w:val="589549C1"/>
    <w:rsid w:val="58A41F44"/>
    <w:rsid w:val="58E5406A"/>
    <w:rsid w:val="58FF18EE"/>
    <w:rsid w:val="590D1897"/>
    <w:rsid w:val="590F3861"/>
    <w:rsid w:val="59691E36"/>
    <w:rsid w:val="5988716F"/>
    <w:rsid w:val="599205A1"/>
    <w:rsid w:val="59961CEE"/>
    <w:rsid w:val="59C75EEA"/>
    <w:rsid w:val="59E7658C"/>
    <w:rsid w:val="5A0A4142"/>
    <w:rsid w:val="5A1949F4"/>
    <w:rsid w:val="5A2E5F69"/>
    <w:rsid w:val="5A382944"/>
    <w:rsid w:val="5A513A05"/>
    <w:rsid w:val="5A7D47FA"/>
    <w:rsid w:val="5A84202D"/>
    <w:rsid w:val="5A970AC8"/>
    <w:rsid w:val="5AB411F3"/>
    <w:rsid w:val="5AC32448"/>
    <w:rsid w:val="5AEA4E4D"/>
    <w:rsid w:val="5AF32C10"/>
    <w:rsid w:val="5B0311A3"/>
    <w:rsid w:val="5B3A26EB"/>
    <w:rsid w:val="5B9D1D5D"/>
    <w:rsid w:val="5BE34B31"/>
    <w:rsid w:val="5C071976"/>
    <w:rsid w:val="5C9C18B0"/>
    <w:rsid w:val="5CFA0384"/>
    <w:rsid w:val="5D282774"/>
    <w:rsid w:val="5D2E2574"/>
    <w:rsid w:val="5D550132"/>
    <w:rsid w:val="5D6A65F1"/>
    <w:rsid w:val="5DAB5B22"/>
    <w:rsid w:val="5DAF4ECD"/>
    <w:rsid w:val="5DB9023F"/>
    <w:rsid w:val="5DBC45AF"/>
    <w:rsid w:val="5DC276CB"/>
    <w:rsid w:val="5DC82230"/>
    <w:rsid w:val="5DD63AC6"/>
    <w:rsid w:val="5E0037FD"/>
    <w:rsid w:val="5E3C65CD"/>
    <w:rsid w:val="5E7C4D34"/>
    <w:rsid w:val="5E960581"/>
    <w:rsid w:val="5FEA69EB"/>
    <w:rsid w:val="607641C6"/>
    <w:rsid w:val="609603C4"/>
    <w:rsid w:val="60A06A72"/>
    <w:rsid w:val="60AA20C1"/>
    <w:rsid w:val="60E2732E"/>
    <w:rsid w:val="60FD5EC0"/>
    <w:rsid w:val="610B7004"/>
    <w:rsid w:val="61572621"/>
    <w:rsid w:val="616D0E78"/>
    <w:rsid w:val="616E494E"/>
    <w:rsid w:val="61736957"/>
    <w:rsid w:val="62314848"/>
    <w:rsid w:val="623F2914"/>
    <w:rsid w:val="62851A7B"/>
    <w:rsid w:val="62BC7E8A"/>
    <w:rsid w:val="63161C90"/>
    <w:rsid w:val="63247F09"/>
    <w:rsid w:val="636155AC"/>
    <w:rsid w:val="637E751D"/>
    <w:rsid w:val="638C00E4"/>
    <w:rsid w:val="638C3D00"/>
    <w:rsid w:val="63A31776"/>
    <w:rsid w:val="642145AD"/>
    <w:rsid w:val="64354398"/>
    <w:rsid w:val="64730B57"/>
    <w:rsid w:val="64A77A42"/>
    <w:rsid w:val="64D57D88"/>
    <w:rsid w:val="64D709C5"/>
    <w:rsid w:val="65036133"/>
    <w:rsid w:val="65362BDA"/>
    <w:rsid w:val="65AC068A"/>
    <w:rsid w:val="65EB11B2"/>
    <w:rsid w:val="669015B7"/>
    <w:rsid w:val="66A17AC3"/>
    <w:rsid w:val="66C043ED"/>
    <w:rsid w:val="66D772C4"/>
    <w:rsid w:val="66EE7979"/>
    <w:rsid w:val="66EF5AF8"/>
    <w:rsid w:val="674A094A"/>
    <w:rsid w:val="6770036D"/>
    <w:rsid w:val="67B00EEE"/>
    <w:rsid w:val="67DB0DB2"/>
    <w:rsid w:val="67ED71FD"/>
    <w:rsid w:val="67FC76A6"/>
    <w:rsid w:val="68543E5E"/>
    <w:rsid w:val="685E5C6B"/>
    <w:rsid w:val="68703BF0"/>
    <w:rsid w:val="68826ACC"/>
    <w:rsid w:val="68863414"/>
    <w:rsid w:val="68D53CDB"/>
    <w:rsid w:val="691358AB"/>
    <w:rsid w:val="691737EF"/>
    <w:rsid w:val="69554A42"/>
    <w:rsid w:val="69643755"/>
    <w:rsid w:val="697D0373"/>
    <w:rsid w:val="69894F6A"/>
    <w:rsid w:val="698A0CE2"/>
    <w:rsid w:val="699509B7"/>
    <w:rsid w:val="69FA7382"/>
    <w:rsid w:val="6A0F1D94"/>
    <w:rsid w:val="6A1C2F60"/>
    <w:rsid w:val="6A2912F9"/>
    <w:rsid w:val="6A527A52"/>
    <w:rsid w:val="6A5A06B4"/>
    <w:rsid w:val="6A752A5B"/>
    <w:rsid w:val="6AEA7C8A"/>
    <w:rsid w:val="6B0F628A"/>
    <w:rsid w:val="6B1E137F"/>
    <w:rsid w:val="6B2C262A"/>
    <w:rsid w:val="6B4B0599"/>
    <w:rsid w:val="6B6D2669"/>
    <w:rsid w:val="6B6E5468"/>
    <w:rsid w:val="6B9320D0"/>
    <w:rsid w:val="6BD61FBC"/>
    <w:rsid w:val="6BE95765"/>
    <w:rsid w:val="6C475B83"/>
    <w:rsid w:val="6C6E7319"/>
    <w:rsid w:val="6C8934D3"/>
    <w:rsid w:val="6C8D3B4B"/>
    <w:rsid w:val="6CCF6157"/>
    <w:rsid w:val="6D21370B"/>
    <w:rsid w:val="6D255D0D"/>
    <w:rsid w:val="6D2B6338"/>
    <w:rsid w:val="6D5B4E17"/>
    <w:rsid w:val="6D8A6691"/>
    <w:rsid w:val="6D951295"/>
    <w:rsid w:val="6DC62913"/>
    <w:rsid w:val="6DE81093"/>
    <w:rsid w:val="6E1B45FE"/>
    <w:rsid w:val="6E296DAE"/>
    <w:rsid w:val="6E6054CF"/>
    <w:rsid w:val="6EBF7433"/>
    <w:rsid w:val="6EDF7C07"/>
    <w:rsid w:val="6EE7296D"/>
    <w:rsid w:val="6F0D111A"/>
    <w:rsid w:val="6F276F30"/>
    <w:rsid w:val="6F55769C"/>
    <w:rsid w:val="6F5C3995"/>
    <w:rsid w:val="6FB10D76"/>
    <w:rsid w:val="6FBE2F8F"/>
    <w:rsid w:val="6FC7059A"/>
    <w:rsid w:val="6FE23C3A"/>
    <w:rsid w:val="6FF13869"/>
    <w:rsid w:val="6FFD3FBC"/>
    <w:rsid w:val="70B64CD9"/>
    <w:rsid w:val="70CE1F7A"/>
    <w:rsid w:val="70DE6FFB"/>
    <w:rsid w:val="70EB650A"/>
    <w:rsid w:val="70F57389"/>
    <w:rsid w:val="71161F56"/>
    <w:rsid w:val="71514C45"/>
    <w:rsid w:val="715F2A54"/>
    <w:rsid w:val="71750972"/>
    <w:rsid w:val="7185561A"/>
    <w:rsid w:val="71A548A6"/>
    <w:rsid w:val="71F820D6"/>
    <w:rsid w:val="724C4250"/>
    <w:rsid w:val="72A36E41"/>
    <w:rsid w:val="72B1518D"/>
    <w:rsid w:val="72DB610A"/>
    <w:rsid w:val="72FD2525"/>
    <w:rsid w:val="72FE14BF"/>
    <w:rsid w:val="731A007D"/>
    <w:rsid w:val="733446AD"/>
    <w:rsid w:val="73497518"/>
    <w:rsid w:val="7363682B"/>
    <w:rsid w:val="738467A2"/>
    <w:rsid w:val="74230FF4"/>
    <w:rsid w:val="744A3547"/>
    <w:rsid w:val="74506A0E"/>
    <w:rsid w:val="74510C07"/>
    <w:rsid w:val="747B454C"/>
    <w:rsid w:val="749A6E45"/>
    <w:rsid w:val="74B46920"/>
    <w:rsid w:val="74DD3870"/>
    <w:rsid w:val="74DE5DD9"/>
    <w:rsid w:val="74EE4F33"/>
    <w:rsid w:val="750E0A19"/>
    <w:rsid w:val="751F6782"/>
    <w:rsid w:val="754B3A1B"/>
    <w:rsid w:val="7582336F"/>
    <w:rsid w:val="75D302FB"/>
    <w:rsid w:val="75D7705D"/>
    <w:rsid w:val="75E55F4D"/>
    <w:rsid w:val="75F53987"/>
    <w:rsid w:val="764304AB"/>
    <w:rsid w:val="766A4BBD"/>
    <w:rsid w:val="766E79D6"/>
    <w:rsid w:val="7671125F"/>
    <w:rsid w:val="768076F4"/>
    <w:rsid w:val="769136B0"/>
    <w:rsid w:val="76AB57A0"/>
    <w:rsid w:val="76BB697E"/>
    <w:rsid w:val="7763329E"/>
    <w:rsid w:val="778356EE"/>
    <w:rsid w:val="778B071D"/>
    <w:rsid w:val="77985FBE"/>
    <w:rsid w:val="77C677ED"/>
    <w:rsid w:val="77F710EB"/>
    <w:rsid w:val="782102D7"/>
    <w:rsid w:val="78280044"/>
    <w:rsid w:val="7848178C"/>
    <w:rsid w:val="78C6353E"/>
    <w:rsid w:val="78CD7367"/>
    <w:rsid w:val="791349A0"/>
    <w:rsid w:val="796230E1"/>
    <w:rsid w:val="79825532"/>
    <w:rsid w:val="79894B12"/>
    <w:rsid w:val="798A4233"/>
    <w:rsid w:val="79B25E17"/>
    <w:rsid w:val="79C432CC"/>
    <w:rsid w:val="7A120583"/>
    <w:rsid w:val="7A131A5F"/>
    <w:rsid w:val="7A392094"/>
    <w:rsid w:val="7A7E219D"/>
    <w:rsid w:val="7ACB4CB6"/>
    <w:rsid w:val="7B2811A6"/>
    <w:rsid w:val="7B3F373C"/>
    <w:rsid w:val="7BBC11CF"/>
    <w:rsid w:val="7BC736D0"/>
    <w:rsid w:val="7BD5403F"/>
    <w:rsid w:val="7BF81ADB"/>
    <w:rsid w:val="7BFA13DE"/>
    <w:rsid w:val="7C1C6A9B"/>
    <w:rsid w:val="7C3E7E36"/>
    <w:rsid w:val="7C552E24"/>
    <w:rsid w:val="7C6F0276"/>
    <w:rsid w:val="7C717CE9"/>
    <w:rsid w:val="7C947A56"/>
    <w:rsid w:val="7D1E37C3"/>
    <w:rsid w:val="7D642E2E"/>
    <w:rsid w:val="7D6E4B7A"/>
    <w:rsid w:val="7D7B08DA"/>
    <w:rsid w:val="7DCF1A52"/>
    <w:rsid w:val="7DE939CB"/>
    <w:rsid w:val="7DEB53FA"/>
    <w:rsid w:val="7DF74740"/>
    <w:rsid w:val="7DF96991"/>
    <w:rsid w:val="7E140B0F"/>
    <w:rsid w:val="7E2552E0"/>
    <w:rsid w:val="7E296EED"/>
    <w:rsid w:val="7E2E3EDA"/>
    <w:rsid w:val="7E491FC4"/>
    <w:rsid w:val="7E4C369D"/>
    <w:rsid w:val="7E835FD4"/>
    <w:rsid w:val="7EEA1EA3"/>
    <w:rsid w:val="7EEC1DCB"/>
    <w:rsid w:val="7F364DF4"/>
    <w:rsid w:val="7F7B4EFD"/>
    <w:rsid w:val="7F8A3392"/>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1"/>
    <w:next w:val="1"/>
    <w:link w:val="44"/>
    <w:unhideWhenUsed/>
    <w:qFormat/>
    <w:uiPriority w:val="9"/>
    <w:pPr>
      <w:outlineLvl w:val="2"/>
    </w:pPr>
  </w:style>
  <w:style w:type="paragraph" w:styleId="5">
    <w:name w:val="heading 4"/>
    <w:basedOn w:val="1"/>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表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eastAsia="Times New Roman"/>
    </w:rPr>
    <w:tblPr>
      <w:tblCellMar>
        <w:top w:w="0" w:type="dxa"/>
        <w:left w:w="108" w:type="dxa"/>
        <w:bottom w:w="0" w:type="dxa"/>
        <w:right w:w="108" w:type="dxa"/>
      </w:tblCellMar>
    </w:tblPr>
  </w:style>
  <w:style w:type="table" w:customStyle="1" w:styleId="53">
    <w:name w:val="Table Normal1"/>
    <w:semiHidden/>
    <w:qFormat/>
    <w:uiPriority w:val="0"/>
    <w:rPr>
      <w:rFonts w:eastAsia="Times New Roman"/>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cjk"/>
    <w:basedOn w:val="1"/>
    <w:qFormat/>
    <w:uiPriority w:val="0"/>
    <w:pPr>
      <w:spacing w:before="100" w:beforeAutospacing="1" w:after="181"/>
    </w:pPr>
    <w:rPr>
      <w:rFonts w:ascii="宋体" w:hAnsi="宋体" w:cs="宋体"/>
      <w:sz w:val="24"/>
      <w:szCs w:val="24"/>
    </w:rPr>
  </w:style>
  <w:style w:type="paragraph" w:customStyle="1" w:styleId="59">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0">
    <w:name w:val="列出段落 字符1"/>
    <w:basedOn w:val="17"/>
    <w:link w:val="61"/>
    <w:qFormat/>
    <w:uiPriority w:val="0"/>
    <w:rPr>
      <w:rFonts w:hint="default" w:ascii="Times New Roman" w:hAnsi="Times New Roman" w:eastAsia="Times New Roman" w:cs="Times New Roman"/>
    </w:rPr>
  </w:style>
  <w:style w:type="paragraph" w:customStyle="1" w:styleId="61">
    <w:name w:val="列出段落1"/>
    <w:basedOn w:val="1"/>
    <w:link w:val="60"/>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2">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3">
    <w:name w:val="CR Cover Page"/>
    <w:qFormat/>
    <w:uiPriority w:val="0"/>
    <w:pPr>
      <w:spacing w:after="120"/>
    </w:pPr>
    <w:rPr>
      <w:rFonts w:ascii="Arial" w:hAnsi="Arial" w:eastAsia="Times New Roman" w:cs="Times New Roman"/>
      <w:lang w:val="en-GB" w:eastAsia="en-US" w:bidi="ar-SA"/>
    </w:rPr>
  </w:style>
  <w:style w:type="paragraph" w:customStyle="1" w:styleId="64">
    <w:name w:val="Agreement"/>
    <w:basedOn w:val="1"/>
    <w:next w:val="36"/>
    <w:qFormat/>
    <w:uiPriority w:val="99"/>
    <w:pPr>
      <w:numPr>
        <w:ilvl w:val="0"/>
        <w:numId w:val="2"/>
      </w:numPr>
      <w:spacing w:before="60"/>
    </w:pPr>
    <w:rPr>
      <w:b/>
    </w:rPr>
  </w:style>
  <w:style w:type="character" w:customStyle="1" w:styleId="65">
    <w:name w:val="ui-provider"/>
    <w:qFormat/>
    <w:uiPriority w:val="0"/>
  </w:style>
  <w:style w:type="paragraph" w:customStyle="1" w:styleId="66">
    <w:name w:val="リスト段落1"/>
    <w:basedOn w:val="1"/>
    <w:qFormat/>
    <w:uiPriority w:val="34"/>
    <w:pPr>
      <w:ind w:left="720"/>
    </w:pPr>
    <w:rPr>
      <w:rFonts w:ascii="Times New Roman" w:hAnsi="Times New Roman" w:eastAsia="宋体"/>
      <w:lang w:val="en-US"/>
    </w:rPr>
  </w:style>
  <w:style w:type="paragraph" w:customStyle="1" w:styleId="67">
    <w:name w:val="Default"/>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szCs w:val="24"/>
    </w:rPr>
  </w:style>
  <w:style w:type="paragraph" w:customStyle="1" w:styleId="68">
    <w:name w:val="Comments"/>
    <w:basedOn w:val="1"/>
    <w:qFormat/>
    <w:uiPriority w:val="0"/>
    <w:rPr>
      <w:i/>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455</Words>
  <Characters>2595</Characters>
  <Lines>21</Lines>
  <Paragraphs>6</Paragraphs>
  <TotalTime>0</TotalTime>
  <ScaleCrop>false</ScaleCrop>
  <LinksUpToDate>false</LinksUpToDate>
  <CharactersWithSpaces>3044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2024-10-07T02:53:48Z</dcterms:modified>
  <cp:revision>1332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2052-12.1.0.15374</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ies>
</file>