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</w:rPr>
      </w:pPr>
      <w:bookmarkStart w:id="0" w:name="_Toc92513360"/>
      <w:bookmarkStart w:id="1" w:name="_Ref399006623"/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#112bis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 </w:t>
      </w:r>
      <w:bookmarkStart w:id="5" w:name="_GoBack"/>
      <w:r>
        <w:rPr>
          <w:rFonts w:hint="eastAsia" w:ascii="Arial" w:hAnsi="Arial" w:eastAsia="宋体" w:cs="Arial"/>
          <w:b/>
          <w:kern w:val="0"/>
          <w:sz w:val="24"/>
          <w:szCs w:val="24"/>
        </w:rPr>
        <w:t>R4-2415065</w:t>
      </w:r>
      <w:bookmarkEnd w:id="5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Hefei, Anhui, China, 14th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18th October, 2024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Discussion on s</w:t>
      </w:r>
      <w:r>
        <w:rPr>
          <w:rFonts w:hint="eastAsia" w:ascii="Arial" w:hAnsi="Arial" w:cs="Arial"/>
          <w:sz w:val="24"/>
          <w:szCs w:val="24"/>
        </w:rPr>
        <w:t>imulation assumptions and results for LP-WUS/WUR</w:t>
      </w:r>
    </w:p>
    <w:p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Agenda Item:</w:t>
      </w:r>
      <w:r>
        <w:rPr>
          <w:rFonts w:hint="eastAsia"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6.23.4.1</w:t>
      </w:r>
    </w:p>
    <w:p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Discussion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RAN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#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updated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link level simulation assumptions 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evaluation were agree in [1].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this contribution, our initial link level simulation results for OOK based LP-SS are provided.</w:t>
      </w:r>
    </w:p>
    <w:p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Simulation assumptions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The simulation assumptions are given in Table 1:</w:t>
      </w:r>
    </w:p>
    <w:p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</w:pP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 xml:space="preserve">Table 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begin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instrText xml:space="preserve"> SEQ Table \* MERGEFORMAT </w:instrTex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separate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t>1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>: General parameters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9"/>
        <w:gridCol w:w="3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Carrier frequency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Prior knowledge of Cell 1 / Cell 2 by the UE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GB" w:eastAsia="ja-JP"/>
              </w:rPr>
              <w:t>Interfering cell (Cell 2) is not known to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LP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-SS block BW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subcarriers for SCS=30kHz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LP-SS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OOK-4 with M = 2,4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overhead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 OFDM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sequences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BS transmit antennas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for LP-SS blocks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tx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UE receive antennas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rx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Subcarrier spacing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Number of LP-SS blocks per SS burst set, K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20"/>
                <w:lang w:eastAsia="en-US"/>
              </w:rPr>
              <w:t>TDL-C 300ns</w:t>
            </w:r>
          </w:p>
        </w:tc>
      </w:tr>
    </w:tbl>
    <w:p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</w:pP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 xml:space="preserve">Table 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begin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instrText xml:space="preserve"> SEQ Table \* MERGEFORMAT </w:instrTex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separate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t>2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>: Cell-specif</w:t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  <w:t>ic parameters</w:t>
      </w:r>
    </w:p>
    <w:tbl>
      <w:tblPr>
        <w:tblStyle w:val="15"/>
        <w:tblW w:w="49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427"/>
        <w:gridCol w:w="3088"/>
        <w:gridCol w:w="2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Parameter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Unit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1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  <w:t>RF Channel number</w:t>
            </w:r>
          </w:p>
        </w:tc>
        <w:tc>
          <w:tcPr>
            <w:tcW w:w="72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56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  <w:tc>
          <w:tcPr>
            <w:tcW w:w="145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(OOK based LP-WUR receiver)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OOK-4 with M = 2,4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when Cell 1 uses OOK-4,</w:t>
            </w:r>
          </w:p>
          <w:p>
            <w:pPr>
              <w:pStyle w:val="6"/>
              <w:widowControl w:val="0"/>
              <w:spacing w:before="0" w:after="0" w:line="240" w:lineRule="auto"/>
              <w:rPr>
                <w:rFonts w:hint="eastAsia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OOK-4 is used for Cell 2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highlight w:val="none"/>
                <w:lang w:val="en-GB" w:eastAsia="en-GB"/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pattern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MS Mincho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 Length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OOK: 10 ppm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Tim</w:t>
            </w:r>
            <w:r>
              <w:rPr>
                <w:rFonts w:hint="eastAsia"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ing</w:t>
            </w: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error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Residual timing error: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2us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1)Relative Delay of 1st Path (synchronous)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µs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2) Relative Delay of 1st Path (asynchronous): Fixed delay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1: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-2.7</w:t>
            </w:r>
          </w:p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2: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-2.4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Set 1: SNR = -11.7</w:t>
            </w:r>
          </w:p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Set 2: SNR = -8.4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Ês/Iot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-3 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  <w:t>FR1: 3 km/h</w:t>
            </w:r>
          </w:p>
        </w:tc>
      </w:tr>
    </w:tbl>
    <w:p>
      <w:pPr>
        <w:keepNext/>
        <w:keepLines/>
        <w:spacing w:before="60" w:after="60"/>
        <w:ind w:right="72"/>
        <w:jc w:val="center"/>
        <w:rPr>
          <w:rFonts w:ascii="Arial" w:hAnsi="Arial" w:eastAsia="宋体" w:cs="Arial"/>
          <w:b/>
          <w:lang w:val="en-GB" w:eastAsia="zh-CN" w:bidi="ar-SA"/>
        </w:rPr>
      </w:pPr>
    </w:p>
    <w:p/>
    <w:p/>
    <w:p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27" w:type="dxa"/>
            <w:vAlign w:val="top"/>
          </w:tcPr>
          <w:p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805430" cy="2304415"/>
                  <wp:effectExtent l="0" t="0" r="444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5430" cy="230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top"/>
          </w:tcPr>
          <w:p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837815" cy="2313305"/>
                  <wp:effectExtent l="0" t="0" r="635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815" cy="231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top"/>
          </w:tcPr>
          <w:p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both"/>
              <w:textAlignment w:val="baseline"/>
              <w:outlineLvl w:val="1"/>
            </w:pPr>
            <w:r>
              <w:drawing>
                <wp:inline distT="0" distB="0" distL="114300" distR="114300">
                  <wp:extent cx="2842895" cy="2313305"/>
                  <wp:effectExtent l="0" t="0" r="508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895" cy="231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top"/>
          </w:tcPr>
          <w:p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both"/>
              <w:textAlignment w:val="baseline"/>
              <w:outlineLvl w:val="1"/>
            </w:pPr>
            <w:r>
              <w:drawing>
                <wp:inline distT="0" distB="0" distL="114300" distR="114300">
                  <wp:extent cx="2825750" cy="2311400"/>
                  <wp:effectExtent l="0" t="0" r="3175" b="317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5750" cy="231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  <w:bookmarkStart w:id="2" w:name="OLE_LINK3"/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default" w:ascii="Arial" w:hAnsi="Arial" w:cs="Arial"/>
          <w:lang w:val="en-GB" w:eastAsia="en-US"/>
        </w:rPr>
        <w:fldChar w:fldCharType="begin"/>
      </w:r>
      <w:r>
        <w:rPr>
          <w:rFonts w:hint="default" w:ascii="Arial" w:hAnsi="Arial" w:cs="Arial"/>
          <w:lang w:val="en-GB" w:eastAsia="en-US"/>
        </w:rPr>
        <w:instrText xml:space="preserve"> SEQ Table \* MERGEFORMAT </w:instrText>
      </w:r>
      <w:r>
        <w:rPr>
          <w:rFonts w:hint="default" w:ascii="Arial" w:hAnsi="Arial" w:cs="Arial"/>
          <w:lang w:val="en-GB" w:eastAsia="en-US"/>
        </w:rPr>
        <w:fldChar w:fldCharType="separate"/>
      </w:r>
      <w:r>
        <w:rPr>
          <w:rFonts w:hint="default" w:ascii="Arial" w:hAnsi="Arial" w:cs="Arial"/>
          <w:lang w:val="en-GB" w:eastAsia="en-US"/>
        </w:rPr>
        <w:t>3</w:t>
      </w:r>
      <w:r>
        <w:rPr>
          <w:rFonts w:hint="default" w:ascii="Arial" w:hAnsi="Arial" w:cs="Arial"/>
          <w:lang w:val="en-GB" w:eastAsia="en-US"/>
        </w:rPr>
        <w:fldChar w:fldCharType="end"/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M=2, sync</w:t>
      </w:r>
    </w:p>
    <w:bookmarkEnd w:id="2"/>
    <w:tbl>
      <w:tblPr>
        <w:tblStyle w:val="15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bookmarkStart w:id="3" w:name="OLE_LINK2" w:colFirst="2" w:colLast="2"/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-2.64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-1.85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-1.57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0.48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-4.26</w:t>
            </w:r>
          </w:p>
        </w:tc>
        <w:tc>
          <w:tcPr>
            <w:tcW w:w="1870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-3.30</w:t>
            </w:r>
          </w:p>
        </w:tc>
        <w:tc>
          <w:tcPr>
            <w:tcW w:w="1870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-3.07</w:t>
            </w:r>
          </w:p>
        </w:tc>
        <w:tc>
          <w:tcPr>
            <w:tcW w:w="1870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-2.50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-1.73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-1.43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-4.08</w:t>
            </w:r>
          </w:p>
        </w:tc>
        <w:tc>
          <w:tcPr>
            <w:tcW w:w="1870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-3.20</w:t>
            </w:r>
          </w:p>
        </w:tc>
        <w:tc>
          <w:tcPr>
            <w:tcW w:w="1870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-2.97</w:t>
            </w:r>
          </w:p>
        </w:tc>
        <w:tc>
          <w:tcPr>
            <w:tcW w:w="1870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1.97</w:t>
            </w:r>
          </w:p>
        </w:tc>
      </w:tr>
    </w:tbl>
    <w:p>
      <w:pPr>
        <w:jc w:val="both"/>
        <w:rPr>
          <w:rFonts w:ascii="Arial" w:hAnsi="Arial" w:cs="Arial"/>
          <w:lang w:val="en-GB" w:eastAsia="en-US"/>
        </w:rPr>
      </w:pP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837815" cy="2307590"/>
                  <wp:effectExtent l="0" t="0" r="635" b="698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815" cy="2307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808605" cy="2304415"/>
                  <wp:effectExtent l="0" t="0" r="1270" b="63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605" cy="230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825115" cy="2316480"/>
                  <wp:effectExtent l="0" t="0" r="3810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5115" cy="231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802255" cy="2286635"/>
                  <wp:effectExtent l="0" t="0" r="762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2255" cy="228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</w:p>
    <w:p>
      <w:pPr>
        <w:jc w:val="center"/>
        <w:rPr>
          <w:rFonts w:ascii="Arial" w:hAnsi="Arial" w:cs="Arial"/>
          <w:lang w:val="en-GB" w:eastAsia="en-US"/>
        </w:rPr>
      </w:pPr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default" w:ascii="Arial" w:hAnsi="Arial" w:cs="Arial"/>
          <w:lang w:val="en-GB" w:eastAsia="en-US"/>
        </w:rPr>
        <w:fldChar w:fldCharType="begin"/>
      </w:r>
      <w:r>
        <w:rPr>
          <w:rFonts w:hint="default" w:ascii="Arial" w:hAnsi="Arial" w:cs="Arial"/>
          <w:lang w:val="en-GB" w:eastAsia="en-US"/>
        </w:rPr>
        <w:instrText xml:space="preserve"> SEQ Table \* MERGEFORMAT </w:instrText>
      </w:r>
      <w:r>
        <w:rPr>
          <w:rFonts w:hint="default" w:ascii="Arial" w:hAnsi="Arial" w:cs="Arial"/>
          <w:lang w:val="en-GB" w:eastAsia="en-US"/>
        </w:rPr>
        <w:fldChar w:fldCharType="separate"/>
      </w:r>
      <w:r>
        <w:rPr>
          <w:rFonts w:hint="default" w:ascii="Arial" w:hAnsi="Arial" w:cs="Arial"/>
          <w:lang w:val="en-GB" w:eastAsia="en-US"/>
        </w:rPr>
        <w:t>4</w:t>
      </w:r>
      <w:r>
        <w:rPr>
          <w:rFonts w:hint="default" w:ascii="Arial" w:hAnsi="Arial" w:cs="Arial"/>
          <w:lang w:val="en-GB" w:eastAsia="en-US"/>
        </w:rPr>
        <w:fldChar w:fldCharType="end"/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M=4, sync</w:t>
      </w:r>
    </w:p>
    <w:tbl>
      <w:tblPr>
        <w:tblStyle w:val="15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728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71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-3.40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-2.31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-1.92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restart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607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-4.90</w:t>
            </w:r>
          </w:p>
        </w:tc>
        <w:tc>
          <w:tcPr>
            <w:tcW w:w="1728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-3.39</w:t>
            </w:r>
          </w:p>
        </w:tc>
        <w:tc>
          <w:tcPr>
            <w:tcW w:w="1728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-3.79</w:t>
            </w:r>
          </w:p>
        </w:tc>
        <w:tc>
          <w:tcPr>
            <w:tcW w:w="1728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71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-2.96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-2.02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-1.61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restart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607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-4.39</w:t>
            </w:r>
          </w:p>
        </w:tc>
        <w:tc>
          <w:tcPr>
            <w:tcW w:w="1728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-3.41</w:t>
            </w:r>
          </w:p>
        </w:tc>
        <w:tc>
          <w:tcPr>
            <w:tcW w:w="1728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 w:val="continue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E2EFDA" w:themeFill="accent6" w:themeFillTint="3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705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-2.87</w:t>
            </w:r>
          </w:p>
        </w:tc>
        <w:tc>
          <w:tcPr>
            <w:tcW w:w="1728" w:type="dxa"/>
            <w:shd w:val="clear" w:color="auto" w:fill="E2EFDA" w:themeFill="accent6" w:themeFillTint="32"/>
            <w:vAlign w:val="top"/>
          </w:tcPr>
          <w:p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1.89</w:t>
            </w:r>
          </w:p>
        </w:tc>
      </w:tr>
    </w:tbl>
    <w:p>
      <w:pPr>
        <w:spacing w:after="120"/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</w:pPr>
    </w:p>
    <w:p>
      <w:pPr>
        <w:spacing w:after="120"/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Based on evaluation results shown in previous section, we could make following observations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:</w:t>
      </w:r>
    </w:p>
    <w:p>
      <w:pPr>
        <w:numPr>
          <w:ilvl w:val="0"/>
          <w:numId w:val="4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</w:pPr>
      <w:bookmarkStart w:id="4" w:name="OLE_LINK5"/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LP-SS based RSRP measurement, accuracy results show slightly difference between OOK-4 with M=2 and OOK-4 with M=4</w:t>
      </w:r>
      <w:bookmarkEnd w:id="4"/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;</w:t>
      </w:r>
    </w:p>
    <w:p>
      <w:pPr>
        <w:numPr>
          <w:ilvl w:val="0"/>
          <w:numId w:val="4"/>
        </w:numPr>
        <w:spacing w:after="120"/>
        <w:ind w:left="420" w:hanging="420"/>
        <w:rPr>
          <w:rFonts w:hint="default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Considering the potential interference as well as UE implementation(RF) margin, we think measurement with 3 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u w:val="none"/>
          <w:lang w:val="en-US" w:eastAsia="zh-CN"/>
        </w:rPr>
        <w:t xml:space="preserve">samples can achieve the </w:t>
      </w: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 xml:space="preserve">CA/DC Idle Mode Measurements accuracy requirements (e.g., +/- 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6</w:t>
      </w: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 xml:space="preserve"> dB)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in all </w:t>
      </w: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evaluated cases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.</w:t>
      </w:r>
    </w:p>
    <w:p>
      <w:pPr>
        <w:pStyle w:val="58"/>
        <w:spacing w:line="288" w:lineRule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For LP-SS based RSRP measurement, accuracy results show slightly difference between OOK-1, OOK-4 with M=2 and OOK-4 with M=4.  </w:t>
      </w:r>
    </w:p>
    <w:p>
      <w:pPr>
        <w:pStyle w:val="58"/>
        <w:spacing w:line="288" w:lineRule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Assuming accuracy requirements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of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 +/- 6 dB, measurement with 3 LP-SS samples is sufficient at SNR = -3dB in TDL-C channel.  </w:t>
      </w:r>
    </w:p>
    <w:p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pStyle w:val="58"/>
        <w:spacing w:line="288" w:lineRule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For LP-SS based RSRP measurement, accuracy results show slightly difference between OOK-1, OOK-4 with M=2 and OOK-4 with M=4.  </w:t>
      </w:r>
    </w:p>
    <w:p>
      <w:pPr>
        <w:pStyle w:val="58"/>
        <w:spacing w:line="288" w:lineRule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Assuming accuracy requirements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of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 +/- 6 dB, measurement with 3 LP-SS samples is sufficient at SNR = -3dB in TDL-C channel.  </w:t>
      </w:r>
    </w:p>
    <w:p>
      <w:pPr>
        <w:pStyle w:val="58"/>
        <w:spacing w:line="288" w:lineRule="auto"/>
        <w:rPr>
          <w:rFonts w:eastAsia="宋体"/>
          <w:b/>
          <w:bCs/>
        </w:rPr>
      </w:pPr>
    </w:p>
    <w:p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R4-2410296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422AA5"/>
    <w:multiLevelType w:val="multilevel"/>
    <w:tmpl w:val="19422AA5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6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6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B11918"/>
    <w:rsid w:val="02D06700"/>
    <w:rsid w:val="03365100"/>
    <w:rsid w:val="03913E39"/>
    <w:rsid w:val="03B15391"/>
    <w:rsid w:val="03D50B20"/>
    <w:rsid w:val="03EC0177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5EC26B0"/>
    <w:rsid w:val="06437F8E"/>
    <w:rsid w:val="065B3392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BA0FCF"/>
    <w:rsid w:val="0B1245E8"/>
    <w:rsid w:val="0B3F3282"/>
    <w:rsid w:val="0B454EBC"/>
    <w:rsid w:val="0B792C38"/>
    <w:rsid w:val="0B901D30"/>
    <w:rsid w:val="0C060244"/>
    <w:rsid w:val="0C5228E6"/>
    <w:rsid w:val="0CB657C6"/>
    <w:rsid w:val="0CCB7EBA"/>
    <w:rsid w:val="0CF31220"/>
    <w:rsid w:val="0D0E5602"/>
    <w:rsid w:val="0D2E1801"/>
    <w:rsid w:val="0D636733"/>
    <w:rsid w:val="0DF30354"/>
    <w:rsid w:val="0E157954"/>
    <w:rsid w:val="0E8D69FB"/>
    <w:rsid w:val="0E9C279A"/>
    <w:rsid w:val="0EA83712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5F7F23"/>
    <w:rsid w:val="10695DE3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BB36C2"/>
    <w:rsid w:val="14175C60"/>
    <w:rsid w:val="14410B0B"/>
    <w:rsid w:val="144933C4"/>
    <w:rsid w:val="145F04F1"/>
    <w:rsid w:val="14670F3B"/>
    <w:rsid w:val="14A2292A"/>
    <w:rsid w:val="14C30A80"/>
    <w:rsid w:val="150F6DF8"/>
    <w:rsid w:val="15227E9D"/>
    <w:rsid w:val="157E0E4B"/>
    <w:rsid w:val="157E6A6B"/>
    <w:rsid w:val="15E05AE5"/>
    <w:rsid w:val="15E07B35"/>
    <w:rsid w:val="15FA088E"/>
    <w:rsid w:val="15FA2BC8"/>
    <w:rsid w:val="166149F5"/>
    <w:rsid w:val="168D72F5"/>
    <w:rsid w:val="16EF3DAF"/>
    <w:rsid w:val="170A0BE8"/>
    <w:rsid w:val="172A128B"/>
    <w:rsid w:val="18814EDA"/>
    <w:rsid w:val="19670F1B"/>
    <w:rsid w:val="199F2C6B"/>
    <w:rsid w:val="19DD38A6"/>
    <w:rsid w:val="1A425A24"/>
    <w:rsid w:val="1A6515CA"/>
    <w:rsid w:val="1AA2738A"/>
    <w:rsid w:val="1AB72134"/>
    <w:rsid w:val="1AB8095B"/>
    <w:rsid w:val="1AF54531"/>
    <w:rsid w:val="1B0C144B"/>
    <w:rsid w:val="1B401473"/>
    <w:rsid w:val="1B446693"/>
    <w:rsid w:val="1B701236"/>
    <w:rsid w:val="1BCA6B98"/>
    <w:rsid w:val="1BEB72C3"/>
    <w:rsid w:val="1C533C31"/>
    <w:rsid w:val="1C6610B9"/>
    <w:rsid w:val="1C6629EC"/>
    <w:rsid w:val="1C8979CD"/>
    <w:rsid w:val="1C9A5D20"/>
    <w:rsid w:val="1D181B85"/>
    <w:rsid w:val="1D272240"/>
    <w:rsid w:val="1D3108CF"/>
    <w:rsid w:val="1D46765C"/>
    <w:rsid w:val="1E0B5246"/>
    <w:rsid w:val="1EBB7F97"/>
    <w:rsid w:val="1ED41491"/>
    <w:rsid w:val="1EE91A2B"/>
    <w:rsid w:val="1F0A5B7E"/>
    <w:rsid w:val="1F176423"/>
    <w:rsid w:val="1F313F14"/>
    <w:rsid w:val="1F60603E"/>
    <w:rsid w:val="1F7237CF"/>
    <w:rsid w:val="1F7C7D01"/>
    <w:rsid w:val="1FD576A0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575689"/>
    <w:rsid w:val="24861ACA"/>
    <w:rsid w:val="24C30629"/>
    <w:rsid w:val="24C85C3F"/>
    <w:rsid w:val="24F07BEB"/>
    <w:rsid w:val="24F41CD4"/>
    <w:rsid w:val="24FD6311"/>
    <w:rsid w:val="252D58FF"/>
    <w:rsid w:val="25B368E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8687E65"/>
    <w:rsid w:val="291853E7"/>
    <w:rsid w:val="2919115F"/>
    <w:rsid w:val="291E0523"/>
    <w:rsid w:val="29514455"/>
    <w:rsid w:val="296F6B21"/>
    <w:rsid w:val="297206B2"/>
    <w:rsid w:val="29AF078E"/>
    <w:rsid w:val="29CA4207"/>
    <w:rsid w:val="29D7493D"/>
    <w:rsid w:val="2A1025F9"/>
    <w:rsid w:val="2A286F0C"/>
    <w:rsid w:val="2A6401B8"/>
    <w:rsid w:val="2AA66A36"/>
    <w:rsid w:val="2ABB0FF3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307EA2"/>
    <w:rsid w:val="2C3D10A4"/>
    <w:rsid w:val="2C74691D"/>
    <w:rsid w:val="2D0A265C"/>
    <w:rsid w:val="2D241E80"/>
    <w:rsid w:val="2D572256"/>
    <w:rsid w:val="2D5725D5"/>
    <w:rsid w:val="2DC36921"/>
    <w:rsid w:val="2DCA7799"/>
    <w:rsid w:val="2DD107CA"/>
    <w:rsid w:val="2E1D6FFC"/>
    <w:rsid w:val="2E3177EF"/>
    <w:rsid w:val="2E4C739F"/>
    <w:rsid w:val="2E5A3DAC"/>
    <w:rsid w:val="2E7330BF"/>
    <w:rsid w:val="2E8261B4"/>
    <w:rsid w:val="2EFF4953"/>
    <w:rsid w:val="2F1B2E6A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306B6443"/>
    <w:rsid w:val="306D64D8"/>
    <w:rsid w:val="308D6684"/>
    <w:rsid w:val="30B4631B"/>
    <w:rsid w:val="30B654E5"/>
    <w:rsid w:val="30F54260"/>
    <w:rsid w:val="30FD7822"/>
    <w:rsid w:val="316D47E9"/>
    <w:rsid w:val="318C0CAF"/>
    <w:rsid w:val="3199108F"/>
    <w:rsid w:val="321E144D"/>
    <w:rsid w:val="321E57AE"/>
    <w:rsid w:val="3252386D"/>
    <w:rsid w:val="327613D0"/>
    <w:rsid w:val="327B6CC5"/>
    <w:rsid w:val="32C24615"/>
    <w:rsid w:val="32D50E1D"/>
    <w:rsid w:val="32F171E0"/>
    <w:rsid w:val="32F64767"/>
    <w:rsid w:val="33135238"/>
    <w:rsid w:val="333F17C2"/>
    <w:rsid w:val="335F1862"/>
    <w:rsid w:val="336D27D3"/>
    <w:rsid w:val="337C4CB1"/>
    <w:rsid w:val="339607A9"/>
    <w:rsid w:val="33B32D68"/>
    <w:rsid w:val="33B76D89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48576A9"/>
    <w:rsid w:val="348B3F35"/>
    <w:rsid w:val="35026F4B"/>
    <w:rsid w:val="35202C81"/>
    <w:rsid w:val="3563768A"/>
    <w:rsid w:val="356B0126"/>
    <w:rsid w:val="356B4AF0"/>
    <w:rsid w:val="35763E83"/>
    <w:rsid w:val="35CD7559"/>
    <w:rsid w:val="360A4309"/>
    <w:rsid w:val="364041CF"/>
    <w:rsid w:val="36810E01"/>
    <w:rsid w:val="36D93CDC"/>
    <w:rsid w:val="36DF3AA7"/>
    <w:rsid w:val="36F570EA"/>
    <w:rsid w:val="36FA26E2"/>
    <w:rsid w:val="370C1A14"/>
    <w:rsid w:val="371B60A2"/>
    <w:rsid w:val="3732773C"/>
    <w:rsid w:val="377834F5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B06F76"/>
    <w:rsid w:val="39B27192"/>
    <w:rsid w:val="39B5032A"/>
    <w:rsid w:val="39CF05D0"/>
    <w:rsid w:val="3A1219DE"/>
    <w:rsid w:val="3A1570EE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C1974AA"/>
    <w:rsid w:val="3C5B03D9"/>
    <w:rsid w:val="3C8B5A78"/>
    <w:rsid w:val="3CB94393"/>
    <w:rsid w:val="3CC82EE6"/>
    <w:rsid w:val="3CE917DC"/>
    <w:rsid w:val="3D0F2205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1E2514"/>
    <w:rsid w:val="3E2241BA"/>
    <w:rsid w:val="3E412892"/>
    <w:rsid w:val="3E6F7B87"/>
    <w:rsid w:val="3E907376"/>
    <w:rsid w:val="3ED04800"/>
    <w:rsid w:val="3ED7645B"/>
    <w:rsid w:val="3ED86102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181A3D"/>
    <w:rsid w:val="41676AB4"/>
    <w:rsid w:val="417D58F7"/>
    <w:rsid w:val="41A75102"/>
    <w:rsid w:val="41DF73B7"/>
    <w:rsid w:val="41E83818"/>
    <w:rsid w:val="41FE630B"/>
    <w:rsid w:val="421A3B26"/>
    <w:rsid w:val="42215E43"/>
    <w:rsid w:val="4235270E"/>
    <w:rsid w:val="42362E92"/>
    <w:rsid w:val="423B423F"/>
    <w:rsid w:val="427A6373"/>
    <w:rsid w:val="427E23AB"/>
    <w:rsid w:val="42C770F1"/>
    <w:rsid w:val="436A4639"/>
    <w:rsid w:val="439B3F9B"/>
    <w:rsid w:val="43A40DCF"/>
    <w:rsid w:val="43A63197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832219"/>
    <w:rsid w:val="45B80FBE"/>
    <w:rsid w:val="45C81AEB"/>
    <w:rsid w:val="45DF1F1C"/>
    <w:rsid w:val="460A43BB"/>
    <w:rsid w:val="462349A8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7D56E67"/>
    <w:rsid w:val="480E05ED"/>
    <w:rsid w:val="48141018"/>
    <w:rsid w:val="482466C7"/>
    <w:rsid w:val="48757D08"/>
    <w:rsid w:val="487853DA"/>
    <w:rsid w:val="48790E7B"/>
    <w:rsid w:val="48B3768C"/>
    <w:rsid w:val="491C0184"/>
    <w:rsid w:val="4926728C"/>
    <w:rsid w:val="493176FE"/>
    <w:rsid w:val="493C0826"/>
    <w:rsid w:val="495262D2"/>
    <w:rsid w:val="49596459"/>
    <w:rsid w:val="49604537"/>
    <w:rsid w:val="498D2E30"/>
    <w:rsid w:val="49C34AA3"/>
    <w:rsid w:val="49D10E80"/>
    <w:rsid w:val="49EF4246"/>
    <w:rsid w:val="4A2F3EE7"/>
    <w:rsid w:val="4A30453E"/>
    <w:rsid w:val="4A3C0A2D"/>
    <w:rsid w:val="4A7C7060"/>
    <w:rsid w:val="4A9C1109"/>
    <w:rsid w:val="4AD20867"/>
    <w:rsid w:val="4B0E0E54"/>
    <w:rsid w:val="4BCD39B7"/>
    <w:rsid w:val="4BEB02E1"/>
    <w:rsid w:val="4BFB774E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FA0F67"/>
    <w:rsid w:val="4F3B332E"/>
    <w:rsid w:val="4F4E005F"/>
    <w:rsid w:val="4F6C798B"/>
    <w:rsid w:val="4F741496"/>
    <w:rsid w:val="4F894099"/>
    <w:rsid w:val="4FED36EF"/>
    <w:rsid w:val="4FF12BA5"/>
    <w:rsid w:val="4FF83CE5"/>
    <w:rsid w:val="50192F9D"/>
    <w:rsid w:val="5074523D"/>
    <w:rsid w:val="509B2AE5"/>
    <w:rsid w:val="50A40D66"/>
    <w:rsid w:val="50A410CE"/>
    <w:rsid w:val="50F11EF6"/>
    <w:rsid w:val="50FF5CC6"/>
    <w:rsid w:val="51055641"/>
    <w:rsid w:val="51087240"/>
    <w:rsid w:val="510D175B"/>
    <w:rsid w:val="517329AF"/>
    <w:rsid w:val="5177331C"/>
    <w:rsid w:val="51992F95"/>
    <w:rsid w:val="51DB4734"/>
    <w:rsid w:val="51EB4B97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7877"/>
    <w:rsid w:val="5415414D"/>
    <w:rsid w:val="541D74A6"/>
    <w:rsid w:val="54256D18"/>
    <w:rsid w:val="54513D62"/>
    <w:rsid w:val="545A24A8"/>
    <w:rsid w:val="548931AE"/>
    <w:rsid w:val="552770F4"/>
    <w:rsid w:val="555657AC"/>
    <w:rsid w:val="55752DD3"/>
    <w:rsid w:val="55807CE7"/>
    <w:rsid w:val="559B68D4"/>
    <w:rsid w:val="55A541B8"/>
    <w:rsid w:val="564B02FA"/>
    <w:rsid w:val="56935B78"/>
    <w:rsid w:val="56AD0C0E"/>
    <w:rsid w:val="56FB5F36"/>
    <w:rsid w:val="570D5C67"/>
    <w:rsid w:val="57F31B4D"/>
    <w:rsid w:val="580E7831"/>
    <w:rsid w:val="5853793A"/>
    <w:rsid w:val="58562F86"/>
    <w:rsid w:val="589549C1"/>
    <w:rsid w:val="58A41F44"/>
    <w:rsid w:val="58E5406A"/>
    <w:rsid w:val="58FF18EE"/>
    <w:rsid w:val="590058FE"/>
    <w:rsid w:val="591F781C"/>
    <w:rsid w:val="59537B91"/>
    <w:rsid w:val="59691E36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2F01DB"/>
    <w:rsid w:val="5B3608D8"/>
    <w:rsid w:val="5B3A26EB"/>
    <w:rsid w:val="5B9D1D5D"/>
    <w:rsid w:val="5BE5249B"/>
    <w:rsid w:val="5BED59B0"/>
    <w:rsid w:val="5C071976"/>
    <w:rsid w:val="5C1D5286"/>
    <w:rsid w:val="5C9C18B0"/>
    <w:rsid w:val="5CFA0384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F3340F"/>
    <w:rsid w:val="5E051300"/>
    <w:rsid w:val="5E3C65CD"/>
    <w:rsid w:val="5E550DDF"/>
    <w:rsid w:val="5E7C4D34"/>
    <w:rsid w:val="5E960581"/>
    <w:rsid w:val="5ECB022A"/>
    <w:rsid w:val="5F930770"/>
    <w:rsid w:val="5FAB1E0A"/>
    <w:rsid w:val="5FEA69EB"/>
    <w:rsid w:val="5FFC2711"/>
    <w:rsid w:val="60673735"/>
    <w:rsid w:val="60A06A72"/>
    <w:rsid w:val="60AA20C1"/>
    <w:rsid w:val="60E2732E"/>
    <w:rsid w:val="60EB774A"/>
    <w:rsid w:val="60FD5EC0"/>
    <w:rsid w:val="61572621"/>
    <w:rsid w:val="616E494E"/>
    <w:rsid w:val="61736957"/>
    <w:rsid w:val="62314848"/>
    <w:rsid w:val="62851A7B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97678"/>
    <w:rsid w:val="63E63410"/>
    <w:rsid w:val="6417429E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DB0DB2"/>
    <w:rsid w:val="67FC76A6"/>
    <w:rsid w:val="68543E5E"/>
    <w:rsid w:val="685E5C6B"/>
    <w:rsid w:val="686E0033"/>
    <w:rsid w:val="68826ACC"/>
    <w:rsid w:val="68863414"/>
    <w:rsid w:val="691737EF"/>
    <w:rsid w:val="692B771B"/>
    <w:rsid w:val="692D19C3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B0F628A"/>
    <w:rsid w:val="6B2C262A"/>
    <w:rsid w:val="6B2E5B70"/>
    <w:rsid w:val="6B3C2787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23C3A"/>
    <w:rsid w:val="6FF13869"/>
    <w:rsid w:val="6FFD3FBC"/>
    <w:rsid w:val="7073468A"/>
    <w:rsid w:val="70812B9E"/>
    <w:rsid w:val="70B64CD9"/>
    <w:rsid w:val="70CE1F7A"/>
    <w:rsid w:val="70DE6FFB"/>
    <w:rsid w:val="70E21403"/>
    <w:rsid w:val="70E84C6C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F6782"/>
    <w:rsid w:val="753A45A6"/>
    <w:rsid w:val="754B3A1B"/>
    <w:rsid w:val="75736C10"/>
    <w:rsid w:val="7582336F"/>
    <w:rsid w:val="75A90742"/>
    <w:rsid w:val="75D7705D"/>
    <w:rsid w:val="75E55F4D"/>
    <w:rsid w:val="75F53987"/>
    <w:rsid w:val="76292B48"/>
    <w:rsid w:val="766A4BBD"/>
    <w:rsid w:val="766E79D6"/>
    <w:rsid w:val="7671125F"/>
    <w:rsid w:val="768076F4"/>
    <w:rsid w:val="76AB57A0"/>
    <w:rsid w:val="76D53B6A"/>
    <w:rsid w:val="772D5D69"/>
    <w:rsid w:val="7763329E"/>
    <w:rsid w:val="778356EE"/>
    <w:rsid w:val="778B071D"/>
    <w:rsid w:val="77985FBE"/>
    <w:rsid w:val="77C677ED"/>
    <w:rsid w:val="77E924D6"/>
    <w:rsid w:val="77F710EB"/>
    <w:rsid w:val="781948BE"/>
    <w:rsid w:val="783A44AD"/>
    <w:rsid w:val="78421C97"/>
    <w:rsid w:val="7848178C"/>
    <w:rsid w:val="78C6353E"/>
    <w:rsid w:val="791349A0"/>
    <w:rsid w:val="79563CE2"/>
    <w:rsid w:val="796230E1"/>
    <w:rsid w:val="79825532"/>
    <w:rsid w:val="79894B12"/>
    <w:rsid w:val="79B25E17"/>
    <w:rsid w:val="79C432CC"/>
    <w:rsid w:val="79DC2E94"/>
    <w:rsid w:val="7A120583"/>
    <w:rsid w:val="7A131A5F"/>
    <w:rsid w:val="7A7C34D8"/>
    <w:rsid w:val="7B2811A6"/>
    <w:rsid w:val="7B3F373C"/>
    <w:rsid w:val="7BB00411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7B0C16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917C2F"/>
    <w:rsid w:val="7EEC1DCB"/>
    <w:rsid w:val="7F364DF4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0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6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3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1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2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2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3">
    <w:name w:val="样式 页眉"/>
    <w:basedOn w:val="11"/>
    <w:link w:val="24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4">
    <w:name w:val="样式 页眉 Char"/>
    <w:link w:val="23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列表段落 字符"/>
    <w:link w:val="25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TAH"/>
    <w:basedOn w:val="28"/>
    <w:link w:val="31"/>
    <w:qFormat/>
    <w:uiPriority w:val="0"/>
    <w:rPr>
      <w:b/>
    </w:rPr>
  </w:style>
  <w:style w:type="paragraph" w:customStyle="1" w:styleId="28">
    <w:name w:val="TAC"/>
    <w:basedOn w:val="29"/>
    <w:link w:val="30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29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0">
    <w:name w:val="TAC Char"/>
    <w:link w:val="28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1">
    <w:name w:val="TAH Car"/>
    <w:link w:val="27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2">
    <w:name w:val="TAN"/>
    <w:basedOn w:val="1"/>
    <w:link w:val="33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3">
    <w:name w:val="TAN Char"/>
    <w:link w:val="32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4">
    <w:name w:val="TH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TH Char"/>
    <w:link w:val="34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7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8">
    <w:name w:val="Doc-text2"/>
    <w:basedOn w:val="1"/>
    <w:link w:val="3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Doc-text2 Char"/>
    <w:link w:val="38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1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4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5">
    <w:name w:val="批注主题 字符"/>
    <w:basedOn w:val="41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6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7">
    <w:name w:val="Placeholder Text"/>
    <w:basedOn w:val="18"/>
    <w:semiHidden/>
    <w:qFormat/>
    <w:uiPriority w:val="99"/>
    <w:rPr>
      <w:color w:val="808080"/>
    </w:rPr>
  </w:style>
  <w:style w:type="character" w:customStyle="1" w:styleId="48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9">
    <w:name w:val="B1"/>
    <w:basedOn w:val="12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0">
    <w:name w:val="B1 Zchn"/>
    <w:link w:val="49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1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2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3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4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6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7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8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59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0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1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2">
    <w:name w:val="列出段落 字符1"/>
    <w:basedOn w:val="18"/>
    <w:link w:val="63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3">
    <w:name w:val="列出段落1"/>
    <w:basedOn w:val="1"/>
    <w:link w:val="62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4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6">
    <w:name w:val="Agreement"/>
    <w:basedOn w:val="1"/>
    <w:next w:val="38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7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764</Words>
  <Characters>3559</Characters>
  <Lines>66</Lines>
  <Paragraphs>18</Paragraphs>
  <TotalTime>25</TotalTime>
  <ScaleCrop>false</ScaleCrop>
  <LinksUpToDate>false</LinksUpToDate>
  <CharactersWithSpaces>4116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Xiaomi-Ziquan</cp:lastModifiedBy>
  <dcterms:modified xsi:type="dcterms:W3CDTF">2024-10-07T02:04:18Z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2052-12.1.0.15374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