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rPr>
      </w:pPr>
      <w:bookmarkStart w:id="0" w:name="_Ref399006623"/>
      <w:bookmarkStart w:id="1" w:name="_Toc92513360"/>
      <w:r>
        <w:rPr>
          <w:rFonts w:hint="eastAsia" w:ascii="Arial" w:hAnsi="Arial" w:eastAsia="宋体" w:cs="Arial"/>
          <w:b/>
          <w:kern w:val="0"/>
          <w:sz w:val="24"/>
          <w:szCs w:val="24"/>
        </w:rPr>
        <w:t>3GPP TSG-RAN WG4 Meeting #112bis</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R4-2415064</w:t>
      </w:r>
    </w:p>
    <w:p>
      <w:pPr>
        <w:spacing w:before="60" w:after="60"/>
        <w:outlineLvl w:val="0"/>
        <w:rPr>
          <w:rFonts w:ascii="Arial" w:hAnsi="Arial" w:eastAsia="宋体" w:cs="Arial"/>
          <w:b/>
          <w:kern w:val="0"/>
          <w:sz w:val="24"/>
          <w:szCs w:val="24"/>
        </w:rPr>
      </w:pPr>
      <w:r>
        <w:rPr>
          <w:rFonts w:hint="eastAsia" w:ascii="Arial" w:hAnsi="Arial" w:eastAsia="宋体" w:cs="Arial"/>
          <w:b/>
          <w:kern w:val="0"/>
          <w:sz w:val="24"/>
          <w:szCs w:val="24"/>
        </w:rPr>
        <w:t>Hefei, Anhui, China, 14th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18th October, 2024</w:t>
      </w:r>
    </w:p>
    <w:p>
      <w:pPr>
        <w:overflowPunct w:val="0"/>
        <w:autoSpaceDE w:val="0"/>
        <w:autoSpaceDN w:val="0"/>
        <w:adjustRightInd w:val="0"/>
        <w:textAlignment w:val="baseline"/>
        <w:rPr>
          <w:rFonts w:ascii="Arial" w:hAnsi="Arial" w:eastAsia="宋体" w:cs="Times New Roman"/>
          <w:b/>
          <w:bCs/>
          <w:kern w:val="0"/>
          <w:sz w:val="24"/>
          <w:szCs w:val="21"/>
          <w:lang w:val="en-GB"/>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Initial discussion on Study of testability and interoperability for AI</w:t>
      </w:r>
      <w:r>
        <w:rPr>
          <w:rFonts w:hint="eastAsia" w:ascii="Arial" w:hAnsi="Arial" w:cs="Arial"/>
          <w:sz w:val="24"/>
          <w:szCs w:val="24"/>
          <w:lang w:val="en-US" w:eastAsia="zh-CN"/>
        </w:rPr>
        <w:t>/</w:t>
      </w:r>
      <w:r>
        <w:rPr>
          <w:rFonts w:hint="eastAsia" w:ascii="Arial" w:hAnsi="Arial" w:cs="Arial"/>
          <w:sz w:val="24"/>
          <w:szCs w:val="24"/>
        </w:rPr>
        <w:t>ML mobility</w:t>
      </w:r>
    </w:p>
    <w:p>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6.18.3</w:t>
      </w:r>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spacing w:before="120" w:beforeLines="50" w:after="120" w:afterLines="50"/>
        <w:rPr>
          <w:rFonts w:hint="default" w:ascii="Times New Roman" w:hAnsi="Times New Roman" w:eastAsia="MS Mincho" w:cs="Times New Roman"/>
          <w:kern w:val="0"/>
          <w:sz w:val="20"/>
          <w:szCs w:val="20"/>
          <w:lang w:val="en-US" w:eastAsia="zh-CN"/>
        </w:rPr>
      </w:pPr>
      <w:r>
        <w:rPr>
          <w:rFonts w:hint="default" w:ascii="Times New Roman" w:hAnsi="Times New Roman" w:eastAsia="MS Mincho" w:cs="Times New Roman"/>
          <w:kern w:val="0"/>
          <w:sz w:val="20"/>
          <w:szCs w:val="20"/>
          <w:lang w:val="en-GB" w:eastAsia="ja-JP"/>
        </w:rPr>
        <w:t>In RAN#</w:t>
      </w:r>
      <w:r>
        <w:rPr>
          <w:rFonts w:hint="default" w:ascii="Times New Roman" w:hAnsi="Times New Roman" w:eastAsia="MS Mincho" w:cs="Times New Roman"/>
          <w:kern w:val="0"/>
          <w:sz w:val="20"/>
          <w:szCs w:val="20"/>
          <w:lang w:val="en-US" w:eastAsia="zh-CN"/>
        </w:rPr>
        <w:t>10</w:t>
      </w:r>
      <w:r>
        <w:rPr>
          <w:rFonts w:hint="eastAsia" w:ascii="Times New Roman" w:hAnsi="Times New Roman" w:eastAsia="MS Mincho" w:cs="Times New Roman"/>
          <w:kern w:val="0"/>
          <w:sz w:val="20"/>
          <w:szCs w:val="20"/>
          <w:lang w:val="en-US" w:eastAsia="zh-CN"/>
        </w:rPr>
        <w:t>5</w:t>
      </w:r>
      <w:r>
        <w:rPr>
          <w:rFonts w:hint="default" w:ascii="Times New Roman" w:hAnsi="Times New Roman" w:eastAsia="MS Mincho" w:cs="Times New Roman"/>
          <w:kern w:val="0"/>
          <w:sz w:val="20"/>
          <w:szCs w:val="20"/>
          <w:lang w:val="en-GB" w:eastAsia="ja-JP"/>
        </w:rPr>
        <w:t xml:space="preserve"> plenary meeting, the</w:t>
      </w:r>
      <w:r>
        <w:rPr>
          <w:rFonts w:hint="default" w:ascii="Times New Roman" w:hAnsi="Times New Roman" w:eastAsia="MS Mincho" w:cs="Times New Roman"/>
          <w:kern w:val="0"/>
          <w:sz w:val="20"/>
          <w:szCs w:val="20"/>
          <w:lang w:val="en-US" w:eastAsia="zh-CN"/>
        </w:rPr>
        <w:t xml:space="preserve"> revised</w:t>
      </w:r>
      <w:r>
        <w:rPr>
          <w:rFonts w:hint="default" w:ascii="Times New Roman" w:hAnsi="Times New Roman" w:eastAsia="MS Mincho" w:cs="Times New Roman"/>
          <w:kern w:val="0"/>
          <w:sz w:val="20"/>
          <w:szCs w:val="20"/>
          <w:lang w:val="en-GB" w:eastAsia="ja-JP"/>
        </w:rPr>
        <w:t xml:space="preserve"> </w:t>
      </w:r>
      <w:r>
        <w:rPr>
          <w:rFonts w:hint="eastAsia" w:ascii="Times New Roman" w:hAnsi="Times New Roman" w:eastAsia="宋体" w:cs="Times New Roman"/>
          <w:kern w:val="0"/>
          <w:sz w:val="20"/>
          <w:szCs w:val="20"/>
          <w:lang w:val="en-US" w:eastAsia="zh-CN"/>
        </w:rPr>
        <w:t>S</w:t>
      </w:r>
      <w:r>
        <w:rPr>
          <w:rFonts w:hint="default" w:ascii="Times New Roman" w:hAnsi="Times New Roman" w:eastAsia="MS Mincho" w:cs="Times New Roman"/>
          <w:kern w:val="0"/>
          <w:sz w:val="20"/>
          <w:szCs w:val="20"/>
          <w:lang w:val="en-GB" w:eastAsia="ja-JP"/>
        </w:rPr>
        <w:t>ID of</w:t>
      </w:r>
      <w:r>
        <w:rPr>
          <w:rFonts w:hint="default" w:ascii="Times New Roman" w:hAnsi="Times New Roman" w:eastAsia="MS Mincho" w:cs="Times New Roman"/>
          <w:kern w:val="0"/>
          <w:sz w:val="20"/>
          <w:szCs w:val="20"/>
          <w:lang w:val="en-US" w:eastAsia="zh-CN"/>
        </w:rPr>
        <w:t xml:space="preserve"> “Study on AI (Artificial Intelligence)/ML (Machine Learning) for mobility in NR</w:t>
      </w:r>
      <w:r>
        <w:rPr>
          <w:rFonts w:hint="default" w:ascii="Times New Roman" w:hAnsi="Times New Roman" w:eastAsia="MS Mincho" w:cs="Times New Roman"/>
          <w:kern w:val="0"/>
          <w:sz w:val="20"/>
          <w:szCs w:val="20"/>
          <w:lang w:val="en-GB" w:eastAsia="ja-JP"/>
        </w:rPr>
        <w:t xml:space="preserve">” has been approved in [1]. </w:t>
      </w:r>
      <w:r>
        <w:rPr>
          <w:rFonts w:hint="eastAsia" w:ascii="Times New Roman" w:hAnsi="Times New Roman" w:eastAsia="MS Mincho" w:cs="Times New Roman"/>
          <w:kern w:val="0"/>
          <w:sz w:val="20"/>
          <w:szCs w:val="20"/>
          <w:lang w:val="en-US" w:eastAsia="zh-CN"/>
        </w:rPr>
        <w:t>RAN4</w:t>
      </w:r>
      <w:r>
        <w:rPr>
          <w:rFonts w:hint="default" w:ascii="Times New Roman" w:hAnsi="Times New Roman" w:eastAsia="MS Mincho" w:cs="Times New Roman"/>
          <w:kern w:val="0"/>
          <w:sz w:val="20"/>
          <w:szCs w:val="20"/>
          <w:lang w:val="en-US" w:eastAsia="zh-CN"/>
        </w:rPr>
        <w:t>’</w:t>
      </w:r>
      <w:r>
        <w:rPr>
          <w:rFonts w:hint="eastAsia" w:ascii="Times New Roman" w:hAnsi="Times New Roman" w:eastAsia="MS Mincho" w:cs="Times New Roman"/>
          <w:kern w:val="0"/>
          <w:sz w:val="20"/>
          <w:szCs w:val="20"/>
          <w:lang w:val="en-US" w:eastAsia="zh-CN"/>
        </w:rPr>
        <w:t>s work was further refined as captured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numPr>
                <w:ilvl w:val="0"/>
                <w:numId w:val="3"/>
              </w:numPr>
              <w:overflowPunct/>
              <w:autoSpaceDE/>
              <w:autoSpaceDN/>
              <w:adjustRightInd/>
              <w:spacing w:after="0"/>
              <w:ind w:hanging="357"/>
              <w:jc w:val="both"/>
              <w:textAlignment w:val="auto"/>
              <w:rPr>
                <w:rFonts w:ascii="Times New Roman" w:hAnsi="Times New Roman" w:eastAsia="Times New Roman" w:cs="Times New Roman"/>
                <w:bCs/>
                <w:kern w:val="0"/>
                <w:sz w:val="22"/>
                <w:szCs w:val="28"/>
                <w:u w:val="none"/>
                <w:lang w:val="en-GB" w:eastAsia="en-GB"/>
              </w:rPr>
            </w:pPr>
            <w:bookmarkStart w:id="2" w:name="_Hlk153472406"/>
            <w:r>
              <w:rPr>
                <w:rFonts w:ascii="Times New Roman" w:hAnsi="Times New Roman" w:eastAsia="Times New Roman" w:cs="Times New Roman"/>
                <w:bCs/>
                <w:kern w:val="0"/>
                <w:sz w:val="22"/>
                <w:szCs w:val="28"/>
                <w:u w:val="none"/>
                <w:lang w:val="en-GB" w:eastAsia="zh-CN"/>
              </w:rPr>
              <w:t>Evaluate testability, interoperability,</w:t>
            </w:r>
            <w:bookmarkEnd w:id="2"/>
            <w:r>
              <w:rPr>
                <w:rFonts w:ascii="Times New Roman" w:hAnsi="Times New Roman" w:eastAsia="Times New Roman" w:cs="Times New Roman"/>
                <w:bCs/>
                <w:kern w:val="0"/>
                <w:sz w:val="22"/>
                <w:szCs w:val="28"/>
                <w:u w:val="none"/>
                <w:lang w:val="en-GB" w:eastAsia="zh-CN"/>
              </w:rPr>
              <w:t xml:space="preserve"> and </w:t>
            </w:r>
            <w:r>
              <w:rPr>
                <w:rFonts w:ascii="Times New Roman" w:hAnsi="Times New Roman" w:eastAsia="Times New Roman" w:cs="Times New Roman"/>
                <w:bCs/>
                <w:kern w:val="0"/>
                <w:sz w:val="22"/>
                <w:szCs w:val="28"/>
                <w:u w:val="none"/>
                <w:lang w:val="en-GB" w:eastAsia="en-GB"/>
              </w:rPr>
              <w:t>impacts on RRM requirements and performance</w:t>
            </w:r>
            <w:r>
              <w:rPr>
                <w:rFonts w:ascii="Times New Roman" w:hAnsi="Times New Roman" w:eastAsia="Times New Roman" w:cs="Times New Roman"/>
                <w:bCs/>
                <w:kern w:val="0"/>
                <w:sz w:val="22"/>
                <w:szCs w:val="28"/>
                <w:u w:val="none"/>
                <w:lang w:val="en-GB" w:eastAsia="zh-CN"/>
              </w:rPr>
              <w:t xml:space="preserve"> [RAN4]</w:t>
            </w:r>
          </w:p>
          <w:p>
            <w:pPr>
              <w:widowControl w:val="0"/>
              <w:numPr>
                <w:ilvl w:val="1"/>
                <w:numId w:val="3"/>
              </w:numPr>
              <w:tabs>
                <w:tab w:val="left" w:pos="720"/>
              </w:tabs>
              <w:overflowPunct/>
              <w:autoSpaceDE/>
              <w:autoSpaceDN/>
              <w:adjustRightInd/>
              <w:spacing w:after="0"/>
              <w:ind w:left="1440" w:hanging="360"/>
              <w:jc w:val="both"/>
              <w:textAlignment w:val="auto"/>
              <w:rPr>
                <w:rFonts w:ascii="Times New Roman" w:hAnsi="Times New Roman" w:eastAsia="Times New Roman" w:cs="Times New Roman"/>
                <w:bCs/>
                <w:kern w:val="0"/>
                <w:sz w:val="22"/>
                <w:szCs w:val="28"/>
                <w:u w:val="none"/>
                <w:lang w:val="en-US" w:eastAsia="en-GB"/>
              </w:rPr>
            </w:pPr>
            <w:r>
              <w:rPr>
                <w:rFonts w:hint="eastAsia" w:ascii="Times New Roman" w:hAnsi="Times New Roman" w:eastAsia="Times New Roman" w:cs="Times New Roman"/>
                <w:bCs/>
                <w:kern w:val="0"/>
                <w:sz w:val="22"/>
                <w:szCs w:val="28"/>
                <w:u w:val="none"/>
                <w:lang w:val="en-US" w:eastAsia="en-GB"/>
              </w:rPr>
              <w:t xml:space="preserve">Study the impacts on requirements based on RAN2 assumptions, and coordinate with RAN2 if needed </w:t>
            </w:r>
          </w:p>
          <w:p>
            <w:pPr>
              <w:widowControl w:val="0"/>
              <w:numPr>
                <w:ilvl w:val="1"/>
                <w:numId w:val="3"/>
              </w:numPr>
              <w:tabs>
                <w:tab w:val="left" w:pos="720"/>
              </w:tabs>
              <w:overflowPunct/>
              <w:autoSpaceDE/>
              <w:autoSpaceDN/>
              <w:adjustRightInd/>
              <w:spacing w:after="0"/>
              <w:ind w:left="1440" w:hanging="360"/>
              <w:jc w:val="both"/>
              <w:textAlignment w:val="auto"/>
              <w:rPr>
                <w:rFonts w:ascii="Times New Roman" w:hAnsi="Times New Roman" w:eastAsia="Times New Roman" w:cs="Times New Roman"/>
                <w:bCs/>
                <w:kern w:val="0"/>
                <w:sz w:val="22"/>
                <w:szCs w:val="28"/>
                <w:u w:val="none"/>
                <w:lang w:val="en-US" w:eastAsia="en-GB"/>
              </w:rPr>
            </w:pPr>
            <w:r>
              <w:rPr>
                <w:rFonts w:hint="eastAsia" w:ascii="Times New Roman" w:hAnsi="Times New Roman" w:eastAsia="Times New Roman" w:cs="Times New Roman"/>
                <w:bCs/>
                <w:kern w:val="0"/>
                <w:sz w:val="22"/>
                <w:szCs w:val="28"/>
                <w:u w:val="none"/>
                <w:lang w:val="en-US" w:eastAsia="en-GB"/>
              </w:rPr>
              <w:t>Study the testability and interoperability based on RAN2 framework (e.g., number of cells to measure, beams etc.)</w:t>
            </w:r>
          </w:p>
          <w:p>
            <w:pPr>
              <w:widowControl w:val="0"/>
              <w:numPr>
                <w:ilvl w:val="1"/>
                <w:numId w:val="3"/>
              </w:numPr>
              <w:overflowPunct/>
              <w:autoSpaceDE/>
              <w:autoSpaceDN/>
              <w:adjustRightInd/>
              <w:spacing w:after="0"/>
              <w:ind w:left="1440" w:hanging="360" w:firstLineChars="0"/>
              <w:jc w:val="both"/>
              <w:textAlignment w:val="auto"/>
              <w:rPr>
                <w:rFonts w:ascii="Times New Roman" w:hAnsi="Times New Roman" w:eastAsia="Times New Roman" w:cs="Times New Roman"/>
                <w:bCs/>
                <w:sz w:val="22"/>
                <w:szCs w:val="28"/>
                <w:u w:val="none"/>
                <w:lang w:val="en-US" w:eastAsia="en-GB" w:bidi="ar-SA"/>
              </w:rPr>
            </w:pPr>
            <w:r>
              <w:rPr>
                <w:rFonts w:hint="eastAsia" w:ascii="Times New Roman" w:hAnsi="Times New Roman" w:eastAsia="Times New Roman" w:cs="Times New Roman"/>
                <w:bCs/>
                <w:sz w:val="22"/>
                <w:szCs w:val="28"/>
                <w:u w:val="none"/>
                <w:lang w:val="en-US" w:eastAsia="en-GB" w:bidi="ar-SA"/>
              </w:rPr>
              <w:t>N</w:t>
            </w:r>
            <w:r>
              <w:rPr>
                <w:rFonts w:ascii="Times New Roman" w:hAnsi="Times New Roman" w:eastAsia="Times New Roman" w:cs="Times New Roman"/>
                <w:bCs/>
                <w:sz w:val="22"/>
                <w:szCs w:val="28"/>
                <w:u w:val="none"/>
                <w:lang w:val="en-US" w:eastAsia="en-GB" w:bidi="ar-SA"/>
              </w:rPr>
              <w:t>OTE</w:t>
            </w:r>
            <w:r>
              <w:rPr>
                <w:rFonts w:hint="eastAsia" w:ascii="Times New Roman" w:hAnsi="Times New Roman" w:eastAsia="Times New Roman" w:cs="Times New Roman"/>
                <w:bCs/>
                <w:sz w:val="22"/>
                <w:szCs w:val="28"/>
                <w:u w:val="none"/>
                <w:lang w:val="en-US" w:eastAsia="en-GB" w:bidi="ar-SA"/>
              </w:rPr>
              <w:t xml:space="preserve"> </w:t>
            </w:r>
            <w:r>
              <w:rPr>
                <w:rFonts w:ascii="Times New Roman" w:hAnsi="Times New Roman" w:eastAsia="Times New Roman" w:cs="Times New Roman"/>
                <w:bCs/>
                <w:sz w:val="22"/>
                <w:szCs w:val="28"/>
                <w:u w:val="none"/>
                <w:lang w:val="en-US" w:eastAsia="en-GB" w:bidi="ar-SA"/>
              </w:rPr>
              <w:t>4</w:t>
            </w:r>
            <w:r>
              <w:rPr>
                <w:rFonts w:hint="eastAsia" w:ascii="Times New Roman" w:hAnsi="Times New Roman" w:eastAsia="Times New Roman" w:cs="Times New Roman"/>
                <w:bCs/>
                <w:sz w:val="22"/>
                <w:szCs w:val="28"/>
                <w:u w:val="none"/>
                <w:lang w:val="en-US" w:eastAsia="en-GB" w:bidi="ar-SA"/>
              </w:rPr>
              <w:t xml:space="preserve">: Leverage the work from “AI/ML for NR air interface” led by RAN1 and avoid the duplicate study for testability and interoperability. </w:t>
            </w:r>
          </w:p>
          <w:p>
            <w:pPr>
              <w:widowControl w:val="0"/>
              <w:numPr>
                <w:ilvl w:val="1"/>
                <w:numId w:val="3"/>
              </w:numPr>
              <w:overflowPunct/>
              <w:autoSpaceDE/>
              <w:autoSpaceDN/>
              <w:adjustRightInd/>
              <w:spacing w:after="0"/>
              <w:ind w:left="1440" w:hanging="360" w:firstLineChars="0"/>
              <w:jc w:val="both"/>
              <w:textAlignment w:val="auto"/>
              <w:rPr>
                <w:rFonts w:hint="default" w:ascii="Times New Roman" w:hAnsi="Times New Roman" w:eastAsia="MS Mincho" w:cs="Times New Roman"/>
                <w:kern w:val="0"/>
                <w:sz w:val="20"/>
                <w:szCs w:val="20"/>
                <w:vertAlign w:val="baseline"/>
                <w:lang w:val="en-US" w:eastAsia="zh-CN"/>
              </w:rPr>
            </w:pPr>
            <w:r>
              <w:rPr>
                <w:rFonts w:hint="eastAsia" w:ascii="Times New Roman" w:hAnsi="Times New Roman" w:eastAsia="Times New Roman" w:cs="Times New Roman"/>
                <w:bCs/>
                <w:sz w:val="22"/>
                <w:szCs w:val="28"/>
                <w:u w:val="none"/>
                <w:lang w:val="en-US" w:eastAsia="en-GB" w:bidi="ar-SA"/>
              </w:rPr>
              <w:t>N</w:t>
            </w:r>
            <w:r>
              <w:rPr>
                <w:rFonts w:ascii="Times New Roman" w:hAnsi="Times New Roman" w:eastAsia="Times New Roman" w:cs="Times New Roman"/>
                <w:bCs/>
                <w:sz w:val="22"/>
                <w:szCs w:val="28"/>
                <w:u w:val="none"/>
                <w:lang w:val="en-US" w:eastAsia="en-GB" w:bidi="ar-SA"/>
              </w:rPr>
              <w:t>OTE</w:t>
            </w:r>
            <w:r>
              <w:rPr>
                <w:rFonts w:hint="eastAsia" w:ascii="Times New Roman" w:hAnsi="Times New Roman" w:eastAsia="Times New Roman" w:cs="Times New Roman"/>
                <w:bCs/>
                <w:sz w:val="22"/>
                <w:szCs w:val="28"/>
                <w:u w:val="none"/>
                <w:lang w:val="en-US" w:eastAsia="en-GB" w:bidi="ar-SA"/>
              </w:rPr>
              <w:t xml:space="preserve"> </w:t>
            </w:r>
            <w:r>
              <w:rPr>
                <w:rFonts w:ascii="Times New Roman" w:hAnsi="Times New Roman" w:eastAsia="Times New Roman" w:cs="Times New Roman"/>
                <w:bCs/>
                <w:sz w:val="22"/>
                <w:szCs w:val="28"/>
                <w:u w:val="none"/>
                <w:lang w:val="en-US" w:eastAsia="en-GB" w:bidi="ar-SA"/>
              </w:rPr>
              <w:t>5</w:t>
            </w:r>
            <w:r>
              <w:rPr>
                <w:rFonts w:hint="eastAsia" w:ascii="Times New Roman" w:hAnsi="Times New Roman" w:eastAsia="Times New Roman" w:cs="Times New Roman"/>
                <w:bCs/>
                <w:sz w:val="22"/>
                <w:szCs w:val="28"/>
                <w:u w:val="none"/>
                <w:lang w:val="en-US" w:eastAsia="en-GB" w:bidi="ar-SA"/>
              </w:rPr>
              <w:t>: Avoid the overlaps with RAN2 work for evaluation</w:t>
            </w:r>
          </w:p>
        </w:tc>
      </w:tr>
    </w:tbl>
    <w:p>
      <w:pPr>
        <w:spacing w:before="120" w:beforeLines="50" w:after="120" w:afterLines="50"/>
        <w:rPr>
          <w:rFonts w:hint="default" w:ascii="Times New Roman" w:hAnsi="Times New Roman" w:eastAsia="MS Mincho" w:cs="Times New Roman"/>
          <w:kern w:val="0"/>
          <w:sz w:val="20"/>
          <w:szCs w:val="20"/>
          <w:lang w:val="en-GB" w:eastAsia="ja-JP"/>
        </w:rPr>
      </w:pPr>
      <w:r>
        <w:rPr>
          <w:rFonts w:hint="default" w:ascii="Times New Roman" w:hAnsi="Times New Roman" w:eastAsia="MS Mincho" w:cs="Times New Roman"/>
          <w:kern w:val="0"/>
          <w:sz w:val="20"/>
          <w:szCs w:val="20"/>
          <w:lang w:val="en-GB" w:eastAsia="ja-JP"/>
        </w:rPr>
        <w:t xml:space="preserve">In this contribution, we would like to provide some initial discussion </w:t>
      </w:r>
      <w:r>
        <w:rPr>
          <w:rFonts w:hint="eastAsia" w:ascii="Times New Roman" w:hAnsi="Times New Roman" w:eastAsia="宋体" w:cs="Times New Roman"/>
          <w:kern w:val="0"/>
          <w:sz w:val="20"/>
          <w:szCs w:val="20"/>
          <w:lang w:val="en-US" w:eastAsia="zh-CN"/>
        </w:rPr>
        <w:t xml:space="preserve">on </w:t>
      </w:r>
      <w:r>
        <w:rPr>
          <w:rFonts w:hint="default" w:ascii="Times New Roman" w:hAnsi="Times New Roman" w:eastAsia="MS Mincho" w:cs="Times New Roman"/>
          <w:kern w:val="0"/>
          <w:sz w:val="20"/>
          <w:szCs w:val="20"/>
          <w:lang w:val="en-GB" w:eastAsia="ja-JP"/>
        </w:rPr>
        <w:t>testability and interoperability for AI</w:t>
      </w:r>
      <w:r>
        <w:rPr>
          <w:rFonts w:hint="eastAsia" w:ascii="Times New Roman" w:hAnsi="Times New Roman" w:eastAsia="宋体" w:cs="Times New Roman"/>
          <w:kern w:val="0"/>
          <w:sz w:val="20"/>
          <w:szCs w:val="20"/>
          <w:lang w:val="en-US" w:eastAsia="zh-CN"/>
        </w:rPr>
        <w:t>/</w:t>
      </w:r>
      <w:r>
        <w:rPr>
          <w:rFonts w:hint="default" w:ascii="Times New Roman" w:hAnsi="Times New Roman" w:eastAsia="MS Mincho" w:cs="Times New Roman"/>
          <w:kern w:val="0"/>
          <w:sz w:val="20"/>
          <w:szCs w:val="20"/>
          <w:lang w:val="en-GB" w:eastAsia="ja-JP"/>
        </w:rPr>
        <w:t>ML mobility and provide our proposals.</w:t>
      </w:r>
    </w:p>
    <w:p>
      <w:pPr>
        <w:pStyle w:val="24"/>
        <w:keepNext/>
        <w:keepLines/>
        <w:numPr>
          <w:ilvl w:val="0"/>
          <w:numId w:val="4"/>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spacing w:before="120" w:beforeLines="50" w:after="120" w:afterLines="50"/>
        <w:rPr>
          <w:rFonts w:hint="eastAsia" w:ascii="Times New Roman" w:hAnsi="Times New Roman" w:eastAsia="宋体" w:cs="Times New Roman"/>
          <w:b/>
          <w:bCs w:val="0"/>
          <w:kern w:val="0"/>
          <w:sz w:val="20"/>
          <w:szCs w:val="20"/>
          <w:u w:val="single"/>
          <w:lang w:val="en-US" w:eastAsia="zh-CN"/>
        </w:rPr>
      </w:pPr>
      <w:bookmarkStart w:id="3" w:name="OLE_LINK9"/>
      <w:r>
        <w:rPr>
          <w:rFonts w:hint="eastAsia" w:ascii="Times New Roman" w:hAnsi="Times New Roman" w:eastAsia="宋体" w:cs="Times New Roman"/>
          <w:b/>
          <w:bCs w:val="0"/>
          <w:kern w:val="0"/>
          <w:sz w:val="20"/>
          <w:szCs w:val="20"/>
          <w:u w:val="single"/>
          <w:lang w:val="en-US" w:eastAsia="zh-CN"/>
        </w:rPr>
        <w:t>RRM measurement prediction</w:t>
      </w:r>
      <w:bookmarkEnd w:id="3"/>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RAN2 has discussed the RRM measurement prediction for several meetings, and has agreed to focus on L3 filtered cell level measurement, while deprioritize L3 filtered beam level prediction cases. Refer to the measurement model illustration in TS 38.300, we understand the L3 filtered cell-level measurement result is obtained in point C.</w:t>
      </w:r>
    </w:p>
    <w:p>
      <w:pPr>
        <w:spacing w:before="120" w:beforeLines="50" w:after="120" w:afterLines="50"/>
        <w:jc w:val="center"/>
      </w:pPr>
      <w:r>
        <w:drawing>
          <wp:inline distT="0" distB="0" distL="114300" distR="114300">
            <wp:extent cx="4530725" cy="2218055"/>
            <wp:effectExtent l="0" t="0" r="317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30725" cy="2218055"/>
                    </a:xfrm>
                    <a:prstGeom prst="rect">
                      <a:avLst/>
                    </a:prstGeom>
                    <a:noFill/>
                    <a:ln>
                      <a:noFill/>
                    </a:ln>
                  </pic:spPr>
                </pic:pic>
              </a:graphicData>
            </a:graphic>
          </wp:inline>
        </w:drawing>
      </w:r>
    </w:p>
    <w:p>
      <w:pPr>
        <w:spacing w:before="120" w:beforeLines="50" w:after="120" w:afterLines="50"/>
        <w:jc w:val="center"/>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微软雅黑" w:cs="Times New Roman"/>
          <w:lang w:val="en-US" w:eastAsia="zh-CN"/>
        </w:rPr>
        <w:t xml:space="preserve">Fig1: </w:t>
      </w:r>
      <w:r>
        <w:rPr>
          <w:rFonts w:hint="default" w:ascii="Times New Roman" w:hAnsi="Times New Roman" w:eastAsia="微软雅黑" w:cs="Times New Roman"/>
          <w:lang w:val="en-US" w:eastAsia="zh-CN"/>
        </w:rPr>
        <w:t>Measurement Model</w:t>
      </w:r>
      <w:r>
        <w:rPr>
          <w:rFonts w:hint="eastAsia" w:ascii="Times New Roman" w:hAnsi="Times New Roman" w:eastAsia="微软雅黑" w:cs="Times New Roman"/>
          <w:lang w:val="en-US" w:eastAsia="zh-CN"/>
        </w:rPr>
        <w:t xml:space="preserve"> in </w:t>
      </w:r>
      <w:r>
        <w:rPr>
          <w:rFonts w:hint="default" w:ascii="Times New Roman" w:hAnsi="Times New Roman" w:eastAsia="微软雅黑" w:cs="Times New Roman"/>
          <w:lang w:val="en-US" w:eastAsia="zh-CN"/>
        </w:rPr>
        <w:t>TS 38.300</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3 sub-use cases listed below are considered for cell level RRM measurement prediction:</w:t>
      </w:r>
    </w:p>
    <w:p>
      <w:pPr>
        <w:numPr>
          <w:ilvl w:val="0"/>
          <w:numId w:val="5"/>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Sub-use case 1: L1 beam-level measurement result(s) is predicted based on actual L1 beam-level measurement result(s) and then cell-level measurement result is generated </w:t>
      </w:r>
    </w:p>
    <w:p>
      <w:pPr>
        <w:numPr>
          <w:ilvl w:val="0"/>
          <w:numId w:val="5"/>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Sub-use case 2: Cell-level measurement result(s) is predicted based on actual cell-level measurement result(s)</w:t>
      </w:r>
    </w:p>
    <w:p>
      <w:pPr>
        <w:numPr>
          <w:ilvl w:val="0"/>
          <w:numId w:val="5"/>
        </w:numPr>
        <w:spacing w:before="120" w:beforeLines="50" w:after="120" w:afterLines="50"/>
        <w:ind w:left="420" w:leftChars="0" w:hanging="420" w:firstLineChars="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Sub-use case 3: Cell-level measurement result(s) is predicted based on actual L1 beam-level measurement result(s)</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And, to facilitate the discussion, RAN2 further classifies the evaluation scenarios and prioritizes them as follows: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4"/>
        <w:gridCol w:w="828"/>
        <w:gridCol w:w="4443"/>
        <w:gridCol w:w="1616"/>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scenario number</w:t>
            </w:r>
          </w:p>
        </w:tc>
        <w:tc>
          <w:tcPr>
            <w:tcW w:w="828"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 xml:space="preserve">Priority </w:t>
            </w:r>
          </w:p>
        </w:tc>
        <w:tc>
          <w:tcPr>
            <w:tcW w:w="4443"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Evaluation scenario</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Target study goal</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Methodology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1</w:t>
            </w:r>
          </w:p>
        </w:tc>
        <w:tc>
          <w:tcPr>
            <w:tcW w:w="828"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Low</w:t>
            </w:r>
          </w:p>
        </w:tc>
        <w:tc>
          <w:tcPr>
            <w:tcW w:w="4443"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FR1 to FR1 intra-frequency temporal domain case A</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2nd goal</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2</w:t>
            </w:r>
          </w:p>
        </w:tc>
        <w:tc>
          <w:tcPr>
            <w:tcW w:w="828"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r>
              <w:rPr>
                <w:rFonts w:hint="default" w:ascii="Times New Roman" w:hAnsi="Times New Roman" w:eastAsia="宋体" w:cs="Times New Roman"/>
                <w:b w:val="0"/>
                <w:bCs/>
                <w:kern w:val="0"/>
                <w:sz w:val="20"/>
                <w:szCs w:val="20"/>
                <w:highlight w:val="yellow"/>
                <w:lang w:val="en-US" w:eastAsia="zh-CN"/>
              </w:rPr>
              <w:t>High</w:t>
            </w:r>
          </w:p>
        </w:tc>
        <w:tc>
          <w:tcPr>
            <w:tcW w:w="4443"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bookmarkStart w:id="4" w:name="OLE_LINK2"/>
            <w:r>
              <w:rPr>
                <w:rFonts w:hint="default" w:ascii="Times New Roman" w:hAnsi="Times New Roman" w:eastAsia="宋体" w:cs="Times New Roman"/>
                <w:b w:val="0"/>
                <w:bCs/>
                <w:kern w:val="0"/>
                <w:sz w:val="20"/>
                <w:szCs w:val="20"/>
                <w:highlight w:val="yellow"/>
                <w:lang w:val="en-US" w:eastAsia="zh-CN"/>
              </w:rPr>
              <w:t>FR1 to FR1 intra-frequency</w:t>
            </w:r>
            <w:bookmarkEnd w:id="4"/>
            <w:r>
              <w:rPr>
                <w:rFonts w:hint="default" w:ascii="Times New Roman" w:hAnsi="Times New Roman" w:eastAsia="宋体" w:cs="Times New Roman"/>
                <w:b w:val="0"/>
                <w:bCs/>
                <w:kern w:val="0"/>
                <w:sz w:val="20"/>
                <w:szCs w:val="20"/>
                <w:highlight w:val="yellow"/>
                <w:lang w:val="en-US" w:eastAsia="zh-CN"/>
              </w:rPr>
              <w:t xml:space="preserve"> temporal domain case B</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1st goal</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3</w:t>
            </w:r>
          </w:p>
        </w:tc>
        <w:tc>
          <w:tcPr>
            <w:tcW w:w="828"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r>
              <w:rPr>
                <w:rFonts w:hint="default" w:ascii="Times New Roman" w:hAnsi="Times New Roman" w:eastAsia="宋体" w:cs="Times New Roman"/>
                <w:b w:val="0"/>
                <w:bCs/>
                <w:kern w:val="0"/>
                <w:sz w:val="20"/>
                <w:szCs w:val="20"/>
                <w:highlight w:val="yellow"/>
                <w:lang w:val="en-US" w:eastAsia="zh-CN"/>
              </w:rPr>
              <w:t>High</w:t>
            </w:r>
          </w:p>
        </w:tc>
        <w:tc>
          <w:tcPr>
            <w:tcW w:w="4443"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r>
              <w:rPr>
                <w:rFonts w:hint="default" w:ascii="Times New Roman" w:hAnsi="Times New Roman" w:eastAsia="宋体" w:cs="Times New Roman"/>
                <w:b w:val="0"/>
                <w:bCs/>
                <w:kern w:val="0"/>
                <w:sz w:val="20"/>
                <w:szCs w:val="20"/>
                <w:highlight w:val="yellow"/>
                <w:lang w:val="en-US" w:eastAsia="zh-CN"/>
              </w:rPr>
              <w:t>FR1 to FR1 inter-frequency (frequency domain)</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1st goal</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 xml:space="preserve">Inter-cell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4</w:t>
            </w:r>
          </w:p>
        </w:tc>
        <w:tc>
          <w:tcPr>
            <w:tcW w:w="828"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r>
              <w:rPr>
                <w:rFonts w:hint="default" w:ascii="Times New Roman" w:hAnsi="Times New Roman" w:eastAsia="宋体" w:cs="Times New Roman"/>
                <w:b w:val="0"/>
                <w:bCs/>
                <w:kern w:val="0"/>
                <w:sz w:val="20"/>
                <w:szCs w:val="20"/>
                <w:highlight w:val="yellow"/>
                <w:lang w:val="en-US" w:eastAsia="zh-CN"/>
              </w:rPr>
              <w:t>High</w:t>
            </w:r>
          </w:p>
        </w:tc>
        <w:tc>
          <w:tcPr>
            <w:tcW w:w="4443" w:type="dxa"/>
          </w:tcPr>
          <w:p>
            <w:pPr>
              <w:spacing w:before="120" w:beforeLines="50" w:after="120" w:afterLines="50"/>
              <w:rPr>
                <w:rFonts w:hint="default" w:ascii="Times New Roman" w:hAnsi="Times New Roman" w:eastAsia="宋体" w:cs="Times New Roman"/>
                <w:b w:val="0"/>
                <w:bCs/>
                <w:kern w:val="0"/>
                <w:sz w:val="20"/>
                <w:szCs w:val="20"/>
                <w:highlight w:val="yellow"/>
                <w:lang w:val="en-US" w:eastAsia="zh-CN"/>
              </w:rPr>
            </w:pPr>
            <w:r>
              <w:rPr>
                <w:rFonts w:hint="default" w:ascii="Times New Roman" w:hAnsi="Times New Roman" w:eastAsia="宋体" w:cs="Times New Roman"/>
                <w:b w:val="0"/>
                <w:bCs/>
                <w:kern w:val="0"/>
                <w:sz w:val="20"/>
                <w:szCs w:val="20"/>
                <w:highlight w:val="yellow"/>
                <w:lang w:val="en-US" w:eastAsia="zh-CN"/>
              </w:rPr>
              <w:t>FR2 to FR2 intra-frequency temporal domain case A</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2nd goal</w:t>
            </w:r>
          </w:p>
        </w:tc>
        <w:tc>
          <w:tcPr>
            <w:tcW w:w="0" w:type="auto"/>
          </w:tcPr>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default" w:ascii="Times New Roman" w:hAnsi="Times New Roman" w:eastAsia="宋体" w:cs="Times New Roman"/>
                <w:b w:val="0"/>
                <w:bCs/>
                <w:kern w:val="0"/>
                <w:sz w:val="20"/>
                <w:szCs w:val="20"/>
                <w:highlight w:val="none"/>
                <w:lang w:val="en-US" w:eastAsia="zh-CN"/>
              </w:rPr>
              <w:t>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5</w:t>
            </w:r>
          </w:p>
        </w:tc>
        <w:tc>
          <w:tcPr>
            <w:tcW w:w="828"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Low</w:t>
            </w:r>
          </w:p>
        </w:tc>
        <w:tc>
          <w:tcPr>
            <w:tcW w:w="4443"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FR2 to FR2 intra-frequency temporal domain case B</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1st goal</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6</w:t>
            </w:r>
          </w:p>
        </w:tc>
        <w:tc>
          <w:tcPr>
            <w:tcW w:w="828"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Middle</w:t>
            </w:r>
          </w:p>
        </w:tc>
        <w:tc>
          <w:tcPr>
            <w:tcW w:w="4443" w:type="dxa"/>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FR2 to FR2 intra-frequency spatial domain</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1st goal</w:t>
            </w:r>
          </w:p>
        </w:tc>
        <w:tc>
          <w:tcPr>
            <w:tcW w:w="0" w:type="auto"/>
          </w:tcPr>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Intra-cell</w:t>
            </w:r>
          </w:p>
        </w:tc>
      </w:tr>
    </w:tbl>
    <w:p>
      <w:pPr>
        <w:spacing w:before="120" w:beforeLines="50" w:after="120" w:afterLines="50"/>
        <w:rPr>
          <w:rFonts w:hint="eastAsia" w:ascii="Times New Roman" w:hAnsi="Times New Roman" w:eastAsia="宋体" w:cs="Times New Roman"/>
          <w:b/>
          <w:kern w:val="0"/>
          <w:sz w:val="20"/>
          <w:szCs w:val="20"/>
          <w:lang w:val="en-US" w:eastAsia="zh-CN"/>
        </w:rPr>
      </w:pPr>
      <w:bookmarkStart w:id="5" w:name="OLE_LINK7"/>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 RRM measurement prediction,</w:t>
      </w:r>
      <w:r>
        <w:rPr>
          <w:rFonts w:hint="eastAsia" w:ascii="Times New Roman" w:hAnsi="Times New Roman" w:eastAsia="宋体" w:cs="Times New Roman"/>
          <w:b/>
          <w:kern w:val="0"/>
          <w:sz w:val="20"/>
          <w:szCs w:val="20"/>
          <w:lang w:val="en-US" w:eastAsia="zh-CN"/>
        </w:rPr>
        <w:t xml:space="preserve"> RAN4 to study the testability and interoperability for AI/ML mobility starting with the three prioritized scenarios:</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FR1 to FR1 inter-frequency intra-cell temporal domain case B</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FR1 to FR1 inter-frequency inter-cell frequency domain</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FR2 to FR2 intra-frequency intra-cell temporal domain case A</w:t>
      </w:r>
    </w:p>
    <w:p>
      <w:pPr>
        <w:spacing w:before="120" w:beforeLines="50" w:after="120" w:afterLines="50"/>
        <w:rPr>
          <w:rFonts w:hint="eastAsia" w:ascii="Times New Roman" w:hAnsi="Times New Roman" w:eastAsia="宋体" w:cs="Times New Roman"/>
          <w:b w:val="0"/>
          <w:bCs/>
          <w:kern w:val="0"/>
          <w:sz w:val="20"/>
          <w:szCs w:val="20"/>
          <w:highlight w:val="none"/>
          <w:lang w:val="en-US" w:eastAsia="zh-CN"/>
        </w:rPr>
      </w:pPr>
      <w:r>
        <w:rPr>
          <w:rFonts w:hint="eastAsia" w:ascii="Times New Roman" w:hAnsi="Times New Roman" w:eastAsia="宋体" w:cs="Times New Roman"/>
          <w:b w:val="0"/>
          <w:bCs/>
          <w:kern w:val="0"/>
          <w:sz w:val="20"/>
          <w:szCs w:val="20"/>
          <w:lang w:val="en-US" w:eastAsia="zh-CN"/>
        </w:rPr>
        <w:t>Based on the outcome from RAN2 study</w:t>
      </w:r>
      <w:bookmarkEnd w:id="5"/>
      <w:r>
        <w:rPr>
          <w:rFonts w:hint="eastAsia" w:ascii="Times New Roman" w:hAnsi="Times New Roman" w:eastAsia="宋体" w:cs="Times New Roman"/>
          <w:b w:val="0"/>
          <w:bCs/>
          <w:kern w:val="0"/>
          <w:sz w:val="20"/>
          <w:szCs w:val="20"/>
          <w:lang w:val="en-US" w:eastAsia="zh-CN"/>
        </w:rPr>
        <w:t xml:space="preserve">, measurement prediction accuracy for cell-level RRM measurement prediction is defined as average L3 RSRP difference </w:t>
      </w:r>
      <w:r>
        <w:rPr>
          <w:rFonts w:hint="eastAsia" w:ascii="Times New Roman" w:hAnsi="Times New Roman" w:eastAsia="宋体" w:cs="Times New Roman"/>
          <w:b w:val="0"/>
          <w:bCs/>
          <w:kern w:val="0"/>
          <w:sz w:val="20"/>
          <w:szCs w:val="20"/>
          <w:highlight w:val="none"/>
          <w:lang w:val="en-US" w:eastAsia="zh-CN"/>
        </w:rPr>
        <w:t xml:space="preserve">between predicted L3 filtered cell-level measurement result and actual L3 filtered cell-level measurement result of the same cell for all RRM sub-use cases. </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highlight w:val="none"/>
          <w:lang w:val="en-US" w:eastAsia="zh-CN"/>
        </w:rPr>
        <w:t>To verify the accuracy of the predicted L3 filtered cell-level measurement result, suffic</w:t>
      </w:r>
      <w:r>
        <w:rPr>
          <w:rFonts w:hint="eastAsia" w:ascii="Times New Roman" w:hAnsi="Times New Roman" w:eastAsia="宋体" w:cs="Times New Roman"/>
          <w:b w:val="0"/>
          <w:bCs/>
          <w:kern w:val="0"/>
          <w:sz w:val="20"/>
          <w:szCs w:val="20"/>
          <w:lang w:val="en-US" w:eastAsia="zh-CN"/>
        </w:rPr>
        <w:t xml:space="preserve">ient randomness and </w:t>
      </w:r>
      <w:bookmarkStart w:id="6" w:name="OLE_LINK10"/>
      <w:r>
        <w:rPr>
          <w:rFonts w:hint="eastAsia" w:ascii="Times New Roman" w:hAnsi="Times New Roman" w:eastAsia="宋体" w:cs="Times New Roman"/>
          <w:b w:val="0"/>
          <w:bCs/>
          <w:kern w:val="0"/>
          <w:sz w:val="20"/>
          <w:szCs w:val="20"/>
          <w:lang w:val="en-US" w:eastAsia="zh-CN"/>
        </w:rPr>
        <w:t>variation in time and spatial domain</w:t>
      </w:r>
      <w:bookmarkEnd w:id="6"/>
      <w:r>
        <w:rPr>
          <w:rFonts w:hint="eastAsia" w:ascii="Times New Roman" w:hAnsi="Times New Roman" w:eastAsia="宋体" w:cs="Times New Roman"/>
          <w:b w:val="0"/>
          <w:bCs/>
          <w:kern w:val="0"/>
          <w:sz w:val="20"/>
          <w:szCs w:val="20"/>
          <w:lang w:val="en-US" w:eastAsia="zh-CN"/>
        </w:rPr>
        <w:t xml:space="preserve"> of </w:t>
      </w:r>
      <w:bookmarkStart w:id="7" w:name="OLE_LINK8"/>
      <w:r>
        <w:rPr>
          <w:rFonts w:hint="eastAsia" w:ascii="Times New Roman" w:hAnsi="Times New Roman" w:eastAsia="宋体" w:cs="Times New Roman"/>
          <w:b w:val="0"/>
          <w:bCs/>
          <w:kern w:val="0"/>
          <w:sz w:val="20"/>
          <w:szCs w:val="20"/>
          <w:lang w:val="en-US" w:eastAsia="zh-CN"/>
        </w:rPr>
        <w:t>Tx beam has to be configured in the test and emulated by the test equipment</w:t>
      </w:r>
      <w:bookmarkEnd w:id="7"/>
      <w:r>
        <w:rPr>
          <w:rFonts w:hint="eastAsia" w:ascii="Times New Roman" w:hAnsi="Times New Roman" w:eastAsia="宋体" w:cs="Times New Roman"/>
          <w:b w:val="0"/>
          <w:bCs/>
          <w:kern w:val="0"/>
          <w:sz w:val="20"/>
          <w:szCs w:val="20"/>
          <w:lang w:val="en-US" w:eastAsia="zh-CN"/>
        </w:rPr>
        <w:t xml:space="preserve">. For the scenarios of FR1 to FR1 inter-frequency intra-cell temporal domain case B and FR1 to FR1 inter-frequency inter-cell frequency domain, we understand that Tx beam number=1 can be assumed as the model input. While, for the scenario of </w:t>
      </w:r>
      <w:r>
        <w:rPr>
          <w:rFonts w:hint="default" w:ascii="Times New Roman" w:hAnsi="Times New Roman" w:eastAsia="宋体" w:cs="Times New Roman"/>
          <w:b w:val="0"/>
          <w:bCs/>
          <w:kern w:val="0"/>
          <w:sz w:val="20"/>
          <w:szCs w:val="20"/>
          <w:highlight w:val="none"/>
          <w:lang w:val="en-US" w:eastAsia="zh-CN"/>
        </w:rPr>
        <w:t xml:space="preserve">FR2 to FR2 intra-frequency </w:t>
      </w:r>
      <w:r>
        <w:rPr>
          <w:rFonts w:hint="eastAsia" w:ascii="Times New Roman" w:hAnsi="Times New Roman" w:eastAsia="宋体" w:cs="Times New Roman"/>
          <w:b w:val="0"/>
          <w:bCs/>
          <w:kern w:val="0"/>
          <w:sz w:val="20"/>
          <w:szCs w:val="20"/>
          <w:highlight w:val="none"/>
          <w:lang w:val="en-US" w:eastAsia="zh-CN"/>
        </w:rPr>
        <w:t xml:space="preserve">intra-cell </w:t>
      </w:r>
      <w:r>
        <w:rPr>
          <w:rFonts w:hint="default" w:ascii="Times New Roman" w:hAnsi="Times New Roman" w:eastAsia="宋体" w:cs="Times New Roman"/>
          <w:b w:val="0"/>
          <w:bCs/>
          <w:kern w:val="0"/>
          <w:sz w:val="20"/>
          <w:szCs w:val="20"/>
          <w:highlight w:val="none"/>
          <w:lang w:val="en-US" w:eastAsia="zh-CN"/>
        </w:rPr>
        <w:t>temporal domain case A</w:t>
      </w:r>
      <w:r>
        <w:rPr>
          <w:rFonts w:hint="eastAsia" w:ascii="Times New Roman" w:hAnsi="Times New Roman" w:eastAsia="宋体" w:cs="Times New Roman"/>
          <w:b w:val="0"/>
          <w:bCs/>
          <w:kern w:val="0"/>
          <w:sz w:val="20"/>
          <w:szCs w:val="20"/>
          <w:highlight w:val="none"/>
          <w:lang w:val="en-US" w:eastAsia="zh-CN"/>
        </w:rPr>
        <w:t xml:space="preserve">, the maximum numbers of beams to be tested that TE is capable to emulate in the testing environment may need to be further discussed. From our point of view, </w:t>
      </w:r>
      <w:r>
        <w:rPr>
          <w:rFonts w:hint="eastAsia" w:ascii="Times New Roman" w:hAnsi="Times New Roman" w:eastAsia="宋体" w:cs="Times New Roman"/>
          <w:b w:val="0"/>
          <w:bCs/>
          <w:kern w:val="0"/>
          <w:sz w:val="20"/>
          <w:szCs w:val="20"/>
          <w:lang w:val="en-US" w:eastAsia="zh-CN"/>
        </w:rPr>
        <w:t>Tx beam number=8 can be considered as a starting point in this case.</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w:t>
      </w:r>
      <w:bookmarkStart w:id="8" w:name="OLE_LINK3"/>
      <w:r>
        <w:rPr>
          <w:rFonts w:hint="default" w:ascii="Times New Roman" w:hAnsi="Times New Roman" w:eastAsia="宋体" w:cs="Times New Roman"/>
          <w:b/>
          <w:kern w:val="0"/>
          <w:sz w:val="20"/>
          <w:szCs w:val="20"/>
          <w:lang w:val="en-US" w:eastAsia="zh-CN"/>
        </w:rPr>
        <w:t>RRM measurement prediction</w:t>
      </w:r>
      <w:bookmarkEnd w:id="8"/>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US" w:eastAsia="zh-CN"/>
        </w:rPr>
        <w:t xml:space="preserve"> RAN4 to study the maximum numbers of Tx beam that has to be configured in the test and emulated by the test equipment for FR1 and FR2 separately.</w:t>
      </w:r>
    </w:p>
    <w:p>
      <w:pPr>
        <w:numPr>
          <w:ilvl w:val="0"/>
          <w:numId w:val="0"/>
        </w:num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The next issue is about how to obtain the ground truth value.  </w:t>
      </w:r>
    </w:p>
    <w:p>
      <w:pPr>
        <w:numPr>
          <w:ilvl w:val="0"/>
          <w:numId w:val="0"/>
        </w:num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 xml:space="preserve">Similar as the discussion in NR_AIML_Air WI, the channel model assumption for RRM measurement prediction need to be agreed first. There are two channel model assumptions: AWGN channel and Fading channel. The AWGN channel is a deterministic channel, where signal power will be constant for both spatial and time domain. While, the Fading channel is a random channel, where variation in both spatial and time domain is included. </w:t>
      </w:r>
      <w:r>
        <w:rPr>
          <w:rFonts w:hint="eastAsia" w:ascii="Times New Roman" w:hAnsi="Times New Roman" w:eastAsia="宋体" w:cs="Times New Roman"/>
          <w:b w:val="0"/>
          <w:bCs/>
          <w:kern w:val="0"/>
          <w:sz w:val="20"/>
          <w:szCs w:val="20"/>
          <w:lang w:val="en-GB" w:eastAsia="zh-CN"/>
        </w:rPr>
        <w:t>AWGN channel model is not suitable since there is no any uncertainty in both spatial and time domain. It’s hard to verify the prediction functionality introduced by AI.</w:t>
      </w:r>
      <w:r>
        <w:rPr>
          <w:rFonts w:hint="eastAsia" w:ascii="Times New Roman" w:hAnsi="Times New Roman" w:eastAsia="宋体" w:cs="Times New Roman"/>
          <w:b w:val="0"/>
          <w:bCs/>
          <w:kern w:val="0"/>
          <w:sz w:val="20"/>
          <w:szCs w:val="20"/>
          <w:lang w:val="en-US" w:eastAsia="zh-CN"/>
        </w:rPr>
        <w:t xml:space="preserve"> Just as the progress achieved in Channel model assumption for AI based BM, we think the fading channel should be assumed in the test.</w:t>
      </w:r>
    </w:p>
    <w:p>
      <w:pPr>
        <w:numPr>
          <w:ilvl w:val="0"/>
          <w:numId w:val="0"/>
        </w:num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For both the scenarios of FR1 to FR1 inter-frequency intra-cell temporal domain case B and FR1 to FR1 inter-frequency inter-cell frequency domain, we understand the variation in time domain would be enough for FR1 scenario, so the TDL channel model is preferred. While, the scenario of FR2 to FR2 intra-frequency intra-cell temporal domain case A, we prefer to use the CDL channel model.</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 RRM measurement prediction,</w:t>
      </w:r>
      <w:r>
        <w:rPr>
          <w:rFonts w:hint="eastAsia" w:ascii="Times New Roman" w:hAnsi="Times New Roman" w:eastAsia="宋体" w:cs="Times New Roman"/>
          <w:b/>
          <w:kern w:val="0"/>
          <w:sz w:val="20"/>
          <w:szCs w:val="20"/>
          <w:lang w:val="en-US" w:eastAsia="zh-CN"/>
        </w:rPr>
        <w:t xml:space="preserve"> RAN4 to study which fading channel should be used in the test, as this may differ between FR1 and FR2.</w:t>
      </w:r>
    </w:p>
    <w:p>
      <w:pPr>
        <w:numPr>
          <w:ilvl w:val="0"/>
          <w:numId w:val="0"/>
        </w:numPr>
        <w:spacing w:before="120" w:beforeLines="50" w:after="120" w:afterLines="50"/>
        <w:rPr>
          <w:rFonts w:hint="default" w:ascii="Times New Roman" w:hAnsi="Times New Roman" w:eastAsia="Microsoft YaHei UI" w:cs="Times New Roman"/>
          <w:b w:val="0"/>
          <w:bCs/>
          <w:kern w:val="0"/>
          <w:sz w:val="20"/>
          <w:szCs w:val="20"/>
          <w:highlight w:val="none"/>
          <w:lang w:val="en-US" w:eastAsia="zh-CN"/>
        </w:rPr>
      </w:pPr>
      <w:r>
        <w:rPr>
          <w:rFonts w:hint="eastAsia" w:ascii="Times New Roman" w:hAnsi="Times New Roman" w:eastAsia="宋体" w:cs="Times New Roman"/>
          <w:b w:val="0"/>
          <w:bCs/>
          <w:kern w:val="0"/>
          <w:sz w:val="20"/>
          <w:szCs w:val="20"/>
          <w:lang w:val="en-US" w:eastAsia="zh-CN"/>
        </w:rPr>
        <w:t xml:space="preserve">Specifically, for the FR1 to FR1 inter-frequency inter-cell frequency domain scenario, the multi-cell configuration need to be pay more attention. To verify the accuracy of the </w:t>
      </w:r>
      <w:r>
        <w:rPr>
          <w:rFonts w:hint="eastAsia" w:ascii="Times New Roman" w:hAnsi="Times New Roman" w:eastAsia="宋体" w:cs="Times New Roman"/>
          <w:b w:val="0"/>
          <w:bCs/>
          <w:kern w:val="0"/>
          <w:sz w:val="20"/>
          <w:szCs w:val="20"/>
          <w:highlight w:val="none"/>
          <w:lang w:val="en-US" w:eastAsia="zh-CN"/>
        </w:rPr>
        <w:t>predicted L3 filtered cell-level measurement result in this scenario, multi-cell configuration in the test need to be further studied. We think the configuration in this case depends on the number of cells to be predicted, which needs to wait for RAN2 decision. If we only verify that case one</w:t>
      </w:r>
      <w:r>
        <w:rPr>
          <w:rFonts w:ascii="Times New Roman" w:hAnsi="Times New Roman" w:eastAsia="Microsoft YaHei UI"/>
          <w:sz w:val="20"/>
          <w:szCs w:val="20"/>
          <w:shd w:val="clear" w:color="auto" w:fill="FFFFFF"/>
        </w:rPr>
        <w:t xml:space="preserve"> cell to be measured and </w:t>
      </w:r>
      <w:r>
        <w:rPr>
          <w:rFonts w:hint="eastAsia" w:ascii="Times New Roman" w:hAnsi="Times New Roman" w:eastAsia="Microsoft YaHei UI"/>
          <w:sz w:val="20"/>
          <w:szCs w:val="20"/>
          <w:shd w:val="clear" w:color="auto" w:fill="FFFFFF"/>
          <w:lang w:val="en-US" w:eastAsia="zh-CN"/>
        </w:rPr>
        <w:t xml:space="preserve">one </w:t>
      </w:r>
      <w:r>
        <w:rPr>
          <w:rFonts w:ascii="Times New Roman" w:hAnsi="Times New Roman" w:eastAsia="Microsoft YaHei UI"/>
          <w:sz w:val="20"/>
          <w:szCs w:val="20"/>
          <w:shd w:val="clear" w:color="auto" w:fill="FFFFFF"/>
        </w:rPr>
        <w:t>cell to be predicted</w:t>
      </w:r>
      <w:r>
        <w:rPr>
          <w:rFonts w:hint="eastAsia" w:ascii="Times New Roman" w:hAnsi="Times New Roman" w:eastAsia="Microsoft YaHei UI"/>
          <w:sz w:val="20"/>
          <w:szCs w:val="20"/>
          <w:shd w:val="clear" w:color="auto" w:fill="FFFFFF"/>
          <w:lang w:val="en-US" w:eastAsia="zh-CN"/>
        </w:rPr>
        <w:t xml:space="preserve">, we understand that the legacy test setup can be used as baseline. If we need to verify the case one cell to be measured and multiple cells to be </w:t>
      </w:r>
      <w:r>
        <w:rPr>
          <w:rFonts w:ascii="Times New Roman" w:hAnsi="Times New Roman" w:eastAsia="Microsoft YaHei UI"/>
          <w:sz w:val="20"/>
          <w:szCs w:val="20"/>
          <w:shd w:val="clear" w:color="auto" w:fill="FFFFFF"/>
        </w:rPr>
        <w:t>predicted</w:t>
      </w:r>
      <w:r>
        <w:rPr>
          <w:rFonts w:hint="eastAsia" w:ascii="Times New Roman" w:hAnsi="Times New Roman" w:eastAsia="Microsoft YaHei UI"/>
          <w:sz w:val="20"/>
          <w:szCs w:val="20"/>
          <w:shd w:val="clear" w:color="auto" w:fill="FFFFFF"/>
          <w:lang w:val="en-US" w:eastAsia="zh-CN"/>
        </w:rPr>
        <w:t>, we think the test setup need to be further studied.</w:t>
      </w:r>
    </w:p>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w:t>
      </w:r>
      <w:r>
        <w:rPr>
          <w:rFonts w:hint="default" w:ascii="Times New Roman" w:hAnsi="Times New Roman" w:eastAsia="宋体" w:cs="Times New Roman"/>
          <w:b/>
          <w:kern w:val="0"/>
          <w:sz w:val="20"/>
          <w:szCs w:val="20"/>
          <w:lang w:val="en-US" w:eastAsia="zh-CN"/>
        </w:rPr>
        <w:t xml:space="preserve"> FR1 to FR1 inter-frequency inter-cell frequency domain scenario,</w:t>
      </w:r>
      <w:r>
        <w:rPr>
          <w:rFonts w:hint="eastAsia" w:ascii="Times New Roman" w:hAnsi="Times New Roman" w:eastAsia="宋体" w:cs="Times New Roman"/>
          <w:b/>
          <w:kern w:val="0"/>
          <w:sz w:val="20"/>
          <w:szCs w:val="20"/>
          <w:lang w:val="en-US" w:eastAsia="zh-CN"/>
        </w:rPr>
        <w:t xml:space="preserve"> multi-cell setup in the test need to be further studied.</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For the scenario of FR2 to FR2 intra-frequency intra-cell temporal domain case A, UE implementation of RX beam sweeping should be considered. Similar discussion also happened in NR_AIML_Air WI. For multiple-AOA test setup,  multiple directions might be addressed by the DUT with different antennas, so that RF baseline system assumptions are not valid. It</w:t>
      </w:r>
      <w:r>
        <w:rPr>
          <w:rFonts w:hint="default" w:ascii="Times New Roman" w:hAnsi="Times New Roman" w:eastAsia="宋体" w:cs="Times New Roman"/>
          <w:b w:val="0"/>
          <w:bCs/>
          <w:kern w:val="0"/>
          <w:sz w:val="20"/>
          <w:szCs w:val="20"/>
          <w:lang w:val="en-US" w:eastAsia="zh-CN"/>
        </w:rPr>
        <w:t>’</w:t>
      </w:r>
      <w:r>
        <w:rPr>
          <w:rFonts w:hint="eastAsia" w:ascii="Times New Roman" w:hAnsi="Times New Roman" w:eastAsia="宋体" w:cs="Times New Roman"/>
          <w:b w:val="0"/>
          <w:bCs/>
          <w:kern w:val="0"/>
          <w:sz w:val="20"/>
          <w:szCs w:val="20"/>
          <w:lang w:val="en-US" w:eastAsia="zh-CN"/>
        </w:rPr>
        <w:t xml:space="preserve">s more challenging to obtain accurate RSRP measurement as ground truth. </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 FR2 to FR2 intra-frequency intra-cell temporal domain case A</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US" w:eastAsia="zh-CN"/>
        </w:rPr>
        <w:t xml:space="preserve"> multi-AoA setup in the test need to be further studied.</w:t>
      </w:r>
    </w:p>
    <w:p>
      <w:pPr>
        <w:spacing w:before="120" w:beforeLines="50" w:after="120" w:afterLines="50"/>
        <w:rPr>
          <w:rFonts w:hint="default" w:ascii="Times New Roman" w:hAnsi="Times New Roman" w:eastAsia="宋体" w:cs="Times New Roman"/>
          <w:b/>
          <w:bCs w:val="0"/>
          <w:kern w:val="0"/>
          <w:sz w:val="20"/>
          <w:szCs w:val="20"/>
          <w:u w:val="single"/>
          <w:lang w:val="en-US" w:eastAsia="zh-CN"/>
        </w:rPr>
      </w:pPr>
      <w:r>
        <w:rPr>
          <w:rFonts w:hint="default" w:ascii="Times New Roman" w:hAnsi="Times New Roman" w:eastAsia="宋体" w:cs="Times New Roman"/>
          <w:b/>
          <w:bCs w:val="0"/>
          <w:kern w:val="0"/>
          <w:sz w:val="20"/>
          <w:szCs w:val="20"/>
          <w:u w:val="single"/>
          <w:lang w:val="en-US" w:eastAsia="zh-CN"/>
        </w:rPr>
        <w:t>Measurement event prediction</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Based on current RAN2 progress, s</w:t>
      </w:r>
      <w:r>
        <w:rPr>
          <w:rFonts w:hint="default" w:ascii="Times New Roman" w:hAnsi="Times New Roman" w:eastAsia="宋体" w:cs="Times New Roman"/>
          <w:b w:val="0"/>
          <w:bCs/>
          <w:kern w:val="0"/>
          <w:sz w:val="20"/>
          <w:szCs w:val="20"/>
          <w:lang w:val="en-US" w:eastAsia="zh-CN"/>
        </w:rPr>
        <w:t xml:space="preserve">tudy on measurement event prediction </w:t>
      </w:r>
      <w:r>
        <w:rPr>
          <w:rFonts w:hint="eastAsia" w:ascii="Times New Roman" w:hAnsi="Times New Roman" w:eastAsia="宋体" w:cs="Times New Roman"/>
          <w:b w:val="0"/>
          <w:bCs/>
          <w:kern w:val="0"/>
          <w:sz w:val="20"/>
          <w:szCs w:val="20"/>
          <w:lang w:val="en-US" w:eastAsia="zh-CN"/>
        </w:rPr>
        <w:t xml:space="preserve">will </w:t>
      </w:r>
      <w:r>
        <w:rPr>
          <w:rFonts w:hint="default" w:ascii="Times New Roman" w:hAnsi="Times New Roman" w:eastAsia="宋体" w:cs="Times New Roman"/>
          <w:b w:val="0"/>
          <w:bCs/>
          <w:kern w:val="0"/>
          <w:sz w:val="20"/>
          <w:szCs w:val="20"/>
          <w:lang w:val="en-US" w:eastAsia="zh-CN"/>
        </w:rPr>
        <w:t>be started after some further progress on RRM measurement prediction has been made.</w:t>
      </w:r>
      <w:r>
        <w:rPr>
          <w:rFonts w:hint="eastAsia" w:ascii="Times New Roman" w:hAnsi="Times New Roman" w:eastAsia="宋体" w:cs="Times New Roman"/>
          <w:b w:val="0"/>
          <w:bCs/>
          <w:kern w:val="0"/>
          <w:sz w:val="20"/>
          <w:szCs w:val="20"/>
          <w:lang w:val="en-US" w:eastAsia="zh-CN"/>
        </w:rPr>
        <w:t xml:space="preserve"> Hence, the related testability and interoperability discussion in RAN4 can pending on RAN2 progress.</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Measurement event prediction, wait for RAN2 input to further </w:t>
      </w:r>
      <w:bookmarkStart w:id="9" w:name="OLE_LINK1"/>
      <w:r>
        <w:rPr>
          <w:rFonts w:hint="eastAsia" w:ascii="Times New Roman" w:hAnsi="Times New Roman" w:eastAsia="宋体" w:cs="Times New Roman"/>
          <w:b/>
          <w:kern w:val="0"/>
          <w:sz w:val="20"/>
          <w:szCs w:val="20"/>
          <w:lang w:val="en-US" w:eastAsia="zh-CN"/>
        </w:rPr>
        <w:t xml:space="preserve">study </w:t>
      </w:r>
      <w:r>
        <w:rPr>
          <w:rFonts w:hint="default" w:ascii="Times New Roman" w:hAnsi="Times New Roman" w:eastAsia="宋体" w:cs="Times New Roman"/>
          <w:b/>
          <w:kern w:val="0"/>
          <w:sz w:val="20"/>
          <w:szCs w:val="20"/>
          <w:lang w:val="en-US" w:eastAsia="zh-CN"/>
        </w:rPr>
        <w:t>testability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and interoperability</w:t>
      </w:r>
      <w:r>
        <w:rPr>
          <w:rFonts w:hint="eastAsia" w:ascii="Times New Roman" w:hAnsi="Times New Roman" w:eastAsia="宋体" w:cs="Times New Roman"/>
          <w:b/>
          <w:kern w:val="0"/>
          <w:sz w:val="20"/>
          <w:szCs w:val="20"/>
          <w:lang w:val="en-US" w:eastAsia="zh-CN"/>
        </w:rPr>
        <w:t xml:space="preserve"> issue</w:t>
      </w:r>
      <w:bookmarkEnd w:id="9"/>
      <w:r>
        <w:rPr>
          <w:rFonts w:hint="default" w:ascii="Times New Roman" w:hAnsi="Times New Roman" w:eastAsia="宋体" w:cs="Times New Roman"/>
          <w:b/>
          <w:kern w:val="0"/>
          <w:sz w:val="20"/>
          <w:szCs w:val="20"/>
          <w:lang w:val="en-US" w:eastAsia="zh-CN"/>
        </w:rPr>
        <w:t xml:space="preserve">. </w:t>
      </w:r>
    </w:p>
    <w:p>
      <w:pPr>
        <w:spacing w:before="120" w:beforeLines="50" w:after="120" w:afterLines="50"/>
        <w:rPr>
          <w:rFonts w:hint="default" w:ascii="Times New Roman" w:hAnsi="Times New Roman" w:eastAsia="宋体" w:cs="Times New Roman"/>
          <w:b/>
          <w:bCs w:val="0"/>
          <w:kern w:val="0"/>
          <w:sz w:val="20"/>
          <w:szCs w:val="20"/>
          <w:u w:val="single"/>
          <w:lang w:val="en-US" w:eastAsia="zh-CN"/>
        </w:rPr>
      </w:pPr>
      <w:r>
        <w:rPr>
          <w:rFonts w:hint="default" w:ascii="Times New Roman" w:hAnsi="Times New Roman" w:eastAsia="宋体" w:cs="Times New Roman"/>
          <w:b/>
          <w:bCs w:val="0"/>
          <w:kern w:val="0"/>
          <w:sz w:val="20"/>
          <w:szCs w:val="20"/>
          <w:u w:val="single"/>
          <w:lang w:val="en-US" w:eastAsia="zh-CN"/>
        </w:rPr>
        <w:t>RLF/HO prediction</w:t>
      </w:r>
    </w:p>
    <w:p>
      <w:pPr>
        <w:spacing w:before="120" w:beforeLines="50" w:after="120" w:afterLines="50"/>
        <w:rPr>
          <w:rFonts w:hint="eastAsia" w:ascii="Times New Roman" w:hAnsi="Times New Roman" w:eastAsia="宋体" w:cs="Times New Roman"/>
          <w:b w:val="0"/>
          <w:bCs/>
          <w:kern w:val="0"/>
          <w:sz w:val="20"/>
          <w:szCs w:val="20"/>
          <w:lang w:val="en-US" w:eastAsia="zh-CN"/>
        </w:rPr>
      </w:pPr>
      <w:r>
        <w:rPr>
          <w:rFonts w:hint="default" w:ascii="Times New Roman" w:hAnsi="Times New Roman" w:eastAsia="宋体" w:cs="Times New Roman"/>
          <w:b w:val="0"/>
          <w:bCs/>
          <w:kern w:val="0"/>
          <w:sz w:val="20"/>
          <w:szCs w:val="20"/>
          <w:lang w:val="en-US" w:eastAsia="zh-CN"/>
        </w:rPr>
        <w:t>HOF prediction is down prioritized</w:t>
      </w:r>
      <w:r>
        <w:rPr>
          <w:rFonts w:hint="eastAsia" w:ascii="Times New Roman" w:hAnsi="Times New Roman" w:eastAsia="宋体" w:cs="Times New Roman"/>
          <w:b w:val="0"/>
          <w:bCs/>
          <w:kern w:val="0"/>
          <w:sz w:val="20"/>
          <w:szCs w:val="20"/>
          <w:lang w:val="en-US" w:eastAsia="zh-CN"/>
        </w:rPr>
        <w:t xml:space="preserve"> in RAN2.</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For RLF prediction, RAN2 has achieved initial agreements which are attached below:</w:t>
      </w:r>
    </w:p>
    <w:p>
      <w:pPr>
        <w:pStyle w:val="36"/>
        <w:pBdr>
          <w:top w:val="single" w:color="auto" w:sz="4" w:space="1"/>
          <w:left w:val="single" w:color="auto" w:sz="4" w:space="4"/>
          <w:bottom w:val="single" w:color="auto" w:sz="4" w:space="1"/>
          <w:right w:val="single" w:color="auto" w:sz="4" w:space="4"/>
        </w:pBdr>
        <w:ind w:left="573" w:leftChars="100"/>
        <w:rPr>
          <w:b/>
          <w:bCs/>
          <w:lang w:val="en-US"/>
        </w:rPr>
      </w:pPr>
      <w:r>
        <w:rPr>
          <w:b/>
          <w:bCs/>
          <w:lang w:val="en-US"/>
        </w:rPr>
        <w:t xml:space="preserve">Agreements </w:t>
      </w:r>
    </w:p>
    <w:p>
      <w:pPr>
        <w:pStyle w:val="36"/>
        <w:pBdr>
          <w:top w:val="single" w:color="auto" w:sz="4" w:space="1"/>
          <w:left w:val="single" w:color="auto" w:sz="4" w:space="4"/>
          <w:bottom w:val="single" w:color="auto" w:sz="4" w:space="1"/>
          <w:right w:val="single" w:color="auto" w:sz="4" w:space="4"/>
        </w:pBdr>
        <w:ind w:left="573" w:leftChars="100"/>
        <w:rPr>
          <w:lang w:val="en-US"/>
        </w:rPr>
      </w:pPr>
      <w:r>
        <w:rPr>
          <w:lang w:val="en-US"/>
        </w:rPr>
        <w:t>-</w:t>
      </w:r>
      <w:r>
        <w:rPr>
          <w:lang w:val="en-US"/>
        </w:rPr>
        <w:tab/>
      </w:r>
      <w:r>
        <w:rPr>
          <w:lang w:val="en-US"/>
        </w:rPr>
        <w:t>Both direct and indirect are allowed.</w:t>
      </w:r>
      <w:r>
        <w:rPr>
          <w:rFonts w:hint="eastAsia" w:eastAsia="宋体"/>
          <w:lang w:val="en-US" w:eastAsia="zh-CN"/>
        </w:rPr>
        <w:t xml:space="preserve"> </w:t>
      </w:r>
      <w:r>
        <w:rPr>
          <w:lang w:val="en-US"/>
        </w:rPr>
        <w:t>Companies should indicate what they used and what inputs they are using</w:t>
      </w:r>
    </w:p>
    <w:p>
      <w:pPr>
        <w:pStyle w:val="36"/>
        <w:pBdr>
          <w:top w:val="single" w:color="auto" w:sz="4" w:space="1"/>
          <w:left w:val="single" w:color="auto" w:sz="4" w:space="4"/>
          <w:bottom w:val="single" w:color="auto" w:sz="4" w:space="1"/>
          <w:right w:val="single" w:color="auto" w:sz="4" w:space="4"/>
        </w:pBdr>
        <w:ind w:left="573" w:leftChars="100"/>
        <w:rPr>
          <w:lang w:val="en-US"/>
        </w:rPr>
      </w:pPr>
      <w:r>
        <w:rPr>
          <w:lang w:val="en-US"/>
        </w:rPr>
        <w:t>-</w:t>
      </w:r>
      <w:r>
        <w:rPr>
          <w:lang w:val="en-US"/>
        </w:rPr>
        <w:tab/>
      </w:r>
      <w:r>
        <w:rPr>
          <w:lang w:val="en-US"/>
        </w:rPr>
        <w:t>Output for indirect: predicted SINR.</w:t>
      </w:r>
      <w:r>
        <w:rPr>
          <w:rFonts w:hint="eastAsia" w:eastAsia="宋体"/>
          <w:lang w:val="en-US" w:eastAsia="zh-CN"/>
        </w:rPr>
        <w:t xml:space="preserve"> </w:t>
      </w:r>
      <w:r>
        <w:rPr>
          <w:lang w:val="en-US"/>
        </w:rPr>
        <w:t xml:space="preserve">Based on predicted SINR the time instance the RLF occurs can be determined without further AI/ML models.  </w:t>
      </w:r>
    </w:p>
    <w:p>
      <w:pPr>
        <w:pStyle w:val="36"/>
        <w:pBdr>
          <w:top w:val="single" w:color="auto" w:sz="4" w:space="1"/>
          <w:left w:val="single" w:color="auto" w:sz="4" w:space="4"/>
          <w:bottom w:val="single" w:color="auto" w:sz="4" w:space="1"/>
          <w:right w:val="single" w:color="auto" w:sz="4" w:space="4"/>
        </w:pBdr>
        <w:ind w:left="573" w:leftChars="100"/>
        <w:rPr>
          <w:lang w:val="en-US"/>
        </w:rPr>
      </w:pPr>
      <w:r>
        <w:rPr>
          <w:lang w:val="en-US"/>
        </w:rPr>
        <w:t>-</w:t>
      </w:r>
      <w:r>
        <w:rPr>
          <w:lang w:val="en-US"/>
        </w:rPr>
        <w:tab/>
      </w:r>
      <w:r>
        <w:rPr>
          <w:lang w:val="en-US"/>
        </w:rPr>
        <w:t>Output for direct: probability of RLF within an window</w:t>
      </w:r>
    </w:p>
    <w:p>
      <w:pPr>
        <w:pStyle w:val="36"/>
        <w:pBdr>
          <w:top w:val="single" w:color="auto" w:sz="4" w:space="1"/>
          <w:left w:val="single" w:color="auto" w:sz="4" w:space="4"/>
          <w:bottom w:val="single" w:color="auto" w:sz="4" w:space="1"/>
          <w:right w:val="single" w:color="auto" w:sz="4" w:space="4"/>
        </w:pBdr>
        <w:ind w:left="573" w:leftChars="100"/>
        <w:rPr>
          <w:lang w:val="en-US"/>
        </w:rPr>
      </w:pPr>
      <w:r>
        <w:rPr>
          <w:lang w:val="en-US"/>
        </w:rPr>
        <w:t>-</w:t>
      </w:r>
      <w:r>
        <w:rPr>
          <w:lang w:val="en-US"/>
        </w:rPr>
        <w:tab/>
      </w:r>
      <w:r>
        <w:rPr>
          <w:lang w:val="en-US"/>
        </w:rPr>
        <w:t>Companies should report the prediction time window they have used in the simulations</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val="0"/>
          <w:bCs/>
          <w:kern w:val="0"/>
          <w:sz w:val="20"/>
          <w:szCs w:val="20"/>
          <w:lang w:val="en-US" w:eastAsia="zh-CN"/>
        </w:rPr>
        <w:t>However, the RLF specific Simulation assumptions, simulation methodology etc are still FFS. We think RAN4 can wait for more RAN2 progress to open the discussion.</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7</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RLF prediction, wait for RAN2 input to further </w:t>
      </w:r>
      <w:r>
        <w:rPr>
          <w:rFonts w:hint="eastAsia" w:ascii="Times New Roman" w:hAnsi="Times New Roman" w:eastAsia="宋体" w:cs="Times New Roman"/>
          <w:b/>
          <w:kern w:val="0"/>
          <w:sz w:val="20"/>
          <w:szCs w:val="20"/>
          <w:lang w:val="en-US" w:eastAsia="zh-CN"/>
        </w:rPr>
        <w:t xml:space="preserve">study </w:t>
      </w:r>
      <w:r>
        <w:rPr>
          <w:rFonts w:hint="default" w:ascii="Times New Roman" w:hAnsi="Times New Roman" w:eastAsia="宋体" w:cs="Times New Roman"/>
          <w:b/>
          <w:kern w:val="0"/>
          <w:sz w:val="20"/>
          <w:szCs w:val="20"/>
          <w:lang w:val="en-US" w:eastAsia="zh-CN"/>
        </w:rPr>
        <w:t>testability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and interoperability</w:t>
      </w:r>
      <w:r>
        <w:rPr>
          <w:rFonts w:hint="eastAsia" w:ascii="Times New Roman" w:hAnsi="Times New Roman" w:eastAsia="宋体" w:cs="Times New Roman"/>
          <w:b/>
          <w:kern w:val="0"/>
          <w:sz w:val="20"/>
          <w:szCs w:val="20"/>
          <w:lang w:val="en-US" w:eastAsia="zh-CN"/>
        </w:rPr>
        <w:t xml:space="preserve"> issue</w:t>
      </w:r>
      <w:r>
        <w:rPr>
          <w:rFonts w:hint="default" w:ascii="Times New Roman" w:hAnsi="Times New Roman" w:eastAsia="宋体" w:cs="Times New Roman"/>
          <w:b/>
          <w:kern w:val="0"/>
          <w:sz w:val="20"/>
          <w:szCs w:val="20"/>
          <w:lang w:val="en-US" w:eastAsia="zh-CN"/>
        </w:rPr>
        <w:t xml:space="preserve">. </w:t>
      </w: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spacing w:before="120" w:beforeLines="50" w:after="120" w:afterLines="50"/>
        <w:rPr>
          <w:rFonts w:hint="eastAsia"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1</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 RRM measurement prediction,</w:t>
      </w:r>
      <w:r>
        <w:rPr>
          <w:rFonts w:hint="eastAsia" w:ascii="Times New Roman" w:hAnsi="Times New Roman" w:eastAsia="宋体" w:cs="Times New Roman"/>
          <w:b/>
          <w:kern w:val="0"/>
          <w:sz w:val="20"/>
          <w:szCs w:val="20"/>
          <w:lang w:val="en-US" w:eastAsia="zh-CN"/>
        </w:rPr>
        <w:t xml:space="preserve"> RAN4 to study the testability and interoperability for AI/ML mobility starting with the three prioritized scenarios:</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FR1 to FR1 inter-frequency intra-cell temporal domain case B</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default" w:ascii="Times New Roman" w:hAnsi="Times New Roman" w:eastAsia="宋体" w:cs="Times New Roman"/>
          <w:b/>
          <w:kern w:val="0"/>
          <w:sz w:val="20"/>
          <w:szCs w:val="20"/>
          <w:lang w:val="en-US" w:eastAsia="zh-CN"/>
        </w:rPr>
        <w:t>FR1 to FR1 inter-frequency inter-cell frequency domain</w:t>
      </w:r>
    </w:p>
    <w:p>
      <w:pPr>
        <w:numPr>
          <w:ilvl w:val="0"/>
          <w:numId w:val="6"/>
        </w:numPr>
        <w:spacing w:before="120" w:beforeLines="50" w:after="120" w:afterLines="50"/>
        <w:ind w:left="420" w:leftChars="0" w:hanging="420" w:firstLineChars="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US" w:eastAsia="zh-CN"/>
        </w:rPr>
        <w:t>FR2 to FR2 intra-frequency intra-cell temporal domain case A</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2</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 RRM measurement prediction,</w:t>
      </w:r>
      <w:r>
        <w:rPr>
          <w:rFonts w:hint="eastAsia" w:ascii="Times New Roman" w:hAnsi="Times New Roman" w:eastAsia="宋体" w:cs="Times New Roman"/>
          <w:b/>
          <w:kern w:val="0"/>
          <w:sz w:val="20"/>
          <w:szCs w:val="20"/>
          <w:lang w:val="en-US" w:eastAsia="zh-CN"/>
        </w:rPr>
        <w:t xml:space="preserve"> RAN4 to study the maximum numbers of Tx beam that has to be configured in the test and emulated by the test equipment for FR1 and FR2 separately.</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3</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For RRM measurement prediction,</w:t>
      </w:r>
      <w:r>
        <w:rPr>
          <w:rFonts w:hint="eastAsia" w:ascii="Times New Roman" w:hAnsi="Times New Roman" w:eastAsia="宋体" w:cs="Times New Roman"/>
          <w:b/>
          <w:kern w:val="0"/>
          <w:sz w:val="20"/>
          <w:szCs w:val="20"/>
          <w:lang w:val="en-US" w:eastAsia="zh-CN"/>
        </w:rPr>
        <w:t xml:space="preserve"> RAN4 to study which fading channel should be used in the test, as this may differ between FR1 and FR2.</w:t>
      </w:r>
    </w:p>
    <w:p>
      <w:pPr>
        <w:spacing w:before="120" w:beforeLines="50" w:after="120" w:afterLines="50"/>
        <w:rPr>
          <w:rFonts w:hint="default" w:ascii="Times New Roman" w:hAnsi="Times New Roman" w:eastAsia="宋体" w:cs="Times New Roman"/>
          <w:b w:val="0"/>
          <w:bCs/>
          <w:kern w:val="0"/>
          <w:sz w:val="20"/>
          <w:szCs w:val="20"/>
          <w:highlight w:val="none"/>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4</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w:t>
      </w:r>
      <w:r>
        <w:rPr>
          <w:rFonts w:hint="default" w:ascii="Times New Roman" w:hAnsi="Times New Roman" w:eastAsia="宋体" w:cs="Times New Roman"/>
          <w:b/>
          <w:kern w:val="0"/>
          <w:sz w:val="20"/>
          <w:szCs w:val="20"/>
          <w:lang w:val="en-US" w:eastAsia="zh-CN"/>
        </w:rPr>
        <w:t xml:space="preserve"> FR1 to FR1 inter-frequency inter-cell frequency domain scenario,</w:t>
      </w:r>
      <w:r>
        <w:rPr>
          <w:rFonts w:hint="eastAsia" w:ascii="Times New Roman" w:hAnsi="Times New Roman" w:eastAsia="宋体" w:cs="Times New Roman"/>
          <w:b/>
          <w:kern w:val="0"/>
          <w:sz w:val="20"/>
          <w:szCs w:val="20"/>
          <w:lang w:val="en-US" w:eastAsia="zh-CN"/>
        </w:rPr>
        <w:t xml:space="preserve"> multi-cell setup in the test need to be further studied.</w:t>
      </w:r>
    </w:p>
    <w:p>
      <w:pPr>
        <w:spacing w:before="120" w:beforeLines="50" w:after="120" w:afterLines="50"/>
        <w:rPr>
          <w:rFonts w:hint="default" w:ascii="Times New Roman" w:hAnsi="Times New Roman" w:eastAsia="宋体" w:cs="Times New Roman"/>
          <w:b w:val="0"/>
          <w:bCs/>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5</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For the scenario of FR2 to FR2 intra-frequency intra-cell temporal domain case A</w:t>
      </w:r>
      <w:r>
        <w:rPr>
          <w:rFonts w:hint="default" w:ascii="Times New Roman" w:hAnsi="Times New Roman" w:eastAsia="宋体" w:cs="Times New Roman"/>
          <w:b/>
          <w:kern w:val="0"/>
          <w:sz w:val="20"/>
          <w:szCs w:val="20"/>
          <w:lang w:val="en-US" w:eastAsia="zh-CN"/>
        </w:rPr>
        <w:t>,</w:t>
      </w:r>
      <w:r>
        <w:rPr>
          <w:rFonts w:hint="eastAsia" w:ascii="Times New Roman" w:hAnsi="Times New Roman" w:eastAsia="宋体" w:cs="Times New Roman"/>
          <w:b/>
          <w:kern w:val="0"/>
          <w:sz w:val="20"/>
          <w:szCs w:val="20"/>
          <w:lang w:val="en-US" w:eastAsia="zh-CN"/>
        </w:rPr>
        <w:t xml:space="preserve"> multi-AoA setup in the test need to be further studied.</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6</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Measurement event prediction, wait for RAN2 input to further </w:t>
      </w:r>
      <w:r>
        <w:rPr>
          <w:rFonts w:hint="eastAsia" w:ascii="Times New Roman" w:hAnsi="Times New Roman" w:eastAsia="宋体" w:cs="Times New Roman"/>
          <w:b/>
          <w:kern w:val="0"/>
          <w:sz w:val="20"/>
          <w:szCs w:val="20"/>
          <w:lang w:val="en-US" w:eastAsia="zh-CN"/>
        </w:rPr>
        <w:t xml:space="preserve">study </w:t>
      </w:r>
      <w:r>
        <w:rPr>
          <w:rFonts w:hint="default" w:ascii="Times New Roman" w:hAnsi="Times New Roman" w:eastAsia="宋体" w:cs="Times New Roman"/>
          <w:b/>
          <w:kern w:val="0"/>
          <w:sz w:val="20"/>
          <w:szCs w:val="20"/>
          <w:lang w:val="en-US" w:eastAsia="zh-CN"/>
        </w:rPr>
        <w:t>testability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and interoperability</w:t>
      </w:r>
      <w:r>
        <w:rPr>
          <w:rFonts w:hint="eastAsia" w:ascii="Times New Roman" w:hAnsi="Times New Roman" w:eastAsia="宋体" w:cs="Times New Roman"/>
          <w:b/>
          <w:kern w:val="0"/>
          <w:sz w:val="20"/>
          <w:szCs w:val="20"/>
          <w:lang w:val="en-US" w:eastAsia="zh-CN"/>
        </w:rPr>
        <w:t xml:space="preserve"> issue</w:t>
      </w:r>
      <w:r>
        <w:rPr>
          <w:rFonts w:hint="default" w:ascii="Times New Roman" w:hAnsi="Times New Roman" w:eastAsia="宋体" w:cs="Times New Roman"/>
          <w:b/>
          <w:kern w:val="0"/>
          <w:sz w:val="20"/>
          <w:szCs w:val="20"/>
          <w:lang w:val="en-US" w:eastAsia="zh-CN"/>
        </w:rPr>
        <w:t xml:space="preserve">. </w:t>
      </w:r>
    </w:p>
    <w:p>
      <w:pPr>
        <w:spacing w:before="120" w:beforeLines="50" w:after="120" w:afterLines="50"/>
        <w:rPr>
          <w:rFonts w:hint="default" w:ascii="Times New Roman" w:hAnsi="Times New Roman" w:eastAsia="宋体" w:cs="Times New Roman"/>
          <w:b/>
          <w:kern w:val="0"/>
          <w:sz w:val="20"/>
          <w:szCs w:val="20"/>
          <w:lang w:val="en-US" w:eastAsia="zh-CN"/>
        </w:rPr>
      </w:pPr>
      <w:r>
        <w:rPr>
          <w:rFonts w:hint="eastAsia" w:ascii="Times New Roman" w:hAnsi="Times New Roman" w:eastAsia="宋体" w:cs="Times New Roman"/>
          <w:b/>
          <w:kern w:val="0"/>
          <w:sz w:val="20"/>
          <w:szCs w:val="20"/>
          <w:lang w:val="en-GB"/>
        </w:rPr>
        <w:t xml:space="preserve">Proposal </w:t>
      </w:r>
      <w:r>
        <w:rPr>
          <w:rFonts w:hint="eastAsia" w:ascii="Times New Roman" w:hAnsi="Times New Roman" w:eastAsia="宋体" w:cs="Times New Roman"/>
          <w:b/>
          <w:kern w:val="0"/>
          <w:sz w:val="20"/>
          <w:szCs w:val="20"/>
          <w:lang w:val="en-GB"/>
        </w:rPr>
        <w:fldChar w:fldCharType="begin"/>
      </w:r>
      <w:r>
        <w:rPr>
          <w:rFonts w:hint="eastAsia" w:ascii="Times New Roman" w:hAnsi="Times New Roman" w:eastAsia="宋体" w:cs="Times New Roman"/>
          <w:b/>
          <w:kern w:val="0"/>
          <w:sz w:val="20"/>
          <w:szCs w:val="20"/>
          <w:lang w:val="en-GB"/>
        </w:rPr>
        <w:instrText xml:space="preserve"> SEQ Proposal \* ARABIC </w:instrText>
      </w:r>
      <w:r>
        <w:rPr>
          <w:rFonts w:hint="eastAsia" w:ascii="Times New Roman" w:hAnsi="Times New Roman" w:eastAsia="宋体" w:cs="Times New Roman"/>
          <w:b/>
          <w:kern w:val="0"/>
          <w:sz w:val="20"/>
          <w:szCs w:val="20"/>
          <w:lang w:val="en-GB"/>
        </w:rPr>
        <w:fldChar w:fldCharType="separate"/>
      </w:r>
      <w:r>
        <w:rPr>
          <w:rFonts w:hint="eastAsia" w:ascii="Times New Roman" w:hAnsi="Times New Roman" w:eastAsia="宋体" w:cs="Times New Roman"/>
          <w:b/>
          <w:kern w:val="0"/>
          <w:sz w:val="20"/>
          <w:szCs w:val="20"/>
          <w:lang w:val="en-GB"/>
        </w:rPr>
        <w:t>7</w:t>
      </w:r>
      <w:r>
        <w:rPr>
          <w:rFonts w:hint="eastAsia" w:ascii="Times New Roman" w:hAnsi="Times New Roman" w:eastAsia="宋体" w:cs="Times New Roman"/>
          <w:b/>
          <w:kern w:val="0"/>
          <w:sz w:val="20"/>
          <w:szCs w:val="20"/>
          <w:lang w:val="en-GB"/>
        </w:rPr>
        <w:fldChar w:fldCharType="end"/>
      </w:r>
      <w:r>
        <w:rPr>
          <w:rFonts w:hint="eastAsia" w:ascii="Times New Roman" w:hAnsi="Times New Roman" w:eastAsia="宋体" w:cs="Times New Roman"/>
          <w:b/>
          <w:kern w:val="0"/>
          <w:sz w:val="20"/>
          <w:szCs w:val="20"/>
          <w:lang w:val="en-GB"/>
        </w:rPr>
        <w:t>:</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 xml:space="preserve">For RLF prediction, wait for RAN2 input to further </w:t>
      </w:r>
      <w:r>
        <w:rPr>
          <w:rFonts w:hint="eastAsia" w:ascii="Times New Roman" w:hAnsi="Times New Roman" w:eastAsia="宋体" w:cs="Times New Roman"/>
          <w:b/>
          <w:kern w:val="0"/>
          <w:sz w:val="20"/>
          <w:szCs w:val="20"/>
          <w:lang w:val="en-US" w:eastAsia="zh-CN"/>
        </w:rPr>
        <w:t xml:space="preserve">study </w:t>
      </w:r>
      <w:r>
        <w:rPr>
          <w:rFonts w:hint="default" w:ascii="Times New Roman" w:hAnsi="Times New Roman" w:eastAsia="宋体" w:cs="Times New Roman"/>
          <w:b/>
          <w:kern w:val="0"/>
          <w:sz w:val="20"/>
          <w:szCs w:val="20"/>
          <w:lang w:val="en-US" w:eastAsia="zh-CN"/>
        </w:rPr>
        <w:t>testability</w:t>
      </w:r>
      <w:r>
        <w:rPr>
          <w:rFonts w:hint="eastAsia" w:ascii="Times New Roman" w:hAnsi="Times New Roman" w:eastAsia="宋体" w:cs="Times New Roman"/>
          <w:b/>
          <w:kern w:val="0"/>
          <w:sz w:val="20"/>
          <w:szCs w:val="20"/>
          <w:lang w:val="en-US" w:eastAsia="zh-CN"/>
        </w:rPr>
        <w:t xml:space="preserve"> </w:t>
      </w:r>
      <w:r>
        <w:rPr>
          <w:rFonts w:hint="default" w:ascii="Times New Roman" w:hAnsi="Times New Roman" w:eastAsia="宋体" w:cs="Times New Roman"/>
          <w:b/>
          <w:kern w:val="0"/>
          <w:sz w:val="20"/>
          <w:szCs w:val="20"/>
          <w:lang w:val="en-US" w:eastAsia="zh-CN"/>
        </w:rPr>
        <w:t>and interoperability</w:t>
      </w:r>
      <w:r>
        <w:rPr>
          <w:rFonts w:hint="eastAsia" w:ascii="Times New Roman" w:hAnsi="Times New Roman" w:eastAsia="宋体" w:cs="Times New Roman"/>
          <w:b/>
          <w:kern w:val="0"/>
          <w:sz w:val="20"/>
          <w:szCs w:val="20"/>
          <w:lang w:val="en-US" w:eastAsia="zh-CN"/>
        </w:rPr>
        <w:t xml:space="preserve"> issue</w:t>
      </w:r>
      <w:r>
        <w:rPr>
          <w:rFonts w:hint="default" w:ascii="Times New Roman" w:hAnsi="Times New Roman" w:eastAsia="宋体" w:cs="Times New Roman"/>
          <w:b/>
          <w:kern w:val="0"/>
          <w:sz w:val="20"/>
          <w:szCs w:val="20"/>
          <w:lang w:val="en-US" w:eastAsia="zh-CN"/>
        </w:rPr>
        <w:t xml:space="preserve">. </w:t>
      </w:r>
    </w:p>
    <w:p>
      <w:pPr>
        <w:spacing w:before="120" w:beforeLines="50" w:after="120" w:afterLines="50"/>
        <w:rPr>
          <w:rFonts w:hint="default" w:ascii="Times New Roman" w:hAnsi="Times New Roman" w:eastAsia="宋体" w:cs="Times New Roman"/>
          <w:b w:val="0"/>
          <w:bCs/>
          <w:kern w:val="0"/>
          <w:sz w:val="20"/>
          <w:szCs w:val="20"/>
          <w:lang w:val="en-US" w:eastAsia="zh-CN"/>
        </w:rPr>
      </w:pPr>
      <w:bookmarkStart w:id="10" w:name="_GoBack"/>
      <w:bookmarkEnd w:id="10"/>
    </w:p>
    <w:p>
      <w:pPr>
        <w:pStyle w:val="56"/>
        <w:spacing w:line="288" w:lineRule="auto"/>
        <w:rPr>
          <w:rFonts w:eastAsia="宋体"/>
          <w:b/>
          <w:bCs/>
          <w:lang w:val="en-GB"/>
        </w:rPr>
      </w:pPr>
    </w:p>
    <w:p>
      <w:pPr>
        <w:pStyle w:val="24"/>
        <w:keepNext/>
        <w:keepLines/>
        <w:numPr>
          <w:ilvl w:val="0"/>
          <w:numId w:val="4"/>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RP-242393</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 xml:space="preserve">Revised </w:t>
      </w:r>
      <w:r>
        <w:rPr>
          <w:rFonts w:hint="eastAsia" w:ascii="Times New Roman" w:hAnsi="Times New Roman" w:eastAsia="宋体" w:cs="Times New Roman"/>
          <w:kern w:val="0"/>
          <w:sz w:val="20"/>
          <w:szCs w:val="20"/>
          <w:lang w:val="en-US" w:eastAsia="zh-CN"/>
        </w:rPr>
        <w:t>S</w:t>
      </w:r>
      <w:r>
        <w:rPr>
          <w:rFonts w:hint="eastAsia" w:ascii="Times New Roman" w:hAnsi="Times New Roman" w:eastAsia="宋体" w:cs="Times New Roman"/>
          <w:kern w:val="0"/>
          <w:sz w:val="20"/>
          <w:szCs w:val="20"/>
          <w:lang w:val="en-GB"/>
        </w:rPr>
        <w:t>ID: Study on AI (Artificial Intelligence)/ML (Machine Learning) for mobility in NR</w:t>
      </w:r>
      <w:r>
        <w:rPr>
          <w:rFonts w:ascii="Times New Roman" w:hAnsi="Times New Roman" w:eastAsia="宋体" w:cs="Times New Roman"/>
          <w:kern w:val="0"/>
          <w:sz w:val="20"/>
          <w:szCs w:val="20"/>
          <w:lang w:val="en-GB"/>
        </w:rPr>
        <w:t xml:space="preserve">, </w:t>
      </w:r>
      <w:r>
        <w:rPr>
          <w:rFonts w:hint="eastAsia" w:ascii="Times New Roman" w:hAnsi="Times New Roman" w:eastAsia="宋体" w:cs="Times New Roman"/>
          <w:kern w:val="0"/>
          <w:sz w:val="20"/>
          <w:szCs w:val="20"/>
          <w:lang w:val="en-GB"/>
        </w:rPr>
        <w:t xml:space="preserve">OPPO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378537"/>
    <w:multiLevelType w:val="singleLevel"/>
    <w:tmpl w:val="08378537"/>
    <w:lvl w:ilvl="0" w:tentative="0">
      <w:start w:val="1"/>
      <w:numFmt w:val="bullet"/>
      <w:lvlText w:val=""/>
      <w:lvlJc w:val="left"/>
      <w:pPr>
        <w:ind w:left="420" w:hanging="420"/>
      </w:pPr>
      <w:rPr>
        <w:rFonts w:hint="default" w:ascii="Wingdings" w:hAnsi="Wingdings"/>
      </w:rPr>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5B285E"/>
    <w:multiLevelType w:val="multilevel"/>
    <w:tmpl w:val="415B285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C34939"/>
    <w:rsid w:val="01DB7ED5"/>
    <w:rsid w:val="01E0373D"/>
    <w:rsid w:val="021F7DC1"/>
    <w:rsid w:val="02317AF5"/>
    <w:rsid w:val="0232479F"/>
    <w:rsid w:val="024A4392"/>
    <w:rsid w:val="024C1B2A"/>
    <w:rsid w:val="025A704C"/>
    <w:rsid w:val="025E3EE7"/>
    <w:rsid w:val="02751A20"/>
    <w:rsid w:val="0286604A"/>
    <w:rsid w:val="02D06700"/>
    <w:rsid w:val="03365100"/>
    <w:rsid w:val="03827615"/>
    <w:rsid w:val="03913E39"/>
    <w:rsid w:val="03B15391"/>
    <w:rsid w:val="040D42FA"/>
    <w:rsid w:val="04194A97"/>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D03D80"/>
    <w:rsid w:val="06FE0069"/>
    <w:rsid w:val="071A0439"/>
    <w:rsid w:val="07466F91"/>
    <w:rsid w:val="07754928"/>
    <w:rsid w:val="0788465B"/>
    <w:rsid w:val="078A5965"/>
    <w:rsid w:val="07A47FD8"/>
    <w:rsid w:val="07B74F40"/>
    <w:rsid w:val="07DD49A7"/>
    <w:rsid w:val="07E54304"/>
    <w:rsid w:val="07EF6488"/>
    <w:rsid w:val="07F26B0C"/>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73EF3"/>
    <w:rsid w:val="0ABA0FCF"/>
    <w:rsid w:val="0ADD14FB"/>
    <w:rsid w:val="0B1245E8"/>
    <w:rsid w:val="0B3F3282"/>
    <w:rsid w:val="0B454EBC"/>
    <w:rsid w:val="0B792C38"/>
    <w:rsid w:val="0B901D30"/>
    <w:rsid w:val="0C796C68"/>
    <w:rsid w:val="0CB657C6"/>
    <w:rsid w:val="0CCB7EBA"/>
    <w:rsid w:val="0CF31220"/>
    <w:rsid w:val="0D0E5602"/>
    <w:rsid w:val="0D2E1801"/>
    <w:rsid w:val="0D3A1F53"/>
    <w:rsid w:val="0D3F3A0E"/>
    <w:rsid w:val="0D636733"/>
    <w:rsid w:val="0DF30354"/>
    <w:rsid w:val="0E157954"/>
    <w:rsid w:val="0E4235CD"/>
    <w:rsid w:val="0EC5388C"/>
    <w:rsid w:val="0ECE1FF2"/>
    <w:rsid w:val="0ED13166"/>
    <w:rsid w:val="0EDD4F42"/>
    <w:rsid w:val="0EDE4A54"/>
    <w:rsid w:val="0F411287"/>
    <w:rsid w:val="0F4277E5"/>
    <w:rsid w:val="0F4D3059"/>
    <w:rsid w:val="0F917DE8"/>
    <w:rsid w:val="0F98794A"/>
    <w:rsid w:val="0FFE157A"/>
    <w:rsid w:val="0FFF1232"/>
    <w:rsid w:val="103A5CAF"/>
    <w:rsid w:val="103C5FE2"/>
    <w:rsid w:val="104B4477"/>
    <w:rsid w:val="105F7F23"/>
    <w:rsid w:val="10E072B6"/>
    <w:rsid w:val="10FC65BF"/>
    <w:rsid w:val="1102255C"/>
    <w:rsid w:val="1102722C"/>
    <w:rsid w:val="11765524"/>
    <w:rsid w:val="11825F5B"/>
    <w:rsid w:val="11A976A8"/>
    <w:rsid w:val="11BA012C"/>
    <w:rsid w:val="11C10D7F"/>
    <w:rsid w:val="11D706B9"/>
    <w:rsid w:val="12035A07"/>
    <w:rsid w:val="12EC02E4"/>
    <w:rsid w:val="13BB36C2"/>
    <w:rsid w:val="14410B0B"/>
    <w:rsid w:val="144933C4"/>
    <w:rsid w:val="14670F3B"/>
    <w:rsid w:val="14A2292A"/>
    <w:rsid w:val="14C2372B"/>
    <w:rsid w:val="14C30A80"/>
    <w:rsid w:val="150F6DF8"/>
    <w:rsid w:val="157E6A6B"/>
    <w:rsid w:val="15932B49"/>
    <w:rsid w:val="15B8435D"/>
    <w:rsid w:val="15FA088E"/>
    <w:rsid w:val="15FA2BC8"/>
    <w:rsid w:val="16283474"/>
    <w:rsid w:val="163836F0"/>
    <w:rsid w:val="1659551A"/>
    <w:rsid w:val="16EF3DAF"/>
    <w:rsid w:val="170A0BE8"/>
    <w:rsid w:val="171E4C4A"/>
    <w:rsid w:val="173A5A2D"/>
    <w:rsid w:val="1759391E"/>
    <w:rsid w:val="17F673BF"/>
    <w:rsid w:val="18426FD0"/>
    <w:rsid w:val="18814EDA"/>
    <w:rsid w:val="18FA1758"/>
    <w:rsid w:val="195530E3"/>
    <w:rsid w:val="19670F1B"/>
    <w:rsid w:val="199F2C6B"/>
    <w:rsid w:val="19F618F8"/>
    <w:rsid w:val="1A177C84"/>
    <w:rsid w:val="1A3A40CE"/>
    <w:rsid w:val="1A425A24"/>
    <w:rsid w:val="1A512FD2"/>
    <w:rsid w:val="1A6515CA"/>
    <w:rsid w:val="1A941474"/>
    <w:rsid w:val="1AA2738A"/>
    <w:rsid w:val="1AB443F7"/>
    <w:rsid w:val="1AB72134"/>
    <w:rsid w:val="1AB8095B"/>
    <w:rsid w:val="1AEB0BFD"/>
    <w:rsid w:val="1AF5395E"/>
    <w:rsid w:val="1AF54531"/>
    <w:rsid w:val="1B0C144B"/>
    <w:rsid w:val="1B225C27"/>
    <w:rsid w:val="1B23431E"/>
    <w:rsid w:val="1B401473"/>
    <w:rsid w:val="1B701236"/>
    <w:rsid w:val="1B9E6579"/>
    <w:rsid w:val="1BCA6B98"/>
    <w:rsid w:val="1BEB72C3"/>
    <w:rsid w:val="1C0F18DB"/>
    <w:rsid w:val="1C443FD4"/>
    <w:rsid w:val="1C533C31"/>
    <w:rsid w:val="1C6629EC"/>
    <w:rsid w:val="1D1A76AB"/>
    <w:rsid w:val="1D417F1F"/>
    <w:rsid w:val="1D46765C"/>
    <w:rsid w:val="1E032835"/>
    <w:rsid w:val="1E0B5246"/>
    <w:rsid w:val="1EBB7F97"/>
    <w:rsid w:val="1ED41491"/>
    <w:rsid w:val="1EE305C4"/>
    <w:rsid w:val="1EE91A2B"/>
    <w:rsid w:val="1F0210D8"/>
    <w:rsid w:val="1F176423"/>
    <w:rsid w:val="1F664E2A"/>
    <w:rsid w:val="1F675381"/>
    <w:rsid w:val="1F7237CF"/>
    <w:rsid w:val="1F7C7D01"/>
    <w:rsid w:val="1FA26EEB"/>
    <w:rsid w:val="1FD576A0"/>
    <w:rsid w:val="20555B3C"/>
    <w:rsid w:val="20A56D20"/>
    <w:rsid w:val="20C54D60"/>
    <w:rsid w:val="20D7393A"/>
    <w:rsid w:val="20DB35F6"/>
    <w:rsid w:val="20DE15FA"/>
    <w:rsid w:val="21052421"/>
    <w:rsid w:val="21464CF5"/>
    <w:rsid w:val="2170711F"/>
    <w:rsid w:val="21971062"/>
    <w:rsid w:val="21A25EC1"/>
    <w:rsid w:val="21F26E49"/>
    <w:rsid w:val="22561186"/>
    <w:rsid w:val="22592A24"/>
    <w:rsid w:val="2277734E"/>
    <w:rsid w:val="22853819"/>
    <w:rsid w:val="22AC524A"/>
    <w:rsid w:val="22B937E1"/>
    <w:rsid w:val="22C24A6D"/>
    <w:rsid w:val="22C97BAA"/>
    <w:rsid w:val="22D14E7D"/>
    <w:rsid w:val="22FE2588"/>
    <w:rsid w:val="230D345A"/>
    <w:rsid w:val="231F3C6E"/>
    <w:rsid w:val="233C0AA7"/>
    <w:rsid w:val="23456732"/>
    <w:rsid w:val="23503E27"/>
    <w:rsid w:val="236C49D9"/>
    <w:rsid w:val="2398414F"/>
    <w:rsid w:val="239D76F7"/>
    <w:rsid w:val="23C051AF"/>
    <w:rsid w:val="23D45F8E"/>
    <w:rsid w:val="240D3AC6"/>
    <w:rsid w:val="240D3E70"/>
    <w:rsid w:val="2419493C"/>
    <w:rsid w:val="241E3F25"/>
    <w:rsid w:val="24303C58"/>
    <w:rsid w:val="24575689"/>
    <w:rsid w:val="24596D0B"/>
    <w:rsid w:val="24763D61"/>
    <w:rsid w:val="24861ACA"/>
    <w:rsid w:val="24A43132"/>
    <w:rsid w:val="24C30629"/>
    <w:rsid w:val="24F07BEB"/>
    <w:rsid w:val="24F41CD4"/>
    <w:rsid w:val="25056E93"/>
    <w:rsid w:val="252D58FF"/>
    <w:rsid w:val="25B368EF"/>
    <w:rsid w:val="25EB7E37"/>
    <w:rsid w:val="25F211C5"/>
    <w:rsid w:val="267E0CAB"/>
    <w:rsid w:val="267E514F"/>
    <w:rsid w:val="267F67D1"/>
    <w:rsid w:val="26B35307"/>
    <w:rsid w:val="26C27851"/>
    <w:rsid w:val="2725381D"/>
    <w:rsid w:val="27271343"/>
    <w:rsid w:val="272730F1"/>
    <w:rsid w:val="278B7B24"/>
    <w:rsid w:val="27C46B92"/>
    <w:rsid w:val="27D84E93"/>
    <w:rsid w:val="280A144A"/>
    <w:rsid w:val="282201FE"/>
    <w:rsid w:val="28417D61"/>
    <w:rsid w:val="28506677"/>
    <w:rsid w:val="28564FB5"/>
    <w:rsid w:val="29175F8A"/>
    <w:rsid w:val="291853E7"/>
    <w:rsid w:val="2919115F"/>
    <w:rsid w:val="291E0523"/>
    <w:rsid w:val="2967011C"/>
    <w:rsid w:val="296F6B21"/>
    <w:rsid w:val="297206B2"/>
    <w:rsid w:val="29AF078E"/>
    <w:rsid w:val="29CA4207"/>
    <w:rsid w:val="29CE019B"/>
    <w:rsid w:val="29D7493D"/>
    <w:rsid w:val="2A1025F9"/>
    <w:rsid w:val="2A286F0C"/>
    <w:rsid w:val="2ABB0FF3"/>
    <w:rsid w:val="2B006133"/>
    <w:rsid w:val="2B17347C"/>
    <w:rsid w:val="2B27367F"/>
    <w:rsid w:val="2B2C6A15"/>
    <w:rsid w:val="2B415FA0"/>
    <w:rsid w:val="2B8A00F2"/>
    <w:rsid w:val="2BB32A71"/>
    <w:rsid w:val="2BB95357"/>
    <w:rsid w:val="2BE710A1"/>
    <w:rsid w:val="2BF73289"/>
    <w:rsid w:val="2C2C11A9"/>
    <w:rsid w:val="2C307EA2"/>
    <w:rsid w:val="2C74691D"/>
    <w:rsid w:val="2CBD30A9"/>
    <w:rsid w:val="2D1A7254"/>
    <w:rsid w:val="2D572256"/>
    <w:rsid w:val="2DC36921"/>
    <w:rsid w:val="2DCA7799"/>
    <w:rsid w:val="2DD107CA"/>
    <w:rsid w:val="2DD37B2E"/>
    <w:rsid w:val="2DF27168"/>
    <w:rsid w:val="2E3066AA"/>
    <w:rsid w:val="2E4C2F08"/>
    <w:rsid w:val="2E4C739F"/>
    <w:rsid w:val="2E5A3DAC"/>
    <w:rsid w:val="2E7330BF"/>
    <w:rsid w:val="2E8261B4"/>
    <w:rsid w:val="2E8B21B7"/>
    <w:rsid w:val="2EE93382"/>
    <w:rsid w:val="2F1B2E6A"/>
    <w:rsid w:val="2F257B78"/>
    <w:rsid w:val="2F260139"/>
    <w:rsid w:val="2F2D0284"/>
    <w:rsid w:val="2F57653D"/>
    <w:rsid w:val="2F6C3452"/>
    <w:rsid w:val="2F7000C2"/>
    <w:rsid w:val="2F8379E0"/>
    <w:rsid w:val="2F950E14"/>
    <w:rsid w:val="2FA66A7B"/>
    <w:rsid w:val="2FAA1397"/>
    <w:rsid w:val="2FC21B1A"/>
    <w:rsid w:val="2FDA78F1"/>
    <w:rsid w:val="306B6443"/>
    <w:rsid w:val="308D6684"/>
    <w:rsid w:val="30B4631B"/>
    <w:rsid w:val="30F54260"/>
    <w:rsid w:val="315A40C3"/>
    <w:rsid w:val="3199108F"/>
    <w:rsid w:val="31AA669F"/>
    <w:rsid w:val="31C45A40"/>
    <w:rsid w:val="31EA2BFF"/>
    <w:rsid w:val="32150FD3"/>
    <w:rsid w:val="321E57AE"/>
    <w:rsid w:val="323E5792"/>
    <w:rsid w:val="3252386D"/>
    <w:rsid w:val="327613D0"/>
    <w:rsid w:val="327B6CC5"/>
    <w:rsid w:val="32C24615"/>
    <w:rsid w:val="32F171E0"/>
    <w:rsid w:val="32F64767"/>
    <w:rsid w:val="33135238"/>
    <w:rsid w:val="33321A81"/>
    <w:rsid w:val="335F1862"/>
    <w:rsid w:val="336D27D3"/>
    <w:rsid w:val="339607A9"/>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B0126"/>
    <w:rsid w:val="356B4AF0"/>
    <w:rsid w:val="35763E83"/>
    <w:rsid w:val="358C0C7A"/>
    <w:rsid w:val="35CD7559"/>
    <w:rsid w:val="35EB5C31"/>
    <w:rsid w:val="363C094F"/>
    <w:rsid w:val="364041CF"/>
    <w:rsid w:val="366111A1"/>
    <w:rsid w:val="36810E01"/>
    <w:rsid w:val="36D93CDC"/>
    <w:rsid w:val="36DF3AA7"/>
    <w:rsid w:val="36F570EA"/>
    <w:rsid w:val="36FA26E2"/>
    <w:rsid w:val="3732773C"/>
    <w:rsid w:val="37476E97"/>
    <w:rsid w:val="377834F5"/>
    <w:rsid w:val="37B704C1"/>
    <w:rsid w:val="382471D8"/>
    <w:rsid w:val="38BF6164"/>
    <w:rsid w:val="38CD161E"/>
    <w:rsid w:val="38DE25FA"/>
    <w:rsid w:val="38E2312E"/>
    <w:rsid w:val="38E4205E"/>
    <w:rsid w:val="38FA6FB1"/>
    <w:rsid w:val="390E2362"/>
    <w:rsid w:val="391334A5"/>
    <w:rsid w:val="393C5B33"/>
    <w:rsid w:val="3951224F"/>
    <w:rsid w:val="39B27192"/>
    <w:rsid w:val="39B5032A"/>
    <w:rsid w:val="3A1219DE"/>
    <w:rsid w:val="3A1570EE"/>
    <w:rsid w:val="3A257964"/>
    <w:rsid w:val="3A746BF3"/>
    <w:rsid w:val="3ABD0B64"/>
    <w:rsid w:val="3B1A1C29"/>
    <w:rsid w:val="3B2C6AD0"/>
    <w:rsid w:val="3B8765B4"/>
    <w:rsid w:val="3BBF16F2"/>
    <w:rsid w:val="3BC1190E"/>
    <w:rsid w:val="3BC17641"/>
    <w:rsid w:val="3C073714"/>
    <w:rsid w:val="3C1974AA"/>
    <w:rsid w:val="3C5B03D9"/>
    <w:rsid w:val="3C6109FB"/>
    <w:rsid w:val="3C9C1A33"/>
    <w:rsid w:val="3D0F2205"/>
    <w:rsid w:val="3D211F38"/>
    <w:rsid w:val="3D404AB5"/>
    <w:rsid w:val="3D482C92"/>
    <w:rsid w:val="3D540560"/>
    <w:rsid w:val="3D626340"/>
    <w:rsid w:val="3D6822D8"/>
    <w:rsid w:val="3D75621E"/>
    <w:rsid w:val="3D8F3346"/>
    <w:rsid w:val="3DE6565C"/>
    <w:rsid w:val="3DEF4B00"/>
    <w:rsid w:val="3E2241BA"/>
    <w:rsid w:val="3E412892"/>
    <w:rsid w:val="3E4D56DB"/>
    <w:rsid w:val="3E6F7B87"/>
    <w:rsid w:val="3E907376"/>
    <w:rsid w:val="3ED7645B"/>
    <w:rsid w:val="3ED86102"/>
    <w:rsid w:val="3EE230A6"/>
    <w:rsid w:val="3EF913BF"/>
    <w:rsid w:val="3F0B7E50"/>
    <w:rsid w:val="3F1538A4"/>
    <w:rsid w:val="3F424B14"/>
    <w:rsid w:val="3F7877A9"/>
    <w:rsid w:val="3FA550A3"/>
    <w:rsid w:val="3FC72E2C"/>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6A4639"/>
    <w:rsid w:val="439B3F9B"/>
    <w:rsid w:val="43B34232"/>
    <w:rsid w:val="43B97970"/>
    <w:rsid w:val="43D33214"/>
    <w:rsid w:val="43D558A5"/>
    <w:rsid w:val="440E76BA"/>
    <w:rsid w:val="4442271D"/>
    <w:rsid w:val="44911538"/>
    <w:rsid w:val="44A65137"/>
    <w:rsid w:val="44AD5854"/>
    <w:rsid w:val="44AF21C8"/>
    <w:rsid w:val="44E25ED9"/>
    <w:rsid w:val="45832219"/>
    <w:rsid w:val="45B80FBE"/>
    <w:rsid w:val="45C81AEB"/>
    <w:rsid w:val="45DF1F1C"/>
    <w:rsid w:val="460A43BB"/>
    <w:rsid w:val="462718C1"/>
    <w:rsid w:val="463A4797"/>
    <w:rsid w:val="46412B93"/>
    <w:rsid w:val="464C0B8F"/>
    <w:rsid w:val="468E6891"/>
    <w:rsid w:val="4693757A"/>
    <w:rsid w:val="46DD15C6"/>
    <w:rsid w:val="46FF0280"/>
    <w:rsid w:val="47060B1D"/>
    <w:rsid w:val="473311E6"/>
    <w:rsid w:val="47B0113A"/>
    <w:rsid w:val="47D30184"/>
    <w:rsid w:val="48141018"/>
    <w:rsid w:val="48254FD3"/>
    <w:rsid w:val="48757D08"/>
    <w:rsid w:val="487853DA"/>
    <w:rsid w:val="48790E7B"/>
    <w:rsid w:val="48B3768C"/>
    <w:rsid w:val="49066BB2"/>
    <w:rsid w:val="49596459"/>
    <w:rsid w:val="49604537"/>
    <w:rsid w:val="498D2E30"/>
    <w:rsid w:val="49C34AA3"/>
    <w:rsid w:val="49D10E80"/>
    <w:rsid w:val="49EF4246"/>
    <w:rsid w:val="4A30453E"/>
    <w:rsid w:val="4A372D9B"/>
    <w:rsid w:val="4A9C1109"/>
    <w:rsid w:val="4A9F240F"/>
    <w:rsid w:val="4AEE78FE"/>
    <w:rsid w:val="4B0E0E54"/>
    <w:rsid w:val="4B1B43AF"/>
    <w:rsid w:val="4B577B99"/>
    <w:rsid w:val="4B8027B2"/>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A2515B"/>
    <w:rsid w:val="4FED36EF"/>
    <w:rsid w:val="4FF12BA5"/>
    <w:rsid w:val="4FF83CE5"/>
    <w:rsid w:val="50192F9D"/>
    <w:rsid w:val="509B2AE5"/>
    <w:rsid w:val="50A372C0"/>
    <w:rsid w:val="50A40D66"/>
    <w:rsid w:val="50A410CE"/>
    <w:rsid w:val="50FF5CC6"/>
    <w:rsid w:val="51055641"/>
    <w:rsid w:val="516052CE"/>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1719BC"/>
    <w:rsid w:val="53551D8A"/>
    <w:rsid w:val="53567FA8"/>
    <w:rsid w:val="537A4340"/>
    <w:rsid w:val="53CF5FBF"/>
    <w:rsid w:val="53D252D2"/>
    <w:rsid w:val="53E45BE4"/>
    <w:rsid w:val="53EA75FE"/>
    <w:rsid w:val="53F57F4F"/>
    <w:rsid w:val="540D7877"/>
    <w:rsid w:val="5415414D"/>
    <w:rsid w:val="541D74A6"/>
    <w:rsid w:val="54256D18"/>
    <w:rsid w:val="54513D62"/>
    <w:rsid w:val="545A24A8"/>
    <w:rsid w:val="54CA7EE6"/>
    <w:rsid w:val="55061CE8"/>
    <w:rsid w:val="55144405"/>
    <w:rsid w:val="552770F4"/>
    <w:rsid w:val="554C3893"/>
    <w:rsid w:val="55752DD3"/>
    <w:rsid w:val="559B68D4"/>
    <w:rsid w:val="55A541B8"/>
    <w:rsid w:val="567A6461"/>
    <w:rsid w:val="56935B78"/>
    <w:rsid w:val="56F206EB"/>
    <w:rsid w:val="570D5C67"/>
    <w:rsid w:val="57905DFE"/>
    <w:rsid w:val="57F31B4D"/>
    <w:rsid w:val="580E7831"/>
    <w:rsid w:val="589549C1"/>
    <w:rsid w:val="58A41F44"/>
    <w:rsid w:val="58E5406A"/>
    <w:rsid w:val="58FF18EE"/>
    <w:rsid w:val="590D1897"/>
    <w:rsid w:val="59126EAD"/>
    <w:rsid w:val="59691E36"/>
    <w:rsid w:val="5988716F"/>
    <w:rsid w:val="599205A1"/>
    <w:rsid w:val="59961CEE"/>
    <w:rsid w:val="59C75EEA"/>
    <w:rsid w:val="5A0A4142"/>
    <w:rsid w:val="5A1949F4"/>
    <w:rsid w:val="5A2E5F69"/>
    <w:rsid w:val="5A382944"/>
    <w:rsid w:val="5A513A05"/>
    <w:rsid w:val="5A7D47FA"/>
    <w:rsid w:val="5A84202D"/>
    <w:rsid w:val="5A970AC8"/>
    <w:rsid w:val="5A987886"/>
    <w:rsid w:val="5AC32448"/>
    <w:rsid w:val="5AEA4E4D"/>
    <w:rsid w:val="5AF32C10"/>
    <w:rsid w:val="5B0311A3"/>
    <w:rsid w:val="5B3A26EB"/>
    <w:rsid w:val="5B9D1D5D"/>
    <w:rsid w:val="5BE34B31"/>
    <w:rsid w:val="5C071976"/>
    <w:rsid w:val="5C851E0D"/>
    <w:rsid w:val="5C9C07E8"/>
    <w:rsid w:val="5C9C18B0"/>
    <w:rsid w:val="5CFA0384"/>
    <w:rsid w:val="5D282774"/>
    <w:rsid w:val="5D2E2574"/>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EA69EB"/>
    <w:rsid w:val="60142C3C"/>
    <w:rsid w:val="607641C6"/>
    <w:rsid w:val="60912DAE"/>
    <w:rsid w:val="609603C4"/>
    <w:rsid w:val="60A06A72"/>
    <w:rsid w:val="60AA20C1"/>
    <w:rsid w:val="60E2732E"/>
    <w:rsid w:val="60FD5EC0"/>
    <w:rsid w:val="60FF065F"/>
    <w:rsid w:val="610B7004"/>
    <w:rsid w:val="61161C20"/>
    <w:rsid w:val="61572621"/>
    <w:rsid w:val="616D0E78"/>
    <w:rsid w:val="616E494E"/>
    <w:rsid w:val="61736957"/>
    <w:rsid w:val="6175447D"/>
    <w:rsid w:val="61AA3D59"/>
    <w:rsid w:val="62314848"/>
    <w:rsid w:val="623F2914"/>
    <w:rsid w:val="62851A7B"/>
    <w:rsid w:val="628E32CD"/>
    <w:rsid w:val="62BC7E8A"/>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91358AB"/>
    <w:rsid w:val="691737EF"/>
    <w:rsid w:val="69554A42"/>
    <w:rsid w:val="69643755"/>
    <w:rsid w:val="697D0373"/>
    <w:rsid w:val="69894F6A"/>
    <w:rsid w:val="699509B7"/>
    <w:rsid w:val="69B544D1"/>
    <w:rsid w:val="69D5678D"/>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95765"/>
    <w:rsid w:val="6C475B83"/>
    <w:rsid w:val="6C6E7319"/>
    <w:rsid w:val="6C7A503E"/>
    <w:rsid w:val="6C8934D3"/>
    <w:rsid w:val="6C8D3B4B"/>
    <w:rsid w:val="6CCF6157"/>
    <w:rsid w:val="6D21370B"/>
    <w:rsid w:val="6D255D0D"/>
    <w:rsid w:val="6D2B6338"/>
    <w:rsid w:val="6D8A6691"/>
    <w:rsid w:val="6DC62913"/>
    <w:rsid w:val="6DE81093"/>
    <w:rsid w:val="6E1B45FE"/>
    <w:rsid w:val="6E296DAE"/>
    <w:rsid w:val="6E6054CF"/>
    <w:rsid w:val="6EBF7433"/>
    <w:rsid w:val="6EDF7C07"/>
    <w:rsid w:val="6EE7296D"/>
    <w:rsid w:val="6F0D111A"/>
    <w:rsid w:val="6F276F30"/>
    <w:rsid w:val="6F55769C"/>
    <w:rsid w:val="6F5C3995"/>
    <w:rsid w:val="6F6D1AA5"/>
    <w:rsid w:val="6FB10D76"/>
    <w:rsid w:val="6FBE2F8F"/>
    <w:rsid w:val="6FE23C3A"/>
    <w:rsid w:val="6FF13869"/>
    <w:rsid w:val="6FFD3FBC"/>
    <w:rsid w:val="709A7430"/>
    <w:rsid w:val="70B64CD9"/>
    <w:rsid w:val="70CE1F7A"/>
    <w:rsid w:val="70DE6FFB"/>
    <w:rsid w:val="70EB650A"/>
    <w:rsid w:val="70F57389"/>
    <w:rsid w:val="71161F56"/>
    <w:rsid w:val="715A71EC"/>
    <w:rsid w:val="715F2A54"/>
    <w:rsid w:val="71750972"/>
    <w:rsid w:val="7185561A"/>
    <w:rsid w:val="71A548A6"/>
    <w:rsid w:val="71F820D6"/>
    <w:rsid w:val="724C4250"/>
    <w:rsid w:val="725D7041"/>
    <w:rsid w:val="727D7636"/>
    <w:rsid w:val="72A36E41"/>
    <w:rsid w:val="72B1518D"/>
    <w:rsid w:val="72DB610A"/>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8076F4"/>
    <w:rsid w:val="769136B0"/>
    <w:rsid w:val="76AB57A0"/>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1349A0"/>
    <w:rsid w:val="796230E1"/>
    <w:rsid w:val="797C0647"/>
    <w:rsid w:val="79825532"/>
    <w:rsid w:val="79894B12"/>
    <w:rsid w:val="798A4233"/>
    <w:rsid w:val="79B25E17"/>
    <w:rsid w:val="79C432CC"/>
    <w:rsid w:val="7A120583"/>
    <w:rsid w:val="7A131A5F"/>
    <w:rsid w:val="7A392094"/>
    <w:rsid w:val="7A7E219D"/>
    <w:rsid w:val="7ABB26A3"/>
    <w:rsid w:val="7ACB4CB6"/>
    <w:rsid w:val="7B2811A6"/>
    <w:rsid w:val="7B3F373C"/>
    <w:rsid w:val="7BBC11CF"/>
    <w:rsid w:val="7BD5403F"/>
    <w:rsid w:val="7C1C6A9B"/>
    <w:rsid w:val="7C3E7E36"/>
    <w:rsid w:val="7C6F0276"/>
    <w:rsid w:val="7C717CE9"/>
    <w:rsid w:val="7C8F68E3"/>
    <w:rsid w:val="7C947A56"/>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364DF4"/>
    <w:rsid w:val="7F673200"/>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2595</Characters>
  <Lines>21</Lines>
  <Paragraphs>6</Paragraphs>
  <TotalTime>104</TotalTime>
  <ScaleCrop>false</ScaleCrop>
  <LinksUpToDate>false</LinksUpToDate>
  <CharactersWithSpaces>3044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2024-10-07T05:06:13Z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ies>
</file>