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6A93EC" w14:textId="5B11C459" w:rsidR="000118E8" w:rsidRPr="004A2133" w:rsidRDefault="00000000">
      <w:pPr>
        <w:rPr>
          <w:rFonts w:ascii="Arial" w:hAnsi="Arial" w:cs="Arial"/>
          <w:b/>
          <w:bCs/>
          <w:sz w:val="24"/>
          <w:szCs w:val="24"/>
        </w:rPr>
      </w:pPr>
      <w:bookmarkStart w:id="0" w:name="DocumentFor"/>
      <w:bookmarkStart w:id="1" w:name="Title"/>
      <w:bookmarkEnd w:id="0"/>
      <w:bookmarkEnd w:id="1"/>
      <w:r w:rsidRPr="004A2133">
        <w:rPr>
          <w:rFonts w:ascii="Arial" w:hAnsi="Arial" w:cs="Arial"/>
          <w:b/>
          <w:bCs/>
          <w:sz w:val="24"/>
          <w:szCs w:val="24"/>
        </w:rPr>
        <w:t>3GPP TSG-RAN WG4 Meeting #11</w:t>
      </w:r>
      <w:r w:rsidR="00FD2FE1">
        <w:rPr>
          <w:rFonts w:ascii="Arial" w:hAnsi="Arial" w:cs="Arial" w:hint="eastAsia"/>
          <w:b/>
          <w:bCs/>
          <w:sz w:val="24"/>
          <w:szCs w:val="24"/>
        </w:rPr>
        <w:t>2bis</w:t>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Pr="004A2133">
        <w:rPr>
          <w:rFonts w:ascii="Arial" w:hAnsi="Arial" w:cs="Arial" w:hint="eastAsia"/>
          <w:b/>
          <w:bCs/>
          <w:sz w:val="24"/>
          <w:szCs w:val="24"/>
        </w:rPr>
        <w:tab/>
      </w:r>
      <w:r w:rsidR="002D6570" w:rsidRPr="002D6570">
        <w:rPr>
          <w:rFonts w:ascii="Arial" w:hAnsi="Arial" w:cs="Arial"/>
          <w:b/>
          <w:bCs/>
          <w:sz w:val="24"/>
          <w:szCs w:val="24"/>
        </w:rPr>
        <w:t>R4-2415021</w:t>
      </w:r>
    </w:p>
    <w:p w14:paraId="1CB97571" w14:textId="275031A7" w:rsidR="000118E8" w:rsidRDefault="00FD2FE1">
      <w:pPr>
        <w:rPr>
          <w:rFonts w:ascii="Arial" w:hAnsi="Arial" w:cs="Arial"/>
          <w:b/>
          <w:bCs/>
          <w:sz w:val="24"/>
          <w:szCs w:val="24"/>
        </w:rPr>
      </w:pPr>
      <w:r w:rsidRPr="00FD2FE1">
        <w:rPr>
          <w:rFonts w:ascii="Arial" w:hAnsi="Arial" w:cs="Arial"/>
          <w:b/>
          <w:bCs/>
          <w:sz w:val="24"/>
          <w:szCs w:val="24"/>
        </w:rPr>
        <w:t>Hefei, China, 14th – 18th October, 2024</w:t>
      </w:r>
    </w:p>
    <w:p w14:paraId="11DB2614" w14:textId="77777777" w:rsidR="000118E8" w:rsidRPr="0016310F" w:rsidRDefault="000118E8"/>
    <w:p w14:paraId="1F507F52" w14:textId="7073B46C" w:rsidR="000118E8" w:rsidRPr="004A2133"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FD2FE1">
        <w:rPr>
          <w:rFonts w:ascii="Arial" w:eastAsiaTheme="minorEastAsia" w:hAnsi="Arial" w:cs="Arial" w:hint="eastAsia"/>
          <w:b/>
          <w:sz w:val="24"/>
          <w:szCs w:val="24"/>
        </w:rPr>
        <w:t>6.20.1</w:t>
      </w:r>
    </w:p>
    <w:p w14:paraId="6E312D26"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6F9E0C21" w14:textId="21DD783D" w:rsidR="000118E8"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Discussion on SBFD general part</w:t>
      </w:r>
    </w:p>
    <w:p w14:paraId="1D443B9C" w14:textId="77777777" w:rsidR="000118E8"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DAF9F9E"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358B6955" w14:textId="77777777" w:rsidR="000118E8" w:rsidRDefault="00000000">
      <w:pPr>
        <w:spacing w:after="180"/>
        <w:rPr>
          <w:rFonts w:ascii="Times New Roman" w:hAnsi="Times New Roman"/>
          <w:sz w:val="20"/>
        </w:rPr>
      </w:pPr>
      <w:r>
        <w:rPr>
          <w:rFonts w:ascii="Times New Roman" w:hAnsi="Times New Roman" w:hint="eastAsia"/>
          <w:sz w:val="20"/>
        </w:rPr>
        <w:t>In TR 38.858, the impacts on SBFD requirements have been analyzed</w:t>
      </w:r>
      <w:r>
        <w:rPr>
          <w:rFonts w:ascii="Times New Roman" w:hAnsi="Times New Roman"/>
          <w:sz w:val="20"/>
        </w:rPr>
        <w:t>.</w:t>
      </w:r>
      <w:r>
        <w:rPr>
          <w:rFonts w:ascii="Times New Roman" w:hAnsi="Times New Roman" w:hint="eastAsia"/>
          <w:sz w:val="20"/>
        </w:rPr>
        <w:t xml:space="preserve"> RAN4 has identified which </w:t>
      </w:r>
      <w:r>
        <w:rPr>
          <w:rFonts w:ascii="Times New Roman" w:hAnsi="Times New Roman" w:hint="eastAsia"/>
          <w:sz w:val="20"/>
          <w:szCs w:val="20"/>
        </w:rPr>
        <w:t>legacy requirements are still applicable, which legacy requirements are not applicable and which new requirements are needed</w:t>
      </w:r>
      <w:r>
        <w:rPr>
          <w:rFonts w:ascii="Times New Roman" w:hAnsi="Times New Roman" w:hint="eastAsia"/>
          <w:sz w:val="20"/>
        </w:rPr>
        <w:t xml:space="preserve">. </w:t>
      </w:r>
    </w:p>
    <w:p w14:paraId="4054C229" w14:textId="73CAB449" w:rsidR="000118E8" w:rsidRDefault="00000000">
      <w:pPr>
        <w:spacing w:after="180"/>
        <w:rPr>
          <w:rFonts w:ascii="Times New Roman" w:hAnsi="Times New Roman"/>
          <w:sz w:val="20"/>
        </w:rPr>
      </w:pPr>
      <w:r>
        <w:rPr>
          <w:rFonts w:ascii="Times New Roman" w:hAnsi="Times New Roman" w:hint="eastAsia"/>
          <w:sz w:val="20"/>
        </w:rPr>
        <w:t>In last meeting, WF on SBFD BS requirement is approved with several agreements. [</w:t>
      </w:r>
      <w:r w:rsidR="005F5335">
        <w:rPr>
          <w:rFonts w:ascii="Times New Roman" w:hAnsi="Times New Roman" w:hint="eastAsia"/>
          <w:sz w:val="20"/>
        </w:rPr>
        <w:t>2</w:t>
      </w:r>
      <w:r>
        <w:rPr>
          <w:rFonts w:ascii="Times New Roman" w:hAnsi="Times New Roman" w:hint="eastAsia"/>
          <w:sz w:val="20"/>
        </w:rPr>
        <w:t>]</w:t>
      </w:r>
    </w:p>
    <w:p w14:paraId="0EA98866" w14:textId="77777777" w:rsidR="000118E8" w:rsidRDefault="00000000">
      <w:pPr>
        <w:spacing w:after="180"/>
        <w:rPr>
          <w:rFonts w:ascii="Times New Roman" w:hAnsi="Times New Roman"/>
          <w:sz w:val="20"/>
        </w:rPr>
      </w:pPr>
      <w:r>
        <w:rPr>
          <w:rFonts w:ascii="Times New Roman" w:hAnsi="Times New Roman" w:hint="eastAsia"/>
          <w:sz w:val="20"/>
        </w:rPr>
        <w:t>In this contribution, we continue the general part discussion based on the summary approved in last meeting.</w:t>
      </w:r>
    </w:p>
    <w:p w14:paraId="18E25AF1" w14:textId="77777777" w:rsidR="000118E8" w:rsidRDefault="00000000">
      <w:pPr>
        <w:keepNext/>
        <w:keepLines/>
        <w:widowControl/>
        <w:numPr>
          <w:ilvl w:val="0"/>
          <w:numId w:val="1"/>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3EC797A2" w14:textId="77777777"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r w:rsidRPr="00C31E1A">
        <w:rPr>
          <w:rFonts w:ascii="Arial" w:hAnsi="Arial" w:cs="Arial"/>
          <w:b w:val="0"/>
          <w:bCs w:val="0"/>
        </w:rPr>
        <w:t xml:space="preserve"> BS RF Specification structure for SBFD requirements</w:t>
      </w:r>
    </w:p>
    <w:p w14:paraId="0A10F1A7"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524BEE3B" w14:textId="77777777">
        <w:tc>
          <w:tcPr>
            <w:tcW w:w="9962" w:type="dxa"/>
          </w:tcPr>
          <w:p w14:paraId="53110E37" w14:textId="77777777" w:rsidR="007A4199" w:rsidRPr="007A4199" w:rsidRDefault="007A4199" w:rsidP="007A4199">
            <w:pPr>
              <w:pStyle w:val="af6"/>
              <w:widowControl/>
              <w:numPr>
                <w:ilvl w:val="0"/>
                <w:numId w:val="3"/>
              </w:numPr>
              <w:spacing w:after="120" w:line="259" w:lineRule="auto"/>
              <w:ind w:left="720"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Way forward: </w:t>
            </w:r>
          </w:p>
          <w:p w14:paraId="505B4499" w14:textId="77777777" w:rsidR="007A4199" w:rsidRPr="007A4199" w:rsidRDefault="007A4199" w:rsidP="007A4199">
            <w:pPr>
              <w:pStyle w:val="af6"/>
              <w:widowControl/>
              <w:numPr>
                <w:ilvl w:val="1"/>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RAN4 shall study how to introduce BS RF new requirements for SBFD-capable BS: </w:t>
            </w:r>
          </w:p>
          <w:p w14:paraId="58637BA5" w14:textId="77777777" w:rsidR="007A4199" w:rsidRPr="007A4199" w:rsidRDefault="007A4199" w:rsidP="007A4199">
            <w:pPr>
              <w:pStyle w:val="af6"/>
              <w:widowControl/>
              <w:numPr>
                <w:ilvl w:val="2"/>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Option 1: Embedding the corresponding SBFD RF requirements in the corresponding section of TS 38.104 (similar as NB-IoT RF requirement in TS36.104)</w:t>
            </w:r>
          </w:p>
          <w:p w14:paraId="7B8B4F84" w14:textId="77777777" w:rsidR="007A4199" w:rsidRPr="007A4199" w:rsidRDefault="007A4199" w:rsidP="007A4199">
            <w:pPr>
              <w:pStyle w:val="af6"/>
              <w:widowControl/>
              <w:numPr>
                <w:ilvl w:val="2"/>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Option 2: Creating new sub-clauses in TS 38.104 for RF requirements that applies for SBFD</w:t>
            </w:r>
          </w:p>
          <w:p w14:paraId="2A766E58" w14:textId="77777777" w:rsidR="007A4199" w:rsidRPr="007A4199" w:rsidRDefault="007A4199" w:rsidP="007A4199">
            <w:pPr>
              <w:pStyle w:val="af6"/>
              <w:widowControl/>
              <w:numPr>
                <w:ilvl w:val="3"/>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Option 2a: details (like new suffix or not) can be FFS when RF requirements are stable.</w:t>
            </w:r>
          </w:p>
          <w:p w14:paraId="1C73F552" w14:textId="77777777" w:rsidR="007A4199" w:rsidRPr="007A4199" w:rsidRDefault="007A4199" w:rsidP="007A4199">
            <w:pPr>
              <w:pStyle w:val="af6"/>
              <w:widowControl/>
              <w:numPr>
                <w:ilvl w:val="3"/>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Option 2b: Set up new sub-clause with suffix-B for modified existing RF requirements and SBFD-dedicated new RF requirements</w:t>
            </w:r>
          </w:p>
          <w:p w14:paraId="5613D7D5" w14:textId="7BEB4572" w:rsidR="000118E8" w:rsidRPr="007A4199" w:rsidRDefault="007A4199" w:rsidP="007A4199">
            <w:pPr>
              <w:pStyle w:val="af6"/>
              <w:widowControl/>
              <w:numPr>
                <w:ilvl w:val="2"/>
                <w:numId w:val="3"/>
              </w:numPr>
              <w:spacing w:after="120" w:line="259" w:lineRule="auto"/>
              <w:ind w:firstLineChars="0"/>
              <w:jc w:val="left"/>
              <w:rPr>
                <w:szCs w:val="24"/>
                <w:lang w:eastAsia="zh-CN"/>
              </w:rPr>
            </w:pPr>
            <w:r w:rsidRPr="007A4199">
              <w:rPr>
                <w:rFonts w:ascii="Times New Roman" w:hAnsi="Times New Roman"/>
                <w:sz w:val="20"/>
                <w:szCs w:val="20"/>
                <w:lang w:eastAsia="zh-CN"/>
              </w:rPr>
              <w:t>Option 3: A new specification for SBFD BS RF requirements</w:t>
            </w:r>
          </w:p>
        </w:tc>
      </w:tr>
    </w:tbl>
    <w:p w14:paraId="67284A65"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Different from other BS spec, there are candidate new requirements for SBFD, e.g. ASCS, transient period. For such new RF requirements, it</w:t>
      </w:r>
      <w:r>
        <w:rPr>
          <w:rFonts w:ascii="Times New Roman" w:hAnsi="Times New Roman"/>
          <w:sz w:val="20"/>
          <w:szCs w:val="20"/>
        </w:rPr>
        <w:t>’</w:t>
      </w:r>
      <w:r>
        <w:rPr>
          <w:rFonts w:ascii="Times New Roman" w:hAnsi="Times New Roman" w:hint="eastAsia"/>
          <w:sz w:val="20"/>
          <w:szCs w:val="20"/>
        </w:rPr>
        <w:t xml:space="preserve">s better to create new sub-clauses in TS 38.104 since such requirements only apply for SBFD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which is much similar as UE feature in TS 38.101. For the legacy RF requirements, some of them are still applicable for SBFD with the same limit but others may need to be updated with new limit, e.g. Tx inter-modulation. for spec consistency, </w:t>
      </w:r>
      <w:r>
        <w:rPr>
          <w:rFonts w:ascii="Times New Roman" w:hAnsi="Times New Roman" w:hint="eastAsia"/>
          <w:sz w:val="20"/>
          <w:szCs w:val="20"/>
        </w:rPr>
        <w:lastRenderedPageBreak/>
        <w:t>it</w:t>
      </w:r>
      <w:r>
        <w:rPr>
          <w:rFonts w:ascii="Times New Roman" w:hAnsi="Times New Roman"/>
          <w:sz w:val="20"/>
          <w:szCs w:val="20"/>
        </w:rPr>
        <w:t>’</w:t>
      </w:r>
      <w:r>
        <w:rPr>
          <w:rFonts w:ascii="Times New Roman" w:hAnsi="Times New Roman" w:hint="eastAsia"/>
          <w:sz w:val="20"/>
          <w:szCs w:val="20"/>
        </w:rPr>
        <w:t xml:space="preserve">s also </w:t>
      </w:r>
      <w:proofErr w:type="gramStart"/>
      <w:r>
        <w:rPr>
          <w:rFonts w:ascii="Times New Roman" w:hAnsi="Times New Roman" w:hint="eastAsia"/>
          <w:sz w:val="20"/>
          <w:szCs w:val="20"/>
        </w:rPr>
        <w:t>capture</w:t>
      </w:r>
      <w:proofErr w:type="gramEnd"/>
      <w:r>
        <w:rPr>
          <w:rFonts w:ascii="Times New Roman" w:hAnsi="Times New Roman" w:hint="eastAsia"/>
          <w:sz w:val="20"/>
          <w:szCs w:val="20"/>
        </w:rPr>
        <w:t xml:space="preserve"> all legacy RF requirements applicable for SBFD into the new sub-clause. For the RF requirements that are the same for legacy </w:t>
      </w:r>
      <w:proofErr w:type="spellStart"/>
      <w:r>
        <w:rPr>
          <w:rFonts w:ascii="Times New Roman" w:hAnsi="Times New Roman" w:hint="eastAsia"/>
          <w:sz w:val="20"/>
          <w:szCs w:val="20"/>
        </w:rPr>
        <w:t>gNB</w:t>
      </w:r>
      <w:proofErr w:type="spellEnd"/>
      <w:r>
        <w:rPr>
          <w:rFonts w:ascii="Times New Roman" w:hAnsi="Times New Roman" w:hint="eastAsia"/>
          <w:sz w:val="20"/>
          <w:szCs w:val="20"/>
        </w:rPr>
        <w:t xml:space="preserve"> and SBFD, it</w:t>
      </w:r>
      <w:r>
        <w:rPr>
          <w:rFonts w:ascii="Times New Roman" w:hAnsi="Times New Roman"/>
          <w:sz w:val="20"/>
          <w:szCs w:val="20"/>
        </w:rPr>
        <w:t>’</w:t>
      </w:r>
      <w:r>
        <w:rPr>
          <w:rFonts w:ascii="Times New Roman" w:hAnsi="Times New Roman" w:hint="eastAsia"/>
          <w:sz w:val="20"/>
          <w:szCs w:val="20"/>
        </w:rPr>
        <w:t>s better just state that the RF requirements in sub-clause still applies instead of simple copy-paste.</w:t>
      </w:r>
    </w:p>
    <w:p w14:paraId="0FBAF29D" w14:textId="77777777" w:rsidR="000118E8" w:rsidRDefault="00000000">
      <w:pPr>
        <w:spacing w:beforeLines="50" w:before="156" w:afterLines="50" w:after="156"/>
        <w:rPr>
          <w:rFonts w:ascii="Times New Roman" w:hAnsi="Times New Roman"/>
          <w:sz w:val="20"/>
          <w:szCs w:val="20"/>
        </w:rPr>
      </w:pPr>
      <w:bookmarkStart w:id="2" w:name="_Hlk173953658"/>
      <w:r>
        <w:rPr>
          <w:rFonts w:ascii="Times New Roman" w:hAnsi="Times New Roman" w:hint="eastAsia"/>
          <w:b/>
          <w:bCs/>
          <w:sz w:val="20"/>
          <w:szCs w:val="20"/>
        </w:rPr>
        <w:t>Proposal 1: for RF spec structure of SBFD requirements, it</w:t>
      </w:r>
      <w:r>
        <w:rPr>
          <w:rFonts w:ascii="Times New Roman" w:hAnsi="Times New Roman"/>
          <w:b/>
          <w:bCs/>
          <w:sz w:val="20"/>
          <w:szCs w:val="20"/>
        </w:rPr>
        <w:t>’</w:t>
      </w:r>
      <w:r>
        <w:rPr>
          <w:rFonts w:ascii="Times New Roman" w:hAnsi="Times New Roman" w:hint="eastAsia"/>
          <w:b/>
          <w:bCs/>
          <w:sz w:val="20"/>
          <w:szCs w:val="20"/>
        </w:rPr>
        <w:t>s better to create new sub-clauses in TS 38.104 which capture all new and existing RF requirements that applies for SBFD.</w:t>
      </w:r>
      <w:r>
        <w:rPr>
          <w:rFonts w:ascii="Times New Roman" w:hAnsi="Times New Roman" w:hint="eastAsia"/>
          <w:sz w:val="20"/>
          <w:szCs w:val="20"/>
        </w:rPr>
        <w:t xml:space="preserve"> </w:t>
      </w:r>
    </w:p>
    <w:bookmarkEnd w:id="2"/>
    <w:p w14:paraId="11FA366C" w14:textId="77777777" w:rsidR="000118E8" w:rsidRPr="00C31E1A" w:rsidRDefault="00000000" w:rsidP="00C31E1A">
      <w:pPr>
        <w:pStyle w:val="5"/>
        <w:numPr>
          <w:ilvl w:val="1"/>
          <w:numId w:val="1"/>
        </w:numPr>
        <w:spacing w:beforeLines="50" w:before="156" w:afterLines="50" w:after="156" w:line="240" w:lineRule="auto"/>
        <w:rPr>
          <w:rFonts w:ascii="Arial" w:hAnsi="Arial" w:cs="Arial"/>
          <w:b w:val="0"/>
          <w:bCs w:val="0"/>
        </w:rPr>
      </w:pPr>
      <w:r w:rsidRPr="00C31E1A">
        <w:rPr>
          <w:rFonts w:ascii="Arial" w:hAnsi="Arial" w:cs="Arial" w:hint="eastAsia"/>
          <w:b w:val="0"/>
          <w:bCs w:val="0"/>
        </w:rPr>
        <w:t xml:space="preserve"> Operating bands for SBFD</w:t>
      </w:r>
    </w:p>
    <w:p w14:paraId="4706885A"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3168DD8E" w14:textId="77777777">
        <w:tc>
          <w:tcPr>
            <w:tcW w:w="9962" w:type="dxa"/>
          </w:tcPr>
          <w:p w14:paraId="0DDA38E1" w14:textId="647FBE67" w:rsidR="00C31E1A" w:rsidRPr="00C31E1A" w:rsidRDefault="00C31E1A" w:rsidP="00C31E1A">
            <w:pPr>
              <w:pStyle w:val="4"/>
              <w:spacing w:beforeLines="0" w:before="0" w:afterLines="0" w:after="0"/>
              <w:ind w:left="0" w:firstLine="0"/>
              <w:rPr>
                <w:rFonts w:ascii="Times New Roman" w:hAnsi="Times New Roman" w:cs="Times New Roman"/>
                <w:sz w:val="20"/>
                <w:szCs w:val="20"/>
                <w:lang w:val="en-US"/>
              </w:rPr>
            </w:pPr>
            <w:r w:rsidRPr="00C31E1A">
              <w:rPr>
                <w:rFonts w:ascii="Times New Roman" w:hAnsi="Times New Roman" w:cs="Times New Roman"/>
                <w:sz w:val="20"/>
                <w:szCs w:val="20"/>
                <w:lang w:val="en-US"/>
              </w:rPr>
              <w:t xml:space="preserve">Issue 1-1-1: </w:t>
            </w:r>
            <w:r w:rsidR="007A4199" w:rsidRPr="007A4199">
              <w:rPr>
                <w:rFonts w:ascii="Times New Roman" w:hAnsi="Times New Roman" w:cs="Times New Roman"/>
                <w:sz w:val="20"/>
                <w:szCs w:val="20"/>
                <w:lang w:val="en-US"/>
              </w:rPr>
              <w:t>Band/channel bandwidth support for SBFD</w:t>
            </w:r>
          </w:p>
          <w:p w14:paraId="07C4C9BD" w14:textId="77777777" w:rsidR="00C31E1A" w:rsidRPr="00C31E1A" w:rsidRDefault="00C31E1A" w:rsidP="00C31E1A">
            <w:pPr>
              <w:pStyle w:val="af6"/>
              <w:widowControl/>
              <w:numPr>
                <w:ilvl w:val="0"/>
                <w:numId w:val="3"/>
              </w:numPr>
              <w:spacing w:before="0" w:line="259" w:lineRule="auto"/>
              <w:ind w:firstLineChars="0"/>
              <w:jc w:val="left"/>
              <w:rPr>
                <w:rFonts w:ascii="Times New Roman" w:hAnsi="Times New Roman"/>
                <w:sz w:val="20"/>
                <w:szCs w:val="20"/>
                <w:highlight w:val="green"/>
                <w:lang w:val="en-US"/>
              </w:rPr>
            </w:pPr>
            <w:r w:rsidRPr="00C31E1A">
              <w:rPr>
                <w:rFonts w:ascii="Times New Roman" w:hAnsi="Times New Roman"/>
                <w:sz w:val="20"/>
                <w:szCs w:val="20"/>
                <w:highlight w:val="green"/>
                <w:lang w:val="en-US"/>
              </w:rPr>
              <w:t xml:space="preserve">Agreement: </w:t>
            </w:r>
          </w:p>
          <w:p w14:paraId="6472F7D8" w14:textId="77777777" w:rsidR="007A4199" w:rsidRPr="007A4199" w:rsidRDefault="007A4199" w:rsidP="007A4199">
            <w:pPr>
              <w:pStyle w:val="af6"/>
              <w:widowControl/>
              <w:numPr>
                <w:ilvl w:val="1"/>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Declaration-based method, and SBFD is possible to be used on any TDD band, with the following principle: </w:t>
            </w:r>
          </w:p>
          <w:p w14:paraId="299B0C1C" w14:textId="77777777" w:rsidR="007A4199" w:rsidRPr="007A4199" w:rsidRDefault="007A4199" w:rsidP="007A4199">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The supported channel bandwidth(s) is declared by </w:t>
            </w:r>
            <w:proofErr w:type="spellStart"/>
            <w:r w:rsidRPr="007A4199">
              <w:rPr>
                <w:rFonts w:ascii="Times New Roman" w:hAnsi="Times New Roman"/>
                <w:sz w:val="20"/>
                <w:szCs w:val="20"/>
                <w:lang w:eastAsia="zh-CN"/>
              </w:rPr>
              <w:t>gNB</w:t>
            </w:r>
            <w:proofErr w:type="spellEnd"/>
            <w:r w:rsidRPr="007A4199">
              <w:rPr>
                <w:rFonts w:ascii="Times New Roman" w:hAnsi="Times New Roman"/>
                <w:sz w:val="20"/>
                <w:szCs w:val="20"/>
                <w:lang w:eastAsia="zh-CN"/>
              </w:rPr>
              <w:t xml:space="preserve"> vendors</w:t>
            </w:r>
          </w:p>
          <w:p w14:paraId="3C2C6491" w14:textId="77777777" w:rsidR="007A4199" w:rsidRPr="007A4199" w:rsidRDefault="007A4199" w:rsidP="007A4199">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The supported channel bandwidth(s) is from existing channel bandwidth defined in TS 38.104</w:t>
            </w:r>
          </w:p>
          <w:p w14:paraId="0E1AD2B7" w14:textId="77777777" w:rsidR="007A4199" w:rsidRPr="007A4199" w:rsidRDefault="007A4199" w:rsidP="007A4199">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The supported channel bandwidth shall be no less than X MHz</w:t>
            </w:r>
          </w:p>
          <w:p w14:paraId="36126742" w14:textId="77777777" w:rsidR="007A4199" w:rsidRPr="007A4199" w:rsidRDefault="007A4199" w:rsidP="007A4199">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X = [20]</w:t>
            </w:r>
          </w:p>
          <w:p w14:paraId="7B103254" w14:textId="77777777" w:rsidR="007A4199" w:rsidRPr="007A4199" w:rsidRDefault="007A4199" w:rsidP="007A4199">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For next meeting, we will further discuss the potential to increase the value of X beyond X = [20]. Companies are encouraged to bring t-docs to discuss the benefits or drawback to increase this value.</w:t>
            </w:r>
          </w:p>
          <w:p w14:paraId="3767BB2D" w14:textId="77777777" w:rsidR="007A4199" w:rsidRPr="007A4199" w:rsidRDefault="007A4199" w:rsidP="007A4199">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FFS for some specific band if this principle rules out this band, which is required for SBFD by operators. </w:t>
            </w:r>
          </w:p>
          <w:p w14:paraId="21846E2A" w14:textId="77777777" w:rsidR="007A4199" w:rsidRPr="007A4199" w:rsidRDefault="007A4199" w:rsidP="007A4199">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FFS how to implement in the spec: </w:t>
            </w:r>
          </w:p>
          <w:p w14:paraId="7082F94D" w14:textId="77777777" w:rsidR="007A4199" w:rsidRPr="007A4199" w:rsidRDefault="007A4199" w:rsidP="007A4199">
            <w:pPr>
              <w:pStyle w:val="af6"/>
              <w:widowControl/>
              <w:numPr>
                <w:ilvl w:val="4"/>
                <w:numId w:val="3"/>
              </w:numPr>
              <w:spacing w:after="120" w:line="259" w:lineRule="auto"/>
              <w:ind w:firstLineChars="0"/>
              <w:jc w:val="left"/>
              <w:rPr>
                <w:rFonts w:ascii="Times New Roman" w:hAnsi="Times New Roman"/>
                <w:sz w:val="20"/>
                <w:szCs w:val="20"/>
                <w:lang w:eastAsia="zh-CN"/>
              </w:rPr>
            </w:pPr>
            <w:r w:rsidRPr="007A4199">
              <w:rPr>
                <w:rFonts w:ascii="Times New Roman" w:hAnsi="Times New Roman"/>
                <w:sz w:val="20"/>
                <w:szCs w:val="20"/>
                <w:lang w:eastAsia="zh-CN"/>
              </w:rPr>
              <w:t xml:space="preserve">Option 1: To include the following text in Clause 5.2 in TS 38.104: </w:t>
            </w:r>
            <w:proofErr w:type="spellStart"/>
            <w:r w:rsidRPr="007A4199">
              <w:rPr>
                <w:rFonts w:ascii="Times New Roman" w:hAnsi="Times New Roman"/>
                <w:sz w:val="20"/>
                <w:szCs w:val="20"/>
                <w:lang w:eastAsia="zh-CN"/>
              </w:rPr>
              <w:t>subband</w:t>
            </w:r>
            <w:proofErr w:type="spellEnd"/>
            <w:r w:rsidRPr="007A4199">
              <w:rPr>
                <w:rFonts w:ascii="Times New Roman" w:hAnsi="Times New Roman"/>
                <w:sz w:val="20"/>
                <w:szCs w:val="20"/>
                <w:lang w:eastAsia="zh-CN"/>
              </w:rPr>
              <w:t xml:space="preserve"> full duplex can be applied to TDD bands with channel bandwidth &gt;= X MHz, given in Table 5.2-1.</w:t>
            </w:r>
          </w:p>
          <w:p w14:paraId="6F5F2DB1" w14:textId="6BA2FA14" w:rsidR="000118E8" w:rsidRPr="00C31E1A" w:rsidRDefault="007A4199" w:rsidP="007A4199">
            <w:pPr>
              <w:pStyle w:val="af6"/>
              <w:widowControl/>
              <w:numPr>
                <w:ilvl w:val="5"/>
                <w:numId w:val="3"/>
              </w:numPr>
              <w:spacing w:before="0" w:line="259" w:lineRule="auto"/>
              <w:ind w:firstLineChars="0"/>
              <w:jc w:val="left"/>
              <w:rPr>
                <w:lang w:val="en-US"/>
              </w:rPr>
            </w:pPr>
            <w:r w:rsidRPr="007A4199">
              <w:rPr>
                <w:rFonts w:ascii="Times New Roman" w:hAnsi="Times New Roman"/>
                <w:sz w:val="20"/>
                <w:szCs w:val="20"/>
                <w:lang w:eastAsia="zh-CN"/>
              </w:rPr>
              <w:t xml:space="preserve">Option 2: Add SBFD entry in Table 5.2-1 in Clause 5.2 in TS 38.104 for the TDD bands with channel bandwidth &gt;= X </w:t>
            </w:r>
            <w:proofErr w:type="spellStart"/>
            <w:r w:rsidRPr="007A4199">
              <w:rPr>
                <w:rFonts w:ascii="Times New Roman" w:hAnsi="Times New Roman"/>
                <w:sz w:val="20"/>
                <w:szCs w:val="20"/>
                <w:lang w:eastAsia="zh-CN"/>
              </w:rPr>
              <w:t>MHz.</w:t>
            </w:r>
            <w:proofErr w:type="spellEnd"/>
          </w:p>
        </w:tc>
      </w:tr>
    </w:tbl>
    <w:p w14:paraId="29456168" w14:textId="77777777" w:rsidR="00C31E1A" w:rsidRDefault="00C31E1A">
      <w:pPr>
        <w:spacing w:beforeLines="50" w:before="156" w:after="180"/>
        <w:rPr>
          <w:rFonts w:ascii="Times New Roman" w:hAnsi="Times New Roman"/>
          <w:sz w:val="20"/>
          <w:szCs w:val="20"/>
        </w:rPr>
      </w:pPr>
    </w:p>
    <w:p w14:paraId="087A07E1" w14:textId="7FABA252" w:rsidR="00F361CA" w:rsidRPr="00F361CA" w:rsidRDefault="00F361CA" w:rsidP="00F361CA">
      <w:pPr>
        <w:spacing w:beforeLines="50" w:before="156" w:after="180"/>
        <w:rPr>
          <w:rFonts w:ascii="Times New Roman" w:hAnsi="Times New Roman"/>
          <w:sz w:val="20"/>
          <w:szCs w:val="20"/>
        </w:rPr>
      </w:pPr>
      <w:r w:rsidRPr="00F361CA">
        <w:rPr>
          <w:rFonts w:ascii="Times New Roman" w:hAnsi="Times New Roman"/>
          <w:sz w:val="20"/>
          <w:szCs w:val="20"/>
        </w:rPr>
        <w:t>Unlike the UE specification, the BS specification does not include band-specific RF requirements for most bands, with the exception of system parameters. The exceptions are the unlicensed band and band n104.</w:t>
      </w:r>
    </w:p>
    <w:p w14:paraId="0A13ADE3" w14:textId="07ECDFDA" w:rsidR="00DF6330" w:rsidRDefault="00F361CA" w:rsidP="00F361CA">
      <w:pPr>
        <w:spacing w:beforeLines="50" w:before="156" w:after="180"/>
        <w:rPr>
          <w:rFonts w:ascii="Times New Roman" w:hAnsi="Times New Roman"/>
          <w:sz w:val="20"/>
          <w:szCs w:val="20"/>
        </w:rPr>
      </w:pPr>
      <w:r w:rsidRPr="00F361CA">
        <w:rPr>
          <w:rFonts w:ascii="Times New Roman" w:hAnsi="Times New Roman"/>
          <w:sz w:val="20"/>
          <w:szCs w:val="20"/>
        </w:rPr>
        <w:t xml:space="preserve">Considering the deployment of the SBFD, it is advisable to define a general principle for SBFD. Given that some middle TDD bands do not support large bandwidths, we suggest that the channel bandwidth should be equal to or larger than 20 </w:t>
      </w:r>
      <w:proofErr w:type="spellStart"/>
      <w:r w:rsidRPr="00F361CA">
        <w:rPr>
          <w:rFonts w:ascii="Times New Roman" w:hAnsi="Times New Roman"/>
          <w:sz w:val="20"/>
          <w:szCs w:val="20"/>
        </w:rPr>
        <w:t>MHz</w:t>
      </w:r>
      <w:r>
        <w:rPr>
          <w:rFonts w:ascii="Times New Roman" w:hAnsi="Times New Roman" w:hint="eastAsia"/>
          <w:sz w:val="20"/>
          <w:szCs w:val="20"/>
        </w:rPr>
        <w:t>.</w:t>
      </w:r>
      <w:proofErr w:type="spellEnd"/>
    </w:p>
    <w:p w14:paraId="57AB2100" w14:textId="71EFDE62" w:rsidR="00DF6330" w:rsidRPr="00DF6330" w:rsidRDefault="00DF6330" w:rsidP="00F81DCC">
      <w:pPr>
        <w:spacing w:beforeLines="50" w:before="156" w:afterLines="50" w:after="156"/>
        <w:rPr>
          <w:rFonts w:ascii="Times New Roman" w:hAnsi="Times New Roman"/>
          <w:b/>
          <w:bCs/>
          <w:sz w:val="20"/>
          <w:szCs w:val="20"/>
        </w:rPr>
      </w:pPr>
      <w:bookmarkStart w:id="3" w:name="_Hlk173956420"/>
      <w:bookmarkStart w:id="4" w:name="OLE_LINK4"/>
      <w:r w:rsidRPr="00DF6330">
        <w:rPr>
          <w:rFonts w:ascii="Times New Roman" w:hAnsi="Times New Roman" w:hint="eastAsia"/>
          <w:b/>
          <w:bCs/>
          <w:sz w:val="20"/>
          <w:szCs w:val="20"/>
        </w:rPr>
        <w:lastRenderedPageBreak/>
        <w:t xml:space="preserve">Proposal </w:t>
      </w:r>
      <w:r w:rsidR="00AA4FC6">
        <w:rPr>
          <w:rFonts w:ascii="Times New Roman" w:hAnsi="Times New Roman" w:hint="eastAsia"/>
          <w:b/>
          <w:bCs/>
          <w:sz w:val="20"/>
          <w:szCs w:val="20"/>
        </w:rPr>
        <w:t>2</w:t>
      </w:r>
      <w:r w:rsidRPr="00DF6330">
        <w:rPr>
          <w:rFonts w:ascii="Times New Roman" w:hAnsi="Times New Roman" w:hint="eastAsia"/>
          <w:b/>
          <w:bCs/>
          <w:sz w:val="20"/>
          <w:szCs w:val="20"/>
        </w:rPr>
        <w:t xml:space="preserve">: </w:t>
      </w:r>
      <w:bookmarkEnd w:id="3"/>
      <w:r w:rsidR="00F81DCC">
        <w:rPr>
          <w:rFonts w:ascii="Times New Roman" w:hAnsi="Times New Roman" w:hint="eastAsia"/>
          <w:b/>
          <w:bCs/>
          <w:sz w:val="20"/>
          <w:szCs w:val="20"/>
        </w:rPr>
        <w:t>T</w:t>
      </w:r>
      <w:r w:rsidR="00F81DCC" w:rsidRPr="00F81DCC">
        <w:rPr>
          <w:rFonts w:ascii="Times New Roman" w:hAnsi="Times New Roman"/>
          <w:b/>
          <w:bCs/>
          <w:sz w:val="20"/>
          <w:szCs w:val="20"/>
        </w:rPr>
        <w:t>he channel bandwidth should be equal or larger than 20MHz</w:t>
      </w:r>
      <w:r w:rsidR="00F81DCC">
        <w:rPr>
          <w:rFonts w:ascii="Times New Roman" w:hAnsi="Times New Roman" w:hint="eastAsia"/>
          <w:b/>
          <w:bCs/>
          <w:sz w:val="20"/>
          <w:szCs w:val="20"/>
        </w:rPr>
        <w:t>.</w:t>
      </w:r>
    </w:p>
    <w:bookmarkEnd w:id="4"/>
    <w:p w14:paraId="66F96ABB" w14:textId="634D4B91" w:rsidR="000118E8" w:rsidRPr="00C31E1A" w:rsidRDefault="00DF6330" w:rsidP="00C31E1A">
      <w:pPr>
        <w:pStyle w:val="5"/>
        <w:numPr>
          <w:ilvl w:val="1"/>
          <w:numId w:val="1"/>
        </w:numPr>
        <w:spacing w:beforeLines="50" w:before="156" w:afterLines="50" w:after="156" w:line="240" w:lineRule="auto"/>
        <w:rPr>
          <w:rFonts w:ascii="Arial" w:hAnsi="Arial" w:cs="Arial"/>
          <w:b w:val="0"/>
          <w:bCs w:val="0"/>
        </w:rPr>
      </w:pPr>
      <w:r>
        <w:rPr>
          <w:rFonts w:ascii="Arial" w:hAnsi="Arial" w:cs="Arial" w:hint="eastAsia"/>
          <w:b w:val="0"/>
          <w:bCs w:val="0"/>
        </w:rPr>
        <w:t>G</w:t>
      </w:r>
      <w:r w:rsidRPr="00DF6330">
        <w:rPr>
          <w:rFonts w:ascii="Arial" w:hAnsi="Arial" w:cs="Arial"/>
          <w:b w:val="0"/>
          <w:bCs w:val="0"/>
        </w:rPr>
        <w:t xml:space="preserve">uard band and </w:t>
      </w:r>
      <w:proofErr w:type="spellStart"/>
      <w:r w:rsidRPr="00DF6330">
        <w:rPr>
          <w:rFonts w:ascii="Arial" w:hAnsi="Arial" w:cs="Arial"/>
          <w:b w:val="0"/>
          <w:bCs w:val="0"/>
        </w:rPr>
        <w:t>subband</w:t>
      </w:r>
      <w:proofErr w:type="spellEnd"/>
      <w:r w:rsidRPr="00DF6330">
        <w:rPr>
          <w:rFonts w:ascii="Arial" w:hAnsi="Arial" w:cs="Arial"/>
          <w:b w:val="0"/>
          <w:bCs w:val="0"/>
        </w:rPr>
        <w:t xml:space="preserve"> configurations</w:t>
      </w:r>
    </w:p>
    <w:p w14:paraId="09808225" w14:textId="77777777" w:rsidR="000118E8" w:rsidRDefault="00000000">
      <w:pPr>
        <w:spacing w:beforeLines="50" w:before="156" w:after="180"/>
        <w:rPr>
          <w:rFonts w:ascii="Times New Roman" w:hAnsi="Times New Roman"/>
          <w:sz w:val="20"/>
          <w:szCs w:val="20"/>
        </w:rPr>
      </w:pPr>
      <w:r>
        <w:rPr>
          <w:rFonts w:ascii="Times New Roman" w:hAnsi="Times New Roman" w:hint="eastAsia"/>
          <w:sz w:val="20"/>
          <w:szCs w:val="20"/>
        </w:rPr>
        <w:t>In last meeting, the candidate options are listed as below.</w:t>
      </w:r>
    </w:p>
    <w:tbl>
      <w:tblPr>
        <w:tblStyle w:val="af3"/>
        <w:tblW w:w="0" w:type="auto"/>
        <w:tblLook w:val="04A0" w:firstRow="1" w:lastRow="0" w:firstColumn="1" w:lastColumn="0" w:noHBand="0" w:noVBand="1"/>
      </w:tblPr>
      <w:tblGrid>
        <w:gridCol w:w="9736"/>
      </w:tblGrid>
      <w:tr w:rsidR="000118E8" w14:paraId="0D106751" w14:textId="77777777" w:rsidTr="00F361CA">
        <w:tc>
          <w:tcPr>
            <w:tcW w:w="9736" w:type="dxa"/>
          </w:tcPr>
          <w:p w14:paraId="3C2F149F" w14:textId="77777777" w:rsidR="00F81DCC" w:rsidRPr="00F81DCC" w:rsidRDefault="00F81DCC" w:rsidP="00F81DCC">
            <w:pPr>
              <w:pStyle w:val="af6"/>
              <w:widowControl/>
              <w:numPr>
                <w:ilvl w:val="0"/>
                <w:numId w:val="3"/>
              </w:numPr>
              <w:spacing w:after="120" w:line="259" w:lineRule="auto"/>
              <w:ind w:firstLineChars="0"/>
              <w:jc w:val="left"/>
              <w:rPr>
                <w:rFonts w:ascii="Times New Roman" w:hAnsi="Times New Roman"/>
                <w:sz w:val="20"/>
                <w:szCs w:val="20"/>
                <w:highlight w:val="green"/>
                <w:lang w:val="en-US"/>
              </w:rPr>
            </w:pPr>
            <w:r w:rsidRPr="00F81DCC">
              <w:rPr>
                <w:rFonts w:ascii="Times New Roman" w:hAnsi="Times New Roman"/>
                <w:sz w:val="20"/>
                <w:szCs w:val="20"/>
                <w:highlight w:val="green"/>
                <w:lang w:val="en-US"/>
              </w:rPr>
              <w:t xml:space="preserve">Agreement: </w:t>
            </w:r>
          </w:p>
          <w:p w14:paraId="7536E922" w14:textId="77777777" w:rsidR="00F81DCC" w:rsidRPr="00F81DCC" w:rsidRDefault="00F81DCC" w:rsidP="00F81DCC">
            <w:pPr>
              <w:pStyle w:val="af6"/>
              <w:widowControl/>
              <w:numPr>
                <w:ilvl w:val="1"/>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lang w:eastAsia="zh-CN"/>
              </w:rPr>
              <w:t xml:space="preserve">To specify DL/UL </w:t>
            </w:r>
            <w:proofErr w:type="spellStart"/>
            <w:r w:rsidRPr="00F81DCC">
              <w:rPr>
                <w:rFonts w:ascii="Times New Roman" w:hAnsi="Times New Roman"/>
                <w:sz w:val="20"/>
                <w:szCs w:val="20"/>
                <w:lang w:eastAsia="zh-CN"/>
              </w:rPr>
              <w:t>subband</w:t>
            </w:r>
            <w:proofErr w:type="spellEnd"/>
            <w:r w:rsidRPr="00F81DCC">
              <w:rPr>
                <w:rFonts w:ascii="Times New Roman" w:hAnsi="Times New Roman"/>
                <w:sz w:val="20"/>
                <w:szCs w:val="20"/>
                <w:lang w:eastAsia="zh-CN"/>
              </w:rPr>
              <w:t xml:space="preserve"> configuration in BS RF requirements, the following 3 options for DL/UL </w:t>
            </w:r>
            <w:proofErr w:type="spellStart"/>
            <w:r w:rsidRPr="00F81DCC">
              <w:rPr>
                <w:rFonts w:ascii="Times New Roman" w:hAnsi="Times New Roman"/>
                <w:sz w:val="20"/>
                <w:szCs w:val="20"/>
                <w:lang w:eastAsia="zh-CN"/>
              </w:rPr>
              <w:t>subband</w:t>
            </w:r>
            <w:proofErr w:type="spellEnd"/>
            <w:r w:rsidRPr="00F81DCC">
              <w:rPr>
                <w:rFonts w:ascii="Times New Roman" w:hAnsi="Times New Roman"/>
                <w:sz w:val="20"/>
                <w:szCs w:val="20"/>
                <w:lang w:eastAsia="zh-CN"/>
              </w:rPr>
              <w:t xml:space="preserve"> configuration are identified: </w:t>
            </w:r>
          </w:p>
          <w:p w14:paraId="569AA13B" w14:textId="77777777" w:rsidR="00F81DCC" w:rsidRPr="00F81DCC" w:rsidRDefault="00F81DCC" w:rsidP="00F81DCC">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Option-1 (with the least flexibility): </w:t>
            </w:r>
          </w:p>
          <w:p w14:paraId="05283339" w14:textId="77777777" w:rsidR="00F81DCC" w:rsidRPr="00F81DCC" w:rsidRDefault="00F81DCC" w:rsidP="00F81DCC">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Only a number of selected DL/UL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configurations are specified for RAN4 BS RF requirement. </w:t>
            </w:r>
          </w:p>
          <w:p w14:paraId="7241BC90" w14:textId="77777777" w:rsidR="00F81DCC" w:rsidRPr="00F81DCC" w:rsidRDefault="00F81DCC" w:rsidP="00F81DCC">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Example (given in Nokia </w:t>
            </w:r>
            <w:proofErr w:type="spellStart"/>
            <w:r w:rsidRPr="00F81DCC">
              <w:rPr>
                <w:rFonts w:ascii="Times New Roman" w:hAnsi="Times New Roman"/>
                <w:sz w:val="20"/>
                <w:szCs w:val="20"/>
              </w:rPr>
              <w:t>Tdoc</w:t>
            </w:r>
            <w:proofErr w:type="spellEnd"/>
            <w:r w:rsidRPr="00F81DCC">
              <w:rPr>
                <w:rFonts w:ascii="Times New Roman" w:hAnsi="Times New Roman"/>
                <w:sz w:val="20"/>
                <w:szCs w:val="20"/>
              </w:rPr>
              <w:t xml:space="preserve"> R4-2413238): </w:t>
            </w:r>
          </w:p>
          <w:p w14:paraId="5EEBDC9E" w14:textId="77777777" w:rsidR="00F81DCC" w:rsidRPr="00F81DCC" w:rsidRDefault="00F81DCC" w:rsidP="00F81DCC">
            <w:pPr>
              <w:pStyle w:val="af6"/>
              <w:widowControl/>
              <w:numPr>
                <w:ilvl w:val="4"/>
                <w:numId w:val="3"/>
              </w:numPr>
              <w:tabs>
                <w:tab w:val="left" w:pos="5954"/>
              </w:tabs>
              <w:overflowPunct w:val="0"/>
              <w:autoSpaceDE w:val="0"/>
              <w:autoSpaceDN w:val="0"/>
              <w:adjustRightInd w:val="0"/>
              <w:spacing w:after="120" w:line="259" w:lineRule="auto"/>
              <w:ind w:firstLineChars="0"/>
              <w:jc w:val="left"/>
              <w:textAlignment w:val="baseline"/>
              <w:rPr>
                <w:rFonts w:ascii="Times New Roman" w:hAnsi="Times New Roman"/>
                <w:sz w:val="20"/>
                <w:szCs w:val="20"/>
              </w:rPr>
            </w:pPr>
            <w:r w:rsidRPr="00F81DCC">
              <w:rPr>
                <w:rFonts w:ascii="Times New Roman" w:hAnsi="Times New Roman"/>
                <w:sz w:val="20"/>
                <w:szCs w:val="20"/>
              </w:rPr>
              <w:t xml:space="preserve">For FR1 DUD configuration in 100 MHz channel and 30 kHz SCS: &lt; </w:t>
            </w:r>
            <w:proofErr w:type="gramStart"/>
            <w:r w:rsidRPr="00F81DCC">
              <w:rPr>
                <w:rFonts w:ascii="Times New Roman" w:hAnsi="Times New Roman"/>
                <w:sz w:val="20"/>
                <w:szCs w:val="20"/>
              </w:rPr>
              <w:t>N</w:t>
            </w:r>
            <w:r w:rsidRPr="00F81DCC">
              <w:rPr>
                <w:rFonts w:ascii="Times New Roman" w:hAnsi="Times New Roman"/>
                <w:sz w:val="20"/>
                <w:szCs w:val="20"/>
                <w:vertAlign w:val="subscript"/>
              </w:rPr>
              <w:t>RB,SBFD</w:t>
            </w:r>
            <w:proofErr w:type="gramEnd"/>
            <w:r w:rsidRPr="00F81DCC">
              <w:rPr>
                <w:rFonts w:ascii="Times New Roman" w:hAnsi="Times New Roman"/>
                <w:sz w:val="20"/>
                <w:szCs w:val="20"/>
                <w:vertAlign w:val="subscript"/>
              </w:rPr>
              <w:t>,DL</w:t>
            </w:r>
            <w:r w:rsidRPr="00F81DCC">
              <w:rPr>
                <w:rFonts w:ascii="Times New Roman" w:hAnsi="Times New Roman"/>
                <w:sz w:val="20"/>
                <w:szCs w:val="20"/>
              </w:rPr>
              <w:t>, N</w:t>
            </w:r>
            <w:r w:rsidRPr="00F81DCC">
              <w:rPr>
                <w:rFonts w:ascii="Times New Roman" w:hAnsi="Times New Roman"/>
                <w:sz w:val="20"/>
                <w:szCs w:val="20"/>
                <w:vertAlign w:val="subscript"/>
              </w:rPr>
              <w:t>RB,SBFD,UL</w:t>
            </w:r>
            <w:r w:rsidRPr="00F81DCC">
              <w:rPr>
                <w:rFonts w:ascii="Times New Roman" w:hAnsi="Times New Roman"/>
                <w:sz w:val="20"/>
                <w:szCs w:val="20"/>
              </w:rPr>
              <w:t>, N</w:t>
            </w:r>
            <w:r w:rsidRPr="00F81DCC">
              <w:rPr>
                <w:rFonts w:ascii="Times New Roman" w:hAnsi="Times New Roman"/>
                <w:sz w:val="20"/>
                <w:szCs w:val="20"/>
                <w:vertAlign w:val="subscript"/>
              </w:rPr>
              <w:t>RB,SBFD,GB</w:t>
            </w:r>
            <w:r w:rsidRPr="00F81DCC">
              <w:rPr>
                <w:rFonts w:ascii="Times New Roman" w:hAnsi="Times New Roman"/>
                <w:sz w:val="20"/>
                <w:szCs w:val="20"/>
              </w:rPr>
              <w:t xml:space="preserve"> &gt; = &lt;106, 51, 5&gt;</w:t>
            </w:r>
          </w:p>
          <w:p w14:paraId="197B806D" w14:textId="77777777" w:rsidR="00F81DCC" w:rsidRPr="00F81DCC" w:rsidRDefault="00F81DCC" w:rsidP="00F81DCC">
            <w:pPr>
              <w:pStyle w:val="af6"/>
              <w:widowControl/>
              <w:numPr>
                <w:ilvl w:val="4"/>
                <w:numId w:val="3"/>
              </w:numPr>
              <w:tabs>
                <w:tab w:val="left" w:pos="5954"/>
              </w:tabs>
              <w:overflowPunct w:val="0"/>
              <w:autoSpaceDE w:val="0"/>
              <w:autoSpaceDN w:val="0"/>
              <w:adjustRightInd w:val="0"/>
              <w:spacing w:after="120" w:line="259" w:lineRule="auto"/>
              <w:ind w:firstLineChars="0"/>
              <w:jc w:val="left"/>
              <w:textAlignment w:val="baseline"/>
              <w:rPr>
                <w:rFonts w:ascii="Times New Roman" w:hAnsi="Times New Roman"/>
                <w:sz w:val="20"/>
                <w:szCs w:val="20"/>
              </w:rPr>
            </w:pPr>
            <w:r w:rsidRPr="00F81DCC">
              <w:rPr>
                <w:rFonts w:ascii="Times New Roman" w:hAnsi="Times New Roman"/>
                <w:sz w:val="20"/>
                <w:szCs w:val="20"/>
              </w:rPr>
              <w:t xml:space="preserve">For FR1 DU or UD configuration in 100 MHz channel and 30 kHz SCS: &lt; </w:t>
            </w:r>
            <w:proofErr w:type="gramStart"/>
            <w:r w:rsidRPr="00F81DCC">
              <w:rPr>
                <w:rFonts w:ascii="Times New Roman" w:hAnsi="Times New Roman"/>
                <w:sz w:val="20"/>
                <w:szCs w:val="20"/>
              </w:rPr>
              <w:t>N</w:t>
            </w:r>
            <w:r w:rsidRPr="00F81DCC">
              <w:rPr>
                <w:rFonts w:ascii="Times New Roman" w:hAnsi="Times New Roman"/>
                <w:sz w:val="20"/>
                <w:szCs w:val="20"/>
                <w:vertAlign w:val="subscript"/>
              </w:rPr>
              <w:t>RB,SBFD</w:t>
            </w:r>
            <w:proofErr w:type="gramEnd"/>
            <w:r w:rsidRPr="00F81DCC">
              <w:rPr>
                <w:rFonts w:ascii="Times New Roman" w:hAnsi="Times New Roman"/>
                <w:sz w:val="20"/>
                <w:szCs w:val="20"/>
                <w:vertAlign w:val="subscript"/>
              </w:rPr>
              <w:t>,DL</w:t>
            </w:r>
            <w:r w:rsidRPr="00F81DCC">
              <w:rPr>
                <w:rFonts w:ascii="Times New Roman" w:hAnsi="Times New Roman"/>
                <w:sz w:val="20"/>
                <w:szCs w:val="20"/>
              </w:rPr>
              <w:t>, N</w:t>
            </w:r>
            <w:r w:rsidRPr="00F81DCC">
              <w:rPr>
                <w:rFonts w:ascii="Times New Roman" w:hAnsi="Times New Roman"/>
                <w:sz w:val="20"/>
                <w:szCs w:val="20"/>
                <w:vertAlign w:val="subscript"/>
              </w:rPr>
              <w:t>RB,SBFD,UL</w:t>
            </w:r>
            <w:r w:rsidRPr="00F81DCC">
              <w:rPr>
                <w:rFonts w:ascii="Times New Roman" w:hAnsi="Times New Roman"/>
                <w:sz w:val="20"/>
                <w:szCs w:val="20"/>
              </w:rPr>
              <w:t>, N</w:t>
            </w:r>
            <w:r w:rsidRPr="00F81DCC">
              <w:rPr>
                <w:rFonts w:ascii="Times New Roman" w:hAnsi="Times New Roman"/>
                <w:sz w:val="20"/>
                <w:szCs w:val="20"/>
                <w:vertAlign w:val="subscript"/>
              </w:rPr>
              <w:t>RB,SBFD,GB</w:t>
            </w:r>
            <w:r w:rsidRPr="00F81DCC">
              <w:rPr>
                <w:rFonts w:ascii="Times New Roman" w:hAnsi="Times New Roman"/>
                <w:sz w:val="20"/>
                <w:szCs w:val="20"/>
              </w:rPr>
              <w:t xml:space="preserve"> &gt; = &lt;217, 51, 5&gt;  </w:t>
            </w:r>
            <w:r w:rsidRPr="00F81DCC">
              <w:rPr>
                <w:rFonts w:ascii="Times New Roman" w:hAnsi="Times New Roman"/>
                <w:sz w:val="20"/>
                <w:szCs w:val="20"/>
                <w:lang w:eastAsia="zh-CN"/>
              </w:rPr>
              <w:t xml:space="preserve"> </w:t>
            </w:r>
          </w:p>
          <w:p w14:paraId="31FAA612" w14:textId="77777777" w:rsidR="00F81DCC" w:rsidRPr="00F81DCC" w:rsidRDefault="00F81DCC" w:rsidP="00F81DCC">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Option-2</w:t>
            </w:r>
            <w:bookmarkStart w:id="5" w:name="_Hlk178464534"/>
            <w:r w:rsidRPr="00F81DCC">
              <w:rPr>
                <w:rFonts w:ascii="Times New Roman" w:hAnsi="Times New Roman"/>
                <w:sz w:val="20"/>
                <w:szCs w:val="20"/>
              </w:rPr>
              <w:t xml:space="preserve"> (with the middle flexibility)</w:t>
            </w:r>
            <w:bookmarkEnd w:id="5"/>
            <w:r w:rsidRPr="00F81DCC">
              <w:rPr>
                <w:rFonts w:ascii="Times New Roman" w:hAnsi="Times New Roman"/>
                <w:sz w:val="20"/>
                <w:szCs w:val="20"/>
              </w:rPr>
              <w:t xml:space="preserve">: </w:t>
            </w:r>
          </w:p>
          <w:p w14:paraId="77C1DD86" w14:textId="77777777" w:rsidR="00F81DCC" w:rsidRPr="00F81DCC" w:rsidRDefault="00F81DCC" w:rsidP="00F81DCC">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Option-2a: </w:t>
            </w:r>
          </w:p>
          <w:p w14:paraId="635C477A"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DL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configuration shall be selected from the existing values of BS transmission bandwidth configuration, as provided in Table 5.3.2-1 for FR1 and Table 5.3.2-2 for FR2-1. </w:t>
            </w:r>
          </w:p>
          <w:p w14:paraId="662EFF71"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UL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size and </w:t>
            </w:r>
            <w:proofErr w:type="spellStart"/>
            <w:r w:rsidRPr="00F81DCC">
              <w:rPr>
                <w:rFonts w:ascii="Times New Roman" w:hAnsi="Times New Roman"/>
                <w:sz w:val="20"/>
                <w:szCs w:val="20"/>
              </w:rPr>
              <w:t>guardband</w:t>
            </w:r>
            <w:proofErr w:type="spellEnd"/>
            <w:r w:rsidRPr="00F81DCC">
              <w:rPr>
                <w:rFonts w:ascii="Times New Roman" w:hAnsi="Times New Roman"/>
                <w:sz w:val="20"/>
                <w:szCs w:val="20"/>
              </w:rPr>
              <w:t xml:space="preserve"> size(s) depends on BS implementation</w:t>
            </w:r>
          </w:p>
          <w:p w14:paraId="340A7003"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Example (FR1 DU or UD in 100MHz and 30</w:t>
            </w:r>
            <w:r w:rsidRPr="00F81DCC">
              <w:rPr>
                <w:rFonts w:ascii="Times New Roman" w:hAnsi="Times New Roman"/>
                <w:sz w:val="20"/>
                <w:szCs w:val="20"/>
                <w:lang w:eastAsia="zh-CN"/>
              </w:rPr>
              <w:t>k</w:t>
            </w:r>
            <w:r w:rsidRPr="00F81DCC">
              <w:rPr>
                <w:rFonts w:ascii="Times New Roman" w:hAnsi="Times New Roman"/>
                <w:sz w:val="20"/>
                <w:szCs w:val="20"/>
              </w:rPr>
              <w:t xml:space="preserve">Hz SCS, 80-20MHz case): As long as </w:t>
            </w:r>
            <w:r w:rsidRPr="00F81DCC">
              <w:rPr>
                <w:rFonts w:ascii="Times New Roman" w:hAnsi="Times New Roman"/>
                <w:sz w:val="20"/>
                <w:szCs w:val="20"/>
                <w:lang w:val="en-AU" w:eastAsia="zh-CN"/>
              </w:rPr>
              <w:t>BS transmission configuration for SBFD shall be 273 (</w:t>
            </w:r>
            <w:proofErr w:type="gramStart"/>
            <w:r w:rsidRPr="00F81DCC">
              <w:rPr>
                <w:rFonts w:ascii="Times New Roman" w:hAnsi="Times New Roman"/>
                <w:sz w:val="20"/>
                <w:szCs w:val="20"/>
                <w:lang w:val="en-AU" w:eastAsia="zh-CN"/>
              </w:rPr>
              <w:t>N</w:t>
            </w:r>
            <w:r w:rsidRPr="00F81DCC">
              <w:rPr>
                <w:rFonts w:ascii="Times New Roman" w:hAnsi="Times New Roman"/>
                <w:sz w:val="20"/>
                <w:szCs w:val="20"/>
                <w:vertAlign w:val="subscript"/>
                <w:lang w:val="en-AU" w:eastAsia="zh-CN"/>
              </w:rPr>
              <w:t>RB,SBFD</w:t>
            </w:r>
            <w:proofErr w:type="gramEnd"/>
            <w:r w:rsidRPr="00F81DCC">
              <w:rPr>
                <w:rFonts w:ascii="Times New Roman" w:hAnsi="Times New Roman"/>
                <w:sz w:val="20"/>
                <w:szCs w:val="20"/>
                <w:lang w:val="en-AU" w:eastAsia="zh-CN"/>
              </w:rPr>
              <w:t xml:space="preserve"> for 100MHz and 30kHz SCS) and </w:t>
            </w:r>
            <w:r w:rsidRPr="00F81DCC">
              <w:rPr>
                <w:rFonts w:ascii="Times New Roman" w:hAnsi="Times New Roman"/>
                <w:sz w:val="20"/>
                <w:szCs w:val="20"/>
              </w:rPr>
              <w:t>N</w:t>
            </w:r>
            <w:r w:rsidRPr="00F81DCC">
              <w:rPr>
                <w:rFonts w:ascii="Times New Roman" w:hAnsi="Times New Roman"/>
                <w:sz w:val="20"/>
                <w:szCs w:val="20"/>
                <w:vertAlign w:val="subscript"/>
              </w:rPr>
              <w:t>RB,SBFD,DL</w:t>
            </w:r>
            <w:r w:rsidRPr="00F81DCC">
              <w:rPr>
                <w:rFonts w:ascii="Times New Roman" w:hAnsi="Times New Roman"/>
                <w:sz w:val="20"/>
                <w:szCs w:val="20"/>
                <w:lang w:val="en-AU" w:eastAsia="zh-CN"/>
              </w:rPr>
              <w:t xml:space="preserve"> is selected from Table 5.3.2-1 (according to the 30kHz SCS), </w:t>
            </w:r>
            <w:r w:rsidRPr="00F81DCC">
              <w:rPr>
                <w:rFonts w:ascii="Times New Roman" w:hAnsi="Times New Roman"/>
                <w:sz w:val="20"/>
                <w:szCs w:val="20"/>
                <w:lang w:val="en-AU"/>
              </w:rPr>
              <w:t>f</w:t>
            </w:r>
            <w:r w:rsidRPr="00F81DCC">
              <w:rPr>
                <w:rFonts w:ascii="Times New Roman" w:hAnsi="Times New Roman"/>
                <w:sz w:val="20"/>
                <w:szCs w:val="20"/>
              </w:rPr>
              <w:t>rom BS RF requirement perspective, no limitation on the values</w:t>
            </w:r>
            <w:r w:rsidRPr="00F81DCC">
              <w:rPr>
                <w:rFonts w:ascii="Times New Roman" w:hAnsi="Times New Roman"/>
                <w:sz w:val="20"/>
                <w:szCs w:val="20"/>
                <w:lang w:val="en-AU" w:eastAsia="zh-CN"/>
              </w:rPr>
              <w:t xml:space="preserve"> </w:t>
            </w:r>
            <w:r w:rsidRPr="00F81DCC">
              <w:rPr>
                <w:rFonts w:ascii="Times New Roman" w:hAnsi="Times New Roman"/>
                <w:sz w:val="20"/>
                <w:szCs w:val="20"/>
              </w:rPr>
              <w:t>N</w:t>
            </w:r>
            <w:r w:rsidRPr="00F81DCC">
              <w:rPr>
                <w:rFonts w:ascii="Times New Roman" w:hAnsi="Times New Roman"/>
                <w:sz w:val="20"/>
                <w:szCs w:val="20"/>
                <w:vertAlign w:val="subscript"/>
              </w:rPr>
              <w:t>RB,SBFD,UL</w:t>
            </w:r>
            <w:r w:rsidRPr="00F81DCC">
              <w:rPr>
                <w:rFonts w:ascii="Times New Roman" w:hAnsi="Times New Roman"/>
                <w:sz w:val="20"/>
                <w:szCs w:val="20"/>
              </w:rPr>
              <w:t xml:space="preserve"> and N</w:t>
            </w:r>
            <w:r w:rsidRPr="00F81DCC">
              <w:rPr>
                <w:rFonts w:ascii="Times New Roman" w:hAnsi="Times New Roman"/>
                <w:sz w:val="20"/>
                <w:szCs w:val="20"/>
                <w:vertAlign w:val="subscript"/>
              </w:rPr>
              <w:t>RB,SBFD,GB</w:t>
            </w:r>
            <w:r w:rsidRPr="00F81DCC">
              <w:rPr>
                <w:rFonts w:ascii="Times New Roman" w:hAnsi="Times New Roman"/>
                <w:sz w:val="20"/>
                <w:szCs w:val="20"/>
                <w:lang w:val="en-AU" w:eastAsia="zh-CN"/>
              </w:rPr>
              <w:t>.</w:t>
            </w:r>
          </w:p>
          <w:p w14:paraId="0F77F464" w14:textId="77777777" w:rsidR="00F81DCC" w:rsidRPr="00F81DCC" w:rsidRDefault="00F81DCC" w:rsidP="00F81DCC">
            <w:pPr>
              <w:pStyle w:val="af6"/>
              <w:widowControl/>
              <w:numPr>
                <w:ilvl w:val="3"/>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Option-2b: </w:t>
            </w:r>
          </w:p>
          <w:p w14:paraId="07E756E1"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UL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configuration shall be selected from the existing values of BS transmission bandwidth configuration, as provided in Table 5.3.2-1 for FR1 and Table 5.3.2-2 for FR2-1. </w:t>
            </w:r>
          </w:p>
          <w:p w14:paraId="50FCB234"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DL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size(s) and </w:t>
            </w:r>
            <w:proofErr w:type="spellStart"/>
            <w:r w:rsidRPr="00F81DCC">
              <w:rPr>
                <w:rFonts w:ascii="Times New Roman" w:hAnsi="Times New Roman"/>
                <w:sz w:val="20"/>
                <w:szCs w:val="20"/>
              </w:rPr>
              <w:t>guardband</w:t>
            </w:r>
            <w:proofErr w:type="spellEnd"/>
            <w:r w:rsidRPr="00F81DCC">
              <w:rPr>
                <w:rFonts w:ascii="Times New Roman" w:hAnsi="Times New Roman"/>
                <w:sz w:val="20"/>
                <w:szCs w:val="20"/>
              </w:rPr>
              <w:t xml:space="preserve"> size(s) depends on BS implementation </w:t>
            </w:r>
          </w:p>
          <w:p w14:paraId="094D6523" w14:textId="77777777" w:rsidR="00F81DCC" w:rsidRPr="00F81DCC" w:rsidRDefault="00F81DCC" w:rsidP="00F81DCC">
            <w:pPr>
              <w:pStyle w:val="af6"/>
              <w:widowControl/>
              <w:numPr>
                <w:ilvl w:val="4"/>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lastRenderedPageBreak/>
              <w:t>Example (FR1 DU or UD in 100MHz and 30</w:t>
            </w:r>
            <w:r w:rsidRPr="00F81DCC">
              <w:rPr>
                <w:rFonts w:ascii="Times New Roman" w:hAnsi="Times New Roman"/>
                <w:sz w:val="20"/>
                <w:szCs w:val="20"/>
                <w:lang w:eastAsia="zh-CN"/>
              </w:rPr>
              <w:t>k</w:t>
            </w:r>
            <w:r w:rsidRPr="00F81DCC">
              <w:rPr>
                <w:rFonts w:ascii="Times New Roman" w:hAnsi="Times New Roman"/>
                <w:sz w:val="20"/>
                <w:szCs w:val="20"/>
              </w:rPr>
              <w:t xml:space="preserve">Hz SCS, 80-20MHz case): As long as </w:t>
            </w:r>
            <w:r w:rsidRPr="00F81DCC">
              <w:rPr>
                <w:rFonts w:ascii="Times New Roman" w:hAnsi="Times New Roman"/>
                <w:sz w:val="20"/>
                <w:szCs w:val="20"/>
                <w:lang w:val="en-AU" w:eastAsia="zh-CN"/>
              </w:rPr>
              <w:t>BS transmission configuration for SBFD shall be 273 (</w:t>
            </w:r>
            <w:proofErr w:type="gramStart"/>
            <w:r w:rsidRPr="00F81DCC">
              <w:rPr>
                <w:rFonts w:ascii="Times New Roman" w:hAnsi="Times New Roman"/>
                <w:sz w:val="20"/>
                <w:szCs w:val="20"/>
                <w:lang w:val="en-AU" w:eastAsia="zh-CN"/>
              </w:rPr>
              <w:t>N</w:t>
            </w:r>
            <w:r w:rsidRPr="00F81DCC">
              <w:rPr>
                <w:rFonts w:ascii="Times New Roman" w:hAnsi="Times New Roman"/>
                <w:sz w:val="20"/>
                <w:szCs w:val="20"/>
                <w:vertAlign w:val="subscript"/>
                <w:lang w:val="en-AU" w:eastAsia="zh-CN"/>
              </w:rPr>
              <w:t>RB,SBFD</w:t>
            </w:r>
            <w:proofErr w:type="gramEnd"/>
            <w:r w:rsidRPr="00F81DCC">
              <w:rPr>
                <w:rFonts w:ascii="Times New Roman" w:hAnsi="Times New Roman"/>
                <w:sz w:val="20"/>
                <w:szCs w:val="20"/>
                <w:lang w:val="en-AU" w:eastAsia="zh-CN"/>
              </w:rPr>
              <w:t xml:space="preserve"> for 100MHz and 30kHz SCS) and the value of </w:t>
            </w:r>
            <w:r w:rsidRPr="00F81DCC">
              <w:rPr>
                <w:rFonts w:ascii="Times New Roman" w:hAnsi="Times New Roman"/>
                <w:sz w:val="20"/>
                <w:szCs w:val="20"/>
              </w:rPr>
              <w:t>N</w:t>
            </w:r>
            <w:r w:rsidRPr="00F81DCC">
              <w:rPr>
                <w:rFonts w:ascii="Times New Roman" w:hAnsi="Times New Roman"/>
                <w:sz w:val="20"/>
                <w:szCs w:val="20"/>
                <w:vertAlign w:val="subscript"/>
              </w:rPr>
              <w:t>RB,SBFD,UL</w:t>
            </w:r>
            <w:r w:rsidRPr="00F81DCC">
              <w:rPr>
                <w:rFonts w:ascii="Times New Roman" w:hAnsi="Times New Roman"/>
                <w:sz w:val="20"/>
                <w:szCs w:val="20"/>
                <w:lang w:val="en-AU" w:eastAsia="zh-CN"/>
              </w:rPr>
              <w:t xml:space="preserve"> is selected from Table 5.3.2-1 (according to the 30kHz SCS), </w:t>
            </w:r>
            <w:r w:rsidRPr="00F81DCC">
              <w:rPr>
                <w:rFonts w:ascii="Times New Roman" w:hAnsi="Times New Roman"/>
                <w:sz w:val="20"/>
                <w:szCs w:val="20"/>
                <w:lang w:val="en-AU"/>
              </w:rPr>
              <w:t>f</w:t>
            </w:r>
            <w:r w:rsidRPr="00F81DCC">
              <w:rPr>
                <w:rFonts w:ascii="Times New Roman" w:hAnsi="Times New Roman"/>
                <w:sz w:val="20"/>
                <w:szCs w:val="20"/>
              </w:rPr>
              <w:t>rom BS RF requirement perspective, no limitation on the values</w:t>
            </w:r>
            <w:r w:rsidRPr="00F81DCC">
              <w:rPr>
                <w:rFonts w:ascii="Times New Roman" w:hAnsi="Times New Roman"/>
                <w:sz w:val="20"/>
                <w:szCs w:val="20"/>
                <w:lang w:val="en-AU" w:eastAsia="zh-CN"/>
              </w:rPr>
              <w:t xml:space="preserve"> </w:t>
            </w:r>
            <w:r w:rsidRPr="00F81DCC">
              <w:rPr>
                <w:rFonts w:ascii="Times New Roman" w:hAnsi="Times New Roman"/>
                <w:sz w:val="20"/>
                <w:szCs w:val="20"/>
              </w:rPr>
              <w:t>N</w:t>
            </w:r>
            <w:r w:rsidRPr="00F81DCC">
              <w:rPr>
                <w:rFonts w:ascii="Times New Roman" w:hAnsi="Times New Roman"/>
                <w:sz w:val="20"/>
                <w:szCs w:val="20"/>
                <w:vertAlign w:val="subscript"/>
              </w:rPr>
              <w:t>RB,SBFD,DL</w:t>
            </w:r>
            <w:r w:rsidRPr="00F81DCC">
              <w:rPr>
                <w:rFonts w:ascii="Times New Roman" w:hAnsi="Times New Roman"/>
                <w:sz w:val="20"/>
                <w:szCs w:val="20"/>
              </w:rPr>
              <w:t xml:space="preserve"> and N</w:t>
            </w:r>
            <w:r w:rsidRPr="00F81DCC">
              <w:rPr>
                <w:rFonts w:ascii="Times New Roman" w:hAnsi="Times New Roman"/>
                <w:sz w:val="20"/>
                <w:szCs w:val="20"/>
                <w:vertAlign w:val="subscript"/>
              </w:rPr>
              <w:t>RB,SBFD,GB</w:t>
            </w:r>
            <w:r w:rsidRPr="00F81DCC">
              <w:rPr>
                <w:rFonts w:ascii="Times New Roman" w:hAnsi="Times New Roman"/>
                <w:sz w:val="20"/>
                <w:szCs w:val="20"/>
                <w:lang w:val="en-AU" w:eastAsia="zh-CN"/>
              </w:rPr>
              <w:t xml:space="preserve">. </w:t>
            </w:r>
          </w:p>
          <w:p w14:paraId="792DA6EF" w14:textId="77777777" w:rsidR="00F81DCC" w:rsidRPr="00F81DCC" w:rsidRDefault="00F81DCC" w:rsidP="00F81DCC">
            <w:pPr>
              <w:pStyle w:val="af6"/>
              <w:widowControl/>
              <w:numPr>
                <w:ilvl w:val="2"/>
                <w:numId w:val="3"/>
              </w:numPr>
              <w:tabs>
                <w:tab w:val="left" w:pos="5954"/>
              </w:tabs>
              <w:spacing w:after="120" w:line="259" w:lineRule="auto"/>
              <w:ind w:firstLineChars="0"/>
              <w:jc w:val="left"/>
              <w:rPr>
                <w:rFonts w:ascii="Times New Roman" w:hAnsi="Times New Roman"/>
                <w:sz w:val="20"/>
                <w:szCs w:val="20"/>
                <w:lang w:eastAsia="zh-CN"/>
              </w:rPr>
            </w:pPr>
            <w:r w:rsidRPr="00F81DCC">
              <w:rPr>
                <w:rFonts w:ascii="Times New Roman" w:hAnsi="Times New Roman"/>
                <w:sz w:val="20"/>
                <w:szCs w:val="20"/>
              </w:rPr>
              <w:t xml:space="preserve">Option-3 (with the highest flexibility): </w:t>
            </w:r>
          </w:p>
          <w:p w14:paraId="676A1A01" w14:textId="77777777" w:rsidR="00F81DCC" w:rsidRPr="00F81DCC" w:rsidRDefault="00F81DCC" w:rsidP="00F81DCC">
            <w:pPr>
              <w:pStyle w:val="af6"/>
              <w:widowControl/>
              <w:numPr>
                <w:ilvl w:val="3"/>
                <w:numId w:val="3"/>
              </w:numPr>
              <w:tabs>
                <w:tab w:val="left" w:pos="5954"/>
              </w:tabs>
              <w:spacing w:after="120" w:line="259" w:lineRule="auto"/>
              <w:ind w:firstLineChars="0"/>
              <w:jc w:val="left"/>
              <w:rPr>
                <w:rFonts w:ascii="Times New Roman" w:hAnsi="Times New Roman"/>
                <w:sz w:val="20"/>
                <w:szCs w:val="20"/>
              </w:rPr>
            </w:pPr>
            <w:r w:rsidRPr="00F81DCC">
              <w:rPr>
                <w:rFonts w:ascii="Times New Roman" w:hAnsi="Times New Roman"/>
                <w:sz w:val="20"/>
                <w:szCs w:val="20"/>
              </w:rPr>
              <w:t xml:space="preserve">No restriction on the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sizes, i.e., RF requirement shall be specified to enable all DL and UL </w:t>
            </w:r>
            <w:proofErr w:type="spellStart"/>
            <w:r w:rsidRPr="00F81DCC">
              <w:rPr>
                <w:rFonts w:ascii="Times New Roman" w:hAnsi="Times New Roman"/>
                <w:sz w:val="20"/>
                <w:szCs w:val="20"/>
              </w:rPr>
              <w:t>subband</w:t>
            </w:r>
            <w:proofErr w:type="spellEnd"/>
            <w:r w:rsidRPr="00F81DCC">
              <w:rPr>
                <w:rFonts w:ascii="Times New Roman" w:hAnsi="Times New Roman"/>
                <w:sz w:val="20"/>
                <w:szCs w:val="20"/>
              </w:rPr>
              <w:t xml:space="preserve"> configurations (and implicitly </w:t>
            </w:r>
            <w:proofErr w:type="spellStart"/>
            <w:r w:rsidRPr="00F81DCC">
              <w:rPr>
                <w:rFonts w:ascii="Times New Roman" w:hAnsi="Times New Roman"/>
                <w:sz w:val="20"/>
                <w:szCs w:val="20"/>
              </w:rPr>
              <w:t>guardband</w:t>
            </w:r>
            <w:proofErr w:type="spellEnd"/>
            <w:r w:rsidRPr="00F81DCC">
              <w:rPr>
                <w:rFonts w:ascii="Times New Roman" w:hAnsi="Times New Roman"/>
                <w:sz w:val="20"/>
                <w:szCs w:val="20"/>
              </w:rPr>
              <w:t xml:space="preserve"> configurations).   </w:t>
            </w:r>
          </w:p>
          <w:p w14:paraId="7931F852" w14:textId="12835603" w:rsidR="000118E8" w:rsidRPr="00F81DCC" w:rsidRDefault="00F81DCC" w:rsidP="00F81DCC">
            <w:pPr>
              <w:pStyle w:val="af6"/>
              <w:widowControl/>
              <w:numPr>
                <w:ilvl w:val="3"/>
                <w:numId w:val="3"/>
              </w:numPr>
              <w:tabs>
                <w:tab w:val="left" w:pos="5954"/>
              </w:tabs>
              <w:spacing w:after="120" w:line="259" w:lineRule="auto"/>
              <w:ind w:firstLineChars="0"/>
              <w:jc w:val="left"/>
              <w:rPr>
                <w:szCs w:val="24"/>
                <w:lang w:eastAsia="zh-CN"/>
              </w:rPr>
            </w:pPr>
            <w:r w:rsidRPr="00F81DCC">
              <w:rPr>
                <w:rFonts w:ascii="Times New Roman" w:hAnsi="Times New Roman"/>
                <w:sz w:val="20"/>
                <w:szCs w:val="20"/>
              </w:rPr>
              <w:t>Example (FR1 DU or UD in 100MHz and 30</w:t>
            </w:r>
            <w:r w:rsidRPr="00F81DCC">
              <w:rPr>
                <w:rFonts w:ascii="Times New Roman" w:hAnsi="Times New Roman"/>
                <w:sz w:val="20"/>
                <w:szCs w:val="20"/>
                <w:lang w:eastAsia="zh-CN"/>
              </w:rPr>
              <w:t>k</w:t>
            </w:r>
            <w:r w:rsidRPr="00F81DCC">
              <w:rPr>
                <w:rFonts w:ascii="Times New Roman" w:hAnsi="Times New Roman"/>
                <w:sz w:val="20"/>
                <w:szCs w:val="20"/>
              </w:rPr>
              <w:t xml:space="preserve">Hz SCS): From BS RF requirement perspective, no limitation on the values of </w:t>
            </w:r>
            <w:proofErr w:type="gramStart"/>
            <w:r w:rsidRPr="00F81DCC">
              <w:rPr>
                <w:rFonts w:ascii="Times New Roman" w:hAnsi="Times New Roman"/>
                <w:sz w:val="20"/>
                <w:szCs w:val="20"/>
              </w:rPr>
              <w:t>N</w:t>
            </w:r>
            <w:r w:rsidRPr="00F81DCC">
              <w:rPr>
                <w:rFonts w:ascii="Times New Roman" w:hAnsi="Times New Roman"/>
                <w:sz w:val="20"/>
                <w:szCs w:val="20"/>
                <w:vertAlign w:val="subscript"/>
              </w:rPr>
              <w:t>RB,SBFD</w:t>
            </w:r>
            <w:proofErr w:type="gramEnd"/>
            <w:r w:rsidRPr="00F81DCC">
              <w:rPr>
                <w:rFonts w:ascii="Times New Roman" w:hAnsi="Times New Roman"/>
                <w:sz w:val="20"/>
                <w:szCs w:val="20"/>
                <w:vertAlign w:val="subscript"/>
              </w:rPr>
              <w:t>,DL</w:t>
            </w:r>
            <w:r w:rsidRPr="00F81DCC">
              <w:rPr>
                <w:rFonts w:ascii="Times New Roman" w:hAnsi="Times New Roman"/>
                <w:sz w:val="20"/>
                <w:szCs w:val="20"/>
              </w:rPr>
              <w:t>, N</w:t>
            </w:r>
            <w:r w:rsidRPr="00F81DCC">
              <w:rPr>
                <w:rFonts w:ascii="Times New Roman" w:hAnsi="Times New Roman"/>
                <w:sz w:val="20"/>
                <w:szCs w:val="20"/>
                <w:vertAlign w:val="subscript"/>
              </w:rPr>
              <w:t>RB,SBFD,UL</w:t>
            </w:r>
            <w:r w:rsidRPr="00F81DCC">
              <w:rPr>
                <w:rFonts w:ascii="Times New Roman" w:hAnsi="Times New Roman"/>
                <w:sz w:val="20"/>
                <w:szCs w:val="20"/>
              </w:rPr>
              <w:t>, N</w:t>
            </w:r>
            <w:r w:rsidRPr="00F81DCC">
              <w:rPr>
                <w:rFonts w:ascii="Times New Roman" w:hAnsi="Times New Roman"/>
                <w:sz w:val="20"/>
                <w:szCs w:val="20"/>
                <w:vertAlign w:val="subscript"/>
              </w:rPr>
              <w:t>RB,SBFD,GB</w:t>
            </w:r>
          </w:p>
        </w:tc>
      </w:tr>
    </w:tbl>
    <w:p w14:paraId="505816E9" w14:textId="0E706B71" w:rsidR="00A70AAB" w:rsidRDefault="00F361CA">
      <w:pPr>
        <w:spacing w:beforeLines="50" w:before="156" w:after="180"/>
        <w:rPr>
          <w:rFonts w:ascii="Times New Roman" w:hAnsi="Times New Roman"/>
          <w:sz w:val="20"/>
          <w:szCs w:val="20"/>
        </w:rPr>
      </w:pPr>
      <w:r w:rsidRPr="00F361CA">
        <w:rPr>
          <w:rFonts w:ascii="Times New Roman" w:hAnsi="Times New Roman"/>
          <w:sz w:val="20"/>
          <w:szCs w:val="20"/>
        </w:rPr>
        <w:lastRenderedPageBreak/>
        <w:t xml:space="preserve">As we understand, one of the key advantages of SBFD is its flexible frame structure. To preserve this advantage, we believe that there should be no limitations imposed on the size of </w:t>
      </w:r>
      <w:proofErr w:type="spellStart"/>
      <w:r w:rsidRPr="00F361CA">
        <w:rPr>
          <w:rFonts w:ascii="Times New Roman" w:hAnsi="Times New Roman"/>
          <w:sz w:val="20"/>
          <w:szCs w:val="20"/>
        </w:rPr>
        <w:t>subbands</w:t>
      </w:r>
      <w:proofErr w:type="spellEnd"/>
      <w:r w:rsidRPr="00F361CA">
        <w:rPr>
          <w:rFonts w:ascii="Times New Roman" w:hAnsi="Times New Roman"/>
          <w:sz w:val="20"/>
          <w:szCs w:val="20"/>
        </w:rPr>
        <w:t>. Consequently, the specification should not fix the value of the Downlink or Uplink</w:t>
      </w:r>
      <w:r>
        <w:rPr>
          <w:rFonts w:ascii="Times New Roman" w:hAnsi="Times New Roman" w:hint="eastAsia"/>
          <w:sz w:val="20"/>
          <w:szCs w:val="20"/>
        </w:rPr>
        <w:t xml:space="preserve"> </w:t>
      </w:r>
      <w:r w:rsidRPr="00F361CA">
        <w:rPr>
          <w:rFonts w:ascii="Times New Roman" w:hAnsi="Times New Roman"/>
          <w:sz w:val="20"/>
          <w:szCs w:val="20"/>
        </w:rPr>
        <w:t>sub</w:t>
      </w:r>
      <w:r>
        <w:rPr>
          <w:rFonts w:ascii="Times New Roman" w:hAnsi="Times New Roman" w:hint="eastAsia"/>
          <w:sz w:val="20"/>
          <w:szCs w:val="20"/>
        </w:rPr>
        <w:t>-</w:t>
      </w:r>
      <w:r w:rsidRPr="00F361CA">
        <w:rPr>
          <w:rFonts w:ascii="Times New Roman" w:hAnsi="Times New Roman"/>
          <w:sz w:val="20"/>
          <w:szCs w:val="20"/>
        </w:rPr>
        <w:t>band size. Option 2, which offers a moderate level of flexibility, is a suitable approach to maintain the benefits of SBFD.</w:t>
      </w:r>
    </w:p>
    <w:p w14:paraId="635C0D48" w14:textId="3D83DC30" w:rsidR="00660A7B" w:rsidRDefault="00660A7B">
      <w:pPr>
        <w:spacing w:beforeLines="50" w:before="156" w:after="180"/>
        <w:rPr>
          <w:rFonts w:ascii="Times New Roman" w:hAnsi="Times New Roman"/>
          <w:b/>
          <w:bCs/>
          <w:sz w:val="20"/>
          <w:szCs w:val="20"/>
        </w:rPr>
      </w:pPr>
      <w:r w:rsidRPr="00660A7B">
        <w:rPr>
          <w:rFonts w:ascii="Times New Roman" w:hAnsi="Times New Roman"/>
          <w:b/>
          <w:bCs/>
          <w:sz w:val="20"/>
          <w:szCs w:val="20"/>
        </w:rPr>
        <w:t xml:space="preserve">Proposal </w:t>
      </w:r>
      <w:r w:rsidR="00AA4FC6">
        <w:rPr>
          <w:rFonts w:ascii="Times New Roman" w:hAnsi="Times New Roman" w:hint="eastAsia"/>
          <w:b/>
          <w:bCs/>
          <w:sz w:val="20"/>
          <w:szCs w:val="20"/>
        </w:rPr>
        <w:t>3</w:t>
      </w:r>
      <w:r w:rsidRPr="00660A7B">
        <w:rPr>
          <w:rFonts w:ascii="Times New Roman" w:hAnsi="Times New Roman"/>
          <w:b/>
          <w:bCs/>
          <w:sz w:val="20"/>
          <w:szCs w:val="20"/>
        </w:rPr>
        <w:t xml:space="preserve">: </w:t>
      </w:r>
      <w:r w:rsidR="004A2133">
        <w:rPr>
          <w:rFonts w:ascii="Times New Roman" w:hAnsi="Times New Roman" w:hint="eastAsia"/>
          <w:b/>
          <w:bCs/>
          <w:sz w:val="20"/>
          <w:szCs w:val="20"/>
        </w:rPr>
        <w:t>T</w:t>
      </w:r>
      <w:r>
        <w:rPr>
          <w:rFonts w:ascii="Times New Roman" w:hAnsi="Times New Roman" w:hint="eastAsia"/>
          <w:b/>
          <w:bCs/>
          <w:sz w:val="20"/>
          <w:szCs w:val="20"/>
        </w:rPr>
        <w:t xml:space="preserve">o keep the </w:t>
      </w:r>
      <w:r w:rsidRPr="00660A7B">
        <w:rPr>
          <w:rFonts w:ascii="Times New Roman" w:hAnsi="Times New Roman"/>
          <w:b/>
          <w:bCs/>
          <w:sz w:val="20"/>
          <w:szCs w:val="20"/>
        </w:rPr>
        <w:t>flexibility</w:t>
      </w:r>
      <w:r>
        <w:rPr>
          <w:rFonts w:ascii="Times New Roman" w:hAnsi="Times New Roman" w:hint="eastAsia"/>
          <w:b/>
          <w:bCs/>
          <w:sz w:val="20"/>
          <w:szCs w:val="20"/>
        </w:rPr>
        <w:t xml:space="preserve"> of SBFD, </w:t>
      </w:r>
      <w:r w:rsidR="00F81DCC">
        <w:rPr>
          <w:rFonts w:ascii="Times New Roman" w:hAnsi="Times New Roman" w:hint="eastAsia"/>
          <w:b/>
          <w:bCs/>
          <w:sz w:val="20"/>
          <w:szCs w:val="20"/>
        </w:rPr>
        <w:t>option 2</w:t>
      </w:r>
      <w:r w:rsidR="00F81DCC" w:rsidRPr="00F81DCC">
        <w:rPr>
          <w:rFonts w:ascii="Times New Roman" w:hAnsi="Times New Roman"/>
          <w:b/>
          <w:bCs/>
          <w:sz w:val="20"/>
          <w:szCs w:val="20"/>
        </w:rPr>
        <w:t>(with the middle flexibility)</w:t>
      </w:r>
      <w:r w:rsidR="00F81DCC">
        <w:rPr>
          <w:rFonts w:ascii="Times New Roman" w:hAnsi="Times New Roman" w:hint="eastAsia"/>
          <w:b/>
          <w:bCs/>
          <w:sz w:val="20"/>
          <w:szCs w:val="20"/>
        </w:rPr>
        <w:t xml:space="preserve"> could be used as baseline</w:t>
      </w:r>
      <w:r w:rsidRPr="00660A7B">
        <w:rPr>
          <w:rFonts w:ascii="Times New Roman" w:hAnsi="Times New Roman"/>
          <w:b/>
          <w:bCs/>
          <w:sz w:val="20"/>
          <w:szCs w:val="20"/>
        </w:rPr>
        <w:t>.</w:t>
      </w:r>
    </w:p>
    <w:tbl>
      <w:tblPr>
        <w:tblStyle w:val="af3"/>
        <w:tblW w:w="0" w:type="auto"/>
        <w:tblLook w:val="04A0" w:firstRow="1" w:lastRow="0" w:firstColumn="1" w:lastColumn="0" w:noHBand="0" w:noVBand="1"/>
      </w:tblPr>
      <w:tblGrid>
        <w:gridCol w:w="9736"/>
      </w:tblGrid>
      <w:tr w:rsidR="00AA4FC6" w14:paraId="7595274A" w14:textId="77777777" w:rsidTr="00AA4FC6">
        <w:tc>
          <w:tcPr>
            <w:tcW w:w="9736" w:type="dxa"/>
          </w:tcPr>
          <w:p w14:paraId="3589A0DD" w14:textId="77777777" w:rsidR="00AA4FC6" w:rsidRPr="00AA4FC6" w:rsidRDefault="00AA4FC6" w:rsidP="00AA4FC6">
            <w:pPr>
              <w:pStyle w:val="af6"/>
              <w:widowControl/>
              <w:numPr>
                <w:ilvl w:val="0"/>
                <w:numId w:val="3"/>
              </w:numPr>
              <w:spacing w:after="120" w:line="259" w:lineRule="auto"/>
              <w:ind w:firstLineChars="0"/>
              <w:jc w:val="left"/>
              <w:rPr>
                <w:rFonts w:ascii="Times New Roman" w:hAnsi="Times New Roman"/>
                <w:sz w:val="20"/>
                <w:szCs w:val="20"/>
                <w:highlight w:val="green"/>
                <w:lang w:val="en-US"/>
              </w:rPr>
            </w:pPr>
            <w:r w:rsidRPr="00AA4FC6">
              <w:rPr>
                <w:rFonts w:ascii="Times New Roman" w:hAnsi="Times New Roman"/>
                <w:sz w:val="20"/>
                <w:szCs w:val="20"/>
                <w:highlight w:val="green"/>
                <w:lang w:val="en-US"/>
              </w:rPr>
              <w:t xml:space="preserve">Agreement: </w:t>
            </w:r>
          </w:p>
          <w:p w14:paraId="7BED1187" w14:textId="77777777" w:rsidR="00AA4FC6" w:rsidRPr="00AA4FC6" w:rsidRDefault="00AA4FC6" w:rsidP="00AA4FC6">
            <w:pPr>
              <w:pStyle w:val="af6"/>
              <w:widowControl/>
              <w:numPr>
                <w:ilvl w:val="1"/>
                <w:numId w:val="3"/>
              </w:numPr>
              <w:spacing w:after="120" w:line="259" w:lineRule="auto"/>
              <w:ind w:firstLineChars="0"/>
              <w:jc w:val="left"/>
              <w:rPr>
                <w:rFonts w:ascii="Times New Roman" w:hAnsi="Times New Roman"/>
                <w:sz w:val="20"/>
                <w:szCs w:val="20"/>
                <w:lang w:val="en-US"/>
              </w:rPr>
            </w:pPr>
            <w:r w:rsidRPr="00AA4FC6">
              <w:rPr>
                <w:rFonts w:ascii="Times New Roman" w:hAnsi="Times New Roman"/>
                <w:sz w:val="20"/>
                <w:szCs w:val="20"/>
                <w:lang w:val="en-US"/>
              </w:rPr>
              <w:t xml:space="preserve">Restriction on </w:t>
            </w:r>
            <w:proofErr w:type="spellStart"/>
            <w:r w:rsidRPr="00AA4FC6">
              <w:rPr>
                <w:rFonts w:ascii="Times New Roman" w:hAnsi="Times New Roman"/>
                <w:sz w:val="20"/>
                <w:szCs w:val="20"/>
                <w:lang w:val="en-US"/>
              </w:rPr>
              <w:t>guardband</w:t>
            </w:r>
            <w:proofErr w:type="spellEnd"/>
            <w:r w:rsidRPr="00AA4FC6">
              <w:rPr>
                <w:rFonts w:ascii="Times New Roman" w:hAnsi="Times New Roman"/>
                <w:sz w:val="20"/>
                <w:szCs w:val="20"/>
                <w:lang w:val="en-US"/>
              </w:rPr>
              <w:t xml:space="preserve"> size for SBFD: </w:t>
            </w:r>
          </w:p>
          <w:p w14:paraId="50C660AD" w14:textId="77777777" w:rsidR="00AA4FC6" w:rsidRPr="00AA4FC6" w:rsidRDefault="00AA4FC6" w:rsidP="00AA4FC6">
            <w:pPr>
              <w:pStyle w:val="af6"/>
              <w:widowControl/>
              <w:numPr>
                <w:ilvl w:val="2"/>
                <w:numId w:val="3"/>
              </w:numPr>
              <w:spacing w:after="120" w:line="259" w:lineRule="auto"/>
              <w:ind w:firstLineChars="0"/>
              <w:jc w:val="left"/>
              <w:rPr>
                <w:rFonts w:ascii="Times New Roman" w:hAnsi="Times New Roman"/>
                <w:sz w:val="20"/>
                <w:szCs w:val="20"/>
                <w:lang w:eastAsia="zh-CN"/>
              </w:rPr>
            </w:pPr>
            <w:r w:rsidRPr="00AA4FC6">
              <w:rPr>
                <w:rFonts w:ascii="Times New Roman" w:hAnsi="Times New Roman"/>
                <w:sz w:val="20"/>
                <w:szCs w:val="20"/>
                <w:lang w:eastAsia="zh-CN"/>
              </w:rPr>
              <w:t xml:space="preserve">Option 1: Definition based on existing </w:t>
            </w:r>
            <w:proofErr w:type="spellStart"/>
            <w:r w:rsidRPr="00AA4FC6">
              <w:rPr>
                <w:rFonts w:ascii="Times New Roman" w:hAnsi="Times New Roman"/>
                <w:sz w:val="20"/>
                <w:szCs w:val="20"/>
                <w:lang w:eastAsia="zh-CN"/>
              </w:rPr>
              <w:t>guardbands</w:t>
            </w:r>
            <w:proofErr w:type="spellEnd"/>
            <w:r w:rsidRPr="00AA4FC6">
              <w:rPr>
                <w:rFonts w:ascii="Times New Roman" w:hAnsi="Times New Roman"/>
                <w:sz w:val="20"/>
                <w:szCs w:val="20"/>
                <w:lang w:eastAsia="zh-CN"/>
              </w:rPr>
              <w:t xml:space="preserve"> requirement in TS38.104 (i.e., minimum </w:t>
            </w:r>
            <w:proofErr w:type="spellStart"/>
            <w:r w:rsidRPr="00AA4FC6">
              <w:rPr>
                <w:rFonts w:ascii="Times New Roman" w:hAnsi="Times New Roman"/>
                <w:sz w:val="20"/>
                <w:szCs w:val="20"/>
                <w:lang w:eastAsia="zh-CN"/>
              </w:rPr>
              <w:t>guardband</w:t>
            </w:r>
            <w:proofErr w:type="spellEnd"/>
            <w:r w:rsidRPr="00AA4FC6">
              <w:rPr>
                <w:rFonts w:ascii="Times New Roman" w:hAnsi="Times New Roman"/>
                <w:sz w:val="20"/>
                <w:szCs w:val="20"/>
                <w:lang w:eastAsia="zh-CN"/>
              </w:rPr>
              <w:t>)</w:t>
            </w:r>
          </w:p>
          <w:p w14:paraId="6577B7C5" w14:textId="77777777" w:rsidR="00AA4FC6" w:rsidRPr="00AA4FC6" w:rsidRDefault="00AA4FC6" w:rsidP="00AA4FC6">
            <w:pPr>
              <w:pStyle w:val="af6"/>
              <w:widowControl/>
              <w:numPr>
                <w:ilvl w:val="2"/>
                <w:numId w:val="3"/>
              </w:numPr>
              <w:overflowPunct w:val="0"/>
              <w:autoSpaceDE w:val="0"/>
              <w:autoSpaceDN w:val="0"/>
              <w:adjustRightInd w:val="0"/>
              <w:spacing w:after="180"/>
              <w:ind w:firstLineChars="0"/>
              <w:jc w:val="left"/>
              <w:textAlignment w:val="baseline"/>
              <w:rPr>
                <w:rFonts w:ascii="Times New Roman" w:hAnsi="Times New Roman"/>
                <w:sz w:val="20"/>
                <w:szCs w:val="20"/>
                <w:lang w:eastAsia="zh-CN"/>
              </w:rPr>
            </w:pPr>
            <w:r w:rsidRPr="00AA4FC6">
              <w:rPr>
                <w:rFonts w:ascii="Times New Roman" w:hAnsi="Times New Roman"/>
                <w:sz w:val="20"/>
                <w:szCs w:val="20"/>
                <w:lang w:eastAsia="zh-CN"/>
              </w:rPr>
              <w:t xml:space="preserve">Option 2: Typical values of </w:t>
            </w:r>
            <w:proofErr w:type="spellStart"/>
            <w:r w:rsidRPr="00AA4FC6">
              <w:rPr>
                <w:rFonts w:ascii="Times New Roman" w:hAnsi="Times New Roman"/>
                <w:sz w:val="20"/>
                <w:szCs w:val="20"/>
                <w:lang w:eastAsia="zh-CN"/>
              </w:rPr>
              <w:t>guardband</w:t>
            </w:r>
            <w:proofErr w:type="spellEnd"/>
            <w:r w:rsidRPr="00AA4FC6">
              <w:rPr>
                <w:rFonts w:ascii="Times New Roman" w:hAnsi="Times New Roman"/>
                <w:sz w:val="20"/>
                <w:szCs w:val="20"/>
                <w:lang w:eastAsia="zh-CN"/>
              </w:rPr>
              <w:t xml:space="preserve"> defined for requirement, but the </w:t>
            </w:r>
            <w:proofErr w:type="spellStart"/>
            <w:r w:rsidRPr="00AA4FC6">
              <w:rPr>
                <w:rFonts w:ascii="Times New Roman" w:hAnsi="Times New Roman"/>
                <w:sz w:val="20"/>
                <w:szCs w:val="20"/>
                <w:lang w:eastAsia="zh-CN"/>
              </w:rPr>
              <w:t>guardband</w:t>
            </w:r>
            <w:proofErr w:type="spellEnd"/>
            <w:r w:rsidRPr="00AA4FC6">
              <w:rPr>
                <w:rFonts w:ascii="Times New Roman" w:hAnsi="Times New Roman"/>
                <w:sz w:val="20"/>
                <w:szCs w:val="20"/>
                <w:lang w:eastAsia="zh-CN"/>
              </w:rPr>
              <w:t xml:space="preserve"> should not be restricted to those in RAN4 specifications.</w:t>
            </w:r>
          </w:p>
          <w:p w14:paraId="3CD1E220" w14:textId="77777777" w:rsidR="00AA4FC6" w:rsidRPr="00AA4FC6" w:rsidRDefault="00AA4FC6" w:rsidP="00AA4FC6">
            <w:pPr>
              <w:pStyle w:val="af6"/>
              <w:widowControl/>
              <w:numPr>
                <w:ilvl w:val="2"/>
                <w:numId w:val="3"/>
              </w:numPr>
              <w:spacing w:after="120" w:line="259" w:lineRule="auto"/>
              <w:ind w:firstLineChars="0"/>
              <w:jc w:val="left"/>
              <w:rPr>
                <w:rFonts w:ascii="Times New Roman" w:hAnsi="Times New Roman"/>
                <w:sz w:val="20"/>
                <w:szCs w:val="20"/>
                <w:lang w:eastAsia="zh-CN"/>
              </w:rPr>
            </w:pPr>
            <w:r w:rsidRPr="00AA4FC6">
              <w:rPr>
                <w:rFonts w:ascii="Times New Roman" w:hAnsi="Times New Roman"/>
                <w:sz w:val="20"/>
                <w:szCs w:val="20"/>
                <w:lang w:eastAsia="zh-CN"/>
              </w:rPr>
              <w:t xml:space="preserve">Option 3: No restriction (manufacturer declaration-based), but with restriction on maximum allowed number of RBs for </w:t>
            </w:r>
            <w:proofErr w:type="spellStart"/>
            <w:r w:rsidRPr="00AA4FC6">
              <w:rPr>
                <w:rFonts w:ascii="Times New Roman" w:hAnsi="Times New Roman"/>
                <w:sz w:val="20"/>
                <w:szCs w:val="20"/>
                <w:lang w:eastAsia="zh-CN"/>
              </w:rPr>
              <w:t>guardband</w:t>
            </w:r>
            <w:proofErr w:type="spellEnd"/>
            <w:r w:rsidRPr="00AA4FC6">
              <w:rPr>
                <w:rFonts w:ascii="Times New Roman" w:hAnsi="Times New Roman"/>
                <w:sz w:val="20"/>
                <w:szCs w:val="20"/>
                <w:lang w:eastAsia="zh-CN"/>
              </w:rPr>
              <w:t xml:space="preserve">: </w:t>
            </w:r>
          </w:p>
          <w:p w14:paraId="2B30435E" w14:textId="36AE05BC" w:rsidR="00AA4FC6" w:rsidRPr="00AA4FC6" w:rsidRDefault="00AA4FC6" w:rsidP="00AA4FC6">
            <w:pPr>
              <w:pStyle w:val="af6"/>
              <w:widowControl/>
              <w:numPr>
                <w:ilvl w:val="2"/>
                <w:numId w:val="3"/>
              </w:numPr>
              <w:spacing w:after="120" w:line="259" w:lineRule="auto"/>
              <w:ind w:firstLineChars="0"/>
              <w:jc w:val="left"/>
              <w:rPr>
                <w:szCs w:val="24"/>
                <w:lang w:eastAsia="zh-CN"/>
              </w:rPr>
            </w:pPr>
            <w:r w:rsidRPr="00AA4FC6">
              <w:rPr>
                <w:rFonts w:ascii="Times New Roman" w:hAnsi="Times New Roman"/>
                <w:sz w:val="20"/>
                <w:szCs w:val="20"/>
                <w:lang w:eastAsia="zh-CN"/>
              </w:rPr>
              <w:t xml:space="preserve">Option 3a: No restriction (manufacturer declaration-based), and no restriction on maximum/minimum number of RBs for </w:t>
            </w:r>
            <w:proofErr w:type="spellStart"/>
            <w:r w:rsidRPr="00AA4FC6">
              <w:rPr>
                <w:rFonts w:ascii="Times New Roman" w:hAnsi="Times New Roman"/>
                <w:sz w:val="20"/>
                <w:szCs w:val="20"/>
                <w:lang w:eastAsia="zh-CN"/>
              </w:rPr>
              <w:t>guandband</w:t>
            </w:r>
            <w:proofErr w:type="spellEnd"/>
            <w:r w:rsidRPr="00AA4FC6">
              <w:rPr>
                <w:rFonts w:ascii="Times New Roman" w:hAnsi="Times New Roman"/>
                <w:sz w:val="20"/>
                <w:szCs w:val="20"/>
                <w:lang w:eastAsia="zh-CN"/>
              </w:rPr>
              <w:t xml:space="preserve">: </w:t>
            </w:r>
          </w:p>
        </w:tc>
      </w:tr>
    </w:tbl>
    <w:p w14:paraId="5C969227" w14:textId="09D687C0" w:rsidR="00AA4FC6" w:rsidRPr="00AA4FC6" w:rsidRDefault="00AA4FC6">
      <w:pPr>
        <w:spacing w:beforeLines="50" w:before="156" w:after="180"/>
        <w:rPr>
          <w:rFonts w:ascii="Times New Roman" w:hAnsi="Times New Roman"/>
          <w:sz w:val="20"/>
          <w:szCs w:val="20"/>
        </w:rPr>
      </w:pPr>
      <w:r w:rsidRPr="00AA4FC6">
        <w:rPr>
          <w:rFonts w:ascii="Times New Roman" w:hAnsi="Times New Roman"/>
          <w:sz w:val="20"/>
          <w:szCs w:val="20"/>
        </w:rPr>
        <w:t>Since the sub</w:t>
      </w:r>
      <w:r w:rsidR="00F361CA">
        <w:rPr>
          <w:rFonts w:ascii="Times New Roman" w:hAnsi="Times New Roman" w:hint="eastAsia"/>
          <w:sz w:val="20"/>
          <w:szCs w:val="20"/>
        </w:rPr>
        <w:t>-</w:t>
      </w:r>
      <w:r w:rsidRPr="00AA4FC6">
        <w:rPr>
          <w:rFonts w:ascii="Times New Roman" w:hAnsi="Times New Roman"/>
          <w:sz w:val="20"/>
          <w:szCs w:val="20"/>
        </w:rPr>
        <w:t>band size is not fixed in the spec, the guard band also should not be fixed. The maximum value of the guard band size should be specified in the spec, and some guard RB could be used as DL or UL in actual operation.</w:t>
      </w:r>
    </w:p>
    <w:p w14:paraId="34FA267D" w14:textId="34D591E3" w:rsidR="00660A7B" w:rsidRPr="00660A7B" w:rsidRDefault="00611BC0">
      <w:pPr>
        <w:spacing w:beforeLines="50" w:before="156" w:after="180"/>
        <w:rPr>
          <w:rFonts w:ascii="Times New Roman" w:hAnsi="Times New Roman"/>
          <w:b/>
          <w:bCs/>
          <w:sz w:val="20"/>
          <w:szCs w:val="20"/>
        </w:rPr>
      </w:pPr>
      <w:r>
        <w:rPr>
          <w:rFonts w:ascii="Times New Roman" w:hAnsi="Times New Roman" w:hint="eastAsia"/>
          <w:b/>
          <w:bCs/>
          <w:sz w:val="20"/>
          <w:szCs w:val="20"/>
        </w:rPr>
        <w:t xml:space="preserve">Proposal </w:t>
      </w:r>
      <w:r w:rsidR="00AA4FC6">
        <w:rPr>
          <w:rFonts w:ascii="Times New Roman" w:hAnsi="Times New Roman" w:hint="eastAsia"/>
          <w:b/>
          <w:bCs/>
          <w:sz w:val="20"/>
          <w:szCs w:val="20"/>
        </w:rPr>
        <w:t>4</w:t>
      </w:r>
      <w:r>
        <w:rPr>
          <w:rFonts w:ascii="Times New Roman" w:hAnsi="Times New Roman" w:hint="eastAsia"/>
          <w:b/>
          <w:bCs/>
          <w:sz w:val="20"/>
          <w:szCs w:val="20"/>
        </w:rPr>
        <w:t>:</w:t>
      </w:r>
      <w:r w:rsidR="00AA4FC6">
        <w:rPr>
          <w:rFonts w:ascii="Times New Roman" w:hAnsi="Times New Roman" w:hint="eastAsia"/>
          <w:b/>
          <w:bCs/>
          <w:sz w:val="20"/>
          <w:szCs w:val="20"/>
        </w:rPr>
        <w:t xml:space="preserve"> T</w:t>
      </w:r>
      <w:r w:rsidRPr="00611BC0">
        <w:rPr>
          <w:rFonts w:ascii="Times New Roman" w:hAnsi="Times New Roman"/>
          <w:b/>
          <w:bCs/>
          <w:sz w:val="20"/>
          <w:szCs w:val="20"/>
        </w:rPr>
        <w:t>he maximum value of the guard band size should be specified in the spec</w:t>
      </w:r>
      <w:r>
        <w:rPr>
          <w:rFonts w:ascii="Times New Roman" w:hAnsi="Times New Roman" w:hint="eastAsia"/>
          <w:b/>
          <w:bCs/>
          <w:sz w:val="20"/>
          <w:szCs w:val="20"/>
        </w:rPr>
        <w:t>.</w:t>
      </w:r>
    </w:p>
    <w:p w14:paraId="571EA7BD"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4E15DCAB" w14:textId="77777777" w:rsidR="000118E8"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SBFD RF requirements are discussed with following observations and proposals.</w:t>
      </w:r>
    </w:p>
    <w:p w14:paraId="7935AAAD" w14:textId="77777777" w:rsidR="00AA4FC6" w:rsidRDefault="00AA4FC6" w:rsidP="004A2133">
      <w:pPr>
        <w:spacing w:beforeLines="50" w:before="156" w:afterLines="50" w:after="156"/>
        <w:rPr>
          <w:rFonts w:ascii="Times New Roman" w:hAnsi="Times New Roman"/>
          <w:b/>
          <w:bCs/>
          <w:sz w:val="20"/>
          <w:szCs w:val="20"/>
        </w:rPr>
      </w:pPr>
      <w:r w:rsidRPr="00AA4FC6">
        <w:rPr>
          <w:rFonts w:ascii="Times New Roman" w:hAnsi="Times New Roman"/>
          <w:b/>
          <w:bCs/>
          <w:sz w:val="20"/>
          <w:szCs w:val="20"/>
        </w:rPr>
        <w:lastRenderedPageBreak/>
        <w:t xml:space="preserve">Proposal 1: for RF spec structure of SBFD requirements, it’s better to create new sub-clauses in TS 38.104 which capture all new and existing RF requirements that applies for SBFD. </w:t>
      </w:r>
    </w:p>
    <w:p w14:paraId="1FC8B8A8" w14:textId="687AFA0B" w:rsidR="004A2133" w:rsidRPr="00AA4FC6" w:rsidRDefault="00AA4FC6" w:rsidP="00AA4FC6">
      <w:pPr>
        <w:spacing w:beforeLines="50" w:before="156" w:afterLines="50" w:after="156"/>
        <w:rPr>
          <w:rFonts w:ascii="Times New Roman" w:hAnsi="Times New Roman"/>
          <w:b/>
          <w:bCs/>
          <w:sz w:val="20"/>
          <w:szCs w:val="20"/>
        </w:rPr>
      </w:pPr>
      <w:r w:rsidRPr="00AA4FC6">
        <w:rPr>
          <w:rFonts w:ascii="Times New Roman" w:hAnsi="Times New Roman"/>
          <w:b/>
          <w:bCs/>
          <w:sz w:val="20"/>
          <w:szCs w:val="20"/>
        </w:rPr>
        <w:t>Proposal 2: The channel bandwidth should be equal or larger than 20MHz.</w:t>
      </w:r>
    </w:p>
    <w:p w14:paraId="6F080F17" w14:textId="3776043C" w:rsidR="000118E8" w:rsidRDefault="00AA4FC6">
      <w:pPr>
        <w:spacing w:beforeLines="50" w:before="156" w:after="180"/>
        <w:rPr>
          <w:rFonts w:ascii="Times New Roman" w:hAnsi="Times New Roman"/>
          <w:b/>
          <w:bCs/>
          <w:sz w:val="20"/>
          <w:szCs w:val="20"/>
        </w:rPr>
      </w:pPr>
      <w:r w:rsidRPr="00AA4FC6">
        <w:rPr>
          <w:rFonts w:ascii="Times New Roman" w:hAnsi="Times New Roman"/>
          <w:b/>
          <w:bCs/>
          <w:sz w:val="20"/>
          <w:szCs w:val="20"/>
        </w:rPr>
        <w:t>Proposal 3: To keep the flexibility of SBFD, option 2(with the middle flexibility) could be used as baseline.</w:t>
      </w:r>
    </w:p>
    <w:p w14:paraId="12B5BEF8" w14:textId="25DF0C06" w:rsidR="00611BC0" w:rsidRDefault="00AA4FC6" w:rsidP="00611BC0">
      <w:pPr>
        <w:spacing w:beforeLines="50" w:before="156" w:after="180"/>
        <w:rPr>
          <w:rFonts w:ascii="Times New Roman" w:hAnsi="Times New Roman"/>
          <w:b/>
          <w:bCs/>
          <w:sz w:val="20"/>
          <w:szCs w:val="20"/>
        </w:rPr>
      </w:pPr>
      <w:r w:rsidRPr="00AA4FC6">
        <w:rPr>
          <w:rFonts w:ascii="Times New Roman" w:hAnsi="Times New Roman"/>
          <w:b/>
          <w:bCs/>
          <w:sz w:val="20"/>
          <w:szCs w:val="20"/>
        </w:rPr>
        <w:t>Proposal 4: The maximum value of the guard band size should be specified in the spec.</w:t>
      </w:r>
    </w:p>
    <w:p w14:paraId="2337CAA9" w14:textId="77777777" w:rsidR="000118E8"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E667F0D" w14:textId="77777777"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[1] TR 38.858, </w:t>
      </w:r>
    </w:p>
    <w:p w14:paraId="2D24DE68" w14:textId="0B0B082B" w:rsidR="000118E8" w:rsidRDefault="00000000">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 xml:space="preserve">[2] </w:t>
      </w:r>
      <w:r w:rsidR="00AA4FC6" w:rsidRPr="00AA4FC6">
        <w:rPr>
          <w:rFonts w:ascii="Times New Roman" w:hAnsi="Times New Roman"/>
          <w:sz w:val="20"/>
          <w:szCs w:val="20"/>
        </w:rPr>
        <w:t>R4-2413514</w:t>
      </w:r>
      <w:r>
        <w:rPr>
          <w:rFonts w:ascii="Times New Roman" w:hAnsi="Times New Roman" w:hint="eastAsia"/>
          <w:sz w:val="20"/>
          <w:szCs w:val="20"/>
        </w:rPr>
        <w:t xml:space="preserve">, </w:t>
      </w:r>
      <w:r w:rsidR="00AA4FC6" w:rsidRPr="00AA4FC6">
        <w:rPr>
          <w:rFonts w:ascii="Times New Roman" w:hAnsi="Times New Roman"/>
          <w:sz w:val="20"/>
          <w:szCs w:val="20"/>
        </w:rPr>
        <w:t xml:space="preserve">Way Forward for [112][307] </w:t>
      </w:r>
      <w:proofErr w:type="spellStart"/>
      <w:r w:rsidR="00AA4FC6" w:rsidRPr="00AA4FC6">
        <w:rPr>
          <w:rFonts w:ascii="Times New Roman" w:hAnsi="Times New Roman"/>
          <w:sz w:val="20"/>
          <w:szCs w:val="20"/>
        </w:rPr>
        <w:t>NR_duplex_evo_General</w:t>
      </w:r>
      <w:proofErr w:type="spellEnd"/>
    </w:p>
    <w:sectPr w:rsidR="000118E8">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5AC59" w14:textId="77777777" w:rsidR="00126E44" w:rsidRDefault="00126E44">
      <w:r>
        <w:separator/>
      </w:r>
    </w:p>
  </w:endnote>
  <w:endnote w:type="continuationSeparator" w:id="0">
    <w:p w14:paraId="22A35DE6" w14:textId="77777777" w:rsidR="00126E44" w:rsidRDefault="00126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097F7" w14:textId="77777777" w:rsidR="00126E44" w:rsidRDefault="00126E44">
      <w:r>
        <w:separator/>
      </w:r>
    </w:p>
  </w:footnote>
  <w:footnote w:type="continuationSeparator" w:id="0">
    <w:p w14:paraId="4D41BE71" w14:textId="77777777" w:rsidR="00126E44" w:rsidRDefault="00126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D55ECD" w14:textId="77777777" w:rsidR="000118E8" w:rsidRDefault="000118E8">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69AF7C"/>
    <w:multiLevelType w:val="multilevel"/>
    <w:tmpl w:val="BB69AF7C"/>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D55183A1"/>
    <w:multiLevelType w:val="multilevel"/>
    <w:tmpl w:val="D55183A1"/>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7736D113"/>
    <w:multiLevelType w:val="multilevel"/>
    <w:tmpl w:val="7736D113"/>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CBF6D6A"/>
    <w:multiLevelType w:val="hybridMultilevel"/>
    <w:tmpl w:val="B0DA17C0"/>
    <w:lvl w:ilvl="0" w:tplc="C18CA21A">
      <w:start w:val="2"/>
      <w:numFmt w:val="bullet"/>
      <w:lvlText w:val="-"/>
      <w:lvlJc w:val="left"/>
      <w:pPr>
        <w:ind w:left="536" w:hanging="440"/>
      </w:pPr>
      <w:rPr>
        <w:rFonts w:ascii="Times New Roman" w:eastAsia="宋体" w:hAnsi="Times New Roman" w:cs="Times New Roman" w:hint="default"/>
      </w:rPr>
    </w:lvl>
    <w:lvl w:ilvl="1" w:tplc="04090003" w:tentative="1">
      <w:start w:val="1"/>
      <w:numFmt w:val="bullet"/>
      <w:lvlText w:val=""/>
      <w:lvlJc w:val="left"/>
      <w:pPr>
        <w:ind w:left="976" w:hanging="440"/>
      </w:pPr>
      <w:rPr>
        <w:rFonts w:ascii="Wingdings" w:hAnsi="Wingdings" w:hint="default"/>
      </w:rPr>
    </w:lvl>
    <w:lvl w:ilvl="2" w:tplc="04090005" w:tentative="1">
      <w:start w:val="1"/>
      <w:numFmt w:val="bullet"/>
      <w:lvlText w:val=""/>
      <w:lvlJc w:val="left"/>
      <w:pPr>
        <w:ind w:left="1416" w:hanging="440"/>
      </w:pPr>
      <w:rPr>
        <w:rFonts w:ascii="Wingdings" w:hAnsi="Wingdings" w:hint="default"/>
      </w:rPr>
    </w:lvl>
    <w:lvl w:ilvl="3" w:tplc="04090001" w:tentative="1">
      <w:start w:val="1"/>
      <w:numFmt w:val="bullet"/>
      <w:lvlText w:val=""/>
      <w:lvlJc w:val="left"/>
      <w:pPr>
        <w:ind w:left="1856" w:hanging="440"/>
      </w:pPr>
      <w:rPr>
        <w:rFonts w:ascii="Wingdings" w:hAnsi="Wingdings" w:hint="default"/>
      </w:rPr>
    </w:lvl>
    <w:lvl w:ilvl="4" w:tplc="04090003" w:tentative="1">
      <w:start w:val="1"/>
      <w:numFmt w:val="bullet"/>
      <w:lvlText w:val=""/>
      <w:lvlJc w:val="left"/>
      <w:pPr>
        <w:ind w:left="2296" w:hanging="440"/>
      </w:pPr>
      <w:rPr>
        <w:rFonts w:ascii="Wingdings" w:hAnsi="Wingdings" w:hint="default"/>
      </w:rPr>
    </w:lvl>
    <w:lvl w:ilvl="5" w:tplc="04090005" w:tentative="1">
      <w:start w:val="1"/>
      <w:numFmt w:val="bullet"/>
      <w:lvlText w:val=""/>
      <w:lvlJc w:val="left"/>
      <w:pPr>
        <w:ind w:left="2736" w:hanging="440"/>
      </w:pPr>
      <w:rPr>
        <w:rFonts w:ascii="Wingdings" w:hAnsi="Wingdings" w:hint="default"/>
      </w:rPr>
    </w:lvl>
    <w:lvl w:ilvl="6" w:tplc="04090001" w:tentative="1">
      <w:start w:val="1"/>
      <w:numFmt w:val="bullet"/>
      <w:lvlText w:val=""/>
      <w:lvlJc w:val="left"/>
      <w:pPr>
        <w:ind w:left="3176" w:hanging="440"/>
      </w:pPr>
      <w:rPr>
        <w:rFonts w:ascii="Wingdings" w:hAnsi="Wingdings" w:hint="default"/>
      </w:rPr>
    </w:lvl>
    <w:lvl w:ilvl="7" w:tplc="04090003" w:tentative="1">
      <w:start w:val="1"/>
      <w:numFmt w:val="bullet"/>
      <w:lvlText w:val=""/>
      <w:lvlJc w:val="left"/>
      <w:pPr>
        <w:ind w:left="3616" w:hanging="440"/>
      </w:pPr>
      <w:rPr>
        <w:rFonts w:ascii="Wingdings" w:hAnsi="Wingdings" w:hint="default"/>
      </w:rPr>
    </w:lvl>
    <w:lvl w:ilvl="8" w:tplc="04090005" w:tentative="1">
      <w:start w:val="1"/>
      <w:numFmt w:val="bullet"/>
      <w:lvlText w:val=""/>
      <w:lvlJc w:val="left"/>
      <w:pPr>
        <w:ind w:left="4056" w:hanging="440"/>
      </w:pPr>
      <w:rPr>
        <w:rFonts w:ascii="Wingdings" w:hAnsi="Wingdings" w:hint="default"/>
      </w:rPr>
    </w:lvl>
  </w:abstractNum>
  <w:abstractNum w:abstractNumId="6" w15:restartNumberingAfterBreak="0">
    <w:nsid w:val="7D016FA0"/>
    <w:multiLevelType w:val="hybridMultilevel"/>
    <w:tmpl w:val="29748A92"/>
    <w:lvl w:ilvl="0" w:tplc="C18CA21A">
      <w:start w:val="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59790056">
    <w:abstractNumId w:val="0"/>
  </w:num>
  <w:num w:numId="2" w16cid:durableId="636225386">
    <w:abstractNumId w:val="4"/>
  </w:num>
  <w:num w:numId="3" w16cid:durableId="295842375">
    <w:abstractNumId w:val="2"/>
  </w:num>
  <w:num w:numId="4" w16cid:durableId="1799109574">
    <w:abstractNumId w:val="1"/>
  </w:num>
  <w:num w:numId="5" w16cid:durableId="845554992">
    <w:abstractNumId w:val="3"/>
  </w:num>
  <w:num w:numId="6" w16cid:durableId="478694828">
    <w:abstractNumId w:val="5"/>
  </w:num>
  <w:num w:numId="7" w16cid:durableId="15703800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8E8"/>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4D1"/>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3C4"/>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1E0"/>
    <w:rsid w:val="00122897"/>
    <w:rsid w:val="001229DE"/>
    <w:rsid w:val="001234EB"/>
    <w:rsid w:val="00123E6B"/>
    <w:rsid w:val="00123EFD"/>
    <w:rsid w:val="00125087"/>
    <w:rsid w:val="0012587A"/>
    <w:rsid w:val="00126E44"/>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10F"/>
    <w:rsid w:val="00163A38"/>
    <w:rsid w:val="00164384"/>
    <w:rsid w:val="00165020"/>
    <w:rsid w:val="0016673D"/>
    <w:rsid w:val="00167D5F"/>
    <w:rsid w:val="00170533"/>
    <w:rsid w:val="001710DA"/>
    <w:rsid w:val="00172290"/>
    <w:rsid w:val="001725F0"/>
    <w:rsid w:val="00173CED"/>
    <w:rsid w:val="001741D3"/>
    <w:rsid w:val="0017548E"/>
    <w:rsid w:val="00176171"/>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CA"/>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570"/>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14E"/>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D78DB"/>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4B71"/>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2133"/>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335"/>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1BC0"/>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A7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475FF"/>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99"/>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4E74"/>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6D28"/>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2F2"/>
    <w:rsid w:val="00944882"/>
    <w:rsid w:val="00945965"/>
    <w:rsid w:val="00945F2D"/>
    <w:rsid w:val="009472A6"/>
    <w:rsid w:val="009515CB"/>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9F7E83"/>
    <w:rsid w:val="00A01397"/>
    <w:rsid w:val="00A02067"/>
    <w:rsid w:val="00A02448"/>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0AAB"/>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FC6"/>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2AE6"/>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1E1A"/>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77382"/>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599B"/>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26C1"/>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330"/>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9679A"/>
    <w:rsid w:val="00EA0371"/>
    <w:rsid w:val="00EA399C"/>
    <w:rsid w:val="00EA3E9D"/>
    <w:rsid w:val="00EA4DBD"/>
    <w:rsid w:val="00EA6E84"/>
    <w:rsid w:val="00EB15D3"/>
    <w:rsid w:val="00EB1BF8"/>
    <w:rsid w:val="00EB2CEE"/>
    <w:rsid w:val="00EB5E58"/>
    <w:rsid w:val="00EB60B3"/>
    <w:rsid w:val="00EB679D"/>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61CA"/>
    <w:rsid w:val="00F3711D"/>
    <w:rsid w:val="00F37C3A"/>
    <w:rsid w:val="00F37FBB"/>
    <w:rsid w:val="00F41272"/>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1DCC"/>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E1"/>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0740BD"/>
    <w:rsid w:val="01BD0368"/>
    <w:rsid w:val="01C365C1"/>
    <w:rsid w:val="01DE089D"/>
    <w:rsid w:val="020970CA"/>
    <w:rsid w:val="021E4F0A"/>
    <w:rsid w:val="028E1852"/>
    <w:rsid w:val="032640B7"/>
    <w:rsid w:val="035D4591"/>
    <w:rsid w:val="03BE6BB4"/>
    <w:rsid w:val="03E26584"/>
    <w:rsid w:val="04492C16"/>
    <w:rsid w:val="04B527F1"/>
    <w:rsid w:val="04B73549"/>
    <w:rsid w:val="053C405B"/>
    <w:rsid w:val="056F5AD7"/>
    <w:rsid w:val="059E10D1"/>
    <w:rsid w:val="05BA78F4"/>
    <w:rsid w:val="06305334"/>
    <w:rsid w:val="06434355"/>
    <w:rsid w:val="06B66892"/>
    <w:rsid w:val="06CC0A35"/>
    <w:rsid w:val="06EC6D6C"/>
    <w:rsid w:val="0763442C"/>
    <w:rsid w:val="0769686A"/>
    <w:rsid w:val="076E27BD"/>
    <w:rsid w:val="0770402F"/>
    <w:rsid w:val="07BA06BE"/>
    <w:rsid w:val="07CA6B66"/>
    <w:rsid w:val="07CF155D"/>
    <w:rsid w:val="08973524"/>
    <w:rsid w:val="08A65D3D"/>
    <w:rsid w:val="0900762B"/>
    <w:rsid w:val="094C55D1"/>
    <w:rsid w:val="09626007"/>
    <w:rsid w:val="09993AB5"/>
    <w:rsid w:val="09F66D51"/>
    <w:rsid w:val="0ABA1F25"/>
    <w:rsid w:val="0ADD2F10"/>
    <w:rsid w:val="0AE962F7"/>
    <w:rsid w:val="0AF159BB"/>
    <w:rsid w:val="0B0758A7"/>
    <w:rsid w:val="0B1B4548"/>
    <w:rsid w:val="0B98539E"/>
    <w:rsid w:val="0BB17964"/>
    <w:rsid w:val="0BE65845"/>
    <w:rsid w:val="0BF0521B"/>
    <w:rsid w:val="0BFE4B3A"/>
    <w:rsid w:val="0C323D10"/>
    <w:rsid w:val="0C8D3125"/>
    <w:rsid w:val="0C942AAF"/>
    <w:rsid w:val="0CCF7411"/>
    <w:rsid w:val="0D545798"/>
    <w:rsid w:val="0D624402"/>
    <w:rsid w:val="0DB4420C"/>
    <w:rsid w:val="0E037D57"/>
    <w:rsid w:val="0E1D4B35"/>
    <w:rsid w:val="0E5F68A3"/>
    <w:rsid w:val="0E6C0137"/>
    <w:rsid w:val="0E7813A9"/>
    <w:rsid w:val="0EBE690E"/>
    <w:rsid w:val="0F1A117A"/>
    <w:rsid w:val="0F5116AE"/>
    <w:rsid w:val="0F596ABB"/>
    <w:rsid w:val="0F5F4247"/>
    <w:rsid w:val="0F6273CA"/>
    <w:rsid w:val="0F7D4B34"/>
    <w:rsid w:val="0FB26250"/>
    <w:rsid w:val="0FD9288C"/>
    <w:rsid w:val="0FEB4654"/>
    <w:rsid w:val="0FF20B73"/>
    <w:rsid w:val="10003991"/>
    <w:rsid w:val="10604C4D"/>
    <w:rsid w:val="10EF7E56"/>
    <w:rsid w:val="11233DF6"/>
    <w:rsid w:val="1132423A"/>
    <w:rsid w:val="1155307D"/>
    <w:rsid w:val="117C38F8"/>
    <w:rsid w:val="122946DB"/>
    <w:rsid w:val="122D0B62"/>
    <w:rsid w:val="12930507"/>
    <w:rsid w:val="12967861"/>
    <w:rsid w:val="12E83AF4"/>
    <w:rsid w:val="130466FB"/>
    <w:rsid w:val="13771DFE"/>
    <w:rsid w:val="14013F61"/>
    <w:rsid w:val="14020773"/>
    <w:rsid w:val="14245767"/>
    <w:rsid w:val="14687188"/>
    <w:rsid w:val="15350710"/>
    <w:rsid w:val="156354FD"/>
    <w:rsid w:val="15724A4B"/>
    <w:rsid w:val="157A51BC"/>
    <w:rsid w:val="15CD7D54"/>
    <w:rsid w:val="16371982"/>
    <w:rsid w:val="164B4D9F"/>
    <w:rsid w:val="168B5B89"/>
    <w:rsid w:val="16B91C11"/>
    <w:rsid w:val="16EF50D6"/>
    <w:rsid w:val="17133C9A"/>
    <w:rsid w:val="17170FF0"/>
    <w:rsid w:val="175862BF"/>
    <w:rsid w:val="17A04468"/>
    <w:rsid w:val="17A056D1"/>
    <w:rsid w:val="1807637A"/>
    <w:rsid w:val="18135A10"/>
    <w:rsid w:val="18642373"/>
    <w:rsid w:val="187A66B9"/>
    <w:rsid w:val="18834ED9"/>
    <w:rsid w:val="18E26C79"/>
    <w:rsid w:val="18F54B5F"/>
    <w:rsid w:val="19030A66"/>
    <w:rsid w:val="19501B94"/>
    <w:rsid w:val="19813C3F"/>
    <w:rsid w:val="19B263B5"/>
    <w:rsid w:val="19DF2D99"/>
    <w:rsid w:val="1A37660E"/>
    <w:rsid w:val="1A8670A6"/>
    <w:rsid w:val="1AAD03C0"/>
    <w:rsid w:val="1AFD11C6"/>
    <w:rsid w:val="1B00542F"/>
    <w:rsid w:val="1B3F3E40"/>
    <w:rsid w:val="1B965141"/>
    <w:rsid w:val="1BF509C2"/>
    <w:rsid w:val="1BF95FEE"/>
    <w:rsid w:val="1C700838"/>
    <w:rsid w:val="1CB65729"/>
    <w:rsid w:val="1CB82E2A"/>
    <w:rsid w:val="1CFC261A"/>
    <w:rsid w:val="1D0432AA"/>
    <w:rsid w:val="1D0A4412"/>
    <w:rsid w:val="1D1D5776"/>
    <w:rsid w:val="1D2753AE"/>
    <w:rsid w:val="1D3E218A"/>
    <w:rsid w:val="1D6B06CF"/>
    <w:rsid w:val="1D7879E5"/>
    <w:rsid w:val="1D867707"/>
    <w:rsid w:val="1E0A05D9"/>
    <w:rsid w:val="1E3D0B9B"/>
    <w:rsid w:val="1E682B71"/>
    <w:rsid w:val="1E76570A"/>
    <w:rsid w:val="1E884DB6"/>
    <w:rsid w:val="1EAC2B52"/>
    <w:rsid w:val="1EC47A07"/>
    <w:rsid w:val="1F1F489E"/>
    <w:rsid w:val="1F2F076D"/>
    <w:rsid w:val="1F383249"/>
    <w:rsid w:val="1FEF4A96"/>
    <w:rsid w:val="200A7D1E"/>
    <w:rsid w:val="201828B7"/>
    <w:rsid w:val="203D39F0"/>
    <w:rsid w:val="20817033"/>
    <w:rsid w:val="20990887"/>
    <w:rsid w:val="20EA2C10"/>
    <w:rsid w:val="21D70408"/>
    <w:rsid w:val="221E7789"/>
    <w:rsid w:val="228B3B2E"/>
    <w:rsid w:val="22D8243B"/>
    <w:rsid w:val="23037E47"/>
    <w:rsid w:val="23197958"/>
    <w:rsid w:val="235E2230"/>
    <w:rsid w:val="2370600B"/>
    <w:rsid w:val="24082B2D"/>
    <w:rsid w:val="241B0EB4"/>
    <w:rsid w:val="24513BF6"/>
    <w:rsid w:val="24683E4B"/>
    <w:rsid w:val="246C2851"/>
    <w:rsid w:val="24841763"/>
    <w:rsid w:val="2488042D"/>
    <w:rsid w:val="250207C6"/>
    <w:rsid w:val="250F7ADC"/>
    <w:rsid w:val="254E0ABD"/>
    <w:rsid w:val="25A10883"/>
    <w:rsid w:val="25AB3CB1"/>
    <w:rsid w:val="25D729E7"/>
    <w:rsid w:val="25FF2C68"/>
    <w:rsid w:val="264B509C"/>
    <w:rsid w:val="26644B8A"/>
    <w:rsid w:val="268A1547"/>
    <w:rsid w:val="268B3CAF"/>
    <w:rsid w:val="26CE67B8"/>
    <w:rsid w:val="26F853FE"/>
    <w:rsid w:val="273803E6"/>
    <w:rsid w:val="274B1605"/>
    <w:rsid w:val="278B3C06"/>
    <w:rsid w:val="27E33F9B"/>
    <w:rsid w:val="27F15616"/>
    <w:rsid w:val="2805016B"/>
    <w:rsid w:val="281B09D9"/>
    <w:rsid w:val="282A4CAC"/>
    <w:rsid w:val="286036CB"/>
    <w:rsid w:val="286768D9"/>
    <w:rsid w:val="289870A9"/>
    <w:rsid w:val="28A3319E"/>
    <w:rsid w:val="28AA4C8A"/>
    <w:rsid w:val="28D25F89"/>
    <w:rsid w:val="294A494E"/>
    <w:rsid w:val="29560760"/>
    <w:rsid w:val="298B7A47"/>
    <w:rsid w:val="29C71D19"/>
    <w:rsid w:val="2A144016"/>
    <w:rsid w:val="2A24682F"/>
    <w:rsid w:val="2A2C74BF"/>
    <w:rsid w:val="2A53737E"/>
    <w:rsid w:val="2AC70C94"/>
    <w:rsid w:val="2ADF54D0"/>
    <w:rsid w:val="2B2A3B5F"/>
    <w:rsid w:val="2BB3020A"/>
    <w:rsid w:val="2BE1588C"/>
    <w:rsid w:val="2C0547C6"/>
    <w:rsid w:val="2C781282"/>
    <w:rsid w:val="2C8A2F49"/>
    <w:rsid w:val="2C9F3BCE"/>
    <w:rsid w:val="2CA64350"/>
    <w:rsid w:val="2CF4664D"/>
    <w:rsid w:val="2D2E332F"/>
    <w:rsid w:val="2D474A31"/>
    <w:rsid w:val="2D4D79AC"/>
    <w:rsid w:val="2E9C0F87"/>
    <w:rsid w:val="2EB8044F"/>
    <w:rsid w:val="2EC16B9C"/>
    <w:rsid w:val="2EDF426C"/>
    <w:rsid w:val="2EEC4E92"/>
    <w:rsid w:val="2F1C0982"/>
    <w:rsid w:val="2F283914"/>
    <w:rsid w:val="2F747966"/>
    <w:rsid w:val="2FCB6344"/>
    <w:rsid w:val="2FEC1523"/>
    <w:rsid w:val="30047496"/>
    <w:rsid w:val="30524DF2"/>
    <w:rsid w:val="306308F3"/>
    <w:rsid w:val="306B7868"/>
    <w:rsid w:val="3099089E"/>
    <w:rsid w:val="31490DA5"/>
    <w:rsid w:val="315F5D75"/>
    <w:rsid w:val="317D1F9D"/>
    <w:rsid w:val="31E91E87"/>
    <w:rsid w:val="3243059C"/>
    <w:rsid w:val="325B51AB"/>
    <w:rsid w:val="32697D44"/>
    <w:rsid w:val="326D0948"/>
    <w:rsid w:val="328A5CFA"/>
    <w:rsid w:val="32C835E0"/>
    <w:rsid w:val="32DF7982"/>
    <w:rsid w:val="336E17F0"/>
    <w:rsid w:val="33D1180E"/>
    <w:rsid w:val="33E2230D"/>
    <w:rsid w:val="33FB26D9"/>
    <w:rsid w:val="351D0231"/>
    <w:rsid w:val="35962F2D"/>
    <w:rsid w:val="35B71496"/>
    <w:rsid w:val="35CC12CF"/>
    <w:rsid w:val="35D319E6"/>
    <w:rsid w:val="35E768F5"/>
    <w:rsid w:val="35F4081D"/>
    <w:rsid w:val="36075C31"/>
    <w:rsid w:val="36475DCC"/>
    <w:rsid w:val="36510879"/>
    <w:rsid w:val="372F46A7"/>
    <w:rsid w:val="37726C9D"/>
    <w:rsid w:val="379344BE"/>
    <w:rsid w:val="37A12A42"/>
    <w:rsid w:val="37BD6848"/>
    <w:rsid w:val="37CC6816"/>
    <w:rsid w:val="384E323D"/>
    <w:rsid w:val="38964FE5"/>
    <w:rsid w:val="38A9437C"/>
    <w:rsid w:val="38D16127"/>
    <w:rsid w:val="393C0FF6"/>
    <w:rsid w:val="39A97A4B"/>
    <w:rsid w:val="39B62EBE"/>
    <w:rsid w:val="39DA0AB6"/>
    <w:rsid w:val="3A3645BE"/>
    <w:rsid w:val="3A436689"/>
    <w:rsid w:val="3A675260"/>
    <w:rsid w:val="3AAC45FF"/>
    <w:rsid w:val="3AB3405B"/>
    <w:rsid w:val="3AC37B79"/>
    <w:rsid w:val="3AE070A1"/>
    <w:rsid w:val="3AF90411"/>
    <w:rsid w:val="3B227B92"/>
    <w:rsid w:val="3B617677"/>
    <w:rsid w:val="3B757B5E"/>
    <w:rsid w:val="3B8D7241"/>
    <w:rsid w:val="3BA65BED"/>
    <w:rsid w:val="3C09240E"/>
    <w:rsid w:val="3C146221"/>
    <w:rsid w:val="3C742F2F"/>
    <w:rsid w:val="3CB363AF"/>
    <w:rsid w:val="3CC365B8"/>
    <w:rsid w:val="3CD51844"/>
    <w:rsid w:val="3D08452F"/>
    <w:rsid w:val="3D5001A7"/>
    <w:rsid w:val="3D55441E"/>
    <w:rsid w:val="3D741DEE"/>
    <w:rsid w:val="3D9C3FFF"/>
    <w:rsid w:val="3E0B0DB0"/>
    <w:rsid w:val="3E116F60"/>
    <w:rsid w:val="3E4C0DCD"/>
    <w:rsid w:val="3E572F58"/>
    <w:rsid w:val="3E857DFB"/>
    <w:rsid w:val="3E872DEF"/>
    <w:rsid w:val="3F1D2CEE"/>
    <w:rsid w:val="3F721126"/>
    <w:rsid w:val="3F8B424E"/>
    <w:rsid w:val="3F934EDE"/>
    <w:rsid w:val="403501D5"/>
    <w:rsid w:val="40516596"/>
    <w:rsid w:val="405C4927"/>
    <w:rsid w:val="40C60753"/>
    <w:rsid w:val="410113A2"/>
    <w:rsid w:val="41880811"/>
    <w:rsid w:val="41C60C56"/>
    <w:rsid w:val="41E9727E"/>
    <w:rsid w:val="41F50509"/>
    <w:rsid w:val="42375131"/>
    <w:rsid w:val="42500259"/>
    <w:rsid w:val="426339F7"/>
    <w:rsid w:val="42684BFF"/>
    <w:rsid w:val="42733C91"/>
    <w:rsid w:val="42916AC5"/>
    <w:rsid w:val="42EB4612"/>
    <w:rsid w:val="431A5724"/>
    <w:rsid w:val="436807A8"/>
    <w:rsid w:val="439901E8"/>
    <w:rsid w:val="43EC12FF"/>
    <w:rsid w:val="43F11B33"/>
    <w:rsid w:val="43F17986"/>
    <w:rsid w:val="444678CE"/>
    <w:rsid w:val="44565A46"/>
    <w:rsid w:val="447E086E"/>
    <w:rsid w:val="44950494"/>
    <w:rsid w:val="44B37A44"/>
    <w:rsid w:val="44B454C5"/>
    <w:rsid w:val="44C125DD"/>
    <w:rsid w:val="44DD6689"/>
    <w:rsid w:val="44E7774D"/>
    <w:rsid w:val="45127C50"/>
    <w:rsid w:val="4524487F"/>
    <w:rsid w:val="45252508"/>
    <w:rsid w:val="45830A1B"/>
    <w:rsid w:val="458D51A8"/>
    <w:rsid w:val="459B4244"/>
    <w:rsid w:val="45A33E4B"/>
    <w:rsid w:val="45A94422"/>
    <w:rsid w:val="45CC5F92"/>
    <w:rsid w:val="465C2D4B"/>
    <w:rsid w:val="465C457C"/>
    <w:rsid w:val="46643B28"/>
    <w:rsid w:val="46E67A01"/>
    <w:rsid w:val="47262D4B"/>
    <w:rsid w:val="47A82020"/>
    <w:rsid w:val="47E2567D"/>
    <w:rsid w:val="47EB67FE"/>
    <w:rsid w:val="47F00216"/>
    <w:rsid w:val="48FF25D1"/>
    <w:rsid w:val="49281A93"/>
    <w:rsid w:val="492F313E"/>
    <w:rsid w:val="495010D7"/>
    <w:rsid w:val="4955555E"/>
    <w:rsid w:val="49570A61"/>
    <w:rsid w:val="49E453DD"/>
    <w:rsid w:val="49EE4458"/>
    <w:rsid w:val="4A521971"/>
    <w:rsid w:val="4A772194"/>
    <w:rsid w:val="4A9C4E28"/>
    <w:rsid w:val="4AC9763E"/>
    <w:rsid w:val="4AFF7B18"/>
    <w:rsid w:val="4B2941E0"/>
    <w:rsid w:val="4B73351F"/>
    <w:rsid w:val="4B80136B"/>
    <w:rsid w:val="4BB927CA"/>
    <w:rsid w:val="4BFF2F3E"/>
    <w:rsid w:val="4C261BDE"/>
    <w:rsid w:val="4C4F319B"/>
    <w:rsid w:val="4C596AD0"/>
    <w:rsid w:val="4C660668"/>
    <w:rsid w:val="4C816990"/>
    <w:rsid w:val="4D2079EB"/>
    <w:rsid w:val="4D570F71"/>
    <w:rsid w:val="4DF036EE"/>
    <w:rsid w:val="4DF30DF0"/>
    <w:rsid w:val="4DFC16FF"/>
    <w:rsid w:val="4E03108A"/>
    <w:rsid w:val="4E2822B5"/>
    <w:rsid w:val="4E3D316B"/>
    <w:rsid w:val="4E5A1A99"/>
    <w:rsid w:val="4E723844"/>
    <w:rsid w:val="4EB54731"/>
    <w:rsid w:val="4EB95335"/>
    <w:rsid w:val="4F01352B"/>
    <w:rsid w:val="4F13254C"/>
    <w:rsid w:val="4F2E1FB8"/>
    <w:rsid w:val="4F6F15E1"/>
    <w:rsid w:val="4FBF6DE2"/>
    <w:rsid w:val="4FC27D66"/>
    <w:rsid w:val="502D7993"/>
    <w:rsid w:val="504273BB"/>
    <w:rsid w:val="505605DA"/>
    <w:rsid w:val="50941CF8"/>
    <w:rsid w:val="509636E2"/>
    <w:rsid w:val="50B13272"/>
    <w:rsid w:val="50B6710F"/>
    <w:rsid w:val="50BC2F96"/>
    <w:rsid w:val="50DE7239"/>
    <w:rsid w:val="51797438"/>
    <w:rsid w:val="51A57002"/>
    <w:rsid w:val="51EF789D"/>
    <w:rsid w:val="527D30E7"/>
    <w:rsid w:val="52FC46EA"/>
    <w:rsid w:val="5350703E"/>
    <w:rsid w:val="53645CDE"/>
    <w:rsid w:val="537D468A"/>
    <w:rsid w:val="538C361F"/>
    <w:rsid w:val="53A46AC8"/>
    <w:rsid w:val="53A54549"/>
    <w:rsid w:val="53F47B4C"/>
    <w:rsid w:val="5403314B"/>
    <w:rsid w:val="544A4CD7"/>
    <w:rsid w:val="545309AA"/>
    <w:rsid w:val="54DE26CA"/>
    <w:rsid w:val="552827AD"/>
    <w:rsid w:val="55584783"/>
    <w:rsid w:val="55835CD9"/>
    <w:rsid w:val="558E2FA7"/>
    <w:rsid w:val="55B14C44"/>
    <w:rsid w:val="55B464A8"/>
    <w:rsid w:val="55BD2802"/>
    <w:rsid w:val="55F969E7"/>
    <w:rsid w:val="56024028"/>
    <w:rsid w:val="5616190A"/>
    <w:rsid w:val="567E13F4"/>
    <w:rsid w:val="567E71F5"/>
    <w:rsid w:val="56941399"/>
    <w:rsid w:val="569F71AC"/>
    <w:rsid w:val="56F83407"/>
    <w:rsid w:val="571F34FB"/>
    <w:rsid w:val="572210F5"/>
    <w:rsid w:val="572A730E"/>
    <w:rsid w:val="576146B9"/>
    <w:rsid w:val="577865C9"/>
    <w:rsid w:val="577F4DBA"/>
    <w:rsid w:val="578F7CCE"/>
    <w:rsid w:val="57CA1416"/>
    <w:rsid w:val="57E1103B"/>
    <w:rsid w:val="58467715"/>
    <w:rsid w:val="587B1239"/>
    <w:rsid w:val="58B65B9B"/>
    <w:rsid w:val="593309E8"/>
    <w:rsid w:val="59BC0B47"/>
    <w:rsid w:val="59FB712C"/>
    <w:rsid w:val="5A050D40"/>
    <w:rsid w:val="5A66205E"/>
    <w:rsid w:val="5A8A0BF0"/>
    <w:rsid w:val="5AA83DCD"/>
    <w:rsid w:val="5B2F7529"/>
    <w:rsid w:val="5BBA168B"/>
    <w:rsid w:val="5BBD01B3"/>
    <w:rsid w:val="5CAC7D1A"/>
    <w:rsid w:val="5CCF11D3"/>
    <w:rsid w:val="5D1154C0"/>
    <w:rsid w:val="5D4A309B"/>
    <w:rsid w:val="5D7F7CF2"/>
    <w:rsid w:val="5D851C35"/>
    <w:rsid w:val="5E1A7EF1"/>
    <w:rsid w:val="5E2A018B"/>
    <w:rsid w:val="5EA04BEE"/>
    <w:rsid w:val="5F0955FB"/>
    <w:rsid w:val="5F0C405A"/>
    <w:rsid w:val="5F187E14"/>
    <w:rsid w:val="5F2C4F82"/>
    <w:rsid w:val="5F51216C"/>
    <w:rsid w:val="5F62370B"/>
    <w:rsid w:val="5FC324AB"/>
    <w:rsid w:val="5FDA5B33"/>
    <w:rsid w:val="5FDC7E75"/>
    <w:rsid w:val="5FF120B4"/>
    <w:rsid w:val="607B393B"/>
    <w:rsid w:val="60952803"/>
    <w:rsid w:val="609B470C"/>
    <w:rsid w:val="60AC4695"/>
    <w:rsid w:val="60BA2331"/>
    <w:rsid w:val="614B6539"/>
    <w:rsid w:val="61FE0917"/>
    <w:rsid w:val="623E513D"/>
    <w:rsid w:val="62563CE5"/>
    <w:rsid w:val="62E47AC9"/>
    <w:rsid w:val="6350047D"/>
    <w:rsid w:val="63AF3D1A"/>
    <w:rsid w:val="63B41D56"/>
    <w:rsid w:val="640E1B35"/>
    <w:rsid w:val="6412053C"/>
    <w:rsid w:val="64430D0B"/>
    <w:rsid w:val="644E6752"/>
    <w:rsid w:val="648065F1"/>
    <w:rsid w:val="65046BCA"/>
    <w:rsid w:val="650A2CD2"/>
    <w:rsid w:val="651D6610"/>
    <w:rsid w:val="6566621E"/>
    <w:rsid w:val="65821697"/>
    <w:rsid w:val="6601232A"/>
    <w:rsid w:val="66495BDD"/>
    <w:rsid w:val="6670131F"/>
    <w:rsid w:val="669E696B"/>
    <w:rsid w:val="66C60005"/>
    <w:rsid w:val="66ED66EB"/>
    <w:rsid w:val="67763396"/>
    <w:rsid w:val="679F070D"/>
    <w:rsid w:val="67A9335C"/>
    <w:rsid w:val="67D44D17"/>
    <w:rsid w:val="680C4CB4"/>
    <w:rsid w:val="680E2045"/>
    <w:rsid w:val="6831190F"/>
    <w:rsid w:val="69156EBB"/>
    <w:rsid w:val="691B0EFE"/>
    <w:rsid w:val="698A6FB3"/>
    <w:rsid w:val="69DD483F"/>
    <w:rsid w:val="6A0568FD"/>
    <w:rsid w:val="6A2B6B3C"/>
    <w:rsid w:val="6B483A91"/>
    <w:rsid w:val="6B6320BC"/>
    <w:rsid w:val="6B9F60AC"/>
    <w:rsid w:val="6C0A3B4F"/>
    <w:rsid w:val="6C254067"/>
    <w:rsid w:val="6C3426E1"/>
    <w:rsid w:val="6C7A1884"/>
    <w:rsid w:val="6CAD3358"/>
    <w:rsid w:val="6D031B69"/>
    <w:rsid w:val="6D172A07"/>
    <w:rsid w:val="6D2E4BAB"/>
    <w:rsid w:val="6D63623C"/>
    <w:rsid w:val="6D70388A"/>
    <w:rsid w:val="6D853006"/>
    <w:rsid w:val="6E123F24"/>
    <w:rsid w:val="6E3B72E7"/>
    <w:rsid w:val="6E680DA5"/>
    <w:rsid w:val="6EA0288E"/>
    <w:rsid w:val="6EE509F4"/>
    <w:rsid w:val="6F023405"/>
    <w:rsid w:val="6F25039A"/>
    <w:rsid w:val="6F2F13D2"/>
    <w:rsid w:val="6F5C614F"/>
    <w:rsid w:val="6F9E36AB"/>
    <w:rsid w:val="6FBC2EB1"/>
    <w:rsid w:val="70623166"/>
    <w:rsid w:val="709C35CE"/>
    <w:rsid w:val="70B30FF5"/>
    <w:rsid w:val="70F86AD9"/>
    <w:rsid w:val="71032079"/>
    <w:rsid w:val="71745A74"/>
    <w:rsid w:val="71B61B1C"/>
    <w:rsid w:val="72100F31"/>
    <w:rsid w:val="72304FDF"/>
    <w:rsid w:val="7247717D"/>
    <w:rsid w:val="72823AF4"/>
    <w:rsid w:val="729926C8"/>
    <w:rsid w:val="729E58AD"/>
    <w:rsid w:val="73096F4B"/>
    <w:rsid w:val="73131A58"/>
    <w:rsid w:val="7317045F"/>
    <w:rsid w:val="732D5E85"/>
    <w:rsid w:val="734844B1"/>
    <w:rsid w:val="73854316"/>
    <w:rsid w:val="73A57DF9"/>
    <w:rsid w:val="73A744CA"/>
    <w:rsid w:val="73CC19D5"/>
    <w:rsid w:val="73F310C6"/>
    <w:rsid w:val="741A7D2C"/>
    <w:rsid w:val="741D578E"/>
    <w:rsid w:val="74AF2AFE"/>
    <w:rsid w:val="74F86B15"/>
    <w:rsid w:val="751F24CC"/>
    <w:rsid w:val="756A3232"/>
    <w:rsid w:val="75895CE5"/>
    <w:rsid w:val="759901A2"/>
    <w:rsid w:val="75D02BD6"/>
    <w:rsid w:val="75E15270"/>
    <w:rsid w:val="75E45951"/>
    <w:rsid w:val="76325B80"/>
    <w:rsid w:val="76484E1E"/>
    <w:rsid w:val="76F00D88"/>
    <w:rsid w:val="771928DB"/>
    <w:rsid w:val="771C067A"/>
    <w:rsid w:val="772A6AEC"/>
    <w:rsid w:val="77693C0F"/>
    <w:rsid w:val="776C5E7A"/>
    <w:rsid w:val="77C2468B"/>
    <w:rsid w:val="77C86594"/>
    <w:rsid w:val="787E6FBC"/>
    <w:rsid w:val="788F055B"/>
    <w:rsid w:val="78A92755"/>
    <w:rsid w:val="78B9366E"/>
    <w:rsid w:val="78BC17CD"/>
    <w:rsid w:val="78D366C6"/>
    <w:rsid w:val="796C47DC"/>
    <w:rsid w:val="798E6DF9"/>
    <w:rsid w:val="79BC1EC7"/>
    <w:rsid w:val="79C350D5"/>
    <w:rsid w:val="79DF2C7C"/>
    <w:rsid w:val="79E47779"/>
    <w:rsid w:val="79F57AA2"/>
    <w:rsid w:val="7A1A2260"/>
    <w:rsid w:val="7A1F66E8"/>
    <w:rsid w:val="7A2463F3"/>
    <w:rsid w:val="7AE67D87"/>
    <w:rsid w:val="7B193095"/>
    <w:rsid w:val="7B1D7C08"/>
    <w:rsid w:val="7B6E2211"/>
    <w:rsid w:val="7BC80470"/>
    <w:rsid w:val="7BE0484E"/>
    <w:rsid w:val="7C081A8C"/>
    <w:rsid w:val="7C0F40E4"/>
    <w:rsid w:val="7C7507BE"/>
    <w:rsid w:val="7C92278E"/>
    <w:rsid w:val="7C970076"/>
    <w:rsid w:val="7C9924B8"/>
    <w:rsid w:val="7CA4714D"/>
    <w:rsid w:val="7CF22D0E"/>
    <w:rsid w:val="7D0C0035"/>
    <w:rsid w:val="7D9E7791"/>
    <w:rsid w:val="7DA911B8"/>
    <w:rsid w:val="7DC43985"/>
    <w:rsid w:val="7DCE3976"/>
    <w:rsid w:val="7DEF708E"/>
    <w:rsid w:val="7E4C3A0F"/>
    <w:rsid w:val="7E4C3A98"/>
    <w:rsid w:val="7E9A0203"/>
    <w:rsid w:val="7E9E07CB"/>
    <w:rsid w:val="7EA426D4"/>
    <w:rsid w:val="7EDD5D31"/>
    <w:rsid w:val="7EFD70B3"/>
    <w:rsid w:val="7F23352A"/>
    <w:rsid w:val="7F7D33DC"/>
    <w:rsid w:val="7FAA1790"/>
    <w:rsid w:val="7FBD539F"/>
    <w:rsid w:val="7FC13DA6"/>
    <w:rsid w:val="7FD3213E"/>
    <w:rsid w:val="7FED5957"/>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DDDF5"/>
  <w15:docId w15:val="{F138EE97-D604-4D5C-B004-A5A0A6FA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spacing w:beforeLines="50" w:before="50" w:afterLines="50" w:after="50" w:line="240" w:lineRule="auto"/>
      <w:outlineLvl w:val="2"/>
    </w:pPr>
    <w:rPr>
      <w:rFonts w:ascii="Arial" w:eastAsia="Arial Unicode MS" w:hAnsi="Arial"/>
      <w:sz w:val="30"/>
    </w:rPr>
  </w:style>
  <w:style w:type="paragraph" w:styleId="4">
    <w:name w:val="heading 4"/>
    <w:basedOn w:val="3"/>
    <w:next w:val="a"/>
    <w:qFormat/>
    <w:pPr>
      <w:outlineLvl w:val="3"/>
    </w:pPr>
    <w:rPr>
      <w:sz w:val="24"/>
    </w:rPr>
  </w:style>
  <w:style w:type="paragraph" w:styleId="5">
    <w:name w:val="heading 5"/>
    <w:basedOn w:val="a"/>
    <w:next w:val="a"/>
    <w:link w:val="50"/>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42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1227</Words>
  <Characters>6995</Characters>
  <Application>Microsoft Office Word</Application>
  <DocSecurity>0</DocSecurity>
  <Lines>58</Lines>
  <Paragraphs>16</Paragraphs>
  <ScaleCrop>false</ScaleCrop>
  <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193</cp:revision>
  <dcterms:created xsi:type="dcterms:W3CDTF">2022-04-25T02:55:00Z</dcterms:created>
  <dcterms:modified xsi:type="dcterms:W3CDTF">2024-10-07T09:02:00Z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CA90B9AED58849E3893EF315D0988948</vt:lpwstr>
  </property>
</Properties>
</file>