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325DD" w14:textId="324239D6" w:rsidR="00FE3C7C" w:rsidRPr="00FC503E" w:rsidRDefault="00FE3C7C" w:rsidP="00FE3C7C">
      <w:pPr>
        <w:jc w:val="both"/>
        <w:outlineLvl w:val="0"/>
        <w:rPr>
          <w:rFonts w:ascii="Arial" w:hAnsi="Arial" w:cs="Arial"/>
          <w:b/>
          <w:noProof/>
          <w:sz w:val="22"/>
          <w:szCs w:val="22"/>
        </w:rPr>
      </w:pPr>
      <w:r w:rsidRPr="00FC503E">
        <w:rPr>
          <w:rFonts w:ascii="Arial" w:hAnsi="Arial" w:cs="Arial"/>
          <w:b/>
          <w:noProof/>
          <w:sz w:val="22"/>
          <w:szCs w:val="22"/>
        </w:rPr>
        <w:t>3GPP TSG-RAN WG2 Meeting #1</w:t>
      </w:r>
      <w:r w:rsidR="00CA22DB">
        <w:rPr>
          <w:rFonts w:ascii="Arial" w:hAnsi="Arial" w:cs="Arial"/>
          <w:b/>
          <w:noProof/>
          <w:sz w:val="22"/>
          <w:szCs w:val="22"/>
        </w:rPr>
        <w:t>11</w:t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="00673FF5" w:rsidRPr="00673FF5">
        <w:rPr>
          <w:rFonts w:ascii="Arial" w:hAnsi="Arial" w:cs="Arial"/>
          <w:b/>
          <w:noProof/>
          <w:sz w:val="22"/>
          <w:szCs w:val="22"/>
        </w:rPr>
        <w:t>R4-2409794</w:t>
      </w:r>
    </w:p>
    <w:p w14:paraId="09A5A538" w14:textId="02237CF1" w:rsidR="005646B9" w:rsidRPr="00605B14" w:rsidRDefault="000A3D5B" w:rsidP="005646B9">
      <w:pPr>
        <w:rPr>
          <w:rFonts w:ascii="Arial" w:hAnsi="Arial" w:cs="Arial"/>
        </w:rPr>
      </w:pPr>
      <w:r w:rsidRPr="000A3D5B">
        <w:rPr>
          <w:rFonts w:ascii="Arial" w:eastAsia="Gulim" w:hAnsi="Arial" w:cs="Arial"/>
          <w:b/>
          <w:noProof/>
          <w:sz w:val="22"/>
          <w:szCs w:val="22"/>
          <w:lang w:val="en-US" w:eastAsia="ko-KR"/>
        </w:rPr>
        <w:t>Fukuoka, Japan, May 20 – May 24, 2024</w:t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</w:p>
    <w:p w14:paraId="32C00885" w14:textId="434E5A6D" w:rsidR="005646B9" w:rsidRPr="00605B14" w:rsidRDefault="005646B9" w:rsidP="005646B9">
      <w:pPr>
        <w:spacing w:after="60"/>
        <w:ind w:left="1985" w:hanging="1985"/>
        <w:rPr>
          <w:rFonts w:ascii="Arial" w:hAnsi="Arial" w:cs="Arial"/>
          <w:bCs/>
        </w:rPr>
      </w:pPr>
      <w:r w:rsidRPr="00605B14">
        <w:rPr>
          <w:rFonts w:ascii="Arial" w:hAnsi="Arial" w:cs="Arial"/>
          <w:b/>
        </w:rPr>
        <w:t>Title:</w:t>
      </w:r>
      <w:r w:rsidRPr="00605B14">
        <w:rPr>
          <w:rFonts w:ascii="Arial" w:hAnsi="Arial" w:cs="Arial"/>
          <w:b/>
        </w:rPr>
        <w:tab/>
      </w:r>
      <w:r w:rsidR="00195AED" w:rsidRPr="00605B14">
        <w:rPr>
          <w:rFonts w:ascii="Arial" w:hAnsi="Arial" w:cs="Arial"/>
          <w:bCs/>
          <w:lang w:val="en-US" w:eastAsia="zh-CN"/>
        </w:rPr>
        <w:t>Reply L</w:t>
      </w:r>
      <w:r w:rsidRPr="00605B14">
        <w:rPr>
          <w:rFonts w:ascii="Arial" w:hAnsi="Arial" w:cs="Arial"/>
          <w:bCs/>
          <w:lang w:val="en-US" w:eastAsia="zh-CN"/>
        </w:rPr>
        <w:t xml:space="preserve">S on </w:t>
      </w:r>
      <w:r w:rsidR="000A1911" w:rsidRPr="00605B14">
        <w:rPr>
          <w:rFonts w:ascii="Arial" w:hAnsi="Arial" w:cs="Arial"/>
          <w:bCs/>
        </w:rPr>
        <w:t>RRM enhancements for NR FR2 HST</w:t>
      </w:r>
    </w:p>
    <w:p w14:paraId="0C13B27B" w14:textId="19881FA8" w:rsidR="005646B9" w:rsidRPr="00605B14" w:rsidRDefault="005646B9" w:rsidP="005646B9">
      <w:pPr>
        <w:spacing w:after="60"/>
        <w:ind w:left="1985" w:hanging="1985"/>
        <w:rPr>
          <w:rFonts w:ascii="Arial" w:hAnsi="Arial"/>
          <w:lang w:val="en-US"/>
        </w:rPr>
      </w:pPr>
      <w:r w:rsidRPr="00605B14">
        <w:rPr>
          <w:rFonts w:ascii="Arial" w:hAnsi="Arial" w:cs="Arial"/>
          <w:b/>
        </w:rPr>
        <w:t>Response to:</w:t>
      </w:r>
      <w:r w:rsidRPr="00605B14">
        <w:rPr>
          <w:rFonts w:ascii="Arial" w:hAnsi="Arial" w:cs="Arial"/>
          <w:bCs/>
        </w:rPr>
        <w:tab/>
      </w:r>
      <w:r w:rsidR="00CA22DB" w:rsidRPr="00605B14">
        <w:rPr>
          <w:rFonts w:ascii="Arial" w:hAnsi="Arial" w:cs="Arial"/>
          <w:bCs/>
        </w:rPr>
        <w:t>R2-2403963</w:t>
      </w:r>
    </w:p>
    <w:p w14:paraId="6AB2DC31" w14:textId="77777777" w:rsidR="005646B9" w:rsidRPr="00605B14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05B14">
        <w:rPr>
          <w:rFonts w:ascii="Arial" w:hAnsi="Arial" w:cs="Arial"/>
          <w:b/>
          <w:lang w:val="en-US"/>
        </w:rPr>
        <w:t>Release:</w:t>
      </w:r>
      <w:r w:rsidRPr="00605B14">
        <w:rPr>
          <w:rFonts w:ascii="Arial" w:hAnsi="Arial" w:cs="Arial"/>
          <w:bCs/>
          <w:lang w:val="en-US"/>
        </w:rPr>
        <w:tab/>
        <w:t>Rel-18</w:t>
      </w:r>
    </w:p>
    <w:p w14:paraId="6AB636E3" w14:textId="77777777" w:rsidR="005646B9" w:rsidRPr="00605B14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05B14">
        <w:rPr>
          <w:rFonts w:ascii="Arial" w:hAnsi="Arial" w:cs="Arial"/>
          <w:b/>
          <w:lang w:val="en-US"/>
        </w:rPr>
        <w:t>Work Item:</w:t>
      </w:r>
      <w:r w:rsidRPr="00605B14">
        <w:rPr>
          <w:rFonts w:ascii="Arial" w:hAnsi="Arial" w:cs="Arial"/>
          <w:bCs/>
          <w:lang w:val="en-US"/>
        </w:rPr>
        <w:tab/>
      </w:r>
      <w:r w:rsidRPr="00605B14">
        <w:rPr>
          <w:rFonts w:ascii="Arial" w:hAnsi="Arial" w:cs="Arial"/>
          <w:bCs/>
        </w:rPr>
        <w:t>NR_HST_FR2_Enh</w:t>
      </w:r>
    </w:p>
    <w:p w14:paraId="6B64A2AA" w14:textId="77777777" w:rsidR="005646B9" w:rsidRPr="00605B14" w:rsidRDefault="005646B9" w:rsidP="005646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C14BCC" w14:textId="1FF5F417" w:rsidR="005646B9" w:rsidRPr="00605B14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05B14">
        <w:rPr>
          <w:rFonts w:ascii="Arial" w:hAnsi="Arial" w:cs="Arial"/>
          <w:b/>
          <w:lang w:val="en-US"/>
        </w:rPr>
        <w:t>Source:</w:t>
      </w:r>
      <w:r w:rsidRPr="00605B14">
        <w:rPr>
          <w:rFonts w:ascii="Arial" w:hAnsi="Arial" w:cs="Arial"/>
          <w:bCs/>
          <w:lang w:val="en-US"/>
        </w:rPr>
        <w:tab/>
      </w:r>
      <w:r w:rsidR="009D70CC" w:rsidRPr="00605B14">
        <w:rPr>
          <w:rFonts w:ascii="Arial" w:hAnsi="Arial" w:cs="Arial" w:hint="eastAsia"/>
          <w:bCs/>
          <w:lang w:val="en-US" w:eastAsia="zh-CN"/>
        </w:rPr>
        <w:t>RAN</w:t>
      </w:r>
      <w:r w:rsidR="00CA22DB" w:rsidRPr="00605B14">
        <w:rPr>
          <w:rFonts w:ascii="Arial" w:hAnsi="Arial" w:cs="Arial"/>
          <w:bCs/>
          <w:lang w:val="en-US"/>
        </w:rPr>
        <w:t>4</w:t>
      </w:r>
    </w:p>
    <w:p w14:paraId="2885844A" w14:textId="1174E346" w:rsidR="005646B9" w:rsidRPr="00605B14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05B14">
        <w:rPr>
          <w:rFonts w:ascii="Arial" w:hAnsi="Arial" w:cs="Arial"/>
          <w:b/>
          <w:lang w:val="en-US"/>
        </w:rPr>
        <w:t>To:</w:t>
      </w:r>
      <w:r w:rsidRPr="00605B14">
        <w:rPr>
          <w:rFonts w:ascii="Arial" w:hAnsi="Arial" w:cs="Arial"/>
          <w:bCs/>
          <w:lang w:val="en-US"/>
        </w:rPr>
        <w:tab/>
        <w:t>RAN</w:t>
      </w:r>
      <w:r w:rsidR="00CA22DB" w:rsidRPr="00605B14">
        <w:rPr>
          <w:rFonts w:ascii="Arial" w:hAnsi="Arial" w:cs="Arial"/>
          <w:bCs/>
          <w:lang w:val="en-US"/>
        </w:rPr>
        <w:t>2</w:t>
      </w:r>
    </w:p>
    <w:p w14:paraId="2530C0AF" w14:textId="77777777" w:rsidR="005646B9" w:rsidRPr="00605B14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05B14">
        <w:rPr>
          <w:rFonts w:ascii="Arial" w:hAnsi="Arial" w:cs="Arial"/>
          <w:b/>
          <w:lang w:val="en-US"/>
        </w:rPr>
        <w:t>Cc:</w:t>
      </w:r>
      <w:r w:rsidRPr="00605B14">
        <w:rPr>
          <w:rFonts w:ascii="Arial" w:hAnsi="Arial" w:cs="Arial"/>
          <w:bCs/>
          <w:lang w:val="en-US"/>
        </w:rPr>
        <w:tab/>
      </w:r>
    </w:p>
    <w:p w14:paraId="5A5CBD15" w14:textId="77777777" w:rsidR="005646B9" w:rsidRPr="00031C1F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2CEC1B8" w14:textId="77777777" w:rsidR="005646B9" w:rsidRPr="00134C71" w:rsidRDefault="005646B9" w:rsidP="005646B9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40EA89AF" w14:textId="60EBB1CD" w:rsidR="005646B9" w:rsidRPr="00B20935" w:rsidRDefault="005646B9" w:rsidP="005646B9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CA22DB">
        <w:rPr>
          <w:rFonts w:ascii="Arial" w:hAnsi="Arial" w:cs="Arial"/>
          <w:bCs/>
        </w:rPr>
        <w:t>Dimitri Gold</w:t>
      </w:r>
    </w:p>
    <w:p w14:paraId="00B0D040" w14:textId="4BDB5A3F" w:rsidR="005646B9" w:rsidRDefault="005646B9" w:rsidP="005646B9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CA22DB">
        <w:rPr>
          <w:rFonts w:ascii="Arial" w:hAnsi="Arial" w:cs="Arial"/>
          <w:bCs/>
        </w:rPr>
        <w:t>dimitri.gold@nokia.com</w:t>
      </w:r>
    </w:p>
    <w:p w14:paraId="1A31DA47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/>
        </w:rPr>
      </w:pPr>
    </w:p>
    <w:p w14:paraId="058FA406" w14:textId="77777777" w:rsidR="005646B9" w:rsidRPr="00B20935" w:rsidRDefault="005646B9" w:rsidP="005646B9">
      <w:pPr>
        <w:tabs>
          <w:tab w:val="left" w:pos="2268"/>
        </w:tabs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2942B11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/>
        </w:rPr>
      </w:pPr>
    </w:p>
    <w:p w14:paraId="39452C2A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2DBC2897" w14:textId="77777777" w:rsidR="005646B9" w:rsidRDefault="005646B9" w:rsidP="005646B9">
      <w:pPr>
        <w:pBdr>
          <w:bottom w:val="single" w:sz="4" w:space="1" w:color="auto"/>
        </w:pBdr>
        <w:rPr>
          <w:rFonts w:ascii="Arial" w:hAnsi="Arial" w:cs="Arial"/>
        </w:rPr>
      </w:pPr>
    </w:p>
    <w:p w14:paraId="266E00D3" w14:textId="77777777" w:rsidR="005646B9" w:rsidRDefault="005646B9" w:rsidP="005646B9">
      <w:pPr>
        <w:rPr>
          <w:rFonts w:ascii="Arial" w:hAnsi="Arial" w:cs="Arial"/>
        </w:rPr>
      </w:pPr>
    </w:p>
    <w:p w14:paraId="65225B91" w14:textId="77777777" w:rsidR="005646B9" w:rsidRDefault="005646B9" w:rsidP="005646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9571C4" w14:textId="335D18C4" w:rsidR="00CA22DB" w:rsidRDefault="00CA22DB" w:rsidP="000A191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At</w:t>
      </w:r>
      <w:r w:rsidR="000A1911" w:rsidRPr="000A1911">
        <w:rPr>
          <w:rFonts w:ascii="Arial" w:hAnsi="Arial" w:cs="Arial"/>
        </w:rPr>
        <w:t xml:space="preserve"> RAN2 #125</w:t>
      </w:r>
      <w:r>
        <w:rPr>
          <w:rFonts w:ascii="Arial" w:hAnsi="Arial" w:cs="Arial"/>
        </w:rPr>
        <w:t>bis</w:t>
      </w:r>
      <w:r w:rsidR="000A191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</w:t>
      </w:r>
      <w:r w:rsidR="000A1911">
        <w:rPr>
          <w:rFonts w:ascii="Arial" w:hAnsi="Arial" w:cs="Arial"/>
        </w:rPr>
        <w:t xml:space="preserve">uring RAN2 discussion, </w:t>
      </w:r>
      <w:r w:rsidR="00EB4252">
        <w:rPr>
          <w:rFonts w:ascii="Arial" w:hAnsi="Arial" w:cs="Arial"/>
        </w:rPr>
        <w:t>it was questioned whether gNB should enable RRM enhancements for all serving cells in the same frequency band</w:t>
      </w:r>
      <w:r w:rsidR="00FE3C7C">
        <w:rPr>
          <w:rFonts w:ascii="Arial" w:hAnsi="Arial" w:cs="Arial"/>
        </w:rPr>
        <w:t xml:space="preserve"> (i.e. intra-band CA) in consistent manner</w:t>
      </w:r>
      <w:r w:rsidR="00EB425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6B08402" w14:textId="282B0E64" w:rsidR="009602EA" w:rsidRDefault="00CA22DB" w:rsidP="000A191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RAN4 understanding, since </w:t>
      </w:r>
      <w:r w:rsidRPr="00CA22DB">
        <w:rPr>
          <w:rFonts w:ascii="Arial" w:hAnsi="Arial" w:cs="Arial"/>
        </w:rPr>
        <w:t>HST is a dedicated deployment, all carriers in the same frequency band in CA are deployed for HST</w:t>
      </w:r>
      <w:r>
        <w:rPr>
          <w:rFonts w:ascii="Arial" w:hAnsi="Arial" w:cs="Arial"/>
        </w:rPr>
        <w:t>.</w:t>
      </w:r>
      <w:r w:rsidR="00CF4B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Therefore, </w:t>
      </w:r>
      <w:r w:rsidR="00FE3C7C">
        <w:rPr>
          <w:rFonts w:ascii="Arial" w:hAnsi="Arial" w:cs="Arial"/>
        </w:rPr>
        <w:t xml:space="preserve">the presence of </w:t>
      </w:r>
      <w:r w:rsidR="00FE3C7C" w:rsidRPr="00CA22DB">
        <w:rPr>
          <w:rFonts w:ascii="Arial" w:hAnsi="Arial" w:cs="Arial"/>
          <w:i/>
          <w:iCs/>
        </w:rPr>
        <w:t>highSpeedMeasFlagFR2</w:t>
      </w:r>
      <w:r w:rsidR="00FE3C7C">
        <w:rPr>
          <w:rFonts w:ascii="Arial" w:hAnsi="Arial" w:cs="Arial"/>
        </w:rPr>
        <w:t xml:space="preserve"> should be the same for all </w:t>
      </w:r>
      <w:r w:rsidR="00EB4252">
        <w:rPr>
          <w:rFonts w:ascii="Arial" w:hAnsi="Arial" w:cs="Arial"/>
        </w:rPr>
        <w:t>serving cells in the same frequency ban</w:t>
      </w:r>
      <w:r w:rsidR="00FE3C7C">
        <w:rPr>
          <w:rFonts w:ascii="Arial" w:hAnsi="Arial" w:cs="Arial"/>
        </w:rPr>
        <w:t>d. For example</w:t>
      </w:r>
      <w:bookmarkStart w:id="0" w:name="_Hlk166172438"/>
      <w:r w:rsidR="00FE3C7C">
        <w:rPr>
          <w:rFonts w:ascii="Arial" w:hAnsi="Arial" w:cs="Arial"/>
        </w:rPr>
        <w:t xml:space="preserve">, if </w:t>
      </w:r>
      <w:r w:rsidR="00FE3C7C" w:rsidRPr="00CF4B52">
        <w:rPr>
          <w:rFonts w:ascii="Arial" w:hAnsi="Arial" w:cs="Arial"/>
          <w:i/>
          <w:iCs/>
        </w:rPr>
        <w:t>highSpeedMeasFlagFR2</w:t>
      </w:r>
      <w:r w:rsidR="00FE3C7C">
        <w:rPr>
          <w:rFonts w:ascii="Arial" w:hAnsi="Arial" w:cs="Arial"/>
        </w:rPr>
        <w:t xml:space="preserve"> is present for PCell, </w:t>
      </w:r>
      <w:r w:rsidR="00FE3C7C" w:rsidRPr="00CF4B52">
        <w:rPr>
          <w:rFonts w:ascii="Arial" w:hAnsi="Arial" w:cs="Arial"/>
          <w:i/>
          <w:iCs/>
        </w:rPr>
        <w:t>highSpeedMeasFlagFR2</w:t>
      </w:r>
      <w:r w:rsidR="00FE3C7C">
        <w:rPr>
          <w:rFonts w:ascii="Arial" w:hAnsi="Arial" w:cs="Arial"/>
        </w:rPr>
        <w:t xml:space="preserve"> should be present to all SCells in the same frequency band as PCell.</w:t>
      </w:r>
      <w:bookmarkEnd w:id="0"/>
    </w:p>
    <w:p w14:paraId="7C9273E2" w14:textId="5F214927" w:rsidR="00CF4B52" w:rsidRDefault="00CF4B52" w:rsidP="000A191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 has agreed that i</w:t>
      </w:r>
      <w:r w:rsidRPr="00CF4B52">
        <w:rPr>
          <w:rFonts w:ascii="Arial" w:hAnsi="Arial" w:cs="Arial"/>
        </w:rPr>
        <w:t>n HST FR2 deployments, gNB shall enable RRM enhancements for all serving cells/carrier components in the same frequency band (i.e., intra-band CA)</w:t>
      </w:r>
      <w:r w:rsidRPr="00CF4B52">
        <w:t xml:space="preserve"> </w:t>
      </w:r>
      <w:r w:rsidRPr="00CF4B52">
        <w:rPr>
          <w:rFonts w:ascii="Arial" w:hAnsi="Arial" w:cs="Arial"/>
          <w:i/>
          <w:iCs/>
        </w:rPr>
        <w:t>highSpeedMeasFlagFR2</w:t>
      </w:r>
      <w:r w:rsidRPr="00CF4B52">
        <w:rPr>
          <w:rFonts w:ascii="Arial" w:hAnsi="Arial" w:cs="Arial"/>
        </w:rPr>
        <w:t xml:space="preserve"> is present for PCell.</w:t>
      </w:r>
    </w:p>
    <w:p w14:paraId="30318301" w14:textId="77777777" w:rsidR="00972D53" w:rsidRPr="000A1911" w:rsidRDefault="00972D53">
      <w:pPr>
        <w:rPr>
          <w:rFonts w:ascii="Arial" w:hAnsi="Arial" w:cs="Arial"/>
        </w:rPr>
      </w:pPr>
    </w:p>
    <w:p w14:paraId="6B7DE0B9" w14:textId="77777777" w:rsidR="00972D53" w:rsidRPr="00437663" w:rsidRDefault="00972D53" w:rsidP="00972D53">
      <w:pPr>
        <w:spacing w:after="120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2. Actions:</w:t>
      </w:r>
    </w:p>
    <w:p w14:paraId="572300D5" w14:textId="77777777" w:rsidR="00972D53" w:rsidRPr="00437663" w:rsidRDefault="00972D53" w:rsidP="00972D53">
      <w:pPr>
        <w:spacing w:after="120"/>
        <w:ind w:left="1985" w:hanging="1985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To RAN</w:t>
      </w:r>
      <w:r w:rsidR="00FE3C7C">
        <w:rPr>
          <w:rFonts w:ascii="Arial" w:hAnsi="Arial" w:cs="Arial"/>
          <w:b/>
        </w:rPr>
        <w:t>4</w:t>
      </w:r>
      <w:r w:rsidRPr="00437663">
        <w:rPr>
          <w:rFonts w:ascii="Arial" w:hAnsi="Arial" w:cs="Arial"/>
          <w:b/>
        </w:rPr>
        <w:t xml:space="preserve"> group:</w:t>
      </w:r>
    </w:p>
    <w:p w14:paraId="74E3CD4F" w14:textId="36A9D688" w:rsidR="00972D53" w:rsidRPr="003C36C2" w:rsidRDefault="00972D53" w:rsidP="00972D53">
      <w:pPr>
        <w:spacing w:after="120"/>
        <w:rPr>
          <w:rFonts w:ascii="Arial" w:hAnsi="Arial" w:cs="Arial"/>
        </w:rPr>
      </w:pPr>
      <w:r w:rsidRPr="00E56732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</w:t>
      </w:r>
      <w:r w:rsidR="00CA22DB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FE3C7C">
        <w:rPr>
          <w:rFonts w:ascii="Arial" w:hAnsi="Arial" w:cs="Arial"/>
        </w:rPr>
        <w:t>respectfully ask RAN</w:t>
      </w:r>
      <w:r w:rsidR="00CA22DB">
        <w:rPr>
          <w:rFonts w:ascii="Arial" w:hAnsi="Arial" w:cs="Arial"/>
        </w:rPr>
        <w:t xml:space="preserve">2 to consider the understanding described above, i.e., that </w:t>
      </w:r>
      <w:r w:rsidR="00CF4B52">
        <w:rPr>
          <w:rFonts w:ascii="Arial" w:hAnsi="Arial" w:cs="Arial"/>
        </w:rPr>
        <w:t>i</w:t>
      </w:r>
      <w:r w:rsidR="00CA22DB" w:rsidRPr="00CA22DB">
        <w:rPr>
          <w:rFonts w:ascii="Arial" w:hAnsi="Arial" w:cs="Arial"/>
        </w:rPr>
        <w:t>n HST FR2 deployments, gNB shall enable RRM enhancements for all serving cells/carrier components in the same frequency band (i.e., intra-band CA)</w:t>
      </w:r>
      <w:r w:rsidR="00CF4B52">
        <w:rPr>
          <w:rFonts w:ascii="Arial" w:hAnsi="Arial" w:cs="Arial"/>
        </w:rPr>
        <w:t xml:space="preserve"> if</w:t>
      </w:r>
      <w:r w:rsidR="00CF4B52" w:rsidRPr="00CF4B52">
        <w:t xml:space="preserve"> </w:t>
      </w:r>
      <w:r w:rsidR="00CF4B52" w:rsidRPr="00CF4B52">
        <w:rPr>
          <w:rFonts w:ascii="Arial" w:hAnsi="Arial" w:cs="Arial"/>
          <w:i/>
          <w:iCs/>
        </w:rPr>
        <w:t>highSpeedMeasFlagFR2</w:t>
      </w:r>
      <w:r w:rsidR="00CF4B52" w:rsidRPr="00CF4B52">
        <w:rPr>
          <w:rFonts w:ascii="Arial" w:hAnsi="Arial" w:cs="Arial"/>
        </w:rPr>
        <w:t xml:space="preserve"> is present for PCell</w:t>
      </w:r>
      <w:r w:rsidR="00CF4B52">
        <w:rPr>
          <w:rFonts w:ascii="Arial" w:hAnsi="Arial" w:cs="Arial"/>
        </w:rPr>
        <w:t>.</w:t>
      </w:r>
    </w:p>
    <w:p w14:paraId="6248390C" w14:textId="77777777" w:rsidR="00972D53" w:rsidRPr="003C36C2" w:rsidRDefault="00972D53" w:rsidP="00972D53">
      <w:pPr>
        <w:spacing w:after="120"/>
        <w:ind w:left="993" w:hanging="993"/>
        <w:rPr>
          <w:rFonts w:ascii="Arial" w:hAnsi="Arial" w:cs="Arial"/>
        </w:rPr>
      </w:pPr>
    </w:p>
    <w:p w14:paraId="07C16A30" w14:textId="77777777" w:rsidR="00972D53" w:rsidRPr="00437663" w:rsidRDefault="00972D53" w:rsidP="00972D53">
      <w:pPr>
        <w:spacing w:after="120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3. Date of Next TSG-RAN WG4 Meeting:</w:t>
      </w:r>
    </w:p>
    <w:p w14:paraId="5E09890C" w14:textId="1B14740A" w:rsidR="00972D53" w:rsidRDefault="00972D53" w:rsidP="00972D5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096A5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#1</w:t>
      </w:r>
      <w:r w:rsidR="00CA22DB">
        <w:rPr>
          <w:rFonts w:ascii="Arial" w:hAnsi="Arial" w:cs="Arial"/>
          <w:bCs/>
        </w:rPr>
        <w:t>12</w:t>
      </w:r>
      <w:r w:rsidRPr="00437663">
        <w:rPr>
          <w:rFonts w:ascii="Arial" w:hAnsi="Arial" w:cs="Arial"/>
          <w:bCs/>
        </w:rPr>
        <w:tab/>
      </w:r>
      <w:r w:rsidR="00FE3C7C">
        <w:rPr>
          <w:rFonts w:ascii="Arial" w:hAnsi="Arial" w:cs="Arial"/>
          <w:bCs/>
        </w:rPr>
        <w:t>August 19</w:t>
      </w:r>
      <w:r>
        <w:rPr>
          <w:rFonts w:ascii="Arial" w:hAnsi="Arial" w:cs="Arial"/>
          <w:bCs/>
        </w:rPr>
        <w:t xml:space="preserve"> – </w:t>
      </w:r>
      <w:r w:rsidR="00FE3C7C">
        <w:rPr>
          <w:rFonts w:ascii="Arial" w:hAnsi="Arial" w:cs="Arial"/>
          <w:bCs/>
        </w:rPr>
        <w:t>August 23</w:t>
      </w:r>
      <w:r>
        <w:rPr>
          <w:rFonts w:ascii="Arial" w:hAnsi="Arial" w:cs="Arial"/>
          <w:bCs/>
        </w:rPr>
        <w:t xml:space="preserve">, </w:t>
      </w:r>
      <w:proofErr w:type="gramStart"/>
      <w:r>
        <w:rPr>
          <w:rFonts w:ascii="Arial" w:hAnsi="Arial" w:cs="Arial"/>
          <w:bCs/>
        </w:rPr>
        <w:t>2024</w:t>
      </w:r>
      <w:proofErr w:type="gramEnd"/>
      <w:r>
        <w:rPr>
          <w:rFonts w:ascii="Arial" w:hAnsi="Arial" w:cs="Arial"/>
          <w:bCs/>
        </w:rPr>
        <w:t xml:space="preserve"> </w:t>
      </w:r>
      <w:r w:rsidR="00E26284">
        <w:rPr>
          <w:rFonts w:ascii="Arial" w:hAnsi="Arial" w:cs="Arial"/>
          <w:bCs/>
        </w:rPr>
        <w:tab/>
      </w:r>
      <w:r w:rsidR="00E26284">
        <w:rPr>
          <w:rFonts w:ascii="Arial" w:hAnsi="Arial" w:cs="Arial"/>
          <w:bCs/>
        </w:rPr>
        <w:tab/>
      </w:r>
      <w:r w:rsidR="00E26284">
        <w:rPr>
          <w:rFonts w:ascii="Arial" w:hAnsi="Arial" w:cs="Arial"/>
          <w:bCs/>
        </w:rPr>
        <w:tab/>
      </w:r>
      <w:r w:rsidR="00FE3C7C" w:rsidRPr="00FE3C7C">
        <w:rPr>
          <w:rFonts w:ascii="Arial" w:hAnsi="Arial" w:cs="Arial"/>
          <w:bCs/>
        </w:rPr>
        <w:t>Maastricht, NL</w:t>
      </w:r>
    </w:p>
    <w:p w14:paraId="4F8A0844" w14:textId="7616A0F7" w:rsidR="00CA22DB" w:rsidRDefault="00CA22DB" w:rsidP="00CA22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096A5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#112</w:t>
      </w:r>
      <w:r w:rsidR="00E26284">
        <w:rPr>
          <w:rFonts w:ascii="Arial" w:hAnsi="Arial" w:cs="Arial"/>
          <w:bCs/>
        </w:rPr>
        <w:t>bis</w:t>
      </w:r>
      <w:r w:rsidRPr="00437663">
        <w:rPr>
          <w:rFonts w:ascii="Arial" w:hAnsi="Arial" w:cs="Arial"/>
          <w:bCs/>
        </w:rPr>
        <w:tab/>
      </w:r>
      <w:r w:rsidR="00E26284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1</w:t>
      </w:r>
      <w:r w:rsidR="00E2628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– </w:t>
      </w:r>
      <w:r w:rsidR="00E26284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="00E26284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, </w:t>
      </w:r>
      <w:proofErr w:type="gramStart"/>
      <w:r>
        <w:rPr>
          <w:rFonts w:ascii="Arial" w:hAnsi="Arial" w:cs="Arial"/>
          <w:bCs/>
        </w:rPr>
        <w:t>2024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26284">
        <w:rPr>
          <w:rFonts w:ascii="Arial" w:hAnsi="Arial" w:cs="Arial"/>
          <w:bCs/>
        </w:rPr>
        <w:t>China (TBC)</w:t>
      </w:r>
      <w:r w:rsidRPr="00FE3C7C">
        <w:rPr>
          <w:rFonts w:ascii="Arial" w:hAnsi="Arial" w:cs="Arial"/>
          <w:bCs/>
        </w:rPr>
        <w:t xml:space="preserve">, </w:t>
      </w:r>
      <w:r w:rsidR="00E26284">
        <w:rPr>
          <w:rFonts w:ascii="Arial" w:hAnsi="Arial" w:cs="Arial"/>
          <w:bCs/>
        </w:rPr>
        <w:t>CN</w:t>
      </w:r>
    </w:p>
    <w:p w14:paraId="29A239A4" w14:textId="77777777" w:rsidR="00CA22DB" w:rsidRDefault="00CA22DB" w:rsidP="00972D5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A22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6B9"/>
    <w:rsid w:val="0001183E"/>
    <w:rsid w:val="000412BF"/>
    <w:rsid w:val="00096A58"/>
    <w:rsid w:val="000A1911"/>
    <w:rsid w:val="000A3D5B"/>
    <w:rsid w:val="000B2FC4"/>
    <w:rsid w:val="00116B8C"/>
    <w:rsid w:val="00170C5C"/>
    <w:rsid w:val="00195AED"/>
    <w:rsid w:val="001A7543"/>
    <w:rsid w:val="00225C49"/>
    <w:rsid w:val="002627C9"/>
    <w:rsid w:val="00280BB8"/>
    <w:rsid w:val="002D26CB"/>
    <w:rsid w:val="002D72F3"/>
    <w:rsid w:val="002E38AE"/>
    <w:rsid w:val="003905D7"/>
    <w:rsid w:val="0043425B"/>
    <w:rsid w:val="004E02ED"/>
    <w:rsid w:val="005646B9"/>
    <w:rsid w:val="005938E9"/>
    <w:rsid w:val="00605B14"/>
    <w:rsid w:val="00673FF5"/>
    <w:rsid w:val="00744C08"/>
    <w:rsid w:val="009602EA"/>
    <w:rsid w:val="00972D53"/>
    <w:rsid w:val="00975628"/>
    <w:rsid w:val="009D70CC"/>
    <w:rsid w:val="009E2021"/>
    <w:rsid w:val="00A56E6C"/>
    <w:rsid w:val="00B41DD4"/>
    <w:rsid w:val="00C1619F"/>
    <w:rsid w:val="00CA22DB"/>
    <w:rsid w:val="00CF4B52"/>
    <w:rsid w:val="00D45E5C"/>
    <w:rsid w:val="00E04D85"/>
    <w:rsid w:val="00E26284"/>
    <w:rsid w:val="00EB4252"/>
    <w:rsid w:val="00FC503E"/>
    <w:rsid w:val="00FD64F7"/>
    <w:rsid w:val="00FE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9E51C83"/>
  <w15:chartTrackingRefBased/>
  <w15:docId w15:val="{EE7ED66F-15FC-4C9D-AFBF-944E024C1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6B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Zchn"/>
    <w:qFormat/>
    <w:rsid w:val="005646B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5646B9"/>
    <w:rPr>
      <w:rFonts w:ascii="Arial" w:eastAsia="SimSun" w:hAnsi="Arial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2D72F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F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FC4"/>
    <w:rPr>
      <w:rFonts w:ascii="Segoe UI" w:eastAsia="SimSun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161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619F"/>
  </w:style>
  <w:style w:type="character" w:customStyle="1" w:styleId="CommentTextChar">
    <w:name w:val="Comment Text Char"/>
    <w:basedOn w:val="DefaultParagraphFont"/>
    <w:link w:val="CommentText"/>
    <w:uiPriority w:val="99"/>
    <w:rsid w:val="00C1619F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1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19F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C1619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1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0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9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5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32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5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7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4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47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RBI5PAMIO524-1616901215-22749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https://nokia.sharepoint.com/sites/gxp/_layouts/15/DocIdRedir.aspx?ID=RBI5PAMIO524-1616901215-22749</Url>
      <Description>RBI5PAMIO524-1616901215-22749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6AD605C-BC89-49B0-A0DB-C23813F23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43824-9F25-4F44-947F-3FFCA0648C6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DABB0AB4-7869-4382-8DE2-53251241FF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CB615-F309-44A8-A438-408DE20C064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AB7E287-BDFC-4705-96A4-10E46B17C8E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(Youn)</dc:creator>
  <cp:keywords/>
  <dc:description/>
  <cp:lastModifiedBy>Dimitri Gold (Nokia)</cp:lastModifiedBy>
  <cp:revision>4</cp:revision>
  <dcterms:created xsi:type="dcterms:W3CDTF">2024-05-13T15:04:00Z</dcterms:created>
  <dcterms:modified xsi:type="dcterms:W3CDTF">2024-05-13T16:52:00Z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031f1444-b51c-4afc-acf3-3dce18584396</vt:lpwstr>
  </property>
  <property fmtid="{D5CDD505-2E9C-101B-9397-08002B2CF9AE}" pid="4" name="MediaServiceImageTags">
    <vt:lpwstr/>
  </property>
</Properties>
</file>