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150B7" w14:textId="3892CC15"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111</w:t>
      </w:r>
      <w:r w:rsidRPr="005E5BB3">
        <w:rPr>
          <w:rFonts w:ascii="Arial" w:hAnsi="Arial" w:cs="Arial"/>
          <w:b/>
          <w:i/>
          <w:sz w:val="24"/>
          <w:lang w:eastAsia="zh-CN"/>
        </w:rPr>
        <w:tab/>
      </w:r>
      <w:r w:rsidR="00791C90" w:rsidRPr="00791C90">
        <w:rPr>
          <w:rFonts w:ascii="Arial" w:hAnsi="Arial" w:cs="Arial"/>
          <w:b/>
          <w:sz w:val="24"/>
          <w:lang w:val="en-US" w:eastAsia="zh-CN"/>
        </w:rPr>
        <w:t>R4-2409293</w:t>
      </w:r>
    </w:p>
    <w:p w14:paraId="1A599841" w14:textId="02024923" w:rsidR="00A3046A" w:rsidRPr="00A3046A" w:rsidRDefault="00115716" w:rsidP="00115716">
      <w:pPr>
        <w:pStyle w:val="a3"/>
        <w:tabs>
          <w:tab w:val="left" w:pos="2160"/>
        </w:tabs>
        <w:ind w:left="2127" w:hanging="2127"/>
        <w:jc w:val="both"/>
        <w:rPr>
          <w:rFonts w:eastAsiaTheme="minorEastAsia" w:cs="Arial"/>
          <w:noProof w:val="0"/>
          <w:sz w:val="24"/>
          <w:lang w:val="en-GB"/>
        </w:rPr>
      </w:pPr>
      <w:r>
        <w:rPr>
          <w:sz w:val="24"/>
        </w:rPr>
        <w:t>Fukuoka</w:t>
      </w:r>
      <w:r w:rsidRPr="0024284D">
        <w:rPr>
          <w:sz w:val="24"/>
        </w:rPr>
        <w:t xml:space="preserve">, </w:t>
      </w:r>
      <w:r>
        <w:rPr>
          <w:sz w:val="24"/>
        </w:rPr>
        <w:t>Japan</w:t>
      </w:r>
      <w:r w:rsidRPr="0024284D">
        <w:rPr>
          <w:sz w:val="24"/>
        </w:rPr>
        <w:t xml:space="preserve">, </w:t>
      </w:r>
      <w:r>
        <w:rPr>
          <w:sz w:val="24"/>
        </w:rPr>
        <w:t>20</w:t>
      </w:r>
      <w:r w:rsidRPr="0024284D">
        <w:rPr>
          <w:sz w:val="24"/>
        </w:rPr>
        <w:t xml:space="preserve"> – </w:t>
      </w:r>
      <w:r>
        <w:rPr>
          <w:sz w:val="24"/>
        </w:rPr>
        <w:t>24</w:t>
      </w:r>
      <w:r w:rsidRPr="0024284D">
        <w:rPr>
          <w:sz w:val="24"/>
        </w:rPr>
        <w:t xml:space="preserve"> </w:t>
      </w:r>
      <w:r>
        <w:rPr>
          <w:sz w:val="24"/>
        </w:rPr>
        <w:t>May</w:t>
      </w:r>
      <w:r w:rsidRPr="0024284D">
        <w:rPr>
          <w:sz w:val="24"/>
        </w:rPr>
        <w:t>, 2024</w:t>
      </w:r>
    </w:p>
    <w:p w14:paraId="7A32AE55" w14:textId="77777777" w:rsidR="00070561" w:rsidRPr="00FE6037" w:rsidRDefault="00587D21" w:rsidP="00587D21">
      <w:pPr>
        <w:pStyle w:val="a5"/>
        <w:tabs>
          <w:tab w:val="left" w:pos="632"/>
        </w:tabs>
        <w:jc w:val="both"/>
        <w:rPr>
          <w:noProof w:val="0"/>
        </w:rPr>
      </w:pPr>
      <w:r>
        <w:rPr>
          <w:noProof w:val="0"/>
        </w:rPr>
        <w:tab/>
      </w:r>
    </w:p>
    <w:p w14:paraId="0556DFFA" w14:textId="323467EE"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92C36" w:rsidRPr="00392C36">
        <w:rPr>
          <w:rFonts w:ascii="Arial" w:eastAsia="宋体" w:hAnsi="Arial"/>
          <w:b/>
          <w:sz w:val="24"/>
          <w:lang w:val="en-US" w:eastAsia="zh-CN"/>
        </w:rPr>
        <w:t>Discussion on RRM tests for mobility enhancement in NTN</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14:paraId="26176F3F" w14:textId="204FD360"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322B8">
        <w:rPr>
          <w:rFonts w:ascii="Arial" w:eastAsia="宋体" w:hAnsi="Arial"/>
          <w:b/>
          <w:sz w:val="24"/>
          <w:lang w:val="en-US" w:eastAsia="zh-CN"/>
        </w:rPr>
        <w:t>7.1</w:t>
      </w:r>
      <w:r w:rsidR="00A40639">
        <w:rPr>
          <w:rFonts w:ascii="Arial" w:eastAsia="宋体" w:hAnsi="Arial"/>
          <w:b/>
          <w:sz w:val="24"/>
          <w:lang w:val="en-US" w:eastAsia="zh-CN"/>
        </w:rPr>
        <w:t>6.</w:t>
      </w:r>
      <w:r w:rsidR="002755EA">
        <w:rPr>
          <w:rFonts w:ascii="Arial" w:eastAsia="宋体" w:hAnsi="Arial"/>
          <w:b/>
          <w:sz w:val="24"/>
          <w:lang w:val="en-US" w:eastAsia="zh-CN"/>
        </w:rPr>
        <w:t>7</w:t>
      </w:r>
      <w:r w:rsidR="00A40639">
        <w:rPr>
          <w:rFonts w:ascii="Arial" w:eastAsia="宋体" w:hAnsi="Arial"/>
          <w:b/>
          <w:sz w:val="24"/>
          <w:lang w:val="en-US" w:eastAsia="zh-CN"/>
        </w:rPr>
        <w:t>.</w:t>
      </w:r>
      <w:r w:rsidR="00392C36">
        <w:rPr>
          <w:rFonts w:ascii="Arial" w:eastAsia="宋体" w:hAnsi="Arial"/>
          <w:b/>
          <w:sz w:val="24"/>
          <w:lang w:val="en-US" w:eastAsia="zh-CN"/>
        </w:rPr>
        <w:t>3</w:t>
      </w:r>
    </w:p>
    <w:p w14:paraId="6C137F74" w14:textId="77777777"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A462E">
        <w:rPr>
          <w:rFonts w:ascii="Arial" w:eastAsia="宋体" w:hAnsi="Arial"/>
          <w:b/>
          <w:sz w:val="24"/>
          <w:lang w:val="en-US" w:eastAsia="zh-CN"/>
        </w:rPr>
        <w:t>Discussion</w:t>
      </w:r>
    </w:p>
    <w:p w14:paraId="430D6E7D" w14:textId="77777777" w:rsidR="00114F4F" w:rsidRDefault="00114F4F" w:rsidP="00114F4F">
      <w:pPr>
        <w:pStyle w:val="1"/>
        <w:jc w:val="both"/>
        <w:rPr>
          <w:lang w:val="en-US"/>
        </w:rPr>
      </w:pPr>
      <w:r>
        <w:rPr>
          <w:lang w:val="en-US"/>
        </w:rPr>
        <w:t>Introduction</w:t>
      </w:r>
    </w:p>
    <w:p w14:paraId="5D8A2046" w14:textId="06547363" w:rsidR="00695C92" w:rsidRDefault="00A40639" w:rsidP="00A40639">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392C36">
        <w:rPr>
          <w:rFonts w:eastAsia="宋体"/>
          <w:lang w:eastAsia="zh-CN"/>
        </w:rPr>
        <w:t>tests</w:t>
      </w:r>
      <w:r>
        <w:rPr>
          <w:rFonts w:eastAsia="宋体"/>
          <w:lang w:eastAsia="zh-CN"/>
        </w:rPr>
        <w:t xml:space="preserve"> for NTN </w:t>
      </w:r>
      <w:r w:rsidR="00392C36">
        <w:rPr>
          <w:rFonts w:eastAsia="宋体"/>
          <w:lang w:eastAsia="zh-CN"/>
        </w:rPr>
        <w:t xml:space="preserve">mobility enhancement </w:t>
      </w:r>
      <w:r>
        <w:rPr>
          <w:rFonts w:eastAsia="宋体"/>
          <w:lang w:eastAsia="zh-CN"/>
        </w:rPr>
        <w:t>are discussed in RAN4#110-bis, and the outcomes are captured in [1]</w:t>
      </w:r>
      <w:r w:rsidR="00695C92">
        <w:rPr>
          <w:rFonts w:eastAsia="宋体"/>
          <w:lang w:eastAsia="zh-CN"/>
        </w:rPr>
        <w:t>, and the following TC list is agreed.</w:t>
      </w:r>
    </w:p>
    <w:tbl>
      <w:tblPr>
        <w:tblStyle w:val="afa"/>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378"/>
        <w:gridCol w:w="2426"/>
        <w:gridCol w:w="3024"/>
        <w:gridCol w:w="2773"/>
      </w:tblGrid>
      <w:tr w:rsidR="00695C92" w:rsidRPr="00AC000E" w14:paraId="3EABF209" w14:textId="77777777" w:rsidTr="00826822">
        <w:tc>
          <w:tcPr>
            <w:tcW w:w="619" w:type="pct"/>
            <w:tcBorders>
              <w:top w:val="single" w:sz="12" w:space="0" w:color="auto"/>
            </w:tcBorders>
          </w:tcPr>
          <w:p w14:paraId="5EB81CD5" w14:textId="77777777" w:rsidR="00695C92" w:rsidRPr="00AC000E" w:rsidRDefault="00695C92" w:rsidP="00826822">
            <w:pPr>
              <w:spacing w:before="120" w:after="120"/>
              <w:rPr>
                <w:sz w:val="21"/>
                <w:szCs w:val="21"/>
                <w:highlight w:val="green"/>
                <w:lang w:val="en-US" w:eastAsia="ja-JP"/>
              </w:rPr>
            </w:pPr>
            <w:r w:rsidRPr="00AC000E">
              <w:rPr>
                <w:sz w:val="21"/>
                <w:szCs w:val="21"/>
                <w:highlight w:val="green"/>
                <w:lang w:val="en-US" w:eastAsia="ja-JP"/>
              </w:rPr>
              <w:t>Below 10 GHz</w:t>
            </w:r>
          </w:p>
        </w:tc>
        <w:tc>
          <w:tcPr>
            <w:tcW w:w="1090" w:type="pct"/>
            <w:tcBorders>
              <w:top w:val="single" w:sz="12" w:space="0" w:color="auto"/>
            </w:tcBorders>
          </w:tcPr>
          <w:p w14:paraId="5836EFB8" w14:textId="77777777" w:rsidR="00695C92" w:rsidRPr="00AC000E" w:rsidRDefault="00695C92" w:rsidP="00826822">
            <w:pPr>
              <w:spacing w:before="120" w:after="120"/>
              <w:rPr>
                <w:sz w:val="21"/>
                <w:szCs w:val="21"/>
                <w:highlight w:val="green"/>
                <w:lang w:val="en-US" w:eastAsia="ja-JP"/>
              </w:rPr>
            </w:pPr>
            <w:r w:rsidRPr="00AC000E">
              <w:rPr>
                <w:sz w:val="21"/>
                <w:szCs w:val="21"/>
                <w:highlight w:val="green"/>
                <w:lang w:val="en-US" w:eastAsia="ja-JP"/>
              </w:rPr>
              <w:t>Idle mode mobility</w:t>
            </w:r>
          </w:p>
        </w:tc>
        <w:tc>
          <w:tcPr>
            <w:tcW w:w="1359" w:type="pct"/>
            <w:tcBorders>
              <w:top w:val="single" w:sz="12" w:space="0" w:color="auto"/>
            </w:tcBorders>
          </w:tcPr>
          <w:p w14:paraId="4E97459A" w14:textId="77777777" w:rsidR="00695C92" w:rsidRPr="00AC000E" w:rsidRDefault="00695C92" w:rsidP="00826822">
            <w:pPr>
              <w:spacing w:before="120" w:after="120"/>
              <w:rPr>
                <w:sz w:val="21"/>
                <w:szCs w:val="21"/>
                <w:highlight w:val="green"/>
                <w:lang w:eastAsia="ja-JP"/>
              </w:rPr>
            </w:pPr>
            <w:r w:rsidRPr="00AC000E">
              <w:rPr>
                <w:sz w:val="21"/>
                <w:szCs w:val="21"/>
                <w:highlight w:val="green"/>
                <w:lang w:val="en-US" w:eastAsia="ja-JP"/>
              </w:rPr>
              <w:t>1. NTN-TN inter-frequency cell reselection (</w:t>
            </w:r>
            <w:r w:rsidRPr="00AC000E">
              <w:rPr>
                <w:sz w:val="21"/>
                <w:szCs w:val="21"/>
                <w:highlight w:val="green"/>
                <w:lang w:eastAsia="ja-JP"/>
              </w:rPr>
              <w:t>Intra-RAT to NR TN)</w:t>
            </w:r>
          </w:p>
          <w:p w14:paraId="1C560408" w14:textId="77777777" w:rsidR="00695C92" w:rsidRPr="00AC000E" w:rsidRDefault="00695C92" w:rsidP="00826822">
            <w:pPr>
              <w:spacing w:before="120" w:after="120"/>
              <w:rPr>
                <w:sz w:val="21"/>
                <w:szCs w:val="21"/>
                <w:highlight w:val="green"/>
                <w:lang w:val="en-US" w:eastAsia="ja-JP"/>
              </w:rPr>
            </w:pPr>
            <w:r w:rsidRPr="00AC000E">
              <w:rPr>
                <w:sz w:val="21"/>
                <w:szCs w:val="21"/>
                <w:highlight w:val="green"/>
                <w:lang w:val="en-US" w:eastAsia="ja-JP"/>
              </w:rPr>
              <w:t>2. NTN-TN inter-frequency cell reselection (</w:t>
            </w:r>
            <w:r w:rsidRPr="00AC000E">
              <w:rPr>
                <w:sz w:val="21"/>
                <w:szCs w:val="21"/>
                <w:highlight w:val="green"/>
                <w:lang w:eastAsia="ja-JP"/>
              </w:rPr>
              <w:t>Inter-RAT to LTE TN)</w:t>
            </w:r>
          </w:p>
        </w:tc>
        <w:tc>
          <w:tcPr>
            <w:tcW w:w="1246" w:type="pct"/>
            <w:tcBorders>
              <w:top w:val="single" w:sz="12" w:space="0" w:color="auto"/>
            </w:tcBorders>
          </w:tcPr>
          <w:p w14:paraId="2AE56DA4" w14:textId="77777777" w:rsidR="00695C92" w:rsidRPr="00AC000E" w:rsidRDefault="00695C92" w:rsidP="00826822">
            <w:pPr>
              <w:spacing w:before="120" w:after="120"/>
              <w:rPr>
                <w:sz w:val="21"/>
                <w:szCs w:val="21"/>
                <w:highlight w:val="green"/>
                <w:lang w:val="en-US" w:eastAsia="ja-JP"/>
              </w:rPr>
            </w:pPr>
            <w:r w:rsidRPr="00AC000E">
              <w:rPr>
                <w:sz w:val="21"/>
                <w:szCs w:val="21"/>
                <w:highlight w:val="green"/>
                <w:lang w:val="en-US" w:eastAsia="ja-JP"/>
              </w:rPr>
              <w:t>Earth fixed cell</w:t>
            </w:r>
          </w:p>
        </w:tc>
      </w:tr>
      <w:tr w:rsidR="00695C92" w:rsidRPr="00AC000E" w14:paraId="63616EAF" w14:textId="77777777" w:rsidTr="00826822">
        <w:tc>
          <w:tcPr>
            <w:tcW w:w="619" w:type="pct"/>
          </w:tcPr>
          <w:p w14:paraId="65712BB8" w14:textId="77777777" w:rsidR="00695C92" w:rsidRPr="00AC000E" w:rsidRDefault="00695C92" w:rsidP="00826822">
            <w:pPr>
              <w:spacing w:before="120" w:after="120"/>
              <w:rPr>
                <w:sz w:val="21"/>
                <w:szCs w:val="21"/>
                <w:highlight w:val="green"/>
                <w:lang w:val="en-US" w:eastAsia="ja-JP"/>
              </w:rPr>
            </w:pPr>
            <w:r w:rsidRPr="00AC000E">
              <w:rPr>
                <w:sz w:val="21"/>
                <w:szCs w:val="21"/>
                <w:highlight w:val="green"/>
                <w:lang w:val="en-US" w:eastAsia="ja-JP"/>
              </w:rPr>
              <w:t>Below 10 GHz</w:t>
            </w:r>
          </w:p>
        </w:tc>
        <w:tc>
          <w:tcPr>
            <w:tcW w:w="1090" w:type="pct"/>
          </w:tcPr>
          <w:p w14:paraId="41A713A0" w14:textId="77777777" w:rsidR="00695C92" w:rsidRPr="00AC000E" w:rsidRDefault="00695C92" w:rsidP="00826822">
            <w:pPr>
              <w:spacing w:before="120" w:after="120"/>
              <w:rPr>
                <w:sz w:val="21"/>
                <w:szCs w:val="21"/>
                <w:highlight w:val="green"/>
                <w:lang w:val="en-US" w:eastAsia="ja-JP"/>
              </w:rPr>
            </w:pPr>
            <w:r w:rsidRPr="00AC000E">
              <w:rPr>
                <w:sz w:val="21"/>
                <w:szCs w:val="21"/>
                <w:highlight w:val="green"/>
                <w:lang w:val="en-US" w:eastAsia="ja-JP"/>
              </w:rPr>
              <w:t>Connected mode mobility</w:t>
            </w:r>
          </w:p>
        </w:tc>
        <w:tc>
          <w:tcPr>
            <w:tcW w:w="1359" w:type="pct"/>
          </w:tcPr>
          <w:p w14:paraId="41A8BC8A" w14:textId="77777777" w:rsidR="00695C92" w:rsidRPr="00AC000E" w:rsidRDefault="00695C92" w:rsidP="00826822">
            <w:pPr>
              <w:spacing w:before="120" w:after="120"/>
              <w:rPr>
                <w:sz w:val="21"/>
                <w:szCs w:val="21"/>
                <w:highlight w:val="green"/>
                <w:lang w:eastAsia="ja-JP"/>
              </w:rPr>
            </w:pPr>
            <w:r w:rsidRPr="00AC000E">
              <w:rPr>
                <w:rFonts w:eastAsia="Yu Mincho"/>
                <w:sz w:val="21"/>
                <w:szCs w:val="21"/>
                <w:highlight w:val="green"/>
                <w:lang w:eastAsia="ja-JP"/>
              </w:rPr>
              <w:t>1. RACH-less for soft satellite switch</w:t>
            </w:r>
          </w:p>
          <w:p w14:paraId="0155C4B1" w14:textId="77777777" w:rsidR="00695C92" w:rsidRPr="00AC000E" w:rsidRDefault="00695C92" w:rsidP="00826822">
            <w:pPr>
              <w:spacing w:before="120" w:after="120"/>
              <w:rPr>
                <w:sz w:val="21"/>
                <w:szCs w:val="21"/>
                <w:highlight w:val="green"/>
                <w:lang w:val="en-US" w:eastAsia="ja-JP"/>
              </w:rPr>
            </w:pPr>
            <w:r w:rsidRPr="00AC000E">
              <w:rPr>
                <w:sz w:val="21"/>
                <w:szCs w:val="21"/>
                <w:highlight w:val="green"/>
                <w:lang w:eastAsia="ja-JP"/>
              </w:rPr>
              <w:t>2. RACH-based for hard satellite switch</w:t>
            </w:r>
          </w:p>
        </w:tc>
        <w:tc>
          <w:tcPr>
            <w:tcW w:w="1246" w:type="pct"/>
          </w:tcPr>
          <w:p w14:paraId="52676383" w14:textId="77777777" w:rsidR="00695C92" w:rsidRPr="00AC000E" w:rsidRDefault="00695C92" w:rsidP="00826822">
            <w:pPr>
              <w:spacing w:before="120" w:after="120"/>
              <w:rPr>
                <w:sz w:val="21"/>
                <w:szCs w:val="21"/>
                <w:highlight w:val="green"/>
                <w:lang w:eastAsia="ja-JP"/>
              </w:rPr>
            </w:pPr>
            <w:r w:rsidRPr="00AC000E">
              <w:rPr>
                <w:sz w:val="21"/>
                <w:szCs w:val="21"/>
                <w:highlight w:val="green"/>
                <w:lang w:val="en-US" w:eastAsia="ja-JP"/>
              </w:rPr>
              <w:t>Earth fixed cell</w:t>
            </w:r>
          </w:p>
        </w:tc>
      </w:tr>
      <w:tr w:rsidR="00695C92" w:rsidRPr="00AC000E" w14:paraId="63870A06" w14:textId="77777777" w:rsidTr="00826822">
        <w:tc>
          <w:tcPr>
            <w:tcW w:w="619" w:type="pct"/>
          </w:tcPr>
          <w:p w14:paraId="2BE00991" w14:textId="77777777" w:rsidR="00695C92" w:rsidRPr="00AC000E" w:rsidRDefault="00695C92" w:rsidP="00826822">
            <w:pPr>
              <w:spacing w:before="120" w:after="120"/>
              <w:rPr>
                <w:sz w:val="21"/>
                <w:szCs w:val="21"/>
                <w:highlight w:val="green"/>
                <w:lang w:val="en-US" w:eastAsia="ja-JP"/>
              </w:rPr>
            </w:pPr>
            <w:r w:rsidRPr="00AC000E">
              <w:rPr>
                <w:sz w:val="21"/>
                <w:szCs w:val="21"/>
                <w:highlight w:val="green"/>
                <w:lang w:val="en-US" w:eastAsia="ja-JP"/>
              </w:rPr>
              <w:t>Below 10 GHz</w:t>
            </w:r>
          </w:p>
        </w:tc>
        <w:tc>
          <w:tcPr>
            <w:tcW w:w="1090" w:type="pct"/>
          </w:tcPr>
          <w:p w14:paraId="4CDBB8EC" w14:textId="77777777" w:rsidR="00695C92" w:rsidRPr="00AC000E" w:rsidRDefault="00695C92" w:rsidP="00826822">
            <w:pPr>
              <w:spacing w:before="120" w:after="120"/>
              <w:rPr>
                <w:sz w:val="21"/>
                <w:szCs w:val="21"/>
                <w:highlight w:val="green"/>
                <w:lang w:val="en-US" w:eastAsia="ja-JP"/>
              </w:rPr>
            </w:pPr>
            <w:r w:rsidRPr="00AC000E">
              <w:rPr>
                <w:sz w:val="21"/>
                <w:szCs w:val="21"/>
                <w:highlight w:val="green"/>
                <w:lang w:val="en-US" w:eastAsia="ja-JP"/>
              </w:rPr>
              <w:t>Connected mode mobility</w:t>
            </w:r>
          </w:p>
        </w:tc>
        <w:tc>
          <w:tcPr>
            <w:tcW w:w="1359" w:type="pct"/>
          </w:tcPr>
          <w:p w14:paraId="245206E2" w14:textId="77777777" w:rsidR="00695C92" w:rsidRPr="00AC000E" w:rsidRDefault="00695C92" w:rsidP="00826822">
            <w:pPr>
              <w:spacing w:before="120" w:after="120"/>
              <w:rPr>
                <w:sz w:val="21"/>
                <w:szCs w:val="21"/>
                <w:highlight w:val="green"/>
                <w:lang w:val="en-US" w:eastAsia="ja-JP"/>
              </w:rPr>
            </w:pPr>
            <w:r w:rsidRPr="00AC000E">
              <w:rPr>
                <w:sz w:val="21"/>
                <w:szCs w:val="21"/>
                <w:highlight w:val="green"/>
                <w:lang w:eastAsia="ja-JP"/>
              </w:rPr>
              <w:t>NTN to NTN RACH-less HO</w:t>
            </w:r>
          </w:p>
        </w:tc>
        <w:tc>
          <w:tcPr>
            <w:tcW w:w="1246" w:type="pct"/>
          </w:tcPr>
          <w:p w14:paraId="79DEDB13" w14:textId="77777777" w:rsidR="00695C92" w:rsidRPr="00AC000E" w:rsidRDefault="00695C92" w:rsidP="00826822">
            <w:pPr>
              <w:spacing w:before="120" w:after="120"/>
              <w:rPr>
                <w:sz w:val="21"/>
                <w:szCs w:val="21"/>
                <w:highlight w:val="green"/>
                <w:lang w:val="en-US" w:eastAsia="ja-JP"/>
              </w:rPr>
            </w:pPr>
            <w:r w:rsidRPr="00AC000E">
              <w:rPr>
                <w:sz w:val="21"/>
                <w:szCs w:val="21"/>
                <w:highlight w:val="green"/>
                <w:lang w:val="en-US" w:eastAsia="ja-JP"/>
              </w:rPr>
              <w:t>Earth fixed cell</w:t>
            </w:r>
          </w:p>
          <w:p w14:paraId="758752F9" w14:textId="77777777" w:rsidR="00695C92" w:rsidRPr="00AC000E" w:rsidRDefault="00695C92" w:rsidP="00826822">
            <w:pPr>
              <w:spacing w:before="120" w:after="120"/>
              <w:rPr>
                <w:sz w:val="21"/>
                <w:szCs w:val="21"/>
                <w:lang w:val="en-US" w:eastAsia="ja-JP"/>
              </w:rPr>
            </w:pPr>
            <w:r w:rsidRPr="00AC000E">
              <w:rPr>
                <w:sz w:val="21"/>
                <w:szCs w:val="21"/>
                <w:highlight w:val="green"/>
                <w:lang w:eastAsia="ja-JP"/>
              </w:rPr>
              <w:t>[Inter-satellite, without MG]</w:t>
            </w:r>
          </w:p>
        </w:tc>
      </w:tr>
      <w:tr w:rsidR="00695C92" w:rsidRPr="00AC000E" w14:paraId="3BE2935F" w14:textId="77777777" w:rsidTr="00826822">
        <w:tc>
          <w:tcPr>
            <w:tcW w:w="619" w:type="pct"/>
          </w:tcPr>
          <w:p w14:paraId="4E9873DA" w14:textId="77777777" w:rsidR="00695C92" w:rsidRPr="00AC000E" w:rsidRDefault="00695C92" w:rsidP="00826822">
            <w:pPr>
              <w:spacing w:before="120" w:after="120"/>
              <w:rPr>
                <w:sz w:val="21"/>
                <w:szCs w:val="21"/>
                <w:highlight w:val="green"/>
                <w:lang w:val="en-US" w:eastAsia="ja-JP"/>
              </w:rPr>
            </w:pPr>
            <w:r w:rsidRPr="00AC000E">
              <w:rPr>
                <w:sz w:val="21"/>
                <w:szCs w:val="21"/>
                <w:highlight w:val="green"/>
                <w:lang w:val="en-US" w:eastAsia="ja-JP"/>
              </w:rPr>
              <w:t>Below 10 GHz</w:t>
            </w:r>
          </w:p>
        </w:tc>
        <w:tc>
          <w:tcPr>
            <w:tcW w:w="1090" w:type="pct"/>
          </w:tcPr>
          <w:p w14:paraId="49A14CB5" w14:textId="77777777" w:rsidR="00695C92" w:rsidRPr="00AC000E" w:rsidRDefault="00695C92" w:rsidP="00826822">
            <w:pPr>
              <w:spacing w:before="120" w:after="120"/>
              <w:rPr>
                <w:sz w:val="21"/>
                <w:szCs w:val="21"/>
                <w:highlight w:val="green"/>
                <w:lang w:val="en-US" w:eastAsia="ja-JP"/>
              </w:rPr>
            </w:pPr>
            <w:r w:rsidRPr="00AC000E">
              <w:rPr>
                <w:sz w:val="21"/>
                <w:szCs w:val="21"/>
                <w:highlight w:val="green"/>
                <w:lang w:val="en-US" w:eastAsia="ja-JP"/>
              </w:rPr>
              <w:t>Connected mode mobility</w:t>
            </w:r>
          </w:p>
        </w:tc>
        <w:tc>
          <w:tcPr>
            <w:tcW w:w="1359" w:type="pct"/>
          </w:tcPr>
          <w:p w14:paraId="4C08A5C7" w14:textId="77777777" w:rsidR="00695C92" w:rsidRPr="00AC000E" w:rsidRDefault="00695C92" w:rsidP="00826822">
            <w:pPr>
              <w:spacing w:before="120" w:after="120"/>
              <w:rPr>
                <w:sz w:val="21"/>
                <w:szCs w:val="21"/>
                <w:highlight w:val="green"/>
                <w:lang w:eastAsia="ja-JP"/>
              </w:rPr>
            </w:pPr>
            <w:r w:rsidRPr="00AC000E">
              <w:rPr>
                <w:sz w:val="21"/>
                <w:szCs w:val="21"/>
                <w:highlight w:val="green"/>
                <w:lang w:eastAsia="ja-JP"/>
              </w:rPr>
              <w:t>NTN to NTN time-based trigger CHO enhancements</w:t>
            </w:r>
          </w:p>
          <w:p w14:paraId="02CC9DF6" w14:textId="77777777" w:rsidR="00695C92" w:rsidRPr="00AC000E" w:rsidRDefault="00695C92" w:rsidP="00826822">
            <w:pPr>
              <w:spacing w:before="120" w:after="120"/>
              <w:rPr>
                <w:sz w:val="21"/>
                <w:szCs w:val="21"/>
                <w:highlight w:val="green"/>
                <w:lang w:val="en-US" w:eastAsia="ja-JP"/>
              </w:rPr>
            </w:pPr>
            <w:r w:rsidRPr="00AC000E">
              <w:rPr>
                <w:sz w:val="21"/>
                <w:szCs w:val="21"/>
                <w:highlight w:val="green"/>
                <w:lang w:eastAsia="ja-JP"/>
              </w:rPr>
              <w:t>Note: not test earth-moving cell</w:t>
            </w:r>
          </w:p>
        </w:tc>
        <w:tc>
          <w:tcPr>
            <w:tcW w:w="1246" w:type="pct"/>
          </w:tcPr>
          <w:p w14:paraId="7ED49199" w14:textId="77777777" w:rsidR="00695C92" w:rsidRPr="00AC000E" w:rsidRDefault="00695C92" w:rsidP="00826822">
            <w:pPr>
              <w:spacing w:before="120" w:after="120"/>
              <w:rPr>
                <w:sz w:val="21"/>
                <w:szCs w:val="21"/>
                <w:highlight w:val="green"/>
                <w:lang w:val="en-US" w:eastAsia="ja-JP"/>
              </w:rPr>
            </w:pPr>
          </w:p>
        </w:tc>
      </w:tr>
    </w:tbl>
    <w:p w14:paraId="41594AF9" w14:textId="10049766" w:rsidR="00A40639" w:rsidRDefault="00A40639" w:rsidP="00A40639">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Based on [1], further discussions are needed for the following issues.</w:t>
      </w:r>
    </w:p>
    <w:p w14:paraId="199E1511" w14:textId="7CD3AC39" w:rsidR="00A40639" w:rsidRDefault="00695C92" w:rsidP="00A40639">
      <w:pPr>
        <w:pStyle w:val="afe"/>
        <w:numPr>
          <w:ilvl w:val="0"/>
          <w:numId w:val="48"/>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NTN-TN cell reselection TCs</w:t>
      </w:r>
    </w:p>
    <w:p w14:paraId="144057EB" w14:textId="42707EF1" w:rsidR="00A40639" w:rsidRDefault="00695C92" w:rsidP="00A40639">
      <w:pPr>
        <w:pStyle w:val="afe"/>
        <w:numPr>
          <w:ilvl w:val="0"/>
          <w:numId w:val="48"/>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Satellite switch TCs</w:t>
      </w:r>
    </w:p>
    <w:p w14:paraId="49ADCE0E" w14:textId="68DA1FCA" w:rsidR="007E7A02" w:rsidRPr="00D12E24" w:rsidRDefault="00A40639" w:rsidP="00A40639">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views on </w:t>
      </w:r>
      <w:r w:rsidR="00392C36">
        <w:rPr>
          <w:rFonts w:eastAsia="宋体"/>
          <w:lang w:eastAsia="zh-CN"/>
        </w:rPr>
        <w:t>RRM tests for NTN mobility enhancement</w:t>
      </w:r>
      <w:r>
        <w:rPr>
          <w:rFonts w:eastAsia="宋体"/>
          <w:lang w:eastAsia="zh-CN"/>
        </w:rPr>
        <w:t>.</w:t>
      </w:r>
    </w:p>
    <w:p w14:paraId="2BC6DC68" w14:textId="1D5CD80A" w:rsidR="00B719B0" w:rsidRDefault="00FA0C0C" w:rsidP="00E4186F">
      <w:pPr>
        <w:pStyle w:val="1"/>
        <w:jc w:val="both"/>
        <w:rPr>
          <w:lang w:val="en-US"/>
        </w:rPr>
      </w:pPr>
      <w:r>
        <w:rPr>
          <w:lang w:val="en-US"/>
        </w:rPr>
        <w:t>Discussion</w:t>
      </w:r>
    </w:p>
    <w:p w14:paraId="5078F12F" w14:textId="2BA2C103" w:rsidR="00695C92" w:rsidRDefault="00695C92" w:rsidP="00695C92">
      <w:pPr>
        <w:pStyle w:val="2"/>
        <w:rPr>
          <w:lang w:eastAsia="zh-CN"/>
        </w:rPr>
      </w:pPr>
      <w:r>
        <w:rPr>
          <w:lang w:eastAsia="zh-CN"/>
        </w:rPr>
        <w:t>NTN-TN cell reselection TCs</w:t>
      </w:r>
    </w:p>
    <w:tbl>
      <w:tblPr>
        <w:tblStyle w:val="afa"/>
        <w:tblW w:w="0" w:type="auto"/>
        <w:tblLook w:val="04A0" w:firstRow="1" w:lastRow="0" w:firstColumn="1" w:lastColumn="0" w:noHBand="0" w:noVBand="1"/>
      </w:tblPr>
      <w:tblGrid>
        <w:gridCol w:w="9621"/>
      </w:tblGrid>
      <w:tr w:rsidR="00695C92" w14:paraId="5198C78B" w14:textId="77777777" w:rsidTr="00695C92">
        <w:tc>
          <w:tcPr>
            <w:tcW w:w="9621" w:type="dxa"/>
          </w:tcPr>
          <w:p w14:paraId="11BEE11B" w14:textId="77777777" w:rsidR="00695C92" w:rsidRPr="00695C92" w:rsidRDefault="00695C92" w:rsidP="00695C92">
            <w:pPr>
              <w:spacing w:beforeLines="0" w:before="0" w:afterLines="0" w:after="180" w:line="276" w:lineRule="auto"/>
              <w:outlineLvl w:val="2"/>
              <w:rPr>
                <w:rFonts w:eastAsia="宋体"/>
                <w:b/>
                <w:sz w:val="20"/>
                <w:u w:val="single"/>
                <w:lang w:eastAsia="ko-KR"/>
              </w:rPr>
            </w:pPr>
            <w:r w:rsidRPr="00695C92">
              <w:rPr>
                <w:rFonts w:eastAsia="宋体"/>
                <w:b/>
                <w:sz w:val="20"/>
                <w:u w:val="single"/>
                <w:lang w:eastAsia="ko-KR"/>
              </w:rPr>
              <w:t>Issue 6-3-2: Below 10 GHz, NTN-TN inter-frequency cell reselection (to NR TN and to LTE TN)</w:t>
            </w:r>
          </w:p>
          <w:p w14:paraId="62CE8EB7" w14:textId="77777777" w:rsidR="00695C92" w:rsidRPr="00695C92" w:rsidRDefault="00695C92" w:rsidP="00695C92">
            <w:pPr>
              <w:spacing w:beforeLines="0" w:before="0" w:afterLines="0" w:after="120" w:line="252" w:lineRule="auto"/>
              <w:ind w:firstLine="284"/>
              <w:rPr>
                <w:rFonts w:eastAsia="宋体"/>
                <w:b/>
                <w:bCs/>
                <w:color w:val="0070C0"/>
                <w:sz w:val="20"/>
                <w:u w:val="single"/>
                <w:lang w:eastAsia="ja-JP"/>
              </w:rPr>
            </w:pPr>
            <w:r w:rsidRPr="00695C92">
              <w:rPr>
                <w:rFonts w:eastAsia="宋体"/>
                <w:b/>
                <w:bCs/>
                <w:color w:val="0070C0"/>
                <w:sz w:val="20"/>
                <w:u w:val="single"/>
                <w:lang w:eastAsia="ja-JP"/>
              </w:rPr>
              <w:t>Views from companies</w:t>
            </w:r>
          </w:p>
          <w:p w14:paraId="2945EE61" w14:textId="77777777" w:rsidR="00695C92" w:rsidRPr="00695C92" w:rsidRDefault="00695C92" w:rsidP="00695C92">
            <w:pPr>
              <w:numPr>
                <w:ilvl w:val="0"/>
                <w:numId w:val="14"/>
              </w:numPr>
              <w:overflowPunct w:val="0"/>
              <w:autoSpaceDE w:val="0"/>
              <w:autoSpaceDN w:val="0"/>
              <w:adjustRightInd w:val="0"/>
              <w:spacing w:beforeLines="0" w:before="0" w:afterLines="0" w:after="180" w:line="276" w:lineRule="auto"/>
              <w:ind w:left="644"/>
              <w:textAlignment w:val="baseline"/>
              <w:rPr>
                <w:color w:val="0070C0"/>
                <w:sz w:val="20"/>
                <w:lang w:eastAsia="ja-JP"/>
              </w:rPr>
            </w:pPr>
            <w:r w:rsidRPr="00695C92">
              <w:rPr>
                <w:color w:val="0070C0"/>
                <w:sz w:val="20"/>
                <w:lang w:eastAsia="ja-JP"/>
              </w:rPr>
              <w:t>(CMCC) At least two time periods need to be defined</w:t>
            </w:r>
          </w:p>
          <w:p w14:paraId="7AD6C84A" w14:textId="77777777" w:rsidR="00695C92" w:rsidRPr="00695C92" w:rsidRDefault="00695C92" w:rsidP="00695C92">
            <w:pPr>
              <w:numPr>
                <w:ilvl w:val="1"/>
                <w:numId w:val="14"/>
              </w:numPr>
              <w:overflowPunct w:val="0"/>
              <w:autoSpaceDE w:val="0"/>
              <w:autoSpaceDN w:val="0"/>
              <w:adjustRightInd w:val="0"/>
              <w:spacing w:beforeLines="0" w:before="0" w:afterLines="0" w:after="180" w:line="276" w:lineRule="auto"/>
              <w:ind w:left="1364"/>
              <w:textAlignment w:val="baseline"/>
              <w:rPr>
                <w:color w:val="0070C0"/>
                <w:sz w:val="20"/>
                <w:lang w:eastAsia="ja-JP"/>
              </w:rPr>
            </w:pPr>
            <w:r w:rsidRPr="00695C92">
              <w:rPr>
                <w:color w:val="0070C0"/>
                <w:sz w:val="20"/>
                <w:lang w:eastAsia="ja-JP"/>
              </w:rPr>
              <w:t>For the first time period, the distance between the UE and tn-ReferenceLocation is larger than tn-DistanceRadius +50m. UE will not measure/re-select to TN cell during the first time period.</w:t>
            </w:r>
          </w:p>
          <w:p w14:paraId="1CCEC2E9" w14:textId="77777777" w:rsidR="00695C92" w:rsidRPr="00695C92" w:rsidRDefault="00695C92" w:rsidP="00695C92">
            <w:pPr>
              <w:numPr>
                <w:ilvl w:val="1"/>
                <w:numId w:val="14"/>
              </w:numPr>
              <w:overflowPunct w:val="0"/>
              <w:autoSpaceDE w:val="0"/>
              <w:autoSpaceDN w:val="0"/>
              <w:adjustRightInd w:val="0"/>
              <w:spacing w:beforeLines="0" w:before="0" w:afterLines="0" w:after="180" w:line="276" w:lineRule="auto"/>
              <w:ind w:left="1364"/>
              <w:textAlignment w:val="baseline"/>
              <w:rPr>
                <w:color w:val="0070C0"/>
                <w:sz w:val="20"/>
                <w:lang w:eastAsia="ja-JP"/>
              </w:rPr>
            </w:pPr>
            <w:r w:rsidRPr="00695C92">
              <w:rPr>
                <w:color w:val="0070C0"/>
                <w:sz w:val="20"/>
                <w:lang w:eastAsia="ja-JP"/>
              </w:rPr>
              <w:lastRenderedPageBreak/>
              <w:t>For the second time period, the distance between the UE and tn-ReferenceLocation is smaller than tn-DistanceRadius +50m. UE will measure/re-select to TN cell during the second time period.</w:t>
            </w:r>
          </w:p>
          <w:p w14:paraId="5DD50E77" w14:textId="427C3A42" w:rsidR="00695C92" w:rsidRPr="00695C92" w:rsidRDefault="00695C92" w:rsidP="00695C92">
            <w:pPr>
              <w:numPr>
                <w:ilvl w:val="0"/>
                <w:numId w:val="14"/>
              </w:numPr>
              <w:overflowPunct w:val="0"/>
              <w:autoSpaceDE w:val="0"/>
              <w:autoSpaceDN w:val="0"/>
              <w:adjustRightInd w:val="0"/>
              <w:spacing w:beforeLines="0" w:before="0" w:afterLines="0" w:after="180" w:line="276" w:lineRule="auto"/>
              <w:ind w:left="644"/>
              <w:textAlignment w:val="baseline"/>
              <w:rPr>
                <w:color w:val="0070C0"/>
                <w:sz w:val="20"/>
                <w:lang w:eastAsia="ja-JP"/>
              </w:rPr>
            </w:pPr>
            <w:r w:rsidRPr="00695C92">
              <w:rPr>
                <w:color w:val="0070C0"/>
                <w:sz w:val="20"/>
                <w:lang w:eastAsia="ja-JP"/>
              </w:rPr>
              <w:t>(Ericsson) Configure at least two neighbor cells, one is TN cell and another one is NTN cell</w:t>
            </w:r>
          </w:p>
        </w:tc>
      </w:tr>
    </w:tbl>
    <w:p w14:paraId="1DD35241" w14:textId="542C5EC9" w:rsidR="00695C92" w:rsidRDefault="00B12AC0" w:rsidP="00695C92">
      <w:pPr>
        <w:spacing w:before="120" w:after="120"/>
        <w:rPr>
          <w:rFonts w:eastAsiaTheme="minorEastAsia"/>
          <w:lang w:val="en-US" w:eastAsia="zh-CN"/>
        </w:rPr>
      </w:pPr>
      <w:r>
        <w:rPr>
          <w:rFonts w:eastAsiaTheme="minorEastAsia"/>
          <w:lang w:val="en-US" w:eastAsia="zh-CN"/>
        </w:rPr>
        <w:lastRenderedPageBreak/>
        <w:t xml:space="preserve">For </w:t>
      </w:r>
      <w:r w:rsidRPr="00B12AC0">
        <w:rPr>
          <w:rFonts w:eastAsiaTheme="minorEastAsia"/>
          <w:lang w:val="en-US" w:eastAsia="zh-CN"/>
        </w:rPr>
        <w:t>TCs for NTN-TN cell reselection</w:t>
      </w:r>
      <w:r>
        <w:rPr>
          <w:rFonts w:eastAsiaTheme="minorEastAsia"/>
          <w:lang w:val="en-US" w:eastAsia="zh-CN"/>
        </w:rPr>
        <w:t xml:space="preserve">, we do not think </w:t>
      </w:r>
      <w:r w:rsidRPr="00B12AC0">
        <w:rPr>
          <w:rFonts w:eastAsiaTheme="minorEastAsia"/>
          <w:lang w:val="en-US" w:eastAsia="zh-CN"/>
        </w:rPr>
        <w:t>TN measurement skipping</w:t>
      </w:r>
      <w:r>
        <w:rPr>
          <w:rFonts w:eastAsiaTheme="minorEastAsia"/>
          <w:lang w:val="en-US" w:eastAsia="zh-CN"/>
        </w:rPr>
        <w:t xml:space="preserve"> should be verified. UE is allowed rather than required to skip TN measurement, when it finds it is outside TN coverage. A UE making TN measurement should not be considered as wrong implementation. </w:t>
      </w:r>
    </w:p>
    <w:p w14:paraId="453D356A" w14:textId="4F257952" w:rsidR="00B12AC0" w:rsidRPr="00695C92" w:rsidRDefault="00B12AC0" w:rsidP="00695C92">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herefore, the TC should only verify that UE can make correct cell reselection when it is in TN coverage. The UE location should be set such that </w:t>
      </w:r>
      <w:r w:rsidRPr="00B12AC0">
        <w:rPr>
          <w:rFonts w:eastAsiaTheme="minorEastAsia"/>
          <w:lang w:val="en-US" w:eastAsia="zh-CN"/>
        </w:rPr>
        <w:t xml:space="preserve">the distance between the UE and tn-ReferenceLocation </w:t>
      </w:r>
      <w:r>
        <w:rPr>
          <w:rFonts w:eastAsiaTheme="minorEastAsia"/>
          <w:lang w:val="en-US" w:eastAsia="zh-CN"/>
        </w:rPr>
        <w:t>is</w:t>
      </w:r>
      <w:r w:rsidRPr="00B12AC0">
        <w:rPr>
          <w:rFonts w:eastAsiaTheme="minorEastAsia"/>
          <w:lang w:val="en-US" w:eastAsia="zh-CN"/>
        </w:rPr>
        <w:t xml:space="preserve"> </w:t>
      </w:r>
      <w:r>
        <w:rPr>
          <w:rFonts w:eastAsiaTheme="minorEastAsia"/>
          <w:lang w:val="en-US" w:eastAsia="zh-CN"/>
        </w:rPr>
        <w:t xml:space="preserve">&lt;= </w:t>
      </w:r>
      <w:r w:rsidRPr="00B12AC0">
        <w:rPr>
          <w:rFonts w:eastAsiaTheme="minorEastAsia"/>
          <w:lang w:val="en-US" w:eastAsia="zh-CN"/>
        </w:rPr>
        <w:t>tn-DistanceRadius - 50m</w:t>
      </w:r>
      <w:r>
        <w:rPr>
          <w:rFonts w:eastAsiaTheme="minorEastAsia"/>
          <w:lang w:val="en-US" w:eastAsia="zh-CN"/>
        </w:rPr>
        <w:t>. In this condition, UE should always measure the TN carrier.</w:t>
      </w:r>
    </w:p>
    <w:p w14:paraId="27BFDB32" w14:textId="38CE5DEA" w:rsidR="00695C92" w:rsidRDefault="00B12AC0" w:rsidP="00695C92">
      <w:pPr>
        <w:spacing w:before="120" w:after="120"/>
        <w:rPr>
          <w:rFonts w:eastAsiaTheme="minorEastAsia"/>
          <w:lang w:eastAsia="zh-CN"/>
        </w:rPr>
      </w:pPr>
      <w:r>
        <w:rPr>
          <w:rFonts w:eastAsiaTheme="minorEastAsia"/>
          <w:lang w:eastAsia="zh-CN"/>
        </w:rPr>
        <w:t xml:space="preserve">Finally, we do not think an NTN neighbor cell is needed in the TC. The test purpose of the TC is to verify UE can make correct measurement towards a TN neighbor cell. </w:t>
      </w:r>
      <w:r w:rsidR="004B678A">
        <w:rPr>
          <w:rFonts w:eastAsiaTheme="minorEastAsia"/>
          <w:lang w:eastAsia="zh-CN"/>
        </w:rPr>
        <w:t>NTN-NTN cell reselection performance is already verified by R17 TCs.</w:t>
      </w:r>
    </w:p>
    <w:p w14:paraId="323B0C6C" w14:textId="21A29646" w:rsidR="00695C92" w:rsidRDefault="00176D3E" w:rsidP="00695C92">
      <w:pPr>
        <w:spacing w:before="120" w:after="120"/>
        <w:rPr>
          <w:rFonts w:eastAsiaTheme="minorEastAsia"/>
          <w:b/>
          <w:bCs/>
          <w:lang w:eastAsia="zh-CN"/>
        </w:rPr>
      </w:pPr>
      <w:r w:rsidRPr="00176D3E">
        <w:rPr>
          <w:rFonts w:eastAsiaTheme="minorEastAsia" w:hint="eastAsia"/>
          <w:b/>
          <w:bCs/>
          <w:lang w:eastAsia="zh-CN"/>
        </w:rPr>
        <w:t>P</w:t>
      </w:r>
      <w:r w:rsidRPr="00176D3E">
        <w:rPr>
          <w:rFonts w:eastAsiaTheme="minorEastAsia"/>
          <w:b/>
          <w:bCs/>
          <w:lang w:eastAsia="zh-CN"/>
        </w:rPr>
        <w:t>roposal 1</w:t>
      </w:r>
      <w:r>
        <w:rPr>
          <w:rFonts w:eastAsiaTheme="minorEastAsia"/>
          <w:b/>
          <w:bCs/>
          <w:lang w:eastAsia="zh-CN"/>
        </w:rPr>
        <w:t xml:space="preserve"> (Issue 6-3-2)</w:t>
      </w:r>
      <w:r w:rsidRPr="00176D3E">
        <w:rPr>
          <w:rFonts w:eastAsiaTheme="minorEastAsia"/>
          <w:b/>
          <w:bCs/>
          <w:lang w:eastAsia="zh-CN"/>
        </w:rPr>
        <w:t xml:space="preserve">: </w:t>
      </w:r>
      <w:r>
        <w:rPr>
          <w:rFonts w:eastAsiaTheme="minorEastAsia"/>
          <w:b/>
          <w:bCs/>
          <w:lang w:eastAsia="zh-CN"/>
        </w:rPr>
        <w:t>I</w:t>
      </w:r>
      <w:r w:rsidRPr="00176D3E">
        <w:rPr>
          <w:rFonts w:eastAsiaTheme="minorEastAsia"/>
          <w:b/>
          <w:bCs/>
          <w:lang w:eastAsia="zh-CN"/>
        </w:rPr>
        <w:t xml:space="preserve">n the TCs </w:t>
      </w:r>
      <w:r>
        <w:rPr>
          <w:rFonts w:eastAsiaTheme="minorEastAsia"/>
          <w:b/>
          <w:bCs/>
          <w:lang w:eastAsia="zh-CN"/>
        </w:rPr>
        <w:t>f</w:t>
      </w:r>
      <w:r w:rsidRPr="00176D3E">
        <w:rPr>
          <w:rFonts w:eastAsiaTheme="minorEastAsia"/>
          <w:b/>
          <w:bCs/>
          <w:lang w:eastAsia="zh-CN"/>
        </w:rPr>
        <w:t>or NTN-TN cell reselection</w:t>
      </w:r>
      <w:r>
        <w:rPr>
          <w:rFonts w:eastAsiaTheme="minorEastAsia"/>
          <w:b/>
          <w:bCs/>
          <w:lang w:eastAsia="zh-CN"/>
        </w:rPr>
        <w:t>,</w:t>
      </w:r>
    </w:p>
    <w:p w14:paraId="6384A1AF" w14:textId="1D14DBA5" w:rsidR="00176D3E" w:rsidRDefault="00176D3E" w:rsidP="00176D3E">
      <w:pPr>
        <w:pStyle w:val="afe"/>
        <w:numPr>
          <w:ilvl w:val="0"/>
          <w:numId w:val="48"/>
        </w:numPr>
        <w:spacing w:before="120" w:after="120"/>
        <w:rPr>
          <w:rFonts w:eastAsiaTheme="minorEastAsia"/>
          <w:b/>
          <w:bCs/>
          <w:lang w:eastAsia="zh-CN"/>
        </w:rPr>
      </w:pPr>
      <w:r>
        <w:rPr>
          <w:rFonts w:eastAsiaTheme="minorEastAsia"/>
          <w:b/>
          <w:bCs/>
          <w:lang w:eastAsia="zh-CN"/>
        </w:rPr>
        <w:t>d</w:t>
      </w:r>
      <w:r w:rsidRPr="00176D3E">
        <w:rPr>
          <w:rFonts w:eastAsiaTheme="minorEastAsia"/>
          <w:b/>
          <w:bCs/>
          <w:lang w:eastAsia="zh-CN"/>
        </w:rPr>
        <w:t xml:space="preserve">o not verify the TN measurement skipping </w:t>
      </w:r>
    </w:p>
    <w:p w14:paraId="443B0569" w14:textId="13635E65" w:rsidR="00B12AC0" w:rsidRDefault="00B12AC0" w:rsidP="00176D3E">
      <w:pPr>
        <w:pStyle w:val="afe"/>
        <w:numPr>
          <w:ilvl w:val="0"/>
          <w:numId w:val="48"/>
        </w:numPr>
        <w:spacing w:before="120" w:after="120"/>
        <w:rPr>
          <w:rFonts w:eastAsiaTheme="minorEastAsia"/>
          <w:b/>
          <w:bCs/>
          <w:lang w:eastAsia="zh-CN"/>
        </w:rPr>
      </w:pPr>
      <w:r>
        <w:rPr>
          <w:rFonts w:eastAsiaTheme="minorEastAsia" w:hint="eastAsia"/>
          <w:b/>
          <w:bCs/>
          <w:lang w:eastAsia="zh-CN"/>
        </w:rPr>
        <w:t>s</w:t>
      </w:r>
      <w:r>
        <w:rPr>
          <w:rFonts w:eastAsiaTheme="minorEastAsia"/>
          <w:b/>
          <w:bCs/>
          <w:lang w:eastAsia="zh-CN"/>
        </w:rPr>
        <w:t>et</w:t>
      </w:r>
      <w:r w:rsidRPr="00B12AC0">
        <w:t xml:space="preserve"> </w:t>
      </w:r>
      <w:r w:rsidRPr="00B12AC0">
        <w:rPr>
          <w:rFonts w:eastAsiaTheme="minorEastAsia"/>
          <w:b/>
          <w:bCs/>
          <w:lang w:eastAsia="zh-CN"/>
        </w:rPr>
        <w:t xml:space="preserve">the distance between the UE and tn-ReferenceLocation </w:t>
      </w:r>
      <w:r>
        <w:rPr>
          <w:rFonts w:eastAsiaTheme="minorEastAsia"/>
          <w:b/>
          <w:bCs/>
          <w:lang w:eastAsia="zh-CN"/>
        </w:rPr>
        <w:t>as</w:t>
      </w:r>
      <w:r w:rsidRPr="00B12AC0">
        <w:rPr>
          <w:rFonts w:eastAsiaTheme="minorEastAsia"/>
          <w:b/>
          <w:bCs/>
          <w:lang w:eastAsia="zh-CN"/>
        </w:rPr>
        <w:t xml:space="preserve"> tn-DistanceRadius </w:t>
      </w:r>
      <w:r>
        <w:rPr>
          <w:rFonts w:eastAsiaTheme="minorEastAsia"/>
          <w:b/>
          <w:bCs/>
          <w:lang w:eastAsia="zh-CN"/>
        </w:rPr>
        <w:t xml:space="preserve">- </w:t>
      </w:r>
      <w:r w:rsidRPr="00B12AC0">
        <w:rPr>
          <w:rFonts w:eastAsiaTheme="minorEastAsia"/>
          <w:b/>
          <w:bCs/>
          <w:lang w:eastAsia="zh-CN"/>
        </w:rPr>
        <w:t>50m</w:t>
      </w:r>
      <w:r>
        <w:rPr>
          <w:rFonts w:eastAsiaTheme="minorEastAsia"/>
          <w:b/>
          <w:bCs/>
          <w:lang w:eastAsia="zh-CN"/>
        </w:rPr>
        <w:t xml:space="preserve"> </w:t>
      </w:r>
    </w:p>
    <w:p w14:paraId="528624CA" w14:textId="30E2EE0A" w:rsidR="00176D3E" w:rsidRPr="00176D3E" w:rsidRDefault="00176D3E" w:rsidP="00176D3E">
      <w:pPr>
        <w:pStyle w:val="afe"/>
        <w:numPr>
          <w:ilvl w:val="0"/>
          <w:numId w:val="48"/>
        </w:numPr>
        <w:spacing w:before="120" w:after="120"/>
        <w:rPr>
          <w:rFonts w:eastAsiaTheme="minorEastAsia"/>
          <w:b/>
          <w:bCs/>
          <w:lang w:eastAsia="zh-CN"/>
        </w:rPr>
      </w:pPr>
      <w:r>
        <w:rPr>
          <w:rFonts w:eastAsiaTheme="minorEastAsia" w:hint="eastAsia"/>
          <w:b/>
          <w:bCs/>
          <w:lang w:eastAsia="zh-CN"/>
        </w:rPr>
        <w:t>i</w:t>
      </w:r>
      <w:r>
        <w:rPr>
          <w:rFonts w:eastAsiaTheme="minorEastAsia"/>
          <w:b/>
          <w:bCs/>
          <w:lang w:eastAsia="zh-CN"/>
        </w:rPr>
        <w:t>nclude only one neighbor cell which is a TN cell</w:t>
      </w:r>
    </w:p>
    <w:p w14:paraId="4AC967DF" w14:textId="77777777" w:rsidR="00695C92" w:rsidRDefault="00695C92" w:rsidP="00695C92">
      <w:pPr>
        <w:pStyle w:val="2"/>
        <w:rPr>
          <w:lang w:eastAsia="zh-CN"/>
        </w:rPr>
      </w:pPr>
      <w:r>
        <w:rPr>
          <w:lang w:eastAsia="zh-CN"/>
        </w:rPr>
        <w:t>Satellite switch TCs</w:t>
      </w:r>
    </w:p>
    <w:tbl>
      <w:tblPr>
        <w:tblStyle w:val="afa"/>
        <w:tblW w:w="0" w:type="auto"/>
        <w:tblLook w:val="04A0" w:firstRow="1" w:lastRow="0" w:firstColumn="1" w:lastColumn="0" w:noHBand="0" w:noVBand="1"/>
      </w:tblPr>
      <w:tblGrid>
        <w:gridCol w:w="9621"/>
      </w:tblGrid>
      <w:tr w:rsidR="00695C92" w14:paraId="7D93DD1C" w14:textId="77777777" w:rsidTr="00695C92">
        <w:tc>
          <w:tcPr>
            <w:tcW w:w="9621" w:type="dxa"/>
          </w:tcPr>
          <w:p w14:paraId="71205AEC" w14:textId="77777777" w:rsidR="00695C92" w:rsidRPr="00695C92" w:rsidRDefault="00695C92" w:rsidP="00695C92">
            <w:pPr>
              <w:spacing w:beforeLines="0" w:before="0" w:afterLines="0" w:after="180" w:line="276" w:lineRule="auto"/>
              <w:outlineLvl w:val="2"/>
              <w:rPr>
                <w:rFonts w:eastAsia="宋体"/>
                <w:b/>
                <w:sz w:val="20"/>
                <w:u w:val="single"/>
                <w:lang w:eastAsia="ko-KR"/>
              </w:rPr>
            </w:pPr>
            <w:r w:rsidRPr="00695C92">
              <w:rPr>
                <w:rFonts w:eastAsia="宋体"/>
                <w:b/>
                <w:sz w:val="20"/>
                <w:u w:val="single"/>
                <w:lang w:eastAsia="ko-KR"/>
              </w:rPr>
              <w:t>Issue 6-3-3: Below 10 GHz, NTN to NTN Satellite switching without PCI change</w:t>
            </w:r>
          </w:p>
          <w:p w14:paraId="014CF797" w14:textId="77777777" w:rsidR="00695C92" w:rsidRPr="00695C92" w:rsidRDefault="00695C92" w:rsidP="00695C92">
            <w:pPr>
              <w:spacing w:beforeLines="0" w:before="0" w:afterLines="0" w:after="120" w:line="252" w:lineRule="auto"/>
              <w:ind w:firstLine="284"/>
              <w:rPr>
                <w:rFonts w:eastAsia="宋体"/>
                <w:b/>
                <w:bCs/>
                <w:color w:val="0070C0"/>
                <w:sz w:val="20"/>
                <w:u w:val="single"/>
                <w:lang w:eastAsia="ja-JP"/>
              </w:rPr>
            </w:pPr>
            <w:r w:rsidRPr="00695C92">
              <w:rPr>
                <w:rFonts w:eastAsia="宋体"/>
                <w:b/>
                <w:bCs/>
                <w:color w:val="0070C0"/>
                <w:sz w:val="20"/>
                <w:u w:val="single"/>
                <w:lang w:eastAsia="ja-JP"/>
              </w:rPr>
              <w:t>Views from companies</w:t>
            </w:r>
          </w:p>
          <w:p w14:paraId="00C3060B" w14:textId="77777777" w:rsidR="00695C92" w:rsidRPr="00695C92" w:rsidRDefault="00695C92" w:rsidP="00695C92">
            <w:pPr>
              <w:numPr>
                <w:ilvl w:val="0"/>
                <w:numId w:val="14"/>
              </w:numPr>
              <w:overflowPunct w:val="0"/>
              <w:autoSpaceDE w:val="0"/>
              <w:autoSpaceDN w:val="0"/>
              <w:adjustRightInd w:val="0"/>
              <w:spacing w:beforeLines="0" w:before="0" w:afterLines="0" w:after="180" w:line="276" w:lineRule="auto"/>
              <w:ind w:left="644"/>
              <w:textAlignment w:val="baseline"/>
              <w:rPr>
                <w:color w:val="0070C0"/>
                <w:sz w:val="20"/>
                <w:lang w:eastAsia="ja-JP"/>
              </w:rPr>
            </w:pPr>
            <w:r w:rsidRPr="00695C92">
              <w:rPr>
                <w:color w:val="0070C0"/>
                <w:sz w:val="20"/>
                <w:lang w:eastAsia="ja-JP"/>
              </w:rPr>
              <w:t>(CMCC) introduce either of following two artificial test configurations:</w:t>
            </w:r>
          </w:p>
          <w:p w14:paraId="54CB9196" w14:textId="77777777" w:rsidR="00695C92" w:rsidRPr="00695C92" w:rsidRDefault="00695C92" w:rsidP="00695C92">
            <w:pPr>
              <w:numPr>
                <w:ilvl w:val="1"/>
                <w:numId w:val="14"/>
              </w:numPr>
              <w:overflowPunct w:val="0"/>
              <w:autoSpaceDE w:val="0"/>
              <w:autoSpaceDN w:val="0"/>
              <w:adjustRightInd w:val="0"/>
              <w:spacing w:beforeLines="0" w:before="0" w:afterLines="0" w:after="180" w:line="276" w:lineRule="auto"/>
              <w:ind w:left="1364"/>
              <w:textAlignment w:val="baseline"/>
              <w:rPr>
                <w:color w:val="0070C0"/>
                <w:sz w:val="20"/>
                <w:lang w:eastAsia="ja-JP"/>
              </w:rPr>
            </w:pPr>
            <w:r w:rsidRPr="00695C92">
              <w:rPr>
                <w:color w:val="0070C0"/>
                <w:sz w:val="20"/>
                <w:lang w:eastAsia="ja-JP"/>
              </w:rPr>
              <w:t>Alt1: Pre-compensate the PDD between target satellite and source satellite in the “SSB-timeoffset”</w:t>
            </w:r>
          </w:p>
          <w:p w14:paraId="209D18AC" w14:textId="77777777" w:rsidR="00695C92" w:rsidRPr="00695C92" w:rsidRDefault="00695C92" w:rsidP="00695C92">
            <w:pPr>
              <w:numPr>
                <w:ilvl w:val="1"/>
                <w:numId w:val="14"/>
              </w:numPr>
              <w:overflowPunct w:val="0"/>
              <w:autoSpaceDE w:val="0"/>
              <w:autoSpaceDN w:val="0"/>
              <w:adjustRightInd w:val="0"/>
              <w:spacing w:beforeLines="0" w:before="0" w:afterLines="0" w:after="180" w:line="276" w:lineRule="auto"/>
              <w:ind w:left="1364"/>
              <w:textAlignment w:val="baseline"/>
              <w:rPr>
                <w:color w:val="0070C0"/>
                <w:sz w:val="20"/>
                <w:lang w:eastAsia="ja-JP"/>
              </w:rPr>
            </w:pPr>
            <w:r w:rsidRPr="00695C92">
              <w:rPr>
                <w:color w:val="0070C0"/>
                <w:sz w:val="20"/>
                <w:lang w:eastAsia="ja-JP"/>
              </w:rPr>
              <w:t>Alt2: Set the specific ephemeris information and common TA to make PDD=0</w:t>
            </w:r>
          </w:p>
          <w:p w14:paraId="45C83C4D" w14:textId="77777777" w:rsidR="00695C92" w:rsidRPr="00695C92" w:rsidRDefault="00695C92" w:rsidP="00695C92">
            <w:pPr>
              <w:numPr>
                <w:ilvl w:val="0"/>
                <w:numId w:val="14"/>
              </w:numPr>
              <w:overflowPunct w:val="0"/>
              <w:autoSpaceDE w:val="0"/>
              <w:autoSpaceDN w:val="0"/>
              <w:adjustRightInd w:val="0"/>
              <w:spacing w:beforeLines="0" w:before="0" w:afterLines="0" w:after="180" w:line="276" w:lineRule="auto"/>
              <w:ind w:left="644"/>
              <w:textAlignment w:val="baseline"/>
              <w:rPr>
                <w:color w:val="0070C0"/>
                <w:sz w:val="20"/>
                <w:lang w:eastAsia="ja-JP"/>
              </w:rPr>
            </w:pPr>
            <w:r w:rsidRPr="00695C92">
              <w:rPr>
                <w:color w:val="0070C0"/>
                <w:sz w:val="20"/>
                <w:lang w:eastAsia="ja-JP"/>
              </w:rPr>
              <w:t>(Ericsson) To test the switch delay of soft satellite switch, it is preferred to define (t-Service - t-serviceStart) less than (Tsearch + T∆ + Tmargin).</w:t>
            </w:r>
          </w:p>
          <w:p w14:paraId="2DBE2A32" w14:textId="77777777" w:rsidR="00695C92" w:rsidRPr="00695C92" w:rsidRDefault="00695C92" w:rsidP="00695C92">
            <w:pPr>
              <w:numPr>
                <w:ilvl w:val="0"/>
                <w:numId w:val="14"/>
              </w:numPr>
              <w:overflowPunct w:val="0"/>
              <w:autoSpaceDE w:val="0"/>
              <w:autoSpaceDN w:val="0"/>
              <w:adjustRightInd w:val="0"/>
              <w:spacing w:beforeLines="0" w:before="0" w:afterLines="0" w:after="180" w:line="276" w:lineRule="auto"/>
              <w:ind w:left="644"/>
              <w:textAlignment w:val="baseline"/>
              <w:rPr>
                <w:color w:val="0070C0"/>
                <w:sz w:val="20"/>
                <w:lang w:eastAsia="ja-JP"/>
              </w:rPr>
            </w:pPr>
            <w:r w:rsidRPr="00695C92">
              <w:rPr>
                <w:color w:val="0070C0"/>
                <w:sz w:val="20"/>
                <w:lang w:eastAsia="ja-JP"/>
              </w:rPr>
              <w:t>(vivo) For hard satellite switch, the legacy SAN handover for intra-frequency unknown cell can be the baseline with the adaptation of the starting point as ‘t-service’ and ending point of RACH-less based case</w:t>
            </w:r>
          </w:p>
          <w:p w14:paraId="1B6144AA" w14:textId="1E485553" w:rsidR="00695C92" w:rsidRPr="00695C92" w:rsidRDefault="00695C92" w:rsidP="00695C92">
            <w:pPr>
              <w:numPr>
                <w:ilvl w:val="0"/>
                <w:numId w:val="14"/>
              </w:numPr>
              <w:overflowPunct w:val="0"/>
              <w:autoSpaceDE w:val="0"/>
              <w:autoSpaceDN w:val="0"/>
              <w:adjustRightInd w:val="0"/>
              <w:spacing w:beforeLines="0" w:before="0" w:afterLines="0" w:after="180" w:line="276" w:lineRule="auto"/>
              <w:ind w:left="644"/>
              <w:textAlignment w:val="baseline"/>
              <w:rPr>
                <w:color w:val="0070C0"/>
                <w:sz w:val="20"/>
                <w:lang w:eastAsia="ja-JP"/>
              </w:rPr>
            </w:pPr>
            <w:r w:rsidRPr="00695C92">
              <w:rPr>
                <w:color w:val="0070C0"/>
                <w:sz w:val="20"/>
                <w:lang w:eastAsia="ja-JP"/>
              </w:rPr>
              <w:t>(vivo) For soft satellite switch,</w:t>
            </w:r>
            <w:r w:rsidRPr="00695C92">
              <w:rPr>
                <w:sz w:val="20"/>
              </w:rPr>
              <w:t xml:space="preserve"> </w:t>
            </w:r>
            <w:r w:rsidRPr="00695C92">
              <w:rPr>
                <w:color w:val="0070C0"/>
                <w:sz w:val="20"/>
                <w:lang w:eastAsia="ja-JP"/>
              </w:rPr>
              <w:t>ending pint is no later than is Tprocessing + TIU from t-Service</w:t>
            </w:r>
          </w:p>
        </w:tc>
      </w:tr>
    </w:tbl>
    <w:p w14:paraId="0DD8C7E2" w14:textId="32628CA3" w:rsidR="00695C92" w:rsidRDefault="004B678A" w:rsidP="00695C92">
      <w:pPr>
        <w:spacing w:before="120" w:after="120"/>
        <w:rPr>
          <w:lang w:val="en-US"/>
        </w:rPr>
      </w:pPr>
      <w:r>
        <w:rPr>
          <w:lang w:val="en-US"/>
        </w:rPr>
        <w:t xml:space="preserve">For </w:t>
      </w:r>
      <w:r w:rsidRPr="004B678A">
        <w:rPr>
          <w:lang w:val="en-US"/>
        </w:rPr>
        <w:t>TCs for satellite switch</w:t>
      </w:r>
      <w:r>
        <w:rPr>
          <w:lang w:val="en-US"/>
        </w:rPr>
        <w:t xml:space="preserve">, two satellites need to be modeled. UE would calculate the PDD based on the ephemeris of the two satellites and its own location, and use it to find the SSB timing of the target satellite together with </w:t>
      </w:r>
      <w:r w:rsidRPr="004B678A">
        <w:rPr>
          <w:lang w:val="en-US"/>
        </w:rPr>
        <w:t>SSB-timeOffset</w:t>
      </w:r>
      <w:r>
        <w:rPr>
          <w:lang w:val="en-US"/>
        </w:rPr>
        <w:t xml:space="preserve">. The TE should transmit SSB for the source and target satellite such that they fit </w:t>
      </w:r>
      <w:r w:rsidRPr="004B678A">
        <w:rPr>
          <w:lang w:val="en-US"/>
        </w:rPr>
        <w:t>the SSB-timeOffset and the nominal PDD</w:t>
      </w:r>
      <w:r>
        <w:rPr>
          <w:lang w:val="en-US"/>
        </w:rPr>
        <w:t xml:space="preserve"> (</w:t>
      </w:r>
      <w:r w:rsidRPr="004B678A">
        <w:rPr>
          <w:lang w:val="en-US"/>
        </w:rPr>
        <w:t>nominal PDD</w:t>
      </w:r>
      <w:r>
        <w:rPr>
          <w:lang w:val="en-US"/>
        </w:rPr>
        <w:t xml:space="preserve"> is calculated from ephemeris of the two satellites and UE location). This is no difference from R17 TCs except for the existence of </w:t>
      </w:r>
      <w:r w:rsidRPr="004B678A">
        <w:rPr>
          <w:lang w:val="en-US"/>
        </w:rPr>
        <w:t>SSB-timeOffset</w:t>
      </w:r>
      <w:r>
        <w:rPr>
          <w:lang w:val="en-US"/>
        </w:rPr>
        <w:t xml:space="preserve">. For example, in R17 TCs with single satellite, TE also needs to make sure the </w:t>
      </w:r>
      <w:r w:rsidRPr="004B678A">
        <w:rPr>
          <w:lang w:val="en-US"/>
        </w:rPr>
        <w:t>SSB transmit timing</w:t>
      </w:r>
      <w:r>
        <w:rPr>
          <w:lang w:val="en-US"/>
        </w:rPr>
        <w:t xml:space="preserve"> fits the PD of the serving satellite</w:t>
      </w:r>
      <w:r w:rsidR="00FA455C">
        <w:rPr>
          <w:lang w:val="en-US"/>
        </w:rPr>
        <w:t xml:space="preserve">. </w:t>
      </w:r>
    </w:p>
    <w:p w14:paraId="3C8145BC" w14:textId="5B3B85C2" w:rsidR="00695C92" w:rsidRPr="00FA455C" w:rsidRDefault="00FA455C" w:rsidP="00695C92">
      <w:pPr>
        <w:spacing w:before="120" w:after="120"/>
        <w:rPr>
          <w:rFonts w:eastAsiaTheme="minorEastAsia"/>
          <w:lang w:val="en-US" w:eastAsia="zh-CN"/>
        </w:rPr>
      </w:pPr>
      <w:r>
        <w:rPr>
          <w:rFonts w:eastAsiaTheme="minorEastAsia"/>
          <w:lang w:val="en-US" w:eastAsia="zh-CN"/>
        </w:rPr>
        <w:t xml:space="preserve">In last meeting there is also a discussion on whether to set </w:t>
      </w:r>
      <w:r w:rsidRPr="00FA455C">
        <w:rPr>
          <w:rFonts w:eastAsiaTheme="minorEastAsia"/>
          <w:lang w:val="en-US" w:eastAsia="zh-CN"/>
        </w:rPr>
        <w:t>(t-Service - t-serviceStart) larger</w:t>
      </w:r>
      <w:r>
        <w:rPr>
          <w:rFonts w:eastAsiaTheme="minorEastAsia"/>
          <w:lang w:val="en-US" w:eastAsia="zh-CN"/>
        </w:rPr>
        <w:t xml:space="preserve"> or smaller</w:t>
      </w:r>
      <w:r w:rsidRPr="00FA455C">
        <w:rPr>
          <w:rFonts w:eastAsiaTheme="minorEastAsia"/>
          <w:lang w:val="en-US" w:eastAsia="zh-CN"/>
        </w:rPr>
        <w:t xml:space="preserve"> than (Tsearch + T∆ + Tmargin)</w:t>
      </w:r>
      <w:r>
        <w:rPr>
          <w:rFonts w:eastAsiaTheme="minorEastAsia"/>
          <w:lang w:val="en-US" w:eastAsia="zh-CN"/>
        </w:rPr>
        <w:t xml:space="preserve">. We understand the intention to set </w:t>
      </w:r>
      <w:r w:rsidRPr="00FA455C">
        <w:rPr>
          <w:rFonts w:eastAsiaTheme="minorEastAsia"/>
          <w:lang w:val="en-US" w:eastAsia="zh-CN"/>
        </w:rPr>
        <w:t xml:space="preserve">(t-Service - t-serviceStart) </w:t>
      </w:r>
      <w:r>
        <w:rPr>
          <w:rFonts w:eastAsiaTheme="minorEastAsia"/>
          <w:lang w:val="en-US" w:eastAsia="zh-CN"/>
        </w:rPr>
        <w:t>smaller</w:t>
      </w:r>
      <w:r w:rsidRPr="00FA455C">
        <w:rPr>
          <w:rFonts w:eastAsiaTheme="minorEastAsia"/>
          <w:lang w:val="en-US" w:eastAsia="zh-CN"/>
        </w:rPr>
        <w:t xml:space="preserve"> than (Tsearch + T∆ + Tmargin)</w:t>
      </w:r>
      <w:r>
        <w:rPr>
          <w:rFonts w:eastAsiaTheme="minorEastAsia"/>
          <w:lang w:val="en-US" w:eastAsia="zh-CN"/>
        </w:rPr>
        <w:t xml:space="preserve"> is to verify the cell search and DL sync delay performance, but this can be already verified from the TC for hard switch. Therefore, we suggest to set </w:t>
      </w:r>
      <w:r w:rsidRPr="00FA455C">
        <w:rPr>
          <w:rFonts w:eastAsiaTheme="minorEastAsia"/>
          <w:lang w:val="en-US" w:eastAsia="zh-CN"/>
        </w:rPr>
        <w:t>(t-Service - t-serviceStart) larger</w:t>
      </w:r>
      <w:r>
        <w:rPr>
          <w:rFonts w:eastAsiaTheme="minorEastAsia"/>
          <w:lang w:val="en-US" w:eastAsia="zh-CN"/>
        </w:rPr>
        <w:t xml:space="preserve"> </w:t>
      </w:r>
      <w:r w:rsidRPr="00FA455C">
        <w:rPr>
          <w:rFonts w:eastAsiaTheme="minorEastAsia"/>
          <w:lang w:val="en-US" w:eastAsia="zh-CN"/>
        </w:rPr>
        <w:t>than (Tsearch + T∆ + Tmargin)</w:t>
      </w:r>
      <w:r>
        <w:rPr>
          <w:rFonts w:eastAsiaTheme="minorEastAsia"/>
          <w:lang w:val="en-US" w:eastAsia="zh-CN"/>
        </w:rPr>
        <w:t xml:space="preserve"> for soft switch TC. </w:t>
      </w:r>
    </w:p>
    <w:p w14:paraId="5E9CB0B9" w14:textId="0CF6E590" w:rsidR="00176D3E" w:rsidRDefault="00176D3E" w:rsidP="00176D3E">
      <w:pPr>
        <w:spacing w:before="120" w:after="120"/>
        <w:rPr>
          <w:rFonts w:eastAsiaTheme="minorEastAsia"/>
          <w:b/>
          <w:bCs/>
          <w:lang w:eastAsia="zh-CN"/>
        </w:rPr>
      </w:pPr>
      <w:r w:rsidRPr="00176D3E">
        <w:rPr>
          <w:rFonts w:eastAsiaTheme="minorEastAsia" w:hint="eastAsia"/>
          <w:b/>
          <w:bCs/>
          <w:lang w:eastAsia="zh-CN"/>
        </w:rPr>
        <w:t>P</w:t>
      </w:r>
      <w:r w:rsidRPr="00176D3E">
        <w:rPr>
          <w:rFonts w:eastAsiaTheme="minorEastAsia"/>
          <w:b/>
          <w:bCs/>
          <w:lang w:eastAsia="zh-CN"/>
        </w:rPr>
        <w:t xml:space="preserve">roposal </w:t>
      </w:r>
      <w:r>
        <w:rPr>
          <w:rFonts w:eastAsiaTheme="minorEastAsia"/>
          <w:b/>
          <w:bCs/>
          <w:lang w:eastAsia="zh-CN"/>
        </w:rPr>
        <w:t>2 (Issue 6-3-3)</w:t>
      </w:r>
      <w:r w:rsidRPr="00176D3E">
        <w:rPr>
          <w:rFonts w:eastAsiaTheme="minorEastAsia"/>
          <w:b/>
          <w:bCs/>
          <w:lang w:eastAsia="zh-CN"/>
        </w:rPr>
        <w:t xml:space="preserve">: </w:t>
      </w:r>
      <w:r>
        <w:rPr>
          <w:rFonts w:eastAsiaTheme="minorEastAsia"/>
          <w:b/>
          <w:bCs/>
          <w:lang w:eastAsia="zh-CN"/>
        </w:rPr>
        <w:t>I</w:t>
      </w:r>
      <w:r w:rsidRPr="00176D3E">
        <w:rPr>
          <w:rFonts w:eastAsiaTheme="minorEastAsia"/>
          <w:b/>
          <w:bCs/>
          <w:lang w:eastAsia="zh-CN"/>
        </w:rPr>
        <w:t xml:space="preserve">n the TCs </w:t>
      </w:r>
      <w:r>
        <w:rPr>
          <w:rFonts w:eastAsiaTheme="minorEastAsia"/>
          <w:b/>
          <w:bCs/>
          <w:lang w:eastAsia="zh-CN"/>
        </w:rPr>
        <w:t>f</w:t>
      </w:r>
      <w:r w:rsidRPr="00176D3E">
        <w:rPr>
          <w:rFonts w:eastAsiaTheme="minorEastAsia"/>
          <w:b/>
          <w:bCs/>
          <w:lang w:eastAsia="zh-CN"/>
        </w:rPr>
        <w:t>or</w:t>
      </w:r>
      <w:r>
        <w:rPr>
          <w:rFonts w:eastAsiaTheme="minorEastAsia"/>
          <w:b/>
          <w:bCs/>
          <w:lang w:eastAsia="zh-CN"/>
        </w:rPr>
        <w:t xml:space="preserve"> satellite switch,</w:t>
      </w:r>
    </w:p>
    <w:p w14:paraId="3C3483F2" w14:textId="76121CC0" w:rsidR="00176D3E" w:rsidRDefault="00B12AC0" w:rsidP="00176D3E">
      <w:pPr>
        <w:pStyle w:val="afe"/>
        <w:numPr>
          <w:ilvl w:val="0"/>
          <w:numId w:val="48"/>
        </w:numPr>
        <w:spacing w:before="120" w:after="120"/>
        <w:rPr>
          <w:rFonts w:eastAsiaTheme="minorEastAsia"/>
          <w:b/>
          <w:bCs/>
          <w:lang w:eastAsia="zh-CN"/>
        </w:rPr>
      </w:pPr>
      <w:r>
        <w:rPr>
          <w:rFonts w:eastAsiaTheme="minorEastAsia"/>
          <w:b/>
          <w:bCs/>
          <w:lang w:eastAsia="zh-CN"/>
        </w:rPr>
        <w:t xml:space="preserve">the SSB transmit timing from TE should fit the </w:t>
      </w:r>
      <w:r w:rsidRPr="00B12AC0">
        <w:rPr>
          <w:rFonts w:eastAsiaTheme="minorEastAsia"/>
          <w:b/>
          <w:bCs/>
          <w:lang w:eastAsia="zh-CN"/>
        </w:rPr>
        <w:t>SSB-time</w:t>
      </w:r>
      <w:r>
        <w:rPr>
          <w:rFonts w:eastAsiaTheme="minorEastAsia"/>
          <w:b/>
          <w:bCs/>
          <w:lang w:eastAsia="zh-CN"/>
        </w:rPr>
        <w:t>O</w:t>
      </w:r>
      <w:r w:rsidRPr="00B12AC0">
        <w:rPr>
          <w:rFonts w:eastAsiaTheme="minorEastAsia"/>
          <w:b/>
          <w:bCs/>
          <w:lang w:eastAsia="zh-CN"/>
        </w:rPr>
        <w:t>ffset</w:t>
      </w:r>
      <w:r>
        <w:rPr>
          <w:rFonts w:eastAsiaTheme="minorEastAsia"/>
          <w:b/>
          <w:bCs/>
          <w:lang w:eastAsia="zh-CN"/>
        </w:rPr>
        <w:t xml:space="preserve"> and the </w:t>
      </w:r>
      <w:r w:rsidR="004B678A">
        <w:rPr>
          <w:rFonts w:eastAsiaTheme="minorEastAsia"/>
          <w:b/>
          <w:bCs/>
          <w:lang w:eastAsia="zh-CN"/>
        </w:rPr>
        <w:t>nominal</w:t>
      </w:r>
      <w:r>
        <w:rPr>
          <w:rFonts w:eastAsiaTheme="minorEastAsia"/>
          <w:b/>
          <w:bCs/>
          <w:lang w:eastAsia="zh-CN"/>
        </w:rPr>
        <w:t xml:space="preserve"> PDD</w:t>
      </w:r>
    </w:p>
    <w:p w14:paraId="45B6B37B" w14:textId="64C37F83" w:rsidR="00176D3E" w:rsidRPr="00176D3E" w:rsidRDefault="00B12AC0" w:rsidP="00176D3E">
      <w:pPr>
        <w:pStyle w:val="afe"/>
        <w:numPr>
          <w:ilvl w:val="0"/>
          <w:numId w:val="48"/>
        </w:numPr>
        <w:spacing w:before="120" w:after="120"/>
        <w:rPr>
          <w:rFonts w:eastAsiaTheme="minorEastAsia"/>
          <w:b/>
          <w:bCs/>
          <w:lang w:eastAsia="zh-CN"/>
        </w:rPr>
      </w:pPr>
      <w:r>
        <w:rPr>
          <w:rFonts w:eastAsiaTheme="minorEastAsia"/>
          <w:b/>
          <w:bCs/>
          <w:lang w:eastAsia="zh-CN"/>
        </w:rPr>
        <w:lastRenderedPageBreak/>
        <w:t xml:space="preserve">set </w:t>
      </w:r>
      <w:r w:rsidRPr="00B12AC0">
        <w:rPr>
          <w:rFonts w:eastAsiaTheme="minorEastAsia"/>
          <w:b/>
          <w:bCs/>
          <w:lang w:eastAsia="zh-CN"/>
        </w:rPr>
        <w:t xml:space="preserve">(t-Service - t-serviceStart) </w:t>
      </w:r>
      <w:r>
        <w:rPr>
          <w:rFonts w:eastAsiaTheme="minorEastAsia"/>
          <w:b/>
          <w:bCs/>
          <w:lang w:eastAsia="zh-CN"/>
        </w:rPr>
        <w:t>larger than</w:t>
      </w:r>
      <w:r w:rsidRPr="00B12AC0">
        <w:rPr>
          <w:rFonts w:eastAsiaTheme="minorEastAsia"/>
          <w:b/>
          <w:bCs/>
          <w:lang w:eastAsia="zh-CN"/>
        </w:rPr>
        <w:t xml:space="preserve"> (Tsearch + T∆ + Tmargin)</w:t>
      </w:r>
    </w:p>
    <w:p w14:paraId="35DB815F" w14:textId="77777777" w:rsidR="00FA0C0C" w:rsidRDefault="00FA0C0C" w:rsidP="00FA0C0C">
      <w:pPr>
        <w:pStyle w:val="1"/>
        <w:jc w:val="both"/>
        <w:rPr>
          <w:lang w:val="en-US"/>
        </w:rPr>
      </w:pPr>
      <w:r>
        <w:rPr>
          <w:lang w:val="en-US"/>
        </w:rPr>
        <w:t>Conclusions</w:t>
      </w:r>
    </w:p>
    <w:p w14:paraId="0F579A8B" w14:textId="5F05E4CA" w:rsidR="00F8348C" w:rsidRDefault="001819C1" w:rsidP="00582A16">
      <w:pPr>
        <w:spacing w:before="120" w:after="120"/>
        <w:rPr>
          <w:rFonts w:eastAsia="宋体"/>
          <w:lang w:eastAsia="zh-CN"/>
        </w:rPr>
      </w:pPr>
      <w:r>
        <w:rPr>
          <w:rFonts w:eastAsia="宋体"/>
          <w:lang w:eastAsia="zh-CN"/>
        </w:rPr>
        <w:t xml:space="preserve">In this paper we provided our views on </w:t>
      </w:r>
      <w:r w:rsidR="00392C36">
        <w:rPr>
          <w:rFonts w:eastAsia="宋体"/>
          <w:lang w:eastAsia="zh-CN"/>
        </w:rPr>
        <w:t>RRM tests for NTN mobility enhancement</w:t>
      </w:r>
      <w:r w:rsidR="00A40639">
        <w:rPr>
          <w:rFonts w:eastAsia="宋体"/>
          <w:lang w:eastAsia="zh-CN"/>
        </w:rPr>
        <w:t>.</w:t>
      </w:r>
    </w:p>
    <w:p w14:paraId="01DC66E0" w14:textId="77777777" w:rsidR="00FA455C" w:rsidRDefault="00FA455C" w:rsidP="00FA455C">
      <w:pPr>
        <w:spacing w:before="120" w:after="120"/>
        <w:rPr>
          <w:rFonts w:eastAsiaTheme="minorEastAsia"/>
          <w:b/>
          <w:bCs/>
          <w:lang w:eastAsia="zh-CN"/>
        </w:rPr>
      </w:pPr>
      <w:r w:rsidRPr="00176D3E">
        <w:rPr>
          <w:rFonts w:eastAsiaTheme="minorEastAsia" w:hint="eastAsia"/>
          <w:b/>
          <w:bCs/>
          <w:lang w:eastAsia="zh-CN"/>
        </w:rPr>
        <w:t>P</w:t>
      </w:r>
      <w:r w:rsidRPr="00176D3E">
        <w:rPr>
          <w:rFonts w:eastAsiaTheme="minorEastAsia"/>
          <w:b/>
          <w:bCs/>
          <w:lang w:eastAsia="zh-CN"/>
        </w:rPr>
        <w:t>roposal 1</w:t>
      </w:r>
      <w:r>
        <w:rPr>
          <w:rFonts w:eastAsiaTheme="minorEastAsia"/>
          <w:b/>
          <w:bCs/>
          <w:lang w:eastAsia="zh-CN"/>
        </w:rPr>
        <w:t xml:space="preserve"> (Issue 6-3-2)</w:t>
      </w:r>
      <w:r w:rsidRPr="00176D3E">
        <w:rPr>
          <w:rFonts w:eastAsiaTheme="minorEastAsia"/>
          <w:b/>
          <w:bCs/>
          <w:lang w:eastAsia="zh-CN"/>
        </w:rPr>
        <w:t xml:space="preserve">: </w:t>
      </w:r>
      <w:r>
        <w:rPr>
          <w:rFonts w:eastAsiaTheme="minorEastAsia"/>
          <w:b/>
          <w:bCs/>
          <w:lang w:eastAsia="zh-CN"/>
        </w:rPr>
        <w:t>I</w:t>
      </w:r>
      <w:r w:rsidRPr="00176D3E">
        <w:rPr>
          <w:rFonts w:eastAsiaTheme="minorEastAsia"/>
          <w:b/>
          <w:bCs/>
          <w:lang w:eastAsia="zh-CN"/>
        </w:rPr>
        <w:t xml:space="preserve">n the TCs </w:t>
      </w:r>
      <w:r>
        <w:rPr>
          <w:rFonts w:eastAsiaTheme="minorEastAsia"/>
          <w:b/>
          <w:bCs/>
          <w:lang w:eastAsia="zh-CN"/>
        </w:rPr>
        <w:t>f</w:t>
      </w:r>
      <w:r w:rsidRPr="00176D3E">
        <w:rPr>
          <w:rFonts w:eastAsiaTheme="minorEastAsia"/>
          <w:b/>
          <w:bCs/>
          <w:lang w:eastAsia="zh-CN"/>
        </w:rPr>
        <w:t>or NTN-TN cell reselection</w:t>
      </w:r>
      <w:r>
        <w:rPr>
          <w:rFonts w:eastAsiaTheme="minorEastAsia"/>
          <w:b/>
          <w:bCs/>
          <w:lang w:eastAsia="zh-CN"/>
        </w:rPr>
        <w:t>,</w:t>
      </w:r>
    </w:p>
    <w:p w14:paraId="7F633D91" w14:textId="77777777" w:rsidR="00FA455C" w:rsidRDefault="00FA455C" w:rsidP="00FA455C">
      <w:pPr>
        <w:pStyle w:val="afe"/>
        <w:numPr>
          <w:ilvl w:val="0"/>
          <w:numId w:val="48"/>
        </w:numPr>
        <w:spacing w:before="120" w:after="120"/>
        <w:rPr>
          <w:rFonts w:eastAsiaTheme="minorEastAsia"/>
          <w:b/>
          <w:bCs/>
          <w:lang w:eastAsia="zh-CN"/>
        </w:rPr>
      </w:pPr>
      <w:r>
        <w:rPr>
          <w:rFonts w:eastAsiaTheme="minorEastAsia"/>
          <w:b/>
          <w:bCs/>
          <w:lang w:eastAsia="zh-CN"/>
        </w:rPr>
        <w:t>d</w:t>
      </w:r>
      <w:r w:rsidRPr="00176D3E">
        <w:rPr>
          <w:rFonts w:eastAsiaTheme="minorEastAsia"/>
          <w:b/>
          <w:bCs/>
          <w:lang w:eastAsia="zh-CN"/>
        </w:rPr>
        <w:t xml:space="preserve">o not verify the TN measurement skipping </w:t>
      </w:r>
    </w:p>
    <w:p w14:paraId="1D3DEB9A" w14:textId="77777777" w:rsidR="00FA455C" w:rsidRDefault="00FA455C" w:rsidP="00FA455C">
      <w:pPr>
        <w:pStyle w:val="afe"/>
        <w:numPr>
          <w:ilvl w:val="0"/>
          <w:numId w:val="48"/>
        </w:numPr>
        <w:spacing w:before="120" w:after="120"/>
        <w:rPr>
          <w:rFonts w:eastAsiaTheme="minorEastAsia"/>
          <w:b/>
          <w:bCs/>
          <w:lang w:eastAsia="zh-CN"/>
        </w:rPr>
      </w:pPr>
      <w:r>
        <w:rPr>
          <w:rFonts w:eastAsiaTheme="minorEastAsia" w:hint="eastAsia"/>
          <w:b/>
          <w:bCs/>
          <w:lang w:eastAsia="zh-CN"/>
        </w:rPr>
        <w:t>s</w:t>
      </w:r>
      <w:r>
        <w:rPr>
          <w:rFonts w:eastAsiaTheme="minorEastAsia"/>
          <w:b/>
          <w:bCs/>
          <w:lang w:eastAsia="zh-CN"/>
        </w:rPr>
        <w:t>et</w:t>
      </w:r>
      <w:r w:rsidRPr="00B12AC0">
        <w:t xml:space="preserve"> </w:t>
      </w:r>
      <w:r w:rsidRPr="00B12AC0">
        <w:rPr>
          <w:rFonts w:eastAsiaTheme="minorEastAsia"/>
          <w:b/>
          <w:bCs/>
          <w:lang w:eastAsia="zh-CN"/>
        </w:rPr>
        <w:t xml:space="preserve">the distance between the UE and tn-ReferenceLocation </w:t>
      </w:r>
      <w:r>
        <w:rPr>
          <w:rFonts w:eastAsiaTheme="minorEastAsia"/>
          <w:b/>
          <w:bCs/>
          <w:lang w:eastAsia="zh-CN"/>
        </w:rPr>
        <w:t>as</w:t>
      </w:r>
      <w:r w:rsidRPr="00B12AC0">
        <w:rPr>
          <w:rFonts w:eastAsiaTheme="minorEastAsia"/>
          <w:b/>
          <w:bCs/>
          <w:lang w:eastAsia="zh-CN"/>
        </w:rPr>
        <w:t xml:space="preserve"> tn-DistanceRadius </w:t>
      </w:r>
      <w:r>
        <w:rPr>
          <w:rFonts w:eastAsiaTheme="minorEastAsia"/>
          <w:b/>
          <w:bCs/>
          <w:lang w:eastAsia="zh-CN"/>
        </w:rPr>
        <w:t xml:space="preserve">- </w:t>
      </w:r>
      <w:r w:rsidRPr="00B12AC0">
        <w:rPr>
          <w:rFonts w:eastAsiaTheme="minorEastAsia"/>
          <w:b/>
          <w:bCs/>
          <w:lang w:eastAsia="zh-CN"/>
        </w:rPr>
        <w:t>50m</w:t>
      </w:r>
      <w:r>
        <w:rPr>
          <w:rFonts w:eastAsiaTheme="minorEastAsia"/>
          <w:b/>
          <w:bCs/>
          <w:lang w:eastAsia="zh-CN"/>
        </w:rPr>
        <w:t xml:space="preserve"> </w:t>
      </w:r>
    </w:p>
    <w:p w14:paraId="6B842A2A" w14:textId="77777777" w:rsidR="00FA455C" w:rsidRPr="00176D3E" w:rsidRDefault="00FA455C" w:rsidP="00FA455C">
      <w:pPr>
        <w:pStyle w:val="afe"/>
        <w:numPr>
          <w:ilvl w:val="0"/>
          <w:numId w:val="48"/>
        </w:numPr>
        <w:spacing w:before="120" w:after="120"/>
        <w:rPr>
          <w:rFonts w:eastAsiaTheme="minorEastAsia"/>
          <w:b/>
          <w:bCs/>
          <w:lang w:eastAsia="zh-CN"/>
        </w:rPr>
      </w:pPr>
      <w:r>
        <w:rPr>
          <w:rFonts w:eastAsiaTheme="minorEastAsia" w:hint="eastAsia"/>
          <w:b/>
          <w:bCs/>
          <w:lang w:eastAsia="zh-CN"/>
        </w:rPr>
        <w:t>i</w:t>
      </w:r>
      <w:r>
        <w:rPr>
          <w:rFonts w:eastAsiaTheme="minorEastAsia"/>
          <w:b/>
          <w:bCs/>
          <w:lang w:eastAsia="zh-CN"/>
        </w:rPr>
        <w:t>nclude only one neighbor cell which is a TN cell</w:t>
      </w:r>
    </w:p>
    <w:p w14:paraId="48528871" w14:textId="77777777" w:rsidR="00FA455C" w:rsidRDefault="00FA455C" w:rsidP="00FA455C">
      <w:pPr>
        <w:spacing w:before="120" w:after="120"/>
        <w:rPr>
          <w:rFonts w:eastAsiaTheme="minorEastAsia"/>
          <w:b/>
          <w:bCs/>
          <w:lang w:eastAsia="zh-CN"/>
        </w:rPr>
      </w:pPr>
      <w:r w:rsidRPr="00176D3E">
        <w:rPr>
          <w:rFonts w:eastAsiaTheme="minorEastAsia" w:hint="eastAsia"/>
          <w:b/>
          <w:bCs/>
          <w:lang w:eastAsia="zh-CN"/>
        </w:rPr>
        <w:t>P</w:t>
      </w:r>
      <w:r w:rsidRPr="00176D3E">
        <w:rPr>
          <w:rFonts w:eastAsiaTheme="minorEastAsia"/>
          <w:b/>
          <w:bCs/>
          <w:lang w:eastAsia="zh-CN"/>
        </w:rPr>
        <w:t xml:space="preserve">roposal </w:t>
      </w:r>
      <w:r>
        <w:rPr>
          <w:rFonts w:eastAsiaTheme="minorEastAsia"/>
          <w:b/>
          <w:bCs/>
          <w:lang w:eastAsia="zh-CN"/>
        </w:rPr>
        <w:t>2 (Issue 6-3-3)</w:t>
      </w:r>
      <w:r w:rsidRPr="00176D3E">
        <w:rPr>
          <w:rFonts w:eastAsiaTheme="minorEastAsia"/>
          <w:b/>
          <w:bCs/>
          <w:lang w:eastAsia="zh-CN"/>
        </w:rPr>
        <w:t xml:space="preserve">: </w:t>
      </w:r>
      <w:r>
        <w:rPr>
          <w:rFonts w:eastAsiaTheme="minorEastAsia"/>
          <w:b/>
          <w:bCs/>
          <w:lang w:eastAsia="zh-CN"/>
        </w:rPr>
        <w:t>I</w:t>
      </w:r>
      <w:r w:rsidRPr="00176D3E">
        <w:rPr>
          <w:rFonts w:eastAsiaTheme="minorEastAsia"/>
          <w:b/>
          <w:bCs/>
          <w:lang w:eastAsia="zh-CN"/>
        </w:rPr>
        <w:t xml:space="preserve">n the TCs </w:t>
      </w:r>
      <w:r>
        <w:rPr>
          <w:rFonts w:eastAsiaTheme="minorEastAsia"/>
          <w:b/>
          <w:bCs/>
          <w:lang w:eastAsia="zh-CN"/>
        </w:rPr>
        <w:t>f</w:t>
      </w:r>
      <w:r w:rsidRPr="00176D3E">
        <w:rPr>
          <w:rFonts w:eastAsiaTheme="minorEastAsia"/>
          <w:b/>
          <w:bCs/>
          <w:lang w:eastAsia="zh-CN"/>
        </w:rPr>
        <w:t>or</w:t>
      </w:r>
      <w:r>
        <w:rPr>
          <w:rFonts w:eastAsiaTheme="minorEastAsia"/>
          <w:b/>
          <w:bCs/>
          <w:lang w:eastAsia="zh-CN"/>
        </w:rPr>
        <w:t xml:space="preserve"> satellite switch,</w:t>
      </w:r>
    </w:p>
    <w:p w14:paraId="21492235" w14:textId="77777777" w:rsidR="00FA455C" w:rsidRDefault="00FA455C" w:rsidP="00FA455C">
      <w:pPr>
        <w:pStyle w:val="afe"/>
        <w:numPr>
          <w:ilvl w:val="0"/>
          <w:numId w:val="48"/>
        </w:numPr>
        <w:spacing w:before="120" w:after="120"/>
        <w:rPr>
          <w:rFonts w:eastAsiaTheme="minorEastAsia"/>
          <w:b/>
          <w:bCs/>
          <w:lang w:eastAsia="zh-CN"/>
        </w:rPr>
      </w:pPr>
      <w:r>
        <w:rPr>
          <w:rFonts w:eastAsiaTheme="minorEastAsia"/>
          <w:b/>
          <w:bCs/>
          <w:lang w:eastAsia="zh-CN"/>
        </w:rPr>
        <w:t xml:space="preserve">the SSB transmit timing from TE should fit the </w:t>
      </w:r>
      <w:r w:rsidRPr="00B12AC0">
        <w:rPr>
          <w:rFonts w:eastAsiaTheme="minorEastAsia"/>
          <w:b/>
          <w:bCs/>
          <w:lang w:eastAsia="zh-CN"/>
        </w:rPr>
        <w:t>SSB-time</w:t>
      </w:r>
      <w:r>
        <w:rPr>
          <w:rFonts w:eastAsiaTheme="minorEastAsia"/>
          <w:b/>
          <w:bCs/>
          <w:lang w:eastAsia="zh-CN"/>
        </w:rPr>
        <w:t>O</w:t>
      </w:r>
      <w:r w:rsidRPr="00B12AC0">
        <w:rPr>
          <w:rFonts w:eastAsiaTheme="minorEastAsia"/>
          <w:b/>
          <w:bCs/>
          <w:lang w:eastAsia="zh-CN"/>
        </w:rPr>
        <w:t>ffset</w:t>
      </w:r>
      <w:r>
        <w:rPr>
          <w:rFonts w:eastAsiaTheme="minorEastAsia"/>
          <w:b/>
          <w:bCs/>
          <w:lang w:eastAsia="zh-CN"/>
        </w:rPr>
        <w:t xml:space="preserve"> and the nominal PDD</w:t>
      </w:r>
    </w:p>
    <w:p w14:paraId="51593A27" w14:textId="483FA566" w:rsidR="00992361" w:rsidRPr="00FA455C" w:rsidRDefault="00FA455C" w:rsidP="00695C92">
      <w:pPr>
        <w:pStyle w:val="afe"/>
        <w:numPr>
          <w:ilvl w:val="0"/>
          <w:numId w:val="48"/>
        </w:numPr>
        <w:spacing w:before="120" w:after="120"/>
        <w:rPr>
          <w:rFonts w:eastAsiaTheme="minorEastAsia"/>
          <w:b/>
          <w:bCs/>
          <w:lang w:eastAsia="zh-CN"/>
        </w:rPr>
      </w:pPr>
      <w:r>
        <w:rPr>
          <w:rFonts w:eastAsiaTheme="minorEastAsia"/>
          <w:b/>
          <w:bCs/>
          <w:lang w:eastAsia="zh-CN"/>
        </w:rPr>
        <w:t xml:space="preserve">set </w:t>
      </w:r>
      <w:r w:rsidRPr="00B12AC0">
        <w:rPr>
          <w:rFonts w:eastAsiaTheme="minorEastAsia"/>
          <w:b/>
          <w:bCs/>
          <w:lang w:eastAsia="zh-CN"/>
        </w:rPr>
        <w:t xml:space="preserve">(t-Service - t-serviceStart) </w:t>
      </w:r>
      <w:r>
        <w:rPr>
          <w:rFonts w:eastAsiaTheme="minorEastAsia"/>
          <w:b/>
          <w:bCs/>
          <w:lang w:eastAsia="zh-CN"/>
        </w:rPr>
        <w:t>larger than</w:t>
      </w:r>
      <w:r w:rsidRPr="00B12AC0">
        <w:rPr>
          <w:rFonts w:eastAsiaTheme="minorEastAsia"/>
          <w:b/>
          <w:bCs/>
          <w:lang w:eastAsia="zh-CN"/>
        </w:rPr>
        <w:t xml:space="preserve"> (Tsearch + T∆ + Tmargin)</w:t>
      </w:r>
    </w:p>
    <w:p w14:paraId="2ED084EA" w14:textId="77777777" w:rsidR="00FA0C0C" w:rsidRDefault="00FA0C0C" w:rsidP="00FA0C0C">
      <w:pPr>
        <w:pStyle w:val="1"/>
        <w:jc w:val="both"/>
        <w:rPr>
          <w:lang w:val="en-US"/>
        </w:rPr>
      </w:pPr>
      <w:r w:rsidRPr="00C0754F">
        <w:rPr>
          <w:lang w:val="en-US"/>
        </w:rPr>
        <w:t>Reference</w:t>
      </w:r>
    </w:p>
    <w:p w14:paraId="7D0CF015" w14:textId="09C154B2" w:rsidR="00964DA6" w:rsidRDefault="00A55149" w:rsidP="002755EA">
      <w:pPr>
        <w:numPr>
          <w:ilvl w:val="0"/>
          <w:numId w:val="5"/>
        </w:numPr>
        <w:spacing w:before="120" w:after="120"/>
        <w:rPr>
          <w:rFonts w:eastAsia="宋体"/>
          <w:lang w:val="en-US" w:eastAsia="zh-CN"/>
        </w:rPr>
      </w:pPr>
      <w:r w:rsidRPr="00DB0939">
        <w:rPr>
          <w:rFonts w:eastAsia="宋体"/>
          <w:lang w:val="en-US" w:eastAsia="zh-CN"/>
        </w:rPr>
        <w:t>R4-2</w:t>
      </w:r>
      <w:r w:rsidR="00FE3597">
        <w:rPr>
          <w:rFonts w:eastAsia="宋体"/>
          <w:lang w:val="en-US" w:eastAsia="zh-CN"/>
        </w:rPr>
        <w:t>406</w:t>
      </w:r>
      <w:r w:rsidR="00A40639">
        <w:rPr>
          <w:rFonts w:eastAsia="宋体"/>
          <w:lang w:val="en-US" w:eastAsia="zh-CN"/>
        </w:rPr>
        <w:t>430</w:t>
      </w:r>
      <w:r>
        <w:rPr>
          <w:rFonts w:eastAsia="宋体"/>
          <w:lang w:val="en-US" w:eastAsia="zh-CN"/>
        </w:rPr>
        <w:t xml:space="preserve">, </w:t>
      </w:r>
      <w:r w:rsidR="00A40639" w:rsidRPr="00A40639">
        <w:rPr>
          <w:rFonts w:eastAsia="宋体"/>
          <w:lang w:val="en-US" w:eastAsia="zh-CN"/>
        </w:rPr>
        <w:t>WF on RRM requirements for NR_NTN_enh</w:t>
      </w:r>
      <w:r>
        <w:rPr>
          <w:rFonts w:eastAsia="宋体"/>
          <w:lang w:val="en-US" w:eastAsia="zh-CN"/>
        </w:rPr>
        <w:t xml:space="preserve">, </w:t>
      </w:r>
      <w:r w:rsidR="00A40639" w:rsidRPr="00A40639">
        <w:rPr>
          <w:rFonts w:eastAsia="宋体"/>
          <w:lang w:val="en-US" w:eastAsia="zh-CN"/>
        </w:rPr>
        <w:t>Moderator (Qualcomm Incorporated)</w:t>
      </w:r>
    </w:p>
    <w:sectPr w:rsidR="00964DA6"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2BD7B" w14:textId="77777777" w:rsidR="0047519F" w:rsidRDefault="0047519F">
      <w:pPr>
        <w:spacing w:before="120" w:after="120"/>
      </w:pPr>
      <w:r>
        <w:separator/>
      </w:r>
    </w:p>
  </w:endnote>
  <w:endnote w:type="continuationSeparator" w:id="0">
    <w:p w14:paraId="3FE35E9A" w14:textId="77777777" w:rsidR="0047519F" w:rsidRDefault="0047519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D6FDD"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F1B43" w:rsidRDefault="002F1B4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8499F"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F1B43" w:rsidRDefault="002F1B4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02DE2" w14:textId="77777777" w:rsidR="0047519F" w:rsidRDefault="0047519F">
      <w:pPr>
        <w:spacing w:before="120" w:after="120"/>
      </w:pPr>
      <w:r>
        <w:separator/>
      </w:r>
    </w:p>
  </w:footnote>
  <w:footnote w:type="continuationSeparator" w:id="0">
    <w:p w14:paraId="47D370AB" w14:textId="77777777" w:rsidR="0047519F" w:rsidRDefault="0047519F">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B56249"/>
    <w:multiLevelType w:val="hybridMultilevel"/>
    <w:tmpl w:val="A9046EBA"/>
    <w:lvl w:ilvl="0" w:tplc="01846C8C">
      <w:start w:val="392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1919CF"/>
    <w:multiLevelType w:val="hybridMultilevel"/>
    <w:tmpl w:val="BAF616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28A4EED"/>
    <w:multiLevelType w:val="hybridMultilevel"/>
    <w:tmpl w:val="03D8D36A"/>
    <w:lvl w:ilvl="0" w:tplc="5B566592">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DD43497"/>
    <w:multiLevelType w:val="hybridMultilevel"/>
    <w:tmpl w:val="6C82146C"/>
    <w:lvl w:ilvl="0" w:tplc="7EB2EF2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225B26"/>
    <w:multiLevelType w:val="hybridMultilevel"/>
    <w:tmpl w:val="2EF83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5"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BD6428"/>
    <w:multiLevelType w:val="hybridMultilevel"/>
    <w:tmpl w:val="20BC2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3573453"/>
    <w:multiLevelType w:val="hybridMultilevel"/>
    <w:tmpl w:val="00AE7B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7"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9"/>
  </w:num>
  <w:num w:numId="2">
    <w:abstractNumId w:val="36"/>
  </w:num>
  <w:num w:numId="3">
    <w:abstractNumId w:val="45"/>
  </w:num>
  <w:num w:numId="4">
    <w:abstractNumId w:val="10"/>
  </w:num>
  <w:num w:numId="5">
    <w:abstractNumId w:val="16"/>
  </w:num>
  <w:num w:numId="6">
    <w:abstractNumId w:val="32"/>
  </w:num>
  <w:num w:numId="7">
    <w:abstractNumId w:val="21"/>
  </w:num>
  <w:num w:numId="8">
    <w:abstractNumId w:val="46"/>
    <w:lvlOverride w:ilvl="0">
      <w:startOverride w:val="1"/>
    </w:lvlOverride>
  </w:num>
  <w:num w:numId="9">
    <w:abstractNumId w:val="30"/>
  </w:num>
  <w:num w:numId="10">
    <w:abstractNumId w:val="42"/>
  </w:num>
  <w:num w:numId="11">
    <w:abstractNumId w:val="35"/>
  </w:num>
  <w:num w:numId="12">
    <w:abstractNumId w:val="25"/>
  </w:num>
  <w:num w:numId="13">
    <w:abstractNumId w:val="11"/>
  </w:num>
  <w:num w:numId="14">
    <w:abstractNumId w:val="31"/>
  </w:num>
  <w:num w:numId="15">
    <w:abstractNumId w:val="24"/>
  </w:num>
  <w:num w:numId="16">
    <w:abstractNumId w:val="40"/>
  </w:num>
  <w:num w:numId="17">
    <w:abstractNumId w:val="44"/>
  </w:num>
  <w:num w:numId="18">
    <w:abstractNumId w:val="47"/>
  </w:num>
  <w:num w:numId="19">
    <w:abstractNumId w:val="13"/>
  </w:num>
  <w:num w:numId="20">
    <w:abstractNumId w:val="6"/>
  </w:num>
  <w:num w:numId="21">
    <w:abstractNumId w:val="9"/>
  </w:num>
  <w:num w:numId="22">
    <w:abstractNumId w:val="15"/>
  </w:num>
  <w:num w:numId="23">
    <w:abstractNumId w:val="5"/>
  </w:num>
  <w:num w:numId="24">
    <w:abstractNumId w:val="26"/>
  </w:num>
  <w:num w:numId="25">
    <w:abstractNumId w:val="27"/>
  </w:num>
  <w:num w:numId="26">
    <w:abstractNumId w:val="7"/>
  </w:num>
  <w:num w:numId="27">
    <w:abstractNumId w:val="18"/>
  </w:num>
  <w:num w:numId="28">
    <w:abstractNumId w:val="20"/>
  </w:num>
  <w:num w:numId="29">
    <w:abstractNumId w:val="38"/>
  </w:num>
  <w:num w:numId="30">
    <w:abstractNumId w:val="1"/>
  </w:num>
  <w:num w:numId="31">
    <w:abstractNumId w:val="12"/>
  </w:num>
  <w:num w:numId="32">
    <w:abstractNumId w:val="0"/>
  </w:num>
  <w:num w:numId="33">
    <w:abstractNumId w:val="17"/>
  </w:num>
  <w:num w:numId="34">
    <w:abstractNumId w:val="19"/>
  </w:num>
  <w:num w:numId="35">
    <w:abstractNumId w:val="29"/>
  </w:num>
  <w:num w:numId="36">
    <w:abstractNumId w:val="33"/>
  </w:num>
  <w:num w:numId="37">
    <w:abstractNumId w:val="22"/>
  </w:num>
  <w:num w:numId="38">
    <w:abstractNumId w:val="28"/>
  </w:num>
  <w:num w:numId="39">
    <w:abstractNumId w:val="3"/>
  </w:num>
  <w:num w:numId="40">
    <w:abstractNumId w:val="34"/>
  </w:num>
  <w:num w:numId="41">
    <w:abstractNumId w:val="43"/>
  </w:num>
  <w:num w:numId="42">
    <w:abstractNumId w:val="39"/>
  </w:num>
  <w:num w:numId="43">
    <w:abstractNumId w:val="41"/>
  </w:num>
  <w:num w:numId="44">
    <w:abstractNumId w:val="37"/>
  </w:num>
  <w:num w:numId="45">
    <w:abstractNumId w:val="23"/>
  </w:num>
  <w:num w:numId="46">
    <w:abstractNumId w:val="14"/>
  </w:num>
  <w:num w:numId="47">
    <w:abstractNumId w:val="8"/>
  </w:num>
  <w:num w:numId="48">
    <w:abstractNumId w:val="2"/>
  </w:num>
  <w:num w:numId="49">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E87"/>
    <w:rsid w:val="000418AA"/>
    <w:rsid w:val="00041973"/>
    <w:rsid w:val="000419B9"/>
    <w:rsid w:val="00042006"/>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873"/>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395"/>
    <w:rsid w:val="000C2600"/>
    <w:rsid w:val="000C291C"/>
    <w:rsid w:val="000C2938"/>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64A"/>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9C7"/>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6D3E"/>
    <w:rsid w:val="001771D5"/>
    <w:rsid w:val="0017751C"/>
    <w:rsid w:val="00177970"/>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A16"/>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1EA"/>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432"/>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58"/>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AF6"/>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57FCC"/>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DAA"/>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1CC"/>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5E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9B7"/>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801"/>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24B"/>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2C36"/>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97E7B"/>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4EE"/>
    <w:rsid w:val="003B663C"/>
    <w:rsid w:val="003B6C1C"/>
    <w:rsid w:val="003B712A"/>
    <w:rsid w:val="003B757D"/>
    <w:rsid w:val="003B760D"/>
    <w:rsid w:val="003B762D"/>
    <w:rsid w:val="003B76C1"/>
    <w:rsid w:val="003B76D5"/>
    <w:rsid w:val="003B7A52"/>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CFC"/>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B72"/>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19F"/>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78A"/>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C49"/>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38B"/>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6A1"/>
    <w:rsid w:val="00625743"/>
    <w:rsid w:val="00625806"/>
    <w:rsid w:val="00625B5D"/>
    <w:rsid w:val="0062606D"/>
    <w:rsid w:val="0062624E"/>
    <w:rsid w:val="0062671B"/>
    <w:rsid w:val="00626868"/>
    <w:rsid w:val="00626A57"/>
    <w:rsid w:val="00627166"/>
    <w:rsid w:val="0062731E"/>
    <w:rsid w:val="006273BD"/>
    <w:rsid w:val="00630660"/>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C92"/>
    <w:rsid w:val="00695D19"/>
    <w:rsid w:val="00695E49"/>
    <w:rsid w:val="00696057"/>
    <w:rsid w:val="00696D35"/>
    <w:rsid w:val="00697106"/>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24"/>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90"/>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BA"/>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392"/>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3C04"/>
    <w:rsid w:val="008E41B8"/>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019"/>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4DA6"/>
    <w:rsid w:val="009656C5"/>
    <w:rsid w:val="00965A16"/>
    <w:rsid w:val="00965DC9"/>
    <w:rsid w:val="00966123"/>
    <w:rsid w:val="00966417"/>
    <w:rsid w:val="00966666"/>
    <w:rsid w:val="00966E76"/>
    <w:rsid w:val="00967265"/>
    <w:rsid w:val="0096773A"/>
    <w:rsid w:val="00967A57"/>
    <w:rsid w:val="00967D60"/>
    <w:rsid w:val="00970040"/>
    <w:rsid w:val="0097024D"/>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361"/>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DF6"/>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639"/>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1A7"/>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991"/>
    <w:rsid w:val="00AA5B15"/>
    <w:rsid w:val="00AA5D64"/>
    <w:rsid w:val="00AA5EC6"/>
    <w:rsid w:val="00AA643B"/>
    <w:rsid w:val="00AA648F"/>
    <w:rsid w:val="00AA64CA"/>
    <w:rsid w:val="00AA64DC"/>
    <w:rsid w:val="00AA6672"/>
    <w:rsid w:val="00AA6B4A"/>
    <w:rsid w:val="00AA6FDE"/>
    <w:rsid w:val="00AA72A3"/>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4E3"/>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606"/>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AC0"/>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026"/>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4D47"/>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5E2D"/>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AFC"/>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6BE"/>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57"/>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7EA"/>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2D7D"/>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386"/>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9D"/>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2B8"/>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B4A"/>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68E"/>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31D"/>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B82"/>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4D5"/>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C7"/>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70"/>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55C"/>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61"/>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6C0A"/>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CC1B7F7E-C88B-4E07-A11F-D7566B7D7713}">
  <ds:schemaRefs>
    <ds:schemaRef ds:uri="http://schemas.openxmlformats.org/officeDocument/2006/bibliography"/>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3GPP Memo.dot</Template>
  <TotalTime>11310</TotalTime>
  <Pages>1</Pages>
  <Words>845</Words>
  <Characters>4818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Huawei_111</cp:lastModifiedBy>
  <cp:revision>114</cp:revision>
  <cp:lastPrinted>2009-04-22T06:01:00Z</cp:lastPrinted>
  <dcterms:created xsi:type="dcterms:W3CDTF">2023-05-06T02:02:00Z</dcterms:created>
  <dcterms:modified xsi:type="dcterms:W3CDTF">2024-05-13T13:05:00Z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(3)kWmvqqcg5OQTVidrB96qQ8/y7QNrfCLzpbXkTVeBPoR3SDC1uygDBddFPHUrkfiaH1hv0r4A
wtadITHCMPq/oHF+xLh478TiH1ykY/idCjlAU0E238wsiUUzR4VYne8NkgVOYne/GSWKQXYD
LemCwxmWJSDLfMEp88fMSjxx5ibyRnTTsh5HKt4L70WndN25x88pS+TTCg5SPfN1XifAkPio
a6UDYemaorA6dsyMy5</vt:lpwstr>
  </property>
  <property fmtid="{D5CDD505-2E9C-101B-9397-08002B2CF9AE}" pid="17" name="_2015_ms_pID_725343_00">
    <vt:lpwstr>_2015_ms_pID_725343</vt:lpwstr>
  </property>
  <property fmtid="{D5CDD505-2E9C-101B-9397-08002B2CF9AE}" pid="18" name="_2015_ms_pID_7253431">
    <vt:lpwstr>t/Uly2ZZ4j7+Fj7PLzwH/kG2E1/Te8UAf7GsyfQl9D5/3/UvCgHVEA
6tsXeSW60ZOMdq4anVpZ8yrOwB/69wdLKcJDJn6F0ok3iH+CoN2PunVgwr+xqEyIt1brF5C0
0zzriMs56VRlAs6u/pi8Lo5YOxlXTHdBwzvI+6A/9xH2mSff7yPf/l7vKToLCBxi3ZTgG9bN
dxzqqgpavNYhTF8aCPRkcIILjIeO68bJ0Slw</vt:lpwstr>
  </property>
  <property fmtid="{D5CDD505-2E9C-101B-9397-08002B2CF9AE}" pid="19" name="_2015_ms_pID_7253431_00">
    <vt:lpwstr>_2015_ms_pID_7253431</vt:lpwstr>
  </property>
  <property fmtid="{D5CDD505-2E9C-101B-9397-08002B2CF9AE}" pid="20" name="_2015_ms_pID_7253432">
    <vt:lpwstr>UcM2QQEJLsLMapFcQXhx5C00x80cbzS5rKj8
ZEcyKeI+VJmEZGMmGMEnsFPghJqZP70Ur6kw52B5EaStzj6OlB8=</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