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2F7FDE8B"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704B">
        <w:rPr>
          <w:rFonts w:cs="Arial"/>
          <w:sz w:val="24"/>
          <w:szCs w:val="24"/>
          <w:lang w:val="de-DE"/>
        </w:rPr>
        <w:t>1</w:t>
      </w:r>
      <w:r w:rsidR="00006351" w:rsidRPr="00DB3907">
        <w:rPr>
          <w:rFonts w:cs="Arial"/>
          <w:sz w:val="24"/>
          <w:szCs w:val="24"/>
          <w:lang w:val="de-DE"/>
        </w:rPr>
        <w:tab/>
      </w:r>
      <w:r w:rsidR="002A78F1" w:rsidRPr="002A78F1">
        <w:rPr>
          <w:rFonts w:cs="Arial"/>
          <w:sz w:val="24"/>
          <w:szCs w:val="24"/>
          <w:lang w:val="de-DE"/>
        </w:rPr>
        <w:t>R4-2409066</w:t>
      </w:r>
    </w:p>
    <w:p w14:paraId="1BDB0B17" w14:textId="5BA62F9C" w:rsidR="007B2CE0" w:rsidRPr="00C3099F" w:rsidRDefault="00C2704B" w:rsidP="00C3099F">
      <w:pPr>
        <w:tabs>
          <w:tab w:val="left" w:pos="1985"/>
        </w:tabs>
        <w:spacing w:after="0"/>
        <w:jc w:val="both"/>
        <w:rPr>
          <w:rFonts w:ascii="Arial" w:eastAsia="MS Mincho" w:hAnsi="Arial" w:cs="Arial"/>
          <w:b/>
          <w:sz w:val="24"/>
          <w:szCs w:val="24"/>
          <w:lang w:eastAsia="zh-TW"/>
        </w:rPr>
      </w:pPr>
      <w:r w:rsidRPr="00C2704B">
        <w:rPr>
          <w:rFonts w:ascii="Arial" w:hAnsi="Arial"/>
          <w:b/>
          <w:sz w:val="24"/>
          <w:szCs w:val="24"/>
          <w:lang w:eastAsia="zh-CN"/>
        </w:rPr>
        <w:t>Fukuoka, Japan, 20th – 24th May, 2024</w:t>
      </w:r>
      <w:r w:rsidR="001674F2" w:rsidRPr="001674F2">
        <w:rPr>
          <w:rFonts w:ascii="Arial" w:hAnsi="Arial"/>
          <w:b/>
          <w:sz w:val="24"/>
          <w:szCs w:val="24"/>
          <w:lang w:eastAsia="zh-CN"/>
        </w:rPr>
        <w:cr/>
      </w:r>
    </w:p>
    <w:p w14:paraId="16783F2C" w14:textId="39493D4E"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779C8">
        <w:rPr>
          <w:rFonts w:ascii="Arial" w:hAnsi="Arial"/>
          <w:sz w:val="24"/>
          <w:lang w:val="en-US"/>
        </w:rPr>
        <w:t>1</w:t>
      </w:r>
      <w:r w:rsidR="00C2704B">
        <w:rPr>
          <w:rFonts w:ascii="Arial" w:hAnsi="Arial"/>
          <w:sz w:val="24"/>
          <w:lang w:val="en-US"/>
        </w:rPr>
        <w:t>0</w:t>
      </w:r>
      <w:r w:rsidR="00F779C8">
        <w:rPr>
          <w:rFonts w:ascii="Arial" w:hAnsi="Arial"/>
          <w:sz w:val="24"/>
          <w:lang w:val="en-US"/>
        </w:rPr>
        <w:t>.</w:t>
      </w:r>
      <w:r w:rsidR="0035120D">
        <w:rPr>
          <w:rFonts w:ascii="Arial" w:hAnsi="Arial"/>
          <w:sz w:val="24"/>
          <w:lang w:val="en-US"/>
        </w:rPr>
        <w:t>3.</w:t>
      </w:r>
      <w:r w:rsidR="00006964">
        <w:rPr>
          <w:rFonts w:ascii="Arial" w:hAnsi="Arial"/>
          <w:sz w:val="24"/>
          <w:lang w:val="en-US"/>
        </w:rPr>
        <w:t>4</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0FB45D01"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507DF9">
        <w:rPr>
          <w:rFonts w:ascii="Arial" w:hAnsi="Arial"/>
          <w:sz w:val="24"/>
          <w:lang w:val="en-US"/>
        </w:rPr>
        <w:t xml:space="preserve">IMT parameters for </w:t>
      </w:r>
      <w:r w:rsidR="0096391C">
        <w:rPr>
          <w:rFonts w:ascii="Arial" w:hAnsi="Arial"/>
          <w:sz w:val="24"/>
          <w:lang w:val="en-US"/>
        </w:rPr>
        <w:t xml:space="preserve">14800 </w:t>
      </w:r>
      <w:r w:rsidR="00507DF9">
        <w:rPr>
          <w:rFonts w:ascii="Arial" w:hAnsi="Arial"/>
          <w:sz w:val="24"/>
          <w:lang w:val="en-US"/>
        </w:rPr>
        <w:t xml:space="preserve">to </w:t>
      </w:r>
      <w:r w:rsidR="0096391C">
        <w:rPr>
          <w:rFonts w:ascii="Arial" w:hAnsi="Arial"/>
          <w:sz w:val="24"/>
          <w:lang w:val="en-US"/>
        </w:rPr>
        <w:t>15350</w:t>
      </w:r>
      <w:r w:rsidR="00507DF9">
        <w:rPr>
          <w:rFonts w:ascii="Arial" w:hAnsi="Arial"/>
          <w:sz w:val="24"/>
          <w:lang w:val="en-US"/>
        </w:rPr>
        <w:t>MHz</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5B6B6538" w14:textId="77777777" w:rsidR="00C058E5" w:rsidRDefault="00C058E5" w:rsidP="00C058E5">
      <w:pPr>
        <w:jc w:val="both"/>
        <w:rPr>
          <w:lang w:val="en-US"/>
        </w:rPr>
      </w:pPr>
      <w:r>
        <w:rPr>
          <w:lang w:val="en-US" w:eastAsia="zh-TW"/>
        </w:rPr>
        <w:t xml:space="preserve">In the latest </w:t>
      </w:r>
      <w:r w:rsidRPr="00507DF9">
        <w:rPr>
          <w:lang w:val="en-US"/>
        </w:rPr>
        <w:t>World Radiocommunication Conference 2023 (WRC-23)</w:t>
      </w:r>
      <w:r>
        <w:rPr>
          <w:lang w:val="en-US"/>
        </w:rPr>
        <w:t xml:space="preserve"> meeting</w:t>
      </w:r>
      <w:r w:rsidRPr="00507DF9">
        <w:rPr>
          <w:lang w:val="en-US"/>
        </w:rPr>
        <w:t>,</w:t>
      </w:r>
      <w:r>
        <w:rPr>
          <w:lang w:val="en-US"/>
        </w:rPr>
        <w:t xml:space="preserve"> </w:t>
      </w:r>
      <w:r w:rsidRPr="00507DF9">
        <w:rPr>
          <w:lang w:val="en-US"/>
        </w:rPr>
        <w:t>three frequency ranges (4400-4800 MHz, 7125-8400 MHz, and 14800-15350 MHz)</w:t>
      </w:r>
      <w:r>
        <w:rPr>
          <w:lang w:val="en-US"/>
        </w:rPr>
        <w:t xml:space="preserve"> are identified </w:t>
      </w:r>
      <w:r w:rsidRPr="00507DF9">
        <w:rPr>
          <w:lang w:val="en-US"/>
        </w:rPr>
        <w:t>as potential candidates</w:t>
      </w:r>
      <w:r>
        <w:rPr>
          <w:lang w:val="en-US"/>
        </w:rPr>
        <w:t xml:space="preserve"> for IMT-2030. </w:t>
      </w:r>
      <w:r w:rsidRPr="00507DF9">
        <w:rPr>
          <w:lang w:val="en-US"/>
        </w:rPr>
        <w:t>ITU-R Working Party 5D (WP5D</w:t>
      </w:r>
      <w:r>
        <w:rPr>
          <w:lang w:val="en-US"/>
        </w:rPr>
        <w:t>)</w:t>
      </w:r>
      <w:r w:rsidRPr="002F198B">
        <w:rPr>
          <w:lang w:val="en-US"/>
        </w:rPr>
        <w:t xml:space="preserve"> </w:t>
      </w:r>
      <w:r w:rsidRPr="00507DF9">
        <w:rPr>
          <w:lang w:val="en-US"/>
        </w:rPr>
        <w:t>was tasked with conducting sharing and compatibility studies</w:t>
      </w:r>
      <w:r>
        <w:rPr>
          <w:lang w:val="en-US"/>
        </w:rPr>
        <w:t>, and a LS [1] was sent to request RAN4 to provide technical parameters for these candidate frequency range.</w:t>
      </w:r>
      <w:r>
        <w:rPr>
          <w:rFonts w:hint="eastAsia"/>
          <w:lang w:val="en-US" w:eastAsia="zh-TW"/>
        </w:rPr>
        <w:t xml:space="preserve"> </w:t>
      </w:r>
      <w:r w:rsidRPr="00507DF9">
        <w:rPr>
          <w:lang w:val="en-US"/>
        </w:rPr>
        <w:t xml:space="preserve">In response, a </w:t>
      </w:r>
      <w:r>
        <w:rPr>
          <w:lang w:val="en-US"/>
        </w:rPr>
        <w:t>s</w:t>
      </w:r>
      <w:r w:rsidRPr="00507DF9">
        <w:rPr>
          <w:lang w:val="en-US"/>
        </w:rPr>
        <w:t xml:space="preserve">tudy </w:t>
      </w:r>
      <w:r>
        <w:rPr>
          <w:lang w:val="en-US"/>
        </w:rPr>
        <w:t>i</w:t>
      </w:r>
      <w:r w:rsidRPr="00507DF9">
        <w:rPr>
          <w:lang w:val="en-US"/>
        </w:rPr>
        <w:t xml:space="preserve">tem </w:t>
      </w:r>
      <w:r>
        <w:rPr>
          <w:lang w:val="en-US"/>
        </w:rPr>
        <w:t>[2] for</w:t>
      </w:r>
      <w:r w:rsidRPr="00507DF9">
        <w:rPr>
          <w:lang w:val="en-US"/>
        </w:rPr>
        <w:t xml:space="preserve"> the</w:t>
      </w:r>
      <w:r>
        <w:rPr>
          <w:lang w:val="en-US"/>
        </w:rPr>
        <w:t>se</w:t>
      </w:r>
      <w:r w:rsidRPr="00507DF9">
        <w:rPr>
          <w:lang w:val="en-US"/>
        </w:rPr>
        <w:t xml:space="preserve"> </w:t>
      </w:r>
      <w:r>
        <w:rPr>
          <w:lang w:val="en-US"/>
        </w:rPr>
        <w:t>IMT</w:t>
      </w:r>
      <w:r w:rsidRPr="00507DF9">
        <w:rPr>
          <w:lang w:val="en-US"/>
        </w:rPr>
        <w:t xml:space="preserve"> technical parameters</w:t>
      </w:r>
      <w:r>
        <w:rPr>
          <w:lang w:val="en-US"/>
        </w:rPr>
        <w:t xml:space="preserve"> has been approved in </w:t>
      </w:r>
      <w:r w:rsidRPr="00507DF9">
        <w:rPr>
          <w:lang w:val="en-US"/>
        </w:rPr>
        <w:t xml:space="preserve">RAN#103. </w:t>
      </w:r>
      <w:r>
        <w:rPr>
          <w:lang w:val="en-US"/>
        </w:rPr>
        <w:t>The objective of the WID is shown as follows.</w:t>
      </w:r>
    </w:p>
    <w:tbl>
      <w:tblPr>
        <w:tblStyle w:val="TableGrid"/>
        <w:tblW w:w="0" w:type="auto"/>
        <w:tblLook w:val="04A0" w:firstRow="1" w:lastRow="0" w:firstColumn="1" w:lastColumn="0" w:noHBand="0" w:noVBand="1"/>
      </w:tblPr>
      <w:tblGrid>
        <w:gridCol w:w="9621"/>
      </w:tblGrid>
      <w:tr w:rsidR="00C058E5" w14:paraId="32A15786" w14:textId="77777777" w:rsidTr="00C93874">
        <w:tc>
          <w:tcPr>
            <w:tcW w:w="9621" w:type="dxa"/>
          </w:tcPr>
          <w:p w14:paraId="4216FBB2" w14:textId="77777777" w:rsidR="00C058E5" w:rsidRDefault="00C058E5" w:rsidP="00C93874">
            <w:pPr>
              <w:spacing w:after="0"/>
              <w:rPr>
                <w:bCs/>
              </w:rPr>
            </w:pPr>
            <w:r>
              <w:rPr>
                <w:bCs/>
              </w:rPr>
              <w:t xml:space="preserve">The following objectives are defined for the frequency ranges in question: </w:t>
            </w:r>
          </w:p>
          <w:p w14:paraId="06C2BA27" w14:textId="77777777" w:rsidR="00C058E5" w:rsidRDefault="00C058E5" w:rsidP="00C93874">
            <w:pPr>
              <w:spacing w:after="0"/>
              <w:rPr>
                <w:bCs/>
              </w:rPr>
            </w:pPr>
          </w:p>
          <w:p w14:paraId="776C1F84" w14:textId="77777777" w:rsidR="00C058E5" w:rsidRPr="00C058E5" w:rsidRDefault="00C058E5" w:rsidP="00C058E5">
            <w:pPr>
              <w:numPr>
                <w:ilvl w:val="0"/>
                <w:numId w:val="59"/>
              </w:numPr>
              <w:overflowPunct w:val="0"/>
              <w:autoSpaceDE w:val="0"/>
              <w:autoSpaceDN w:val="0"/>
              <w:adjustRightInd w:val="0"/>
              <w:spacing w:after="0"/>
              <w:textAlignment w:val="baseline"/>
              <w:rPr>
                <w:bCs/>
              </w:rPr>
            </w:pPr>
            <w:r w:rsidRPr="00C058E5">
              <w:rPr>
                <w:bCs/>
              </w:rPr>
              <w:t>Study the IMT parameters relevant for sharing and compatibility for 7125 to 8400 MHz frequency range.</w:t>
            </w:r>
          </w:p>
          <w:p w14:paraId="0A01F162" w14:textId="77777777" w:rsidR="00C058E5" w:rsidRDefault="00C058E5" w:rsidP="00C058E5">
            <w:pPr>
              <w:numPr>
                <w:ilvl w:val="0"/>
                <w:numId w:val="59"/>
              </w:numPr>
              <w:overflowPunct w:val="0"/>
              <w:autoSpaceDE w:val="0"/>
              <w:autoSpaceDN w:val="0"/>
              <w:adjustRightInd w:val="0"/>
              <w:spacing w:after="0"/>
              <w:textAlignment w:val="baseline"/>
              <w:rPr>
                <w:bCs/>
              </w:rPr>
            </w:pPr>
            <w:r w:rsidRPr="00C058E5">
              <w:rPr>
                <w:bCs/>
                <w:highlight w:val="yellow"/>
              </w:rPr>
              <w:t>Study the IMT parameters relevant for sharing and compatibility for 14800 to 15350 MHz frequency range.</w:t>
            </w:r>
          </w:p>
          <w:p w14:paraId="0795FBC5" w14:textId="77777777" w:rsidR="00C058E5" w:rsidRDefault="00C058E5" w:rsidP="00C93874">
            <w:pPr>
              <w:spacing w:after="0"/>
              <w:ind w:left="720"/>
              <w:rPr>
                <w:bCs/>
              </w:rPr>
            </w:pPr>
          </w:p>
          <w:p w14:paraId="1FE86CC4" w14:textId="77777777" w:rsidR="00C058E5" w:rsidRPr="00834B48" w:rsidRDefault="00C058E5" w:rsidP="00C93874">
            <w:pPr>
              <w:pStyle w:val="NO"/>
            </w:pPr>
            <w:r>
              <w:t>NOTE:</w:t>
            </w:r>
            <w:r>
              <w:tab/>
            </w:r>
            <w:r>
              <w:rPr>
                <w:bCs/>
              </w:rPr>
              <w:t xml:space="preserve">IMT parameters relevant for sharing and compatibility for </w:t>
            </w:r>
            <w:r>
              <w:t xml:space="preserve">4400 to 4800 MHz are reused from the already available RAN4 evaluations. </w:t>
            </w:r>
          </w:p>
        </w:tc>
      </w:tr>
    </w:tbl>
    <w:p w14:paraId="36538502" w14:textId="0955ADA0" w:rsidR="00507DF9" w:rsidRPr="00C058E5" w:rsidRDefault="00C058E5" w:rsidP="00507DF9">
      <w:pPr>
        <w:jc w:val="both"/>
        <w:rPr>
          <w:lang w:val="en-US"/>
        </w:rPr>
      </w:pPr>
      <w:r>
        <w:rPr>
          <w:lang w:val="en-US"/>
        </w:rPr>
        <w:t>In RAN4#110bis</w:t>
      </w:r>
      <w:r w:rsidRPr="00060A4E">
        <w:rPr>
          <w:lang w:val="en-US"/>
        </w:rPr>
        <w:t>,</w:t>
      </w:r>
      <w:r>
        <w:rPr>
          <w:lang w:val="en-US"/>
        </w:rPr>
        <w:t xml:space="preserve"> the IMT parameters for the three frequency ranges has been discussed and some open issues are captured in the approved WF [</w:t>
      </w:r>
      <w:r w:rsidR="009E397D">
        <w:rPr>
          <w:lang w:val="en-US"/>
        </w:rPr>
        <w:t>3</w:t>
      </w:r>
      <w:r>
        <w:rPr>
          <w:lang w:val="en-US"/>
        </w:rPr>
        <w:t xml:space="preserve">]. In WF, some RF Tx and Rx parameters for the frequency ranges </w:t>
      </w:r>
      <w:r>
        <w:rPr>
          <w:bCs/>
          <w:lang w:val="en-US"/>
        </w:rPr>
        <w:t>14800</w:t>
      </w:r>
      <w:r>
        <w:rPr>
          <w:bCs/>
        </w:rPr>
        <w:t xml:space="preserve"> to 15350 MHz are listed as follows and </w:t>
      </w:r>
      <w:r>
        <w:rPr>
          <w:lang w:val="en-US"/>
        </w:rPr>
        <w:t>further discussion may be needed.</w:t>
      </w:r>
      <w:r w:rsidRPr="00C058E5">
        <w:rPr>
          <w:iCs/>
          <w:lang w:eastAsia="zh-CN"/>
        </w:rPr>
        <w:t xml:space="preserve"> </w:t>
      </w:r>
      <w:r>
        <w:rPr>
          <w:iCs/>
          <w:lang w:eastAsia="zh-CN"/>
        </w:rPr>
        <w:t xml:space="preserve">In this paper, we would like to share our view about some IMT parameters for </w:t>
      </w:r>
      <w:r w:rsidR="006055CF">
        <w:rPr>
          <w:bCs/>
          <w:lang w:val="en-US"/>
        </w:rPr>
        <w:t>14800</w:t>
      </w:r>
      <w:r w:rsidR="006055CF">
        <w:rPr>
          <w:bCs/>
        </w:rPr>
        <w:t xml:space="preserve"> to 15350 MHz </w:t>
      </w:r>
      <w:r>
        <w:rPr>
          <w:iCs/>
          <w:lang w:eastAsia="zh-CN"/>
        </w:rPr>
        <w:t>in the following.</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2D44B420" w14:textId="77777777" w:rsidR="00FC4251" w:rsidRPr="00AB3D40" w:rsidRDefault="00FC4251" w:rsidP="00FC4251">
            <w:pPr>
              <w:pStyle w:val="Heading1"/>
              <w:numPr>
                <w:ilvl w:val="0"/>
                <w:numId w:val="0"/>
              </w:numPr>
              <w:ind w:left="432" w:hanging="432"/>
              <w:rPr>
                <w:lang w:eastAsia="zh-CN"/>
              </w:rPr>
            </w:pPr>
            <w:r>
              <w:lastRenderedPageBreak/>
              <w:t>3 IMT parameters for Frequency 14800 – 15350 MHz</w:t>
            </w:r>
          </w:p>
          <w:p w14:paraId="3FBEEDF7" w14:textId="77777777" w:rsidR="00FC4251" w:rsidRDefault="00FC4251" w:rsidP="00FC4251">
            <w:pPr>
              <w:spacing w:afterLines="50" w:after="120"/>
              <w:rPr>
                <w:b/>
                <w:lang w:eastAsia="zh-CN"/>
              </w:rPr>
            </w:pPr>
          </w:p>
          <w:p w14:paraId="1ABBFB5E" w14:textId="77777777" w:rsidR="00FC4251" w:rsidRPr="00EF3FF4" w:rsidRDefault="00FC4251" w:rsidP="00FC4251">
            <w:pPr>
              <w:spacing w:afterLines="50" w:after="120"/>
              <w:rPr>
                <w:b/>
                <w:lang w:eastAsia="zh-CN"/>
              </w:rPr>
            </w:pPr>
            <w:r>
              <w:rPr>
                <w:b/>
                <w:lang w:eastAsia="zh-CN"/>
              </w:rPr>
              <w:t>Way forward</w:t>
            </w:r>
          </w:p>
          <w:p w14:paraId="38A7086F" w14:textId="77777777" w:rsidR="00FC4251" w:rsidRDefault="00FC4251" w:rsidP="00FC4251">
            <w:pPr>
              <w:pStyle w:val="B10"/>
              <w:rPr>
                <w:lang w:eastAsia="zh-CN"/>
              </w:rPr>
            </w:pPr>
            <w:r>
              <w:rPr>
                <w:lang w:eastAsia="zh-CN"/>
              </w:rPr>
              <w:t>-</w:t>
            </w:r>
            <w:r>
              <w:rPr>
                <w:lang w:eastAsia="zh-CN"/>
              </w:rPr>
              <w:tab/>
              <w:t>Further discussing the following issues</w:t>
            </w:r>
          </w:p>
          <w:p w14:paraId="7AFB6881" w14:textId="77777777" w:rsidR="00FC4251" w:rsidRDefault="00FC4251" w:rsidP="00FC4251">
            <w:pPr>
              <w:ind w:left="284"/>
              <w:rPr>
                <w:u w:val="single"/>
              </w:rPr>
            </w:pPr>
          </w:p>
          <w:p w14:paraId="19E5296E" w14:textId="77777777" w:rsidR="00FC4251" w:rsidRDefault="00FC4251" w:rsidP="00FC4251">
            <w:pPr>
              <w:ind w:left="284"/>
              <w:rPr>
                <w:u w:val="single"/>
              </w:rPr>
            </w:pPr>
            <w:r>
              <w:rPr>
                <w:u w:val="single"/>
              </w:rPr>
              <w:t>Issue 3-1 Common understanding on UE antenna array options</w:t>
            </w:r>
          </w:p>
          <w:p w14:paraId="07733183" w14:textId="77777777" w:rsidR="00FC4251" w:rsidRPr="002E0B53" w:rsidRDefault="00FC4251" w:rsidP="00FC4251">
            <w:pPr>
              <w:pStyle w:val="ListParagraph"/>
              <w:numPr>
                <w:ilvl w:val="0"/>
                <w:numId w:val="56"/>
              </w:numPr>
              <w:ind w:left="1004"/>
              <w:contextualSpacing w:val="0"/>
              <w:rPr>
                <w:u w:val="single"/>
              </w:rPr>
            </w:pPr>
            <w:r w:rsidRPr="002E0B53">
              <w:t>Option 1: “UE beamforming” (FR2 like)</w:t>
            </w:r>
          </w:p>
          <w:p w14:paraId="693F2C2E" w14:textId="77777777" w:rsidR="00FC4251" w:rsidRPr="002E0B53" w:rsidRDefault="00FC4251" w:rsidP="00FC4251">
            <w:pPr>
              <w:pStyle w:val="ListParagraph"/>
              <w:numPr>
                <w:ilvl w:val="1"/>
                <w:numId w:val="56"/>
              </w:numPr>
              <w:ind w:left="1724"/>
              <w:contextualSpacing w:val="0"/>
              <w:rPr>
                <w:u w:val="single"/>
              </w:rPr>
            </w:pPr>
            <w:r w:rsidRPr="002E0B53">
              <w:t>Assumed to be FR2 like UE, with two panels similar to Rel-14 NR study 38.803</w:t>
            </w:r>
          </w:p>
          <w:p w14:paraId="378EC664" w14:textId="77777777" w:rsidR="00FC4251" w:rsidRPr="002E0B53" w:rsidRDefault="00FC4251" w:rsidP="00FC4251">
            <w:pPr>
              <w:pStyle w:val="ListParagraph"/>
              <w:numPr>
                <w:ilvl w:val="1"/>
                <w:numId w:val="56"/>
              </w:numPr>
              <w:ind w:left="1724"/>
              <w:contextualSpacing w:val="0"/>
              <w:rPr>
                <w:u w:val="single"/>
              </w:rPr>
            </w:pPr>
            <w:r w:rsidRPr="002E0B53">
              <w:t>Analogue like beamforming</w:t>
            </w:r>
          </w:p>
          <w:p w14:paraId="7B5DB075" w14:textId="77777777" w:rsidR="00FC4251" w:rsidRPr="002E0B53" w:rsidRDefault="00FC4251" w:rsidP="00FC4251">
            <w:pPr>
              <w:pStyle w:val="ListParagraph"/>
              <w:numPr>
                <w:ilvl w:val="1"/>
                <w:numId w:val="56"/>
              </w:numPr>
              <w:ind w:left="1724"/>
              <w:contextualSpacing w:val="0"/>
            </w:pPr>
            <w:r w:rsidRPr="002E0B53">
              <w:t>Option 1a: 2x2 antennas per panel</w:t>
            </w:r>
          </w:p>
          <w:p w14:paraId="5447794E" w14:textId="77777777" w:rsidR="00FC4251" w:rsidRPr="002E0B53" w:rsidRDefault="00FC4251" w:rsidP="00FC4251">
            <w:pPr>
              <w:pStyle w:val="ListParagraph"/>
              <w:numPr>
                <w:ilvl w:val="0"/>
                <w:numId w:val="56"/>
              </w:numPr>
              <w:ind w:left="1004"/>
              <w:contextualSpacing w:val="0"/>
            </w:pPr>
            <w:r w:rsidRPr="002E0B53">
              <w:t>Option 2: FR1 like</w:t>
            </w:r>
          </w:p>
          <w:p w14:paraId="55058877" w14:textId="77777777" w:rsidR="00FC4251" w:rsidRPr="002E0B53" w:rsidRDefault="00FC4251" w:rsidP="00FC4251">
            <w:pPr>
              <w:pStyle w:val="ListParagraph"/>
              <w:numPr>
                <w:ilvl w:val="1"/>
                <w:numId w:val="56"/>
              </w:numPr>
              <w:ind w:left="1724"/>
              <w:contextualSpacing w:val="0"/>
            </w:pPr>
            <w:r w:rsidRPr="002E0B53">
              <w:t>Assumed to be FR1 like UE with more than one TX/RX antenna</w:t>
            </w:r>
          </w:p>
          <w:p w14:paraId="505122FB" w14:textId="77777777" w:rsidR="00FC4251" w:rsidRPr="002E0B53" w:rsidRDefault="00FC4251" w:rsidP="00FC4251">
            <w:pPr>
              <w:pStyle w:val="ListParagraph"/>
              <w:numPr>
                <w:ilvl w:val="1"/>
                <w:numId w:val="56"/>
              </w:numPr>
              <w:ind w:left="1724"/>
              <w:contextualSpacing w:val="0"/>
            </w:pPr>
            <w:r w:rsidRPr="002E0B53">
              <w:t>Isotropic antennas</w:t>
            </w:r>
          </w:p>
          <w:p w14:paraId="53B7EAA6" w14:textId="77777777" w:rsidR="00FC4251" w:rsidRPr="002E0B53" w:rsidRDefault="00FC4251" w:rsidP="00FC4251">
            <w:pPr>
              <w:pStyle w:val="ListParagraph"/>
              <w:numPr>
                <w:ilvl w:val="1"/>
                <w:numId w:val="56"/>
              </w:numPr>
              <w:ind w:left="1724"/>
              <w:contextualSpacing w:val="0"/>
            </w:pPr>
            <w:r w:rsidRPr="002E0B53">
              <w:t>Option 2a: 2 TX</w:t>
            </w:r>
          </w:p>
          <w:p w14:paraId="51B1B89F" w14:textId="77777777" w:rsidR="00FC4251" w:rsidRPr="002E0B53" w:rsidRDefault="00FC4251" w:rsidP="00FC4251">
            <w:pPr>
              <w:pStyle w:val="ListParagraph"/>
              <w:numPr>
                <w:ilvl w:val="1"/>
                <w:numId w:val="56"/>
              </w:numPr>
              <w:ind w:left="1724"/>
              <w:contextualSpacing w:val="0"/>
            </w:pPr>
            <w:r w:rsidRPr="002E0B53">
              <w:t>Option 2b: 4 TX</w:t>
            </w:r>
          </w:p>
          <w:p w14:paraId="2A048F31" w14:textId="77777777" w:rsidR="00FC4251" w:rsidRPr="002E0B53" w:rsidRDefault="00FC4251" w:rsidP="00FC4251">
            <w:pPr>
              <w:pStyle w:val="ListParagraph"/>
              <w:numPr>
                <w:ilvl w:val="1"/>
                <w:numId w:val="56"/>
              </w:numPr>
              <w:ind w:left="1724"/>
              <w:contextualSpacing w:val="0"/>
            </w:pPr>
            <w:r w:rsidRPr="002E0B53">
              <w:t>Option 2c: 4 RX</w:t>
            </w:r>
          </w:p>
          <w:p w14:paraId="0BF62611" w14:textId="77777777" w:rsidR="00FC4251" w:rsidRPr="002E0B53" w:rsidRDefault="00FC4251" w:rsidP="00FC4251">
            <w:pPr>
              <w:pStyle w:val="ListParagraph"/>
              <w:numPr>
                <w:ilvl w:val="1"/>
                <w:numId w:val="56"/>
              </w:numPr>
              <w:ind w:left="1724"/>
              <w:contextualSpacing w:val="0"/>
            </w:pPr>
            <w:r w:rsidRPr="002E0B53">
              <w:t>Option 2d: 6 RX</w:t>
            </w:r>
          </w:p>
          <w:p w14:paraId="7D1F16CA" w14:textId="77777777" w:rsidR="00FC4251" w:rsidRPr="002E0B53" w:rsidRDefault="00FC4251" w:rsidP="00FC4251">
            <w:pPr>
              <w:pStyle w:val="ListParagraph"/>
              <w:numPr>
                <w:ilvl w:val="1"/>
                <w:numId w:val="56"/>
              </w:numPr>
              <w:ind w:left="1724"/>
              <w:contextualSpacing w:val="0"/>
            </w:pPr>
            <w:r w:rsidRPr="002E0B53">
              <w:t>Option 2e: 8 RX</w:t>
            </w:r>
          </w:p>
          <w:p w14:paraId="2CBA4190" w14:textId="77777777" w:rsidR="00FC4251" w:rsidRDefault="00FC4251" w:rsidP="00FC4251"/>
          <w:p w14:paraId="007206A9" w14:textId="77777777" w:rsidR="00FC4251" w:rsidRDefault="00FC4251" w:rsidP="00FC4251">
            <w:pPr>
              <w:ind w:left="284"/>
              <w:rPr>
                <w:u w:val="single"/>
              </w:rPr>
            </w:pPr>
            <w:r>
              <w:rPr>
                <w:u w:val="single"/>
              </w:rPr>
              <w:t>Issue 3-2 Initial deployment scenarios</w:t>
            </w:r>
          </w:p>
          <w:p w14:paraId="3176309A" w14:textId="77777777" w:rsidR="00FC4251" w:rsidRPr="002E0B53" w:rsidRDefault="00FC4251" w:rsidP="00FC4251">
            <w:pPr>
              <w:pStyle w:val="ListParagraph"/>
              <w:numPr>
                <w:ilvl w:val="0"/>
                <w:numId w:val="57"/>
              </w:numPr>
              <w:ind w:left="1004"/>
              <w:contextualSpacing w:val="0"/>
            </w:pPr>
            <w:r w:rsidRPr="002E0B53">
              <w:t>Option 1: Follow 38.921</w:t>
            </w:r>
          </w:p>
          <w:p w14:paraId="1E33480F" w14:textId="77777777" w:rsidR="00FC4251" w:rsidRPr="002E0B53" w:rsidRDefault="00FC4251" w:rsidP="00FC4251">
            <w:pPr>
              <w:pStyle w:val="ListParagraph"/>
              <w:numPr>
                <w:ilvl w:val="1"/>
                <w:numId w:val="57"/>
              </w:numPr>
              <w:ind w:left="1724"/>
              <w:contextualSpacing w:val="0"/>
            </w:pPr>
            <w:r w:rsidRPr="002E0B53">
              <w:t>Indoor 20m ISD</w:t>
            </w:r>
          </w:p>
          <w:p w14:paraId="30602AB3" w14:textId="77777777" w:rsidR="00FC4251" w:rsidRPr="002E0B53" w:rsidRDefault="00FC4251" w:rsidP="00FC4251">
            <w:pPr>
              <w:pStyle w:val="ListParagraph"/>
              <w:numPr>
                <w:ilvl w:val="1"/>
                <w:numId w:val="57"/>
              </w:numPr>
              <w:ind w:left="1724"/>
              <w:contextualSpacing w:val="0"/>
            </w:pPr>
            <w:r w:rsidRPr="002E0B53">
              <w:t>[0.2 - 0.45]km Urban</w:t>
            </w:r>
          </w:p>
          <w:p w14:paraId="7452DC8B" w14:textId="77777777" w:rsidR="00FC4251" w:rsidRPr="002E0B53" w:rsidRDefault="00FC4251" w:rsidP="00FC4251">
            <w:pPr>
              <w:pStyle w:val="ListParagraph"/>
              <w:numPr>
                <w:ilvl w:val="1"/>
                <w:numId w:val="57"/>
              </w:numPr>
              <w:ind w:left="1724"/>
              <w:contextualSpacing w:val="0"/>
            </w:pPr>
            <w:r w:rsidRPr="002E0B53">
              <w:t>[&lt;=0.9]km sub-urban</w:t>
            </w:r>
          </w:p>
          <w:p w14:paraId="29E3BBF1" w14:textId="77777777" w:rsidR="00FC4251" w:rsidRPr="002E0B53" w:rsidRDefault="00FC4251" w:rsidP="00FC4251">
            <w:pPr>
              <w:pStyle w:val="ListParagraph"/>
              <w:numPr>
                <w:ilvl w:val="0"/>
                <w:numId w:val="57"/>
              </w:numPr>
              <w:ind w:left="1004"/>
              <w:contextualSpacing w:val="0"/>
            </w:pPr>
            <w:r w:rsidRPr="002E0B53">
              <w:t>Option 2: 38.803 FR2 assumptions</w:t>
            </w:r>
          </w:p>
          <w:p w14:paraId="20ADDCF3" w14:textId="77777777" w:rsidR="00FC4251" w:rsidRPr="002E0B53" w:rsidRDefault="00FC4251" w:rsidP="00FC4251">
            <w:pPr>
              <w:pStyle w:val="ListParagraph"/>
              <w:numPr>
                <w:ilvl w:val="1"/>
                <w:numId w:val="57"/>
              </w:numPr>
              <w:ind w:left="1724"/>
              <w:contextualSpacing w:val="0"/>
            </w:pPr>
            <w:r w:rsidRPr="002E0B53">
              <w:t>Indoor</w:t>
            </w:r>
          </w:p>
          <w:p w14:paraId="49022C4B" w14:textId="77777777" w:rsidR="00FC4251" w:rsidRPr="002E0B53" w:rsidRDefault="00FC4251" w:rsidP="00FC4251">
            <w:pPr>
              <w:pStyle w:val="ListParagraph"/>
              <w:numPr>
                <w:ilvl w:val="1"/>
                <w:numId w:val="57"/>
              </w:numPr>
              <w:ind w:left="1724"/>
              <w:contextualSpacing w:val="0"/>
            </w:pPr>
            <w:r w:rsidRPr="002E0B53">
              <w:t>Dense Urban</w:t>
            </w:r>
          </w:p>
          <w:p w14:paraId="736A272A" w14:textId="77777777" w:rsidR="00FC4251" w:rsidRPr="002E0B53" w:rsidRDefault="00FC4251" w:rsidP="00FC4251">
            <w:pPr>
              <w:pStyle w:val="ListParagraph"/>
              <w:numPr>
                <w:ilvl w:val="1"/>
                <w:numId w:val="57"/>
              </w:numPr>
              <w:ind w:left="1724"/>
              <w:contextualSpacing w:val="0"/>
            </w:pPr>
            <w:r w:rsidRPr="002E0B53">
              <w:t>Urban macro</w:t>
            </w:r>
          </w:p>
          <w:p w14:paraId="4A6D6201" w14:textId="77777777" w:rsidR="00FC4251" w:rsidRPr="002E0B53" w:rsidRDefault="00FC4251" w:rsidP="00FC4251">
            <w:pPr>
              <w:pStyle w:val="ListParagraph"/>
              <w:numPr>
                <w:ilvl w:val="0"/>
                <w:numId w:val="57"/>
              </w:numPr>
              <w:ind w:left="1004"/>
              <w:contextualSpacing w:val="0"/>
            </w:pPr>
            <w:r w:rsidRPr="002E0B53">
              <w:t>Other options such as smaller ISD not precluded depending on antenna array assumptions</w:t>
            </w:r>
          </w:p>
          <w:p w14:paraId="6155A1D8" w14:textId="77777777" w:rsidR="00FC4251" w:rsidRDefault="00FC4251" w:rsidP="00FC4251">
            <w:pPr>
              <w:ind w:left="284"/>
              <w:rPr>
                <w:u w:val="single"/>
              </w:rPr>
            </w:pPr>
          </w:p>
          <w:p w14:paraId="2D2EC15F" w14:textId="77777777" w:rsidR="00FC4251" w:rsidRPr="008D62C7" w:rsidRDefault="00FC4251" w:rsidP="00FC4251">
            <w:pPr>
              <w:ind w:left="284"/>
              <w:rPr>
                <w:u w:val="single"/>
              </w:rPr>
            </w:pPr>
            <w:r w:rsidRPr="0095125E">
              <w:rPr>
                <w:u w:val="single"/>
              </w:rPr>
              <w:t>Issue 3-</w:t>
            </w:r>
            <w:r>
              <w:rPr>
                <w:u w:val="single"/>
              </w:rPr>
              <w:t>3</w:t>
            </w:r>
            <w:r w:rsidRPr="0095125E">
              <w:rPr>
                <w:u w:val="single"/>
              </w:rPr>
              <w:t xml:space="preserve"> Initial </w:t>
            </w:r>
            <w:r>
              <w:rPr>
                <w:u w:val="single"/>
              </w:rPr>
              <w:t>coordinated operation</w:t>
            </w:r>
            <w:r w:rsidRPr="0095125E">
              <w:rPr>
                <w:u w:val="single"/>
              </w:rPr>
              <w:t xml:space="preserve"> </w:t>
            </w:r>
          </w:p>
          <w:p w14:paraId="75BD348C" w14:textId="77777777" w:rsidR="00FC4251" w:rsidRPr="002E0B53" w:rsidRDefault="00FC4251" w:rsidP="00FC4251">
            <w:pPr>
              <w:pStyle w:val="ListParagraph"/>
              <w:numPr>
                <w:ilvl w:val="0"/>
                <w:numId w:val="57"/>
              </w:numPr>
              <w:ind w:left="1004"/>
              <w:contextualSpacing w:val="0"/>
            </w:pPr>
            <w:r w:rsidRPr="002E0B53">
              <w:t xml:space="preserve">Option 1: </w:t>
            </w:r>
          </w:p>
          <w:p w14:paraId="7695D34C" w14:textId="77777777" w:rsidR="00FC4251" w:rsidRPr="002E0B53" w:rsidRDefault="00FC4251" w:rsidP="00FC4251">
            <w:pPr>
              <w:pStyle w:val="ListParagraph"/>
              <w:numPr>
                <w:ilvl w:val="1"/>
                <w:numId w:val="57"/>
              </w:numPr>
              <w:contextualSpacing w:val="0"/>
            </w:pPr>
            <w:r w:rsidRPr="002E0B53">
              <w:t>Co-ordinated for indoor</w:t>
            </w:r>
          </w:p>
          <w:p w14:paraId="6CD7EEC9" w14:textId="77777777" w:rsidR="00FC4251" w:rsidRPr="002E0B53" w:rsidRDefault="00FC4251" w:rsidP="00FC4251">
            <w:pPr>
              <w:pStyle w:val="ListParagraph"/>
              <w:numPr>
                <w:ilvl w:val="1"/>
                <w:numId w:val="57"/>
              </w:numPr>
              <w:contextualSpacing w:val="0"/>
            </w:pPr>
            <w:r w:rsidRPr="002E0B53">
              <w:lastRenderedPageBreak/>
              <w:t>Both co-ordinated and un-co-ordinated for outdoor</w:t>
            </w:r>
          </w:p>
          <w:p w14:paraId="32F08FAE" w14:textId="77777777" w:rsidR="00FC4251" w:rsidRDefault="00FC4251" w:rsidP="00FC4251"/>
          <w:p w14:paraId="51C4C706" w14:textId="77777777" w:rsidR="00FC4251" w:rsidRPr="002E0B53" w:rsidRDefault="00FC4251" w:rsidP="00FC4251">
            <w:pPr>
              <w:ind w:left="284"/>
              <w:rPr>
                <w:u w:val="single"/>
              </w:rPr>
            </w:pPr>
            <w:r>
              <w:rPr>
                <w:u w:val="single"/>
              </w:rPr>
              <w:t xml:space="preserve">Issue 3-4 Initial views on BS array size </w:t>
            </w:r>
          </w:p>
          <w:p w14:paraId="05140F98" w14:textId="77777777" w:rsidR="00FC4251" w:rsidRPr="002E0B53" w:rsidRDefault="00FC4251" w:rsidP="00FC4251">
            <w:pPr>
              <w:pStyle w:val="ListParagraph"/>
              <w:numPr>
                <w:ilvl w:val="0"/>
                <w:numId w:val="58"/>
              </w:numPr>
              <w:ind w:left="1004"/>
              <w:contextualSpacing w:val="0"/>
            </w:pPr>
            <w:r w:rsidRPr="002E0B53">
              <w:t>Option 1: 1024 elements</w:t>
            </w:r>
          </w:p>
          <w:p w14:paraId="6DA6E899" w14:textId="77777777" w:rsidR="00FC4251" w:rsidRPr="002E0B53" w:rsidRDefault="00FC4251" w:rsidP="00FC4251">
            <w:pPr>
              <w:pStyle w:val="ListParagraph"/>
              <w:numPr>
                <w:ilvl w:val="0"/>
                <w:numId w:val="58"/>
              </w:numPr>
              <w:ind w:left="1004"/>
              <w:contextualSpacing w:val="0"/>
            </w:pPr>
            <w:r w:rsidRPr="002E0B53">
              <w:t>Option 2: 2048 elements</w:t>
            </w:r>
          </w:p>
          <w:p w14:paraId="37362022" w14:textId="77777777" w:rsidR="00FC4251" w:rsidRPr="002E0B53" w:rsidRDefault="00FC4251" w:rsidP="00FC4251">
            <w:pPr>
              <w:pStyle w:val="ListParagraph"/>
              <w:numPr>
                <w:ilvl w:val="0"/>
                <w:numId w:val="58"/>
              </w:numPr>
              <w:ind w:left="1004"/>
              <w:contextualSpacing w:val="0"/>
            </w:pPr>
            <w:r w:rsidRPr="002E0B53">
              <w:t>Option 3: Other sizes</w:t>
            </w:r>
          </w:p>
          <w:p w14:paraId="327B7711" w14:textId="77777777" w:rsidR="00FC4251" w:rsidRDefault="00FC4251" w:rsidP="00FC4251">
            <w:pPr>
              <w:ind w:left="284"/>
              <w:rPr>
                <w:u w:val="single"/>
              </w:rPr>
            </w:pPr>
          </w:p>
          <w:p w14:paraId="4593A24A" w14:textId="77777777" w:rsidR="00FC4251" w:rsidRPr="002E0B53" w:rsidRDefault="00FC4251" w:rsidP="00FC4251">
            <w:pPr>
              <w:ind w:left="284"/>
              <w:rPr>
                <w:u w:val="single"/>
              </w:rPr>
            </w:pPr>
            <w:r w:rsidRPr="002E0B53">
              <w:rPr>
                <w:u w:val="single"/>
              </w:rPr>
              <w:t>Issue 3-</w:t>
            </w:r>
            <w:r>
              <w:rPr>
                <w:u w:val="single"/>
              </w:rPr>
              <w:t>5</w:t>
            </w:r>
            <w:r w:rsidRPr="002E0B53">
              <w:rPr>
                <w:u w:val="single"/>
              </w:rPr>
              <w:t xml:space="preserve"> Initial views on BS sub-array architecture</w:t>
            </w:r>
          </w:p>
          <w:p w14:paraId="4BC5C5ED" w14:textId="77777777" w:rsidR="00FC4251" w:rsidRPr="002E0B53" w:rsidRDefault="00FC4251" w:rsidP="00FC4251">
            <w:pPr>
              <w:pStyle w:val="ListParagraph"/>
              <w:numPr>
                <w:ilvl w:val="1"/>
                <w:numId w:val="58"/>
              </w:numPr>
              <w:ind w:left="1724"/>
              <w:contextualSpacing w:val="0"/>
            </w:pPr>
            <w:r w:rsidRPr="002E0B53">
              <w:t>Option 1: No sub-arrays</w:t>
            </w:r>
          </w:p>
          <w:p w14:paraId="7D46F527" w14:textId="77777777" w:rsidR="00FC4251" w:rsidRPr="002E0B53" w:rsidRDefault="00FC4251" w:rsidP="00FC4251">
            <w:pPr>
              <w:pStyle w:val="ListParagraph"/>
              <w:numPr>
                <w:ilvl w:val="1"/>
                <w:numId w:val="58"/>
              </w:numPr>
              <w:ind w:left="1724"/>
              <w:contextualSpacing w:val="0"/>
            </w:pPr>
            <w:r w:rsidRPr="002E0B53">
              <w:t>Option 2: Sub array size 2</w:t>
            </w:r>
          </w:p>
          <w:p w14:paraId="2637D421" w14:textId="77777777" w:rsidR="00FC4251" w:rsidRPr="002E0B53" w:rsidRDefault="00FC4251" w:rsidP="00FC4251">
            <w:pPr>
              <w:pStyle w:val="ListParagraph"/>
              <w:numPr>
                <w:ilvl w:val="1"/>
                <w:numId w:val="58"/>
              </w:numPr>
              <w:ind w:left="1724"/>
              <w:contextualSpacing w:val="0"/>
            </w:pPr>
            <w:r w:rsidRPr="002E0B53">
              <w:t>Option 3: Sub array size 3</w:t>
            </w:r>
          </w:p>
          <w:p w14:paraId="46D1AC50" w14:textId="77777777" w:rsidR="00FC4251" w:rsidRPr="002E0B53" w:rsidRDefault="00FC4251" w:rsidP="00FC4251">
            <w:pPr>
              <w:pStyle w:val="ListParagraph"/>
              <w:numPr>
                <w:ilvl w:val="1"/>
                <w:numId w:val="58"/>
              </w:numPr>
              <w:ind w:left="1724"/>
              <w:contextualSpacing w:val="0"/>
            </w:pPr>
            <w:r w:rsidRPr="002E0B53">
              <w:t>Option 4: Sub-array size 4</w:t>
            </w:r>
          </w:p>
          <w:p w14:paraId="74CC46FC" w14:textId="77777777" w:rsidR="00FC4251" w:rsidRPr="002E0B53" w:rsidRDefault="00FC4251" w:rsidP="00FC4251">
            <w:pPr>
              <w:pStyle w:val="ListParagraph"/>
              <w:numPr>
                <w:ilvl w:val="1"/>
                <w:numId w:val="58"/>
              </w:numPr>
              <w:ind w:left="1724"/>
              <w:contextualSpacing w:val="0"/>
            </w:pPr>
            <w:r w:rsidRPr="002E0B53">
              <w:t>Option 5: Sub-array size 6</w:t>
            </w:r>
          </w:p>
          <w:p w14:paraId="5BCC2E27" w14:textId="77777777" w:rsidR="00FC4251" w:rsidRDefault="00FC4251" w:rsidP="00FC4251">
            <w:pPr>
              <w:pStyle w:val="ListParagraph"/>
              <w:numPr>
                <w:ilvl w:val="1"/>
                <w:numId w:val="58"/>
              </w:numPr>
              <w:ind w:left="1724"/>
              <w:contextualSpacing w:val="0"/>
            </w:pPr>
            <w:r w:rsidRPr="002E0B53">
              <w:t>Option 6: Sub-array size 8</w:t>
            </w:r>
          </w:p>
          <w:p w14:paraId="6DD2BFF3" w14:textId="2588F0FA" w:rsidR="00587FE1" w:rsidRPr="00FC4251" w:rsidRDefault="00FC4251" w:rsidP="00507DF9">
            <w:pPr>
              <w:pStyle w:val="ListParagraph"/>
              <w:numPr>
                <w:ilvl w:val="1"/>
                <w:numId w:val="58"/>
              </w:numPr>
              <w:ind w:left="1724"/>
              <w:contextualSpacing w:val="0"/>
            </w:pPr>
            <w:r>
              <w:t>Option 7: Sub-array size 12</w:t>
            </w:r>
            <w:r w:rsidRPr="002E0B53">
              <w:t xml:space="preserve"> </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402C25FD" w14:textId="36778159" w:rsidR="001972AC" w:rsidRDefault="00821B0A" w:rsidP="001972AC">
      <w:pPr>
        <w:jc w:val="both"/>
        <w:rPr>
          <w:bCs/>
        </w:rPr>
      </w:pPr>
      <w:r>
        <w:rPr>
          <w:bCs/>
          <w:lang w:val="en-US" w:eastAsia="zh-TW"/>
        </w:rPr>
        <w:t>In RAN4#110bis, the UE antenna array options</w:t>
      </w:r>
      <w:r w:rsidR="00AC1754">
        <w:rPr>
          <w:bCs/>
          <w:lang w:val="en-US" w:eastAsia="zh-TW"/>
        </w:rPr>
        <w:t xml:space="preserve"> for </w:t>
      </w:r>
      <w:r w:rsidR="00AC1754">
        <w:rPr>
          <w:lang w:val="en-US"/>
        </w:rPr>
        <w:t xml:space="preserve">the frequency range </w:t>
      </w:r>
      <w:r w:rsidR="00AC1754">
        <w:rPr>
          <w:bCs/>
          <w:lang w:val="en-US"/>
        </w:rPr>
        <w:t>14800</w:t>
      </w:r>
      <w:r w:rsidR="00AC1754">
        <w:rPr>
          <w:bCs/>
        </w:rPr>
        <w:t xml:space="preserve"> to 15350 MHz</w:t>
      </w:r>
      <w:r w:rsidR="00AC1754">
        <w:rPr>
          <w:bCs/>
          <w:lang w:val="en-US" w:eastAsia="zh-TW"/>
        </w:rPr>
        <w:t xml:space="preserve"> </w:t>
      </w:r>
      <w:r w:rsidR="009B4F46">
        <w:rPr>
          <w:bCs/>
          <w:lang w:val="en-US" w:eastAsia="zh-TW"/>
        </w:rPr>
        <w:t>has</w:t>
      </w:r>
      <w:r>
        <w:rPr>
          <w:rFonts w:hint="eastAsia"/>
          <w:bCs/>
          <w:lang w:val="en-US" w:eastAsia="zh-TW"/>
        </w:rPr>
        <w:t xml:space="preserve"> </w:t>
      </w:r>
      <w:r>
        <w:rPr>
          <w:bCs/>
          <w:lang w:val="en-US" w:eastAsia="zh-TW"/>
        </w:rPr>
        <w:t xml:space="preserve">been discussed and two options are captured in the WF. The </w:t>
      </w:r>
      <w:r w:rsidR="00AC1754">
        <w:rPr>
          <w:bCs/>
          <w:lang w:val="en-US" w:eastAsia="zh-TW"/>
        </w:rPr>
        <w:t>Option 1</w:t>
      </w:r>
      <w:r>
        <w:rPr>
          <w:bCs/>
          <w:lang w:val="en-US" w:eastAsia="zh-TW"/>
        </w:rPr>
        <w:t xml:space="preserve"> is to </w:t>
      </w:r>
      <w:r w:rsidR="00AC1754">
        <w:rPr>
          <w:bCs/>
          <w:lang w:val="en-US" w:eastAsia="zh-TW"/>
        </w:rPr>
        <w:t>assume</w:t>
      </w:r>
      <w:r>
        <w:rPr>
          <w:bCs/>
          <w:lang w:val="en-US" w:eastAsia="zh-TW"/>
        </w:rPr>
        <w:t xml:space="preserve"> </w:t>
      </w:r>
      <w:r w:rsidR="001972AC">
        <w:rPr>
          <w:bCs/>
          <w:lang w:val="en-US" w:eastAsia="zh-TW"/>
        </w:rPr>
        <w:t>UE supporting FR2-like beamforming in this frequency range, and the Option 2 is to assume UE support</w:t>
      </w:r>
      <w:r w:rsidR="009B4F46">
        <w:rPr>
          <w:bCs/>
          <w:lang w:val="en-US" w:eastAsia="zh-TW"/>
        </w:rPr>
        <w:t>ing</w:t>
      </w:r>
      <w:r w:rsidR="001972AC">
        <w:rPr>
          <w:bCs/>
          <w:lang w:val="en-US" w:eastAsia="zh-TW"/>
        </w:rPr>
        <w:t xml:space="preserve"> multiple FR1-like TX and Rx isotropic antennas. </w:t>
      </w:r>
      <w:r w:rsidR="001972AC">
        <w:rPr>
          <w:bCs/>
        </w:rPr>
        <w:t>Based on these options in the WF, we would like to provide our view from UE perspective as follows.</w:t>
      </w:r>
    </w:p>
    <w:p w14:paraId="5D618306" w14:textId="4BF82C8C" w:rsidR="00B9095E" w:rsidRPr="005B29CA" w:rsidRDefault="009E397D" w:rsidP="009E397D">
      <w:pPr>
        <w:jc w:val="both"/>
        <w:rPr>
          <w:bCs/>
        </w:rPr>
      </w:pPr>
      <w:r>
        <w:rPr>
          <w:bCs/>
          <w:lang w:eastAsia="zh-TW"/>
        </w:rPr>
        <w:t xml:space="preserve">In our understanding, this frequency range is a </w:t>
      </w:r>
      <w:r w:rsidR="00616BAD">
        <w:rPr>
          <w:bCs/>
          <w:lang w:eastAsia="zh-TW"/>
        </w:rPr>
        <w:t>new</w:t>
      </w:r>
      <w:r>
        <w:rPr>
          <w:bCs/>
          <w:lang w:eastAsia="zh-TW"/>
        </w:rPr>
        <w:t xml:space="preserve"> topic</w:t>
      </w:r>
      <w:r w:rsidR="00616BAD">
        <w:rPr>
          <w:bCs/>
          <w:lang w:eastAsia="zh-TW"/>
        </w:rPr>
        <w:t xml:space="preserve"> for RAN4</w:t>
      </w:r>
      <w:r>
        <w:rPr>
          <w:bCs/>
          <w:lang w:eastAsia="zh-TW"/>
        </w:rPr>
        <w:t xml:space="preserve"> and </w:t>
      </w:r>
      <w:r w:rsidR="00616BAD">
        <w:rPr>
          <w:bCs/>
          <w:lang w:eastAsia="zh-TW"/>
        </w:rPr>
        <w:t xml:space="preserve">it </w:t>
      </w:r>
      <w:r>
        <w:rPr>
          <w:bCs/>
          <w:lang w:eastAsia="zh-TW"/>
        </w:rPr>
        <w:t xml:space="preserve">neither belongs to FR1 nor FR2. There is no frequency band in the RAN4 specifications which can cover this </w:t>
      </w:r>
      <w:r w:rsidR="00616BAD">
        <w:rPr>
          <w:bCs/>
          <w:lang w:eastAsia="zh-TW"/>
        </w:rPr>
        <w:t xml:space="preserve">frequency </w:t>
      </w:r>
      <w:r>
        <w:rPr>
          <w:bCs/>
          <w:lang w:eastAsia="zh-TW"/>
        </w:rPr>
        <w:t xml:space="preserve">range, but only a Rel-16 </w:t>
      </w:r>
      <w:r w:rsidR="00B9095E">
        <w:rPr>
          <w:bCs/>
          <w:lang w:eastAsia="zh-TW"/>
        </w:rPr>
        <w:t>study item</w:t>
      </w:r>
      <w:r>
        <w:rPr>
          <w:bCs/>
          <w:lang w:eastAsia="zh-TW"/>
        </w:rPr>
        <w:t xml:space="preserve"> for </w:t>
      </w:r>
      <w:r w:rsidRPr="009E397D">
        <w:rPr>
          <w:bCs/>
          <w:lang w:val="en-US" w:eastAsia="zh-TW"/>
        </w:rPr>
        <w:t>7 - 24 GHz frequency range</w:t>
      </w:r>
      <w:r>
        <w:rPr>
          <w:bCs/>
          <w:lang w:val="en-US" w:eastAsia="zh-TW"/>
        </w:rPr>
        <w:t xml:space="preserve"> can be a reference, where the outcome</w:t>
      </w:r>
      <w:r w:rsidR="00616BAD">
        <w:rPr>
          <w:bCs/>
          <w:lang w:val="en-US" w:eastAsia="zh-TW"/>
        </w:rPr>
        <w:t xml:space="preserve"> of SI</w:t>
      </w:r>
      <w:r>
        <w:rPr>
          <w:bCs/>
          <w:lang w:val="en-US" w:eastAsia="zh-TW"/>
        </w:rPr>
        <w:t xml:space="preserve"> is captured in TR</w:t>
      </w:r>
      <w:r w:rsidR="00B9095E">
        <w:rPr>
          <w:bCs/>
          <w:lang w:val="en-US" w:eastAsia="zh-TW"/>
        </w:rPr>
        <w:t xml:space="preserve"> </w:t>
      </w:r>
      <w:r>
        <w:rPr>
          <w:bCs/>
          <w:lang w:val="en-US" w:eastAsia="zh-TW"/>
        </w:rPr>
        <w:t xml:space="preserve">38.820 [4]. </w:t>
      </w:r>
      <w:r w:rsidR="00B9095E">
        <w:rPr>
          <w:bCs/>
          <w:lang w:val="en-US" w:eastAsia="zh-TW"/>
        </w:rPr>
        <w:t xml:space="preserve">In TR 38.820 sub-clause 6.3.1.1.1, the study for patch array dimensions vs frequency is captured in the following </w:t>
      </w:r>
      <w:r w:rsidR="00663B66">
        <w:rPr>
          <w:bCs/>
          <w:lang w:val="en-US" w:eastAsia="zh-TW"/>
        </w:rPr>
        <w:t xml:space="preserve">figure which </w:t>
      </w:r>
      <w:r w:rsidR="00663B66" w:rsidRPr="005B29CA">
        <w:rPr>
          <w:rFonts w:hint="eastAsia"/>
          <w:bCs/>
          <w:lang w:eastAsia="zh-TW"/>
        </w:rPr>
        <w:t>a</w:t>
      </w:r>
      <w:r w:rsidR="00663B66" w:rsidRPr="005B29CA">
        <w:rPr>
          <w:bCs/>
        </w:rPr>
        <w:t xml:space="preserve">ssuming 4 </w:t>
      </w:r>
      <w:r w:rsidR="00663B66">
        <w:rPr>
          <w:bCs/>
        </w:rPr>
        <w:t xml:space="preserve">antenna </w:t>
      </w:r>
      <w:r w:rsidR="00663B66" w:rsidRPr="005B29CA">
        <w:rPr>
          <w:bCs/>
        </w:rPr>
        <w:t>elements with half-wavelength spacing</w:t>
      </w:r>
      <w:r w:rsidR="00663B66">
        <w:rPr>
          <w:bCs/>
        </w:rPr>
        <w:t xml:space="preserve"> in a patch array module</w:t>
      </w:r>
      <w:r w:rsidR="00B9095E">
        <w:rPr>
          <w:bCs/>
          <w:lang w:val="en-US" w:eastAsia="zh-TW"/>
        </w:rPr>
        <w:t>. In th</w:t>
      </w:r>
      <w:r w:rsidR="005B29CA">
        <w:rPr>
          <w:bCs/>
          <w:lang w:val="en-US" w:eastAsia="zh-TW"/>
        </w:rPr>
        <w:t>e</w:t>
      </w:r>
      <w:r w:rsidR="00B9095E">
        <w:rPr>
          <w:bCs/>
          <w:lang w:val="en-US" w:eastAsia="zh-TW"/>
        </w:rPr>
        <w:t xml:space="preserve"> figure</w:t>
      </w:r>
      <w:r w:rsidR="005B29CA">
        <w:rPr>
          <w:bCs/>
          <w:lang w:val="en-US" w:eastAsia="zh-TW"/>
        </w:rPr>
        <w:t xml:space="preserve"> 6.3.1.1.1-2</w:t>
      </w:r>
      <w:r w:rsidR="00B9095E">
        <w:rPr>
          <w:bCs/>
          <w:lang w:val="en-US" w:eastAsia="zh-TW"/>
        </w:rPr>
        <w:t xml:space="preserve">, it is observed that </w:t>
      </w:r>
      <w:r w:rsidR="005B29CA">
        <w:rPr>
          <w:bCs/>
          <w:lang w:val="en-US" w:eastAsia="zh-TW"/>
        </w:rPr>
        <w:t xml:space="preserve">the patch array module length in </w:t>
      </w:r>
      <w:r w:rsidR="00B9095E">
        <w:rPr>
          <w:lang w:val="en-US"/>
        </w:rPr>
        <w:t xml:space="preserve">the frequency range </w:t>
      </w:r>
      <w:r w:rsidR="00B9095E">
        <w:rPr>
          <w:bCs/>
          <w:lang w:val="en-US"/>
        </w:rPr>
        <w:t>14800</w:t>
      </w:r>
      <w:r w:rsidR="00B9095E">
        <w:rPr>
          <w:bCs/>
        </w:rPr>
        <w:t xml:space="preserve"> to 15350 MHz </w:t>
      </w:r>
      <w:r w:rsidR="005B29CA">
        <w:rPr>
          <w:bCs/>
        </w:rPr>
        <w:t>would be</w:t>
      </w:r>
      <w:r w:rsidR="00B9095E">
        <w:rPr>
          <w:bCs/>
        </w:rPr>
        <w:t xml:space="preserve"> probably </w:t>
      </w:r>
      <w:r w:rsidR="005B29CA">
        <w:rPr>
          <w:bCs/>
        </w:rPr>
        <w:t xml:space="preserve">around 4 cm. Compared to the current commercial FR2 patch array module, it is almost twice length than 28GHz bands and 39GHz bands. </w:t>
      </w:r>
    </w:p>
    <w:p w14:paraId="73B963BB" w14:textId="77777777" w:rsidR="00B9095E" w:rsidRPr="0075325E" w:rsidRDefault="00B9095E" w:rsidP="00B9095E">
      <w:pPr>
        <w:pStyle w:val="TF"/>
        <w:rPr>
          <w:lang w:val="en-US"/>
        </w:rPr>
      </w:pPr>
      <w:r w:rsidRPr="0075325E">
        <w:rPr>
          <w:noProof/>
          <w:lang w:val="en-US" w:eastAsia="zh-CN"/>
        </w:rPr>
        <w:lastRenderedPageBreak/>
        <w:drawing>
          <wp:inline distT="0" distB="0" distL="0" distR="0" wp14:anchorId="27E1D51F" wp14:editId="1DB9CAC0">
            <wp:extent cx="3752602" cy="2921977"/>
            <wp:effectExtent l="0" t="0" r="63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84715" cy="2946982"/>
                    </a:xfrm>
                    <a:prstGeom prst="rect">
                      <a:avLst/>
                    </a:prstGeom>
                  </pic:spPr>
                </pic:pic>
              </a:graphicData>
            </a:graphic>
          </wp:inline>
        </w:drawing>
      </w:r>
    </w:p>
    <w:p w14:paraId="3CCE400F" w14:textId="708C1F73" w:rsidR="00B9095E" w:rsidRPr="005B29CA" w:rsidRDefault="00B9095E" w:rsidP="005B29CA">
      <w:pPr>
        <w:pStyle w:val="TF"/>
        <w:rPr>
          <w:bCs/>
        </w:rPr>
      </w:pPr>
      <w:r w:rsidRPr="0075325E">
        <w:rPr>
          <w:rStyle w:val="Strong"/>
        </w:rPr>
        <w:t xml:space="preserve">Figure 6.3.1.1.1-2: Patch array dimensions vs. frequency </w:t>
      </w:r>
      <w:r>
        <w:rPr>
          <w:rStyle w:val="Strong"/>
        </w:rPr>
        <w:t>[4]</w:t>
      </w:r>
    </w:p>
    <w:p w14:paraId="3179F100" w14:textId="1BEBF2CD" w:rsidR="00351D7B" w:rsidRDefault="00DF6BB3" w:rsidP="005B29CA">
      <w:pPr>
        <w:jc w:val="both"/>
        <w:rPr>
          <w:bCs/>
        </w:rPr>
      </w:pPr>
      <w:r>
        <w:rPr>
          <w:bCs/>
          <w:lang w:val="en-US" w:eastAsia="zh-TW"/>
        </w:rPr>
        <w:t xml:space="preserve">In our </w:t>
      </w:r>
      <w:r w:rsidR="009D6ED6">
        <w:rPr>
          <w:bCs/>
          <w:lang w:val="en-US" w:eastAsia="zh-TW"/>
        </w:rPr>
        <w:t>view</w:t>
      </w:r>
      <w:r>
        <w:rPr>
          <w:bCs/>
          <w:lang w:val="en-US" w:eastAsia="zh-TW"/>
        </w:rPr>
        <w:t xml:space="preserve">, </w:t>
      </w:r>
      <w:r w:rsidR="005C0F17">
        <w:rPr>
          <w:lang w:val="en-US" w:eastAsia="zh-TW"/>
        </w:rPr>
        <w:t xml:space="preserve">there has been already as many </w:t>
      </w:r>
      <w:r w:rsidR="009D6ED6">
        <w:rPr>
          <w:lang w:val="en-US" w:eastAsia="zh-TW"/>
        </w:rPr>
        <w:t xml:space="preserve">FR1 </w:t>
      </w:r>
      <w:r w:rsidR="005C0F17">
        <w:rPr>
          <w:lang w:val="en-US" w:eastAsia="zh-TW"/>
        </w:rPr>
        <w:t xml:space="preserve">physical antennas as possible </w:t>
      </w:r>
      <w:r w:rsidR="002B379C">
        <w:rPr>
          <w:lang w:val="en-US" w:eastAsia="zh-TW"/>
        </w:rPr>
        <w:t xml:space="preserve">in </w:t>
      </w:r>
      <w:r w:rsidR="00663B66">
        <w:rPr>
          <w:lang w:val="en-US" w:eastAsia="zh-TW"/>
        </w:rPr>
        <w:t xml:space="preserve">the </w:t>
      </w:r>
      <w:r w:rsidR="002B379C">
        <w:rPr>
          <w:lang w:val="en-US" w:eastAsia="zh-TW"/>
        </w:rPr>
        <w:t>current commercial handheld UE design</w:t>
      </w:r>
      <w:r w:rsidR="002B379C">
        <w:rPr>
          <w:lang w:val="en-US"/>
        </w:rPr>
        <w:t xml:space="preserve"> for the purpose of </w:t>
      </w:r>
      <w:r w:rsidR="005C0F17">
        <w:rPr>
          <w:rFonts w:hint="eastAsia"/>
          <w:lang w:val="en-US" w:eastAsia="zh-TW"/>
        </w:rPr>
        <w:t>a</w:t>
      </w:r>
      <w:r w:rsidR="005C0F17">
        <w:rPr>
          <w:lang w:val="en-US"/>
        </w:rPr>
        <w:t>ccommodat</w:t>
      </w:r>
      <w:r w:rsidR="002B379C">
        <w:rPr>
          <w:lang w:val="en-US"/>
        </w:rPr>
        <w:t>ing</w:t>
      </w:r>
      <w:r w:rsidR="005C0F17">
        <w:rPr>
          <w:lang w:val="en-US"/>
        </w:rPr>
        <w:t xml:space="preserve"> as many RF frequency bands as possible</w:t>
      </w:r>
      <w:r w:rsidR="005C0F17">
        <w:rPr>
          <w:lang w:val="en-US" w:eastAsia="zh-TW"/>
        </w:rPr>
        <w:t xml:space="preserve">, </w:t>
      </w:r>
      <w:r w:rsidR="005C0F17">
        <w:rPr>
          <w:lang w:val="en-US"/>
        </w:rPr>
        <w:t xml:space="preserve">especially </w:t>
      </w:r>
      <w:r w:rsidR="002B379C">
        <w:rPr>
          <w:lang w:val="en-US"/>
        </w:rPr>
        <w:t>for</w:t>
      </w:r>
      <w:r w:rsidR="005C0F17">
        <w:rPr>
          <w:lang w:val="en-US"/>
        </w:rPr>
        <w:t xml:space="preserve"> the high-end handheld UE product. </w:t>
      </w:r>
      <w:r w:rsidR="009D6ED6">
        <w:rPr>
          <w:lang w:val="en-US"/>
        </w:rPr>
        <w:t xml:space="preserve">Hence, </w:t>
      </w:r>
      <w:r w:rsidR="00CE66EF">
        <w:rPr>
          <w:lang w:val="en-US" w:eastAsia="zh-TW"/>
        </w:rPr>
        <w:t xml:space="preserve">it would be challenging to </w:t>
      </w:r>
      <w:r w:rsidR="00CE66EF">
        <w:rPr>
          <w:lang w:val="en-US"/>
        </w:rPr>
        <w:t>put the additional FR1 antennas</w:t>
      </w:r>
      <w:r w:rsidR="0080663F">
        <w:rPr>
          <w:lang w:val="en-US"/>
        </w:rPr>
        <w:t>, i.e., at least 4Rx is mandatory,</w:t>
      </w:r>
      <w:r w:rsidR="00CE66EF">
        <w:rPr>
          <w:lang w:val="en-US" w:eastAsia="zh-TW"/>
        </w:rPr>
        <w:t xml:space="preserve"> for this frequency range in the</w:t>
      </w:r>
      <w:r w:rsidR="00CE66EF">
        <w:rPr>
          <w:lang w:val="en-US"/>
        </w:rPr>
        <w:t xml:space="preserve"> very limited space of the handheld UE form factor. </w:t>
      </w:r>
      <w:r w:rsidR="0080663F">
        <w:rPr>
          <w:lang w:val="en-US"/>
        </w:rPr>
        <w:t xml:space="preserve">In addition, from hardware design perspective, the PCB tracing loss </w:t>
      </w:r>
      <w:r w:rsidR="0080663F">
        <w:rPr>
          <w:lang w:val="en-US" w:eastAsia="zh-TW"/>
        </w:rPr>
        <w:t xml:space="preserve">may become </w:t>
      </w:r>
      <w:r w:rsidR="00743E2D">
        <w:rPr>
          <w:lang w:val="en-US" w:eastAsia="zh-TW"/>
        </w:rPr>
        <w:t xml:space="preserve">much </w:t>
      </w:r>
      <w:r w:rsidR="0080663F">
        <w:rPr>
          <w:lang w:val="en-US" w:eastAsia="zh-TW"/>
        </w:rPr>
        <w:t xml:space="preserve">higher if the frequency range is </w:t>
      </w:r>
      <w:r w:rsidR="0080663F">
        <w:rPr>
          <w:lang w:val="en-US"/>
        </w:rPr>
        <w:t>higher than 10GHz.</w:t>
      </w:r>
      <w:r w:rsidR="00351D7B">
        <w:rPr>
          <w:lang w:val="en-US"/>
        </w:rPr>
        <w:t xml:space="preserve"> Hence</w:t>
      </w:r>
      <w:r w:rsidR="003B6AD9">
        <w:rPr>
          <w:lang w:val="en-US"/>
        </w:rPr>
        <w:t>, t</w:t>
      </w:r>
      <w:r w:rsidR="00A8327A">
        <w:rPr>
          <w:lang w:val="en-US"/>
        </w:rPr>
        <w:t xml:space="preserve">he RF transceiver architecture may be </w:t>
      </w:r>
      <w:r w:rsidR="00351D7B">
        <w:rPr>
          <w:lang w:val="en-US"/>
        </w:rPr>
        <w:t xml:space="preserve">more </w:t>
      </w:r>
      <w:r w:rsidR="00A8327A">
        <w:rPr>
          <w:lang w:val="en-US"/>
        </w:rPr>
        <w:t xml:space="preserve">suitable to use the </w:t>
      </w:r>
      <w:r w:rsidR="00A8327A" w:rsidRPr="0075325E">
        <w:t>heterodyne architecture</w:t>
      </w:r>
      <w:r w:rsidR="00B65E7A">
        <w:t xml:space="preserve"> for</w:t>
      </w:r>
      <w:r w:rsidR="00A8327A">
        <w:t xml:space="preserve"> </w:t>
      </w:r>
      <w:r w:rsidR="00A8327A">
        <w:rPr>
          <w:lang w:val="en-US"/>
        </w:rPr>
        <w:t xml:space="preserve">the frequency range </w:t>
      </w:r>
      <w:r w:rsidR="00A8327A">
        <w:rPr>
          <w:bCs/>
          <w:lang w:val="en-US"/>
        </w:rPr>
        <w:t>14800</w:t>
      </w:r>
      <w:r w:rsidR="00A8327A">
        <w:rPr>
          <w:bCs/>
        </w:rPr>
        <w:t xml:space="preserve"> to 15350 MHz instead of the direction conversion architecture. </w:t>
      </w:r>
    </w:p>
    <w:p w14:paraId="4838F97E" w14:textId="60D38618" w:rsidR="0080663F" w:rsidRPr="00351D7B" w:rsidRDefault="00351D7B" w:rsidP="005B29CA">
      <w:pPr>
        <w:jc w:val="both"/>
        <w:rPr>
          <w:lang w:val="en-US"/>
        </w:rPr>
      </w:pPr>
      <w:r>
        <w:rPr>
          <w:bCs/>
        </w:rPr>
        <w:t>In our understanding, t</w:t>
      </w:r>
      <w:r w:rsidR="003B6AD9">
        <w:rPr>
          <w:bCs/>
        </w:rPr>
        <w:t>he</w:t>
      </w:r>
      <w:r w:rsidR="00743F0A">
        <w:rPr>
          <w:lang w:val="en-US"/>
        </w:rPr>
        <w:t xml:space="preserve"> </w:t>
      </w:r>
      <w:r w:rsidR="00743F0A" w:rsidRPr="0075325E">
        <w:t>heterodyne architecture</w:t>
      </w:r>
      <w:r w:rsidR="00743F0A">
        <w:rPr>
          <w:bCs/>
        </w:rPr>
        <w:t xml:space="preserve"> </w:t>
      </w:r>
      <w:r w:rsidR="00A8327A">
        <w:rPr>
          <w:bCs/>
        </w:rPr>
        <w:t xml:space="preserve">is also </w:t>
      </w:r>
      <w:r w:rsidR="00A52F54">
        <w:rPr>
          <w:bCs/>
        </w:rPr>
        <w:t>applied to the current FR2</w:t>
      </w:r>
      <w:r w:rsidR="00743F0A">
        <w:rPr>
          <w:bCs/>
        </w:rPr>
        <w:t xml:space="preserve"> design, where 28GHz and 39GHz bands are collocated in the one patch array module. </w:t>
      </w:r>
      <w:r w:rsidR="003B6AD9">
        <w:rPr>
          <w:bCs/>
        </w:rPr>
        <w:t xml:space="preserve">By enlarging the patch array module length </w:t>
      </w:r>
      <w:r w:rsidR="003B6AD9">
        <w:rPr>
          <w:bCs/>
          <w:lang w:val="en-US" w:eastAsia="zh-TW"/>
        </w:rPr>
        <w:t>as the tradeoff</w:t>
      </w:r>
      <w:r w:rsidR="00E34A95">
        <w:rPr>
          <w:bCs/>
        </w:rPr>
        <w:t>, we think</w:t>
      </w:r>
      <w:r w:rsidR="003B6AD9">
        <w:rPr>
          <w:bCs/>
        </w:rPr>
        <w:t xml:space="preserve"> that</w:t>
      </w:r>
      <w:r w:rsidR="00E34A95">
        <w:rPr>
          <w:bCs/>
        </w:rPr>
        <w:t xml:space="preserve"> the </w:t>
      </w:r>
      <w:r w:rsidR="003B6AD9">
        <w:rPr>
          <w:bCs/>
        </w:rPr>
        <w:t>feasible</w:t>
      </w:r>
      <w:r w:rsidR="00E34A95">
        <w:rPr>
          <w:bCs/>
        </w:rPr>
        <w:t xml:space="preserve"> antenna </w:t>
      </w:r>
      <w:r w:rsidR="003B6AD9">
        <w:rPr>
          <w:bCs/>
        </w:rPr>
        <w:t>solution</w:t>
      </w:r>
      <w:r w:rsidR="00E34A95">
        <w:rPr>
          <w:bCs/>
        </w:rPr>
        <w:t xml:space="preserve"> for </w:t>
      </w:r>
      <w:r w:rsidR="00E34A95">
        <w:rPr>
          <w:lang w:val="en-US"/>
        </w:rPr>
        <w:t xml:space="preserve">the frequency range </w:t>
      </w:r>
      <w:r w:rsidR="009373DD">
        <w:rPr>
          <w:bCs/>
          <w:lang w:val="en-US"/>
        </w:rPr>
        <w:t>14800</w:t>
      </w:r>
      <w:r w:rsidR="009373DD">
        <w:rPr>
          <w:bCs/>
        </w:rPr>
        <w:t xml:space="preserve"> to 15350 MHz </w:t>
      </w:r>
      <w:r w:rsidR="003B6AD9">
        <w:rPr>
          <w:bCs/>
          <w:lang w:val="en-US" w:eastAsia="zh-TW"/>
        </w:rPr>
        <w:t>might</w:t>
      </w:r>
      <w:r w:rsidR="00E34A95">
        <w:rPr>
          <w:rFonts w:hint="eastAsia"/>
          <w:bCs/>
          <w:lang w:eastAsia="zh-TW"/>
        </w:rPr>
        <w:t xml:space="preserve"> </w:t>
      </w:r>
      <w:r w:rsidR="00E34A95">
        <w:rPr>
          <w:bCs/>
        </w:rPr>
        <w:t xml:space="preserve">be </w:t>
      </w:r>
      <w:r w:rsidR="009373DD">
        <w:rPr>
          <w:bCs/>
        </w:rPr>
        <w:t>the collocation</w:t>
      </w:r>
      <w:r w:rsidR="00E34A95">
        <w:rPr>
          <w:bCs/>
        </w:rPr>
        <w:t xml:space="preserve"> with 28GHz and 39GH</w:t>
      </w:r>
      <w:r w:rsidR="003B6AD9">
        <w:rPr>
          <w:bCs/>
        </w:rPr>
        <w:t>z</w:t>
      </w:r>
      <w:r w:rsidR="00E34A95">
        <w:rPr>
          <w:bCs/>
        </w:rPr>
        <w:t xml:space="preserve"> bands</w:t>
      </w:r>
      <w:r w:rsidR="003B6AD9">
        <w:rPr>
          <w:bCs/>
        </w:rPr>
        <w:t xml:space="preserve"> inside the one patch array module</w:t>
      </w:r>
      <w:r w:rsidR="009373DD">
        <w:rPr>
          <w:bCs/>
          <w:lang w:val="en-US" w:eastAsia="zh-TW"/>
        </w:rPr>
        <w:t xml:space="preserve">. </w:t>
      </w:r>
      <w:r w:rsidR="00AF355C">
        <w:rPr>
          <w:bCs/>
          <w:lang w:val="en-US" w:eastAsia="zh-TW"/>
        </w:rPr>
        <w:t>Therefore</w:t>
      </w:r>
      <w:r w:rsidR="00C62823">
        <w:rPr>
          <w:bCs/>
          <w:lang w:val="en-US" w:eastAsia="zh-TW"/>
        </w:rPr>
        <w:t xml:space="preserve">, considering </w:t>
      </w:r>
      <w:r w:rsidR="003B6AD9">
        <w:rPr>
          <w:bCs/>
          <w:lang w:val="en-US" w:eastAsia="zh-TW"/>
        </w:rPr>
        <w:t xml:space="preserve">that </w:t>
      </w:r>
      <w:r w:rsidR="00C62823">
        <w:rPr>
          <w:lang w:val="en-US"/>
        </w:rPr>
        <w:t xml:space="preserve">the PCB tracing loss </w:t>
      </w:r>
      <w:r w:rsidR="00C62823">
        <w:rPr>
          <w:lang w:val="en-US" w:eastAsia="zh-TW"/>
        </w:rPr>
        <w:t xml:space="preserve">may become </w:t>
      </w:r>
      <w:r w:rsidR="00743E2D">
        <w:rPr>
          <w:lang w:val="en-US" w:eastAsia="zh-TW"/>
        </w:rPr>
        <w:t xml:space="preserve">much </w:t>
      </w:r>
      <w:r w:rsidR="00C62823">
        <w:rPr>
          <w:lang w:val="en-US" w:eastAsia="zh-TW"/>
        </w:rPr>
        <w:t xml:space="preserve">higher if the frequency range is </w:t>
      </w:r>
      <w:r w:rsidR="00C62823">
        <w:rPr>
          <w:lang w:val="en-US"/>
        </w:rPr>
        <w:t>higher than 10GHz</w:t>
      </w:r>
      <w:r w:rsidR="003B6AD9">
        <w:rPr>
          <w:lang w:val="en-US"/>
        </w:rPr>
        <w:t xml:space="preserve"> and </w:t>
      </w:r>
      <w:r w:rsidR="00B65E7A">
        <w:rPr>
          <w:lang w:val="en-US"/>
        </w:rPr>
        <w:t xml:space="preserve">the </w:t>
      </w:r>
      <w:r w:rsidR="00B65E7A" w:rsidRPr="0075325E">
        <w:t>heterodyne architecture</w:t>
      </w:r>
      <w:r w:rsidR="00B65E7A">
        <w:t xml:space="preserve"> can be the possible </w:t>
      </w:r>
      <w:r w:rsidR="00B65E7A">
        <w:rPr>
          <w:lang w:val="en-US"/>
        </w:rPr>
        <w:t>RF transceiver architecture</w:t>
      </w:r>
      <w:r w:rsidR="00C62823">
        <w:rPr>
          <w:lang w:val="en-US"/>
        </w:rPr>
        <w:t xml:space="preserve">, it is proposed to adopt FR2-like UE beamforming as the </w:t>
      </w:r>
      <w:r w:rsidR="00C62823" w:rsidRPr="00C62823">
        <w:rPr>
          <w:lang w:val="en-US"/>
        </w:rPr>
        <w:t>UE antenna array option</w:t>
      </w:r>
      <w:r w:rsidR="006825EE">
        <w:rPr>
          <w:lang w:val="en-US"/>
        </w:rPr>
        <w:t xml:space="preserve"> </w:t>
      </w:r>
      <w:r w:rsidR="006825EE" w:rsidRPr="006825EE">
        <w:t xml:space="preserve">for </w:t>
      </w:r>
      <w:r w:rsidR="006825EE" w:rsidRPr="006825EE">
        <w:rPr>
          <w:lang w:val="en-US"/>
        </w:rPr>
        <w:t>the frequency range 14800</w:t>
      </w:r>
      <w:r w:rsidR="006825EE" w:rsidRPr="006825EE">
        <w:t xml:space="preserve"> to 15350 MHz</w:t>
      </w:r>
      <w:r w:rsidR="00C62823">
        <w:rPr>
          <w:lang w:val="en-US"/>
        </w:rPr>
        <w:t>.</w:t>
      </w:r>
    </w:p>
    <w:p w14:paraId="01352F13" w14:textId="637B2386" w:rsidR="006B1A86" w:rsidRPr="00126D11" w:rsidRDefault="00126D11" w:rsidP="006B1A86">
      <w:pPr>
        <w:jc w:val="both"/>
        <w:rPr>
          <w:b/>
          <w:bCs/>
          <w:lang w:val="en-US" w:eastAsia="x-none"/>
        </w:rPr>
      </w:pPr>
      <w:r w:rsidRPr="00126D11">
        <w:rPr>
          <w:b/>
          <w:bCs/>
          <w:lang w:val="en-US" w:eastAsia="x-none"/>
        </w:rPr>
        <w:t>Proposal 1:</w:t>
      </w:r>
      <w:r w:rsidR="00B65E7A">
        <w:rPr>
          <w:b/>
          <w:bCs/>
          <w:lang w:val="en-US" w:eastAsia="x-none"/>
        </w:rPr>
        <w:t xml:space="preserve"> C</w:t>
      </w:r>
      <w:r w:rsidR="00B65E7A" w:rsidRPr="00B65E7A">
        <w:rPr>
          <w:b/>
          <w:bCs/>
          <w:lang w:val="en-US" w:eastAsia="x-none"/>
        </w:rPr>
        <w:t xml:space="preserve">onsidering that the PCB tracing loss may become </w:t>
      </w:r>
      <w:r w:rsidR="00743E2D">
        <w:rPr>
          <w:b/>
          <w:bCs/>
          <w:lang w:val="en-US" w:eastAsia="x-none"/>
        </w:rPr>
        <w:t xml:space="preserve">much </w:t>
      </w:r>
      <w:r w:rsidR="00B65E7A" w:rsidRPr="00B65E7A">
        <w:rPr>
          <w:b/>
          <w:bCs/>
          <w:lang w:val="en-US" w:eastAsia="x-none"/>
        </w:rPr>
        <w:t xml:space="preserve">higher if the frequency range is higher than 10GHz and </w:t>
      </w:r>
      <w:r w:rsidR="00B65E7A">
        <w:rPr>
          <w:b/>
          <w:bCs/>
          <w:lang w:val="en-US" w:eastAsia="x-none"/>
        </w:rPr>
        <w:t xml:space="preserve">that </w:t>
      </w:r>
      <w:r w:rsidR="00B65E7A" w:rsidRPr="00B65E7A">
        <w:rPr>
          <w:b/>
          <w:bCs/>
          <w:lang w:val="en-US" w:eastAsia="x-none"/>
        </w:rPr>
        <w:t xml:space="preserve">the heterodyne architecture can be the possible RF transceiver architecture, it is proposed to adopt FR2-like UE beamforming as the UE antenna array option </w:t>
      </w:r>
      <w:r w:rsidR="00B65E7A" w:rsidRPr="00B65E7A">
        <w:rPr>
          <w:b/>
          <w:bCs/>
        </w:rPr>
        <w:t xml:space="preserve">for </w:t>
      </w:r>
      <w:r w:rsidR="00B65E7A" w:rsidRPr="00B65E7A">
        <w:rPr>
          <w:b/>
          <w:bCs/>
          <w:lang w:val="en-US"/>
        </w:rPr>
        <w:t>the frequency range 14800</w:t>
      </w:r>
      <w:r w:rsidR="00B65E7A" w:rsidRPr="00B65E7A">
        <w:rPr>
          <w:b/>
          <w:bCs/>
        </w:rPr>
        <w:t xml:space="preserve"> to 15350 MHz</w:t>
      </w:r>
      <w:r w:rsidR="00C62823" w:rsidRPr="00B65E7A">
        <w:rPr>
          <w:b/>
          <w:bCs/>
          <w:lang w:val="en-US" w:eastAsia="x-none"/>
        </w:rPr>
        <w:t>.</w:t>
      </w:r>
      <w:r w:rsidRPr="00126D11">
        <w:rPr>
          <w:b/>
          <w:bCs/>
          <w:lang w:val="en-US" w:eastAsia="x-none"/>
        </w:rPr>
        <w:t xml:space="preserve"> </w:t>
      </w:r>
    </w:p>
    <w:p w14:paraId="7D9DF3B3" w14:textId="77777777" w:rsidR="004666D5" w:rsidRDefault="004666D5" w:rsidP="004666D5">
      <w:pPr>
        <w:pStyle w:val="Heading1"/>
        <w:rPr>
          <w:lang w:val="en-US"/>
        </w:rPr>
      </w:pPr>
      <w:r>
        <w:rPr>
          <w:lang w:val="en-US"/>
        </w:rPr>
        <w:t>Conclusion</w:t>
      </w:r>
    </w:p>
    <w:p w14:paraId="2F9B161C" w14:textId="77777777" w:rsidR="004666D5" w:rsidRPr="007A5374" w:rsidRDefault="004666D5" w:rsidP="004666D5">
      <w:pPr>
        <w:rPr>
          <w:lang w:val="en-US"/>
        </w:rPr>
      </w:pPr>
      <w:r>
        <w:rPr>
          <w:lang w:val="en-US"/>
        </w:rPr>
        <w:t>The proposals in this contribution are summarized in the following.</w:t>
      </w:r>
    </w:p>
    <w:p w14:paraId="61C29CDE" w14:textId="77777777" w:rsidR="00556EC2" w:rsidRPr="00126D11" w:rsidRDefault="00556EC2" w:rsidP="00556EC2">
      <w:pPr>
        <w:jc w:val="both"/>
        <w:rPr>
          <w:b/>
          <w:bCs/>
          <w:lang w:val="en-US" w:eastAsia="x-none"/>
        </w:rPr>
      </w:pPr>
      <w:r w:rsidRPr="00126D11">
        <w:rPr>
          <w:b/>
          <w:bCs/>
          <w:lang w:val="en-US" w:eastAsia="x-none"/>
        </w:rPr>
        <w:t>Proposal 1:</w:t>
      </w:r>
      <w:r>
        <w:rPr>
          <w:b/>
          <w:bCs/>
          <w:lang w:val="en-US" w:eastAsia="x-none"/>
        </w:rPr>
        <w:t xml:space="preserve"> C</w:t>
      </w:r>
      <w:r w:rsidRPr="00B65E7A">
        <w:rPr>
          <w:b/>
          <w:bCs/>
          <w:lang w:val="en-US" w:eastAsia="x-none"/>
        </w:rPr>
        <w:t xml:space="preserve">onsidering that the PCB tracing loss may become </w:t>
      </w:r>
      <w:r>
        <w:rPr>
          <w:b/>
          <w:bCs/>
          <w:lang w:val="en-US" w:eastAsia="x-none"/>
        </w:rPr>
        <w:t xml:space="preserve">much </w:t>
      </w:r>
      <w:r w:rsidRPr="00B65E7A">
        <w:rPr>
          <w:b/>
          <w:bCs/>
          <w:lang w:val="en-US" w:eastAsia="x-none"/>
        </w:rPr>
        <w:t xml:space="preserve">higher if the frequency range is higher than 10GHz and </w:t>
      </w:r>
      <w:r>
        <w:rPr>
          <w:b/>
          <w:bCs/>
          <w:lang w:val="en-US" w:eastAsia="x-none"/>
        </w:rPr>
        <w:t xml:space="preserve">that </w:t>
      </w:r>
      <w:r w:rsidRPr="00B65E7A">
        <w:rPr>
          <w:b/>
          <w:bCs/>
          <w:lang w:val="en-US" w:eastAsia="x-none"/>
        </w:rPr>
        <w:t xml:space="preserve">the heterodyne architecture can be the possible RF transceiver architecture, it is proposed to adopt FR2-like UE beamforming as the UE antenna array option </w:t>
      </w:r>
      <w:r w:rsidRPr="00B65E7A">
        <w:rPr>
          <w:b/>
          <w:bCs/>
        </w:rPr>
        <w:t xml:space="preserve">for </w:t>
      </w:r>
      <w:r w:rsidRPr="00B65E7A">
        <w:rPr>
          <w:b/>
          <w:bCs/>
          <w:lang w:val="en-US"/>
        </w:rPr>
        <w:t>the frequency range 14800</w:t>
      </w:r>
      <w:r w:rsidRPr="00B65E7A">
        <w:rPr>
          <w:b/>
          <w:bCs/>
        </w:rPr>
        <w:t xml:space="preserve"> to 15350 MHz</w:t>
      </w:r>
      <w:r w:rsidRPr="00B65E7A">
        <w:rPr>
          <w:b/>
          <w:bCs/>
          <w:lang w:val="en-US" w:eastAsia="x-none"/>
        </w:rPr>
        <w:t>.</w:t>
      </w:r>
      <w:r w:rsidRPr="00126D11">
        <w:rPr>
          <w:b/>
          <w:bCs/>
          <w:lang w:val="en-US" w:eastAsia="x-none"/>
        </w:rPr>
        <w:t xml:space="preserve"> </w:t>
      </w:r>
    </w:p>
    <w:p w14:paraId="56780286" w14:textId="20A884F6" w:rsidR="00A839C8" w:rsidRPr="00046E46" w:rsidRDefault="00A839C8" w:rsidP="004666D5">
      <w:pPr>
        <w:pStyle w:val="Heading1"/>
        <w:rPr>
          <w:lang w:val="en-US"/>
        </w:rPr>
      </w:pPr>
      <w:r w:rsidRPr="00046E46">
        <w:rPr>
          <w:lang w:val="en-US"/>
        </w:rPr>
        <w:t>Reference</w:t>
      </w:r>
    </w:p>
    <w:p w14:paraId="634EAF6A" w14:textId="354F7826" w:rsidR="008E7636" w:rsidRDefault="003B56D7" w:rsidP="00DA6AB3">
      <w:pPr>
        <w:numPr>
          <w:ilvl w:val="0"/>
          <w:numId w:val="2"/>
        </w:numPr>
        <w:tabs>
          <w:tab w:val="left" w:pos="1080"/>
        </w:tabs>
        <w:rPr>
          <w:lang w:val="en-US" w:eastAsia="x-none"/>
        </w:rPr>
      </w:pPr>
      <w:r w:rsidRPr="003B56D7">
        <w:rPr>
          <w:lang w:val="en-US" w:eastAsia="x-none"/>
        </w:rPr>
        <w:t>R4-2400333</w:t>
      </w:r>
      <w:r w:rsidR="00AA2163">
        <w:rPr>
          <w:lang w:val="en-US" w:eastAsia="x-none"/>
        </w:rPr>
        <w:t>, “</w:t>
      </w:r>
      <w:r w:rsidRPr="003B56D7">
        <w:rPr>
          <w:lang w:val="en-US" w:eastAsia="x-none"/>
        </w:rPr>
        <w:t>Parameters of terrestrial component of IMT for sharing and compatibility studies in the frequency bands 4 400-4 800 MHz, 7 125-8 400 MHz and 14.8-15.35 GHz. (R23-WP5D-240131-TD-0028)</w:t>
      </w:r>
      <w:r w:rsidR="00AA2163">
        <w:rPr>
          <w:lang w:val="en-US" w:eastAsia="x-none"/>
        </w:rPr>
        <w:t xml:space="preserve">”, </w:t>
      </w:r>
      <w:r w:rsidRPr="003B56D7">
        <w:rPr>
          <w:lang w:val="en-US" w:eastAsia="x-none"/>
        </w:rPr>
        <w:t>ITU-R Working Party 5D, RAN4#110</w:t>
      </w:r>
    </w:p>
    <w:p w14:paraId="18CBC960" w14:textId="77777777" w:rsidR="00006964" w:rsidRDefault="003B56D7" w:rsidP="00006964">
      <w:pPr>
        <w:numPr>
          <w:ilvl w:val="0"/>
          <w:numId w:val="2"/>
        </w:numPr>
        <w:tabs>
          <w:tab w:val="left" w:pos="1080"/>
        </w:tabs>
        <w:rPr>
          <w:lang w:val="en-US" w:eastAsia="x-none"/>
        </w:rPr>
      </w:pPr>
      <w:r w:rsidRPr="003B56D7">
        <w:rPr>
          <w:lang w:val="en-US" w:eastAsia="x-none"/>
        </w:rPr>
        <w:t>RP-240787</w:t>
      </w:r>
      <w:r w:rsidR="00AE612E">
        <w:rPr>
          <w:lang w:val="en-US" w:eastAsia="x-none"/>
        </w:rPr>
        <w:t xml:space="preserve">, </w:t>
      </w:r>
      <w:r w:rsidRPr="003B56D7">
        <w:rPr>
          <w:lang w:val="en-US" w:eastAsia="x-none"/>
        </w:rPr>
        <w:t>“New SI proposal: Study on IMT parameters for 4400 to 4800 MHz, 7125 to 8400 MHz and 14800 to 15350 MHz”, Ericsson</w:t>
      </w:r>
      <w:r>
        <w:rPr>
          <w:lang w:val="en-US" w:eastAsia="x-none"/>
        </w:rPr>
        <w:t xml:space="preserve">, </w:t>
      </w:r>
      <w:r w:rsidRPr="003B56D7">
        <w:rPr>
          <w:lang w:val="en-US" w:eastAsia="x-none"/>
        </w:rPr>
        <w:t>RAN#103</w:t>
      </w:r>
    </w:p>
    <w:p w14:paraId="773528DF" w14:textId="77777777" w:rsidR="00006964" w:rsidRDefault="00D2677E" w:rsidP="00006964">
      <w:pPr>
        <w:numPr>
          <w:ilvl w:val="0"/>
          <w:numId w:val="2"/>
        </w:numPr>
        <w:tabs>
          <w:tab w:val="left" w:pos="1080"/>
        </w:tabs>
        <w:rPr>
          <w:lang w:val="en-US" w:eastAsia="x-none"/>
        </w:rPr>
      </w:pPr>
      <w:r w:rsidRPr="00006964">
        <w:rPr>
          <w:lang w:val="en-US" w:eastAsia="x-none"/>
        </w:rPr>
        <w:t>R4-2406615</w:t>
      </w:r>
      <w:r w:rsidR="001E6219" w:rsidRPr="00006964">
        <w:rPr>
          <w:lang w:val="en-US" w:eastAsia="x-none"/>
        </w:rPr>
        <w:t xml:space="preserve">, “WF on </w:t>
      </w:r>
      <w:r w:rsidRPr="00006964">
        <w:rPr>
          <w:lang w:val="en-US" w:eastAsia="x-none"/>
        </w:rPr>
        <w:t>IMT parameters for other frequency ranges</w:t>
      </w:r>
      <w:r w:rsidR="001E6219" w:rsidRPr="00006964">
        <w:rPr>
          <w:lang w:val="en-US" w:eastAsia="x-none"/>
        </w:rPr>
        <w:t>”, RAN4#1</w:t>
      </w:r>
      <w:r w:rsidRPr="00006964">
        <w:rPr>
          <w:lang w:val="en-US" w:eastAsia="x-none"/>
        </w:rPr>
        <w:t>10bis</w:t>
      </w:r>
      <w:r w:rsidR="001E6219" w:rsidRPr="00006964">
        <w:rPr>
          <w:lang w:val="en-US" w:eastAsia="x-none"/>
        </w:rPr>
        <w:t xml:space="preserve">, </w:t>
      </w:r>
      <w:r w:rsidRPr="00006964">
        <w:rPr>
          <w:lang w:val="en-US" w:eastAsia="x-none"/>
        </w:rPr>
        <w:t>CATT</w:t>
      </w:r>
    </w:p>
    <w:p w14:paraId="778306FE" w14:textId="0ED89306" w:rsidR="00006964" w:rsidRPr="00006964" w:rsidRDefault="00006964" w:rsidP="00006964">
      <w:pPr>
        <w:numPr>
          <w:ilvl w:val="0"/>
          <w:numId w:val="2"/>
        </w:numPr>
        <w:tabs>
          <w:tab w:val="left" w:pos="1080"/>
        </w:tabs>
        <w:rPr>
          <w:lang w:val="en-US" w:eastAsia="x-none"/>
        </w:rPr>
      </w:pPr>
      <w:r>
        <w:rPr>
          <w:lang w:val="en-US" w:eastAsia="x-none"/>
        </w:rPr>
        <w:lastRenderedPageBreak/>
        <w:t xml:space="preserve">TR 38.820, </w:t>
      </w:r>
      <w:r w:rsidRPr="00006964">
        <w:rPr>
          <w:lang w:val="en-US" w:eastAsia="x-none"/>
        </w:rPr>
        <w:t>“Study on the 7 to 24 GHz frequency range for NR”, 3GPP V16.1.0.</w:t>
      </w:r>
    </w:p>
    <w:sectPr w:rsidR="00006964" w:rsidRPr="00006964"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27F66" w14:textId="77777777" w:rsidR="009F3B0E" w:rsidRDefault="009F3B0E">
      <w:r>
        <w:separator/>
      </w:r>
    </w:p>
  </w:endnote>
  <w:endnote w:type="continuationSeparator" w:id="0">
    <w:p w14:paraId="0E40E60C" w14:textId="77777777" w:rsidR="009F3B0E" w:rsidRDefault="009F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22492" w14:textId="77777777" w:rsidR="009F3B0E" w:rsidRDefault="009F3B0E">
      <w:r>
        <w:separator/>
      </w:r>
    </w:p>
  </w:footnote>
  <w:footnote w:type="continuationSeparator" w:id="0">
    <w:p w14:paraId="5FBB68B8" w14:textId="77777777" w:rsidR="009F3B0E" w:rsidRDefault="009F3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3"/>
  </w:num>
  <w:num w:numId="3" w16cid:durableId="1848671440">
    <w:abstractNumId w:val="46"/>
  </w:num>
  <w:num w:numId="4" w16cid:durableId="287128541">
    <w:abstractNumId w:val="55"/>
  </w:num>
  <w:num w:numId="5" w16cid:durableId="704259481">
    <w:abstractNumId w:val="37"/>
  </w:num>
  <w:num w:numId="6" w16cid:durableId="494150064">
    <w:abstractNumId w:val="20"/>
  </w:num>
  <w:num w:numId="7" w16cid:durableId="32266730">
    <w:abstractNumId w:val="7"/>
  </w:num>
  <w:num w:numId="8" w16cid:durableId="897008261">
    <w:abstractNumId w:val="44"/>
  </w:num>
  <w:num w:numId="9" w16cid:durableId="1918588008">
    <w:abstractNumId w:val="22"/>
  </w:num>
  <w:num w:numId="10" w16cid:durableId="543835056">
    <w:abstractNumId w:val="34"/>
  </w:num>
  <w:num w:numId="11" w16cid:durableId="637493424">
    <w:abstractNumId w:val="58"/>
  </w:num>
  <w:num w:numId="12" w16cid:durableId="72287852">
    <w:abstractNumId w:val="17"/>
  </w:num>
  <w:num w:numId="13" w16cid:durableId="910506567">
    <w:abstractNumId w:val="13"/>
  </w:num>
  <w:num w:numId="14" w16cid:durableId="868878726">
    <w:abstractNumId w:val="31"/>
  </w:num>
  <w:num w:numId="15" w16cid:durableId="1417282263">
    <w:abstractNumId w:val="28"/>
  </w:num>
  <w:num w:numId="16" w16cid:durableId="1483235279">
    <w:abstractNumId w:val="3"/>
  </w:num>
  <w:num w:numId="17" w16cid:durableId="1391224398">
    <w:abstractNumId w:val="16"/>
  </w:num>
  <w:num w:numId="18" w16cid:durableId="580065971">
    <w:abstractNumId w:val="5"/>
  </w:num>
  <w:num w:numId="19" w16cid:durableId="2003700665">
    <w:abstractNumId w:val="56"/>
  </w:num>
  <w:num w:numId="20" w16cid:durableId="846746527">
    <w:abstractNumId w:val="30"/>
  </w:num>
  <w:num w:numId="21" w16cid:durableId="1524898150">
    <w:abstractNumId w:val="54"/>
  </w:num>
  <w:num w:numId="22" w16cid:durableId="75175246">
    <w:abstractNumId w:val="2"/>
  </w:num>
  <w:num w:numId="23" w16cid:durableId="601499786">
    <w:abstractNumId w:val="6"/>
  </w:num>
  <w:num w:numId="24" w16cid:durableId="2097164087">
    <w:abstractNumId w:val="48"/>
  </w:num>
  <w:num w:numId="25" w16cid:durableId="1759863025">
    <w:abstractNumId w:val="11"/>
  </w:num>
  <w:num w:numId="26" w16cid:durableId="2080593379">
    <w:abstractNumId w:val="49"/>
  </w:num>
  <w:num w:numId="27" w16cid:durableId="749083227">
    <w:abstractNumId w:val="24"/>
  </w:num>
  <w:num w:numId="28" w16cid:durableId="1626621793">
    <w:abstractNumId w:val="10"/>
  </w:num>
  <w:num w:numId="29" w16cid:durableId="1936208958">
    <w:abstractNumId w:val="9"/>
  </w:num>
  <w:num w:numId="30" w16cid:durableId="400178168">
    <w:abstractNumId w:val="53"/>
  </w:num>
  <w:num w:numId="31" w16cid:durableId="1491948527">
    <w:abstractNumId w:val="23"/>
  </w:num>
  <w:num w:numId="32" w16cid:durableId="91433850">
    <w:abstractNumId w:val="26"/>
  </w:num>
  <w:num w:numId="33" w16cid:durableId="1705252149">
    <w:abstractNumId w:val="35"/>
  </w:num>
  <w:num w:numId="34" w16cid:durableId="1341931594">
    <w:abstractNumId w:val="39"/>
  </w:num>
  <w:num w:numId="35" w16cid:durableId="2055157285">
    <w:abstractNumId w:val="51"/>
  </w:num>
  <w:num w:numId="36" w16cid:durableId="907494910">
    <w:abstractNumId w:val="57"/>
  </w:num>
  <w:num w:numId="37" w16cid:durableId="175579515">
    <w:abstractNumId w:val="12"/>
  </w:num>
  <w:num w:numId="38" w16cid:durableId="2080783788">
    <w:abstractNumId w:val="38"/>
  </w:num>
  <w:num w:numId="39" w16cid:durableId="496312924">
    <w:abstractNumId w:val="52"/>
  </w:num>
  <w:num w:numId="40" w16cid:durableId="1366060901">
    <w:abstractNumId w:val="41"/>
  </w:num>
  <w:num w:numId="41" w16cid:durableId="866598799">
    <w:abstractNumId w:val="25"/>
  </w:num>
  <w:num w:numId="42" w16cid:durableId="1087383631">
    <w:abstractNumId w:val="1"/>
  </w:num>
  <w:num w:numId="43" w16cid:durableId="986669777">
    <w:abstractNumId w:val="33"/>
  </w:num>
  <w:num w:numId="44" w16cid:durableId="1512717097">
    <w:abstractNumId w:val="18"/>
  </w:num>
  <w:num w:numId="45" w16cid:durableId="811950696">
    <w:abstractNumId w:val="21"/>
  </w:num>
  <w:num w:numId="46" w16cid:durableId="547497964">
    <w:abstractNumId w:val="36"/>
  </w:num>
  <w:num w:numId="47" w16cid:durableId="2133554907">
    <w:abstractNumId w:val="50"/>
  </w:num>
  <w:num w:numId="48" w16cid:durableId="1937009862">
    <w:abstractNumId w:val="42"/>
  </w:num>
  <w:num w:numId="49" w16cid:durableId="1936475883">
    <w:abstractNumId w:val="27"/>
  </w:num>
  <w:num w:numId="50" w16cid:durableId="1052271111">
    <w:abstractNumId w:val="15"/>
  </w:num>
  <w:num w:numId="51" w16cid:durableId="733743088">
    <w:abstractNumId w:val="0"/>
  </w:num>
  <w:num w:numId="52" w16cid:durableId="1782725393">
    <w:abstractNumId w:val="4"/>
  </w:num>
  <w:num w:numId="53" w16cid:durableId="319431744">
    <w:abstractNumId w:val="45"/>
  </w:num>
  <w:num w:numId="54" w16cid:durableId="2142645833">
    <w:abstractNumId w:val="14"/>
  </w:num>
  <w:num w:numId="55" w16cid:durableId="309406662">
    <w:abstractNumId w:val="8"/>
  </w:num>
  <w:num w:numId="56" w16cid:durableId="578293186">
    <w:abstractNumId w:val="47"/>
  </w:num>
  <w:num w:numId="57" w16cid:durableId="1874151125">
    <w:abstractNumId w:val="19"/>
  </w:num>
  <w:num w:numId="58" w16cid:durableId="831678169">
    <w:abstractNumId w:val="40"/>
  </w:num>
  <w:num w:numId="59" w16cid:durableId="1920165617">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964"/>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6C8"/>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433"/>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9B0"/>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62A"/>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40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2AC"/>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173"/>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BAD"/>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E86"/>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8F1"/>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79C"/>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98B"/>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98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0D"/>
    <w:rsid w:val="003512A1"/>
    <w:rsid w:val="00351328"/>
    <w:rsid w:val="00351383"/>
    <w:rsid w:val="003517BE"/>
    <w:rsid w:val="00351D7B"/>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6D7"/>
    <w:rsid w:val="003B570D"/>
    <w:rsid w:val="003B5714"/>
    <w:rsid w:val="003B5903"/>
    <w:rsid w:val="003B5D27"/>
    <w:rsid w:val="003B5ECC"/>
    <w:rsid w:val="003B5F4D"/>
    <w:rsid w:val="003B607A"/>
    <w:rsid w:val="003B684F"/>
    <w:rsid w:val="003B68B6"/>
    <w:rsid w:val="003B6AD9"/>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6D5"/>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B54"/>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7F0"/>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3CC2"/>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07DF9"/>
    <w:rsid w:val="00510460"/>
    <w:rsid w:val="0051077E"/>
    <w:rsid w:val="0051139E"/>
    <w:rsid w:val="00511476"/>
    <w:rsid w:val="005115FA"/>
    <w:rsid w:val="00511EB5"/>
    <w:rsid w:val="0051200B"/>
    <w:rsid w:val="00512097"/>
    <w:rsid w:val="00512900"/>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6EC2"/>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428"/>
    <w:rsid w:val="005A793C"/>
    <w:rsid w:val="005A7960"/>
    <w:rsid w:val="005A7A96"/>
    <w:rsid w:val="005B047C"/>
    <w:rsid w:val="005B0567"/>
    <w:rsid w:val="005B0904"/>
    <w:rsid w:val="005B1862"/>
    <w:rsid w:val="005B21F0"/>
    <w:rsid w:val="005B25A9"/>
    <w:rsid w:val="005B2846"/>
    <w:rsid w:val="005B29CA"/>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0F17"/>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5CF"/>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BAD"/>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007"/>
    <w:rsid w:val="006601DC"/>
    <w:rsid w:val="006606E2"/>
    <w:rsid w:val="00661E36"/>
    <w:rsid w:val="006622BF"/>
    <w:rsid w:val="006627B5"/>
    <w:rsid w:val="006631B5"/>
    <w:rsid w:val="00663770"/>
    <w:rsid w:val="00663B66"/>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032"/>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5EE"/>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3E2D"/>
    <w:rsid w:val="00743F0A"/>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63F"/>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1B0A"/>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C1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3DD"/>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2E8"/>
    <w:rsid w:val="009458EA"/>
    <w:rsid w:val="00945E59"/>
    <w:rsid w:val="00946515"/>
    <w:rsid w:val="0094654A"/>
    <w:rsid w:val="00946572"/>
    <w:rsid w:val="00946BBA"/>
    <w:rsid w:val="00946C82"/>
    <w:rsid w:val="00946CF7"/>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1C"/>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4F46"/>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1C34"/>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6ED6"/>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97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0E"/>
    <w:rsid w:val="009F3B58"/>
    <w:rsid w:val="009F4335"/>
    <w:rsid w:val="009F4336"/>
    <w:rsid w:val="009F4858"/>
    <w:rsid w:val="009F48F8"/>
    <w:rsid w:val="009F49BC"/>
    <w:rsid w:val="009F5BA6"/>
    <w:rsid w:val="009F5E15"/>
    <w:rsid w:val="009F603A"/>
    <w:rsid w:val="009F61D9"/>
    <w:rsid w:val="009F6649"/>
    <w:rsid w:val="009F6855"/>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2F54"/>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27A"/>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754"/>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55C"/>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5E7A"/>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95E"/>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8E5"/>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2823"/>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BB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66EF"/>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77E"/>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0B3"/>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6BB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95"/>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2BE"/>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251"/>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21640</TotalTime>
  <Pages>5</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1031</cp:revision>
  <cp:lastPrinted>2017-09-11T16:45:00Z</cp:lastPrinted>
  <dcterms:created xsi:type="dcterms:W3CDTF">2022-02-14T18:34:00Z</dcterms:created>
  <dcterms:modified xsi:type="dcterms:W3CDTF">2024-05-13T13:04:00Z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