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3A57A" w14:textId="7EAF34A4" w:rsidR="00B66DD7" w:rsidRDefault="003A71A1" w:rsidP="00B66D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86435"/>
      <w:r w:rsidRPr="003A71A1">
        <w:rPr>
          <w:b/>
          <w:noProof/>
          <w:sz w:val="24"/>
        </w:rPr>
        <w:t>3GPP TSG-RAN WG4 Meeting #</w:t>
      </w:r>
      <w:r w:rsidR="00277946">
        <w:rPr>
          <w:b/>
          <w:noProof/>
          <w:sz w:val="24"/>
        </w:rPr>
        <w:t>111</w:t>
      </w:r>
      <w:r w:rsidR="00B66DD7">
        <w:rPr>
          <w:b/>
          <w:i/>
          <w:noProof/>
          <w:sz w:val="28"/>
        </w:rPr>
        <w:tab/>
      </w:r>
      <w:r w:rsidR="005426D0" w:rsidRPr="005426D0">
        <w:rPr>
          <w:b/>
          <w:i/>
          <w:noProof/>
          <w:sz w:val="28"/>
        </w:rPr>
        <w:t>R4-2409055</w:t>
      </w:r>
    </w:p>
    <w:p w14:paraId="754F83CC" w14:textId="77777777" w:rsidR="000303BA" w:rsidRPr="0052514D" w:rsidRDefault="000303BA" w:rsidP="000303B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Fukuoka City, Fukuoka , Japan, 20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24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May, 2024</w:t>
      </w:r>
    </w:p>
    <w:p w14:paraId="24ADE9AB" w14:textId="77777777" w:rsidR="000303BA" w:rsidRDefault="000303BA" w:rsidP="0044364B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14:paraId="4AED29A0" w14:textId="70E5384E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Source:</w:t>
      </w:r>
      <w:r w:rsidRPr="006C1584">
        <w:rPr>
          <w:rFonts w:ascii="Arial" w:hAnsi="Arial" w:cs="Arial"/>
          <w:b/>
          <w:lang w:val="en-US"/>
        </w:rPr>
        <w:tab/>
      </w:r>
      <w:r w:rsidRPr="006C1584">
        <w:rPr>
          <w:rFonts w:ascii="Arial" w:hAnsi="Arial" w:cs="Arial"/>
          <w:bCs/>
          <w:lang w:val="en-US"/>
        </w:rPr>
        <w:t>Ericsson</w:t>
      </w:r>
    </w:p>
    <w:p w14:paraId="0762B6CB" w14:textId="2B671656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Title:</w:t>
      </w:r>
      <w:r w:rsidRPr="006C1584">
        <w:rPr>
          <w:rFonts w:ascii="Arial" w:hAnsi="Arial" w:cs="Arial"/>
          <w:lang w:val="en-US"/>
        </w:rPr>
        <w:tab/>
      </w:r>
      <w:r w:rsidR="00AE1A11" w:rsidRPr="00AE1A11">
        <w:rPr>
          <w:rFonts w:ascii="Arial" w:hAnsi="Arial" w:cs="Arial"/>
          <w:bCs/>
          <w:lang w:val="en-US"/>
        </w:rPr>
        <w:t>Core maintenance paper related to deriveSSB-IndexFromCell and deriveSSB-IndexFromCellInter-r17</w:t>
      </w:r>
    </w:p>
    <w:p w14:paraId="710B5126" w14:textId="1AEBC0F9" w:rsidR="00D12A57" w:rsidRPr="006C1584" w:rsidRDefault="006C1584" w:rsidP="00D12A5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Agenda item:</w:t>
      </w:r>
      <w:r w:rsidR="00D12A57" w:rsidRPr="006C1584">
        <w:rPr>
          <w:rFonts w:ascii="Arial" w:hAnsi="Arial" w:cs="Arial"/>
          <w:lang w:val="en-US"/>
        </w:rPr>
        <w:tab/>
      </w:r>
      <w:r w:rsidR="00A717A0" w:rsidRPr="00A717A0">
        <w:rPr>
          <w:rFonts w:ascii="Arial" w:hAnsi="Arial" w:cs="Arial"/>
          <w:lang w:val="en-US"/>
        </w:rPr>
        <w:t>5.2.6.3</w:t>
      </w:r>
    </w:p>
    <w:p w14:paraId="5A3522FA" w14:textId="5755BB5A" w:rsidR="00080512" w:rsidRPr="009C3E5A" w:rsidRDefault="006C1584" w:rsidP="009C3E5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Document for:</w:t>
      </w:r>
      <w:r w:rsidR="00D12A57" w:rsidRPr="006C1584">
        <w:rPr>
          <w:rFonts w:ascii="Arial" w:hAnsi="Arial" w:cs="Arial"/>
          <w:lang w:val="en-US"/>
        </w:rPr>
        <w:tab/>
      </w:r>
      <w:bookmarkEnd w:id="0"/>
      <w:r w:rsidR="007D7B6B">
        <w:rPr>
          <w:rFonts w:ascii="Arial" w:hAnsi="Arial" w:cs="Arial"/>
          <w:bCs/>
          <w:lang w:val="en-US"/>
        </w:rPr>
        <w:t>Approval</w:t>
      </w:r>
    </w:p>
    <w:p w14:paraId="438BBA8B" w14:textId="59ADDD95" w:rsidR="00080512" w:rsidRDefault="00985F99">
      <w:pPr>
        <w:pStyle w:val="Heading1"/>
        <w:rPr>
          <w:lang w:val="en-US"/>
        </w:rPr>
      </w:pPr>
      <w:bookmarkStart w:id="1" w:name="clause4"/>
      <w:bookmarkStart w:id="2" w:name="_Toc2086441"/>
      <w:bookmarkEnd w:id="1"/>
      <w:r>
        <w:rPr>
          <w:lang w:val="en-US"/>
        </w:rPr>
        <w:t>1</w:t>
      </w:r>
      <w:r w:rsidR="00080512" w:rsidRPr="006C1584">
        <w:rPr>
          <w:lang w:val="en-US"/>
        </w:rPr>
        <w:tab/>
      </w:r>
      <w:bookmarkEnd w:id="2"/>
      <w:r w:rsidR="00B93FB3">
        <w:rPr>
          <w:lang w:val="en-US"/>
        </w:rPr>
        <w:t>Introduction</w:t>
      </w:r>
    </w:p>
    <w:p w14:paraId="7E1A9589" w14:textId="60C6FB94" w:rsidR="00B93FB3" w:rsidRDefault="00032A5C" w:rsidP="00B93FB3">
      <w:pPr>
        <w:rPr>
          <w:lang w:val="en-US"/>
        </w:rPr>
      </w:pPr>
      <w:r>
        <w:rPr>
          <w:lang w:val="en-US"/>
        </w:rPr>
        <w:t>In WF [1], it is stated: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3120B" w14:paraId="68821C93" w14:textId="77777777" w:rsidTr="00F3120B">
        <w:tc>
          <w:tcPr>
            <w:tcW w:w="9631" w:type="dxa"/>
          </w:tcPr>
          <w:p w14:paraId="6372900F" w14:textId="77777777" w:rsidR="00D074EC" w:rsidRDefault="00F3120B" w:rsidP="00B93FB3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3D0D8144" w14:textId="77777777" w:rsidR="00D074EC" w:rsidRDefault="00D074EC" w:rsidP="00D074EC">
            <w:pPr>
              <w:rPr>
                <w:rFonts w:eastAsia="SimSun" w:cs="SimSun"/>
                <w:b/>
                <w:bCs/>
                <w:sz w:val="21"/>
                <w:szCs w:val="21"/>
                <w:u w:val="single"/>
              </w:rPr>
            </w:pPr>
            <w:r>
              <w:rPr>
                <w:rFonts w:eastAsia="SimSun" w:cs="SimSun" w:hint="eastAsia"/>
                <w:b/>
                <w:bCs/>
                <w:sz w:val="21"/>
                <w:szCs w:val="21"/>
                <w:u w:val="single"/>
                <w:lang w:eastAsia="ko-KR"/>
              </w:rPr>
              <w:t xml:space="preserve">Issue 1-1: </w:t>
            </w:r>
            <w:r>
              <w:rPr>
                <w:rFonts w:eastAsia="SimSun" w:cs="SimSun" w:hint="eastAsia"/>
                <w:b/>
                <w:bCs/>
                <w:sz w:val="21"/>
                <w:szCs w:val="21"/>
                <w:u w:val="single"/>
              </w:rPr>
              <w:t xml:space="preserve">Whether to </w:t>
            </w:r>
            <w:r>
              <w:rPr>
                <w:rFonts w:eastAsia="SimSun" w:cs="SimSun" w:hint="eastAsia"/>
                <w:b/>
                <w:bCs/>
                <w:sz w:val="21"/>
                <w:szCs w:val="21"/>
                <w:u w:val="single"/>
                <w:lang w:eastAsia="ko-KR"/>
              </w:rPr>
              <w:t>change the reference point of the tolerance for deriveSSB-IndexFromCell and deriveSSB-IndexFromCellInter-r17</w:t>
            </w:r>
          </w:p>
          <w:p w14:paraId="4A24E42C" w14:textId="77777777" w:rsidR="00D074EC" w:rsidRDefault="00D074EC" w:rsidP="00D074EC">
            <w:pPr>
              <w:spacing w:after="1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Agreement:</w:t>
            </w:r>
          </w:p>
          <w:p w14:paraId="045236FE" w14:textId="77777777" w:rsidR="00D074EC" w:rsidRDefault="00D074EC" w:rsidP="00D074EC">
            <w:pPr>
              <w:numPr>
                <w:ilvl w:val="2"/>
                <w:numId w:val="6"/>
              </w:numPr>
              <w:autoSpaceDN w:val="0"/>
              <w:spacing w:after="120"/>
              <w:ind w:left="1860"/>
              <w:rPr>
                <w:rFonts w:eastAsia="SimSun"/>
                <w:sz w:val="21"/>
                <w:szCs w:val="21"/>
              </w:rPr>
            </w:pPr>
            <w:r>
              <w:rPr>
                <w:rFonts w:eastAsia="SimSun" w:hint="eastAsia"/>
                <w:sz w:val="21"/>
                <w:szCs w:val="21"/>
              </w:rPr>
              <w:t xml:space="preserve">Do not change the existing tolerance requirement of deriveSSB-IndexFromCell/Inter-r17. </w:t>
            </w:r>
          </w:p>
          <w:p w14:paraId="61145AEE" w14:textId="77777777" w:rsidR="00D074EC" w:rsidRDefault="00D074EC" w:rsidP="00D074EC">
            <w:pPr>
              <w:numPr>
                <w:ilvl w:val="2"/>
                <w:numId w:val="6"/>
              </w:numPr>
              <w:autoSpaceDN w:val="0"/>
              <w:spacing w:after="120"/>
              <w:ind w:left="1860"/>
              <w:rPr>
                <w:rFonts w:eastAsia="SimSun"/>
                <w:sz w:val="21"/>
                <w:szCs w:val="21"/>
              </w:rPr>
            </w:pPr>
            <w:r>
              <w:rPr>
                <w:rFonts w:eastAsia="SimSun" w:hint="eastAsia"/>
                <w:sz w:val="21"/>
                <w:szCs w:val="21"/>
              </w:rPr>
              <w:t>FFS whether need to clarify the applicable scenario for deriveSSB-IndexFromCell/Inter-r17</w:t>
            </w:r>
          </w:p>
          <w:p w14:paraId="64F14030" w14:textId="77777777" w:rsidR="00D074EC" w:rsidRDefault="00D074EC" w:rsidP="00D074EC">
            <w:pPr>
              <w:numPr>
                <w:ilvl w:val="3"/>
                <w:numId w:val="6"/>
              </w:numPr>
              <w:autoSpaceDN w:val="0"/>
              <w:spacing w:after="120"/>
              <w:ind w:left="2280"/>
              <w:rPr>
                <w:rFonts w:eastAsia="SimSun"/>
                <w:sz w:val="21"/>
                <w:szCs w:val="21"/>
              </w:rPr>
            </w:pPr>
            <w:r>
              <w:rPr>
                <w:rFonts w:eastAsia="SimSun" w:hint="eastAsia"/>
                <w:sz w:val="21"/>
                <w:szCs w:val="21"/>
              </w:rPr>
              <w:t>FFS: E.g., UE does not expect the deriveSSB-IndexFromCell/Inter-r17 to be set as true when RTD from UE between serving and neighbour cell is large than X</w:t>
            </w:r>
          </w:p>
          <w:p w14:paraId="16386894" w14:textId="77777777" w:rsidR="00D074EC" w:rsidRDefault="00D074EC" w:rsidP="00D074EC">
            <w:pPr>
              <w:numPr>
                <w:ilvl w:val="3"/>
                <w:numId w:val="6"/>
              </w:numPr>
              <w:autoSpaceDN w:val="0"/>
              <w:spacing w:after="120"/>
              <w:ind w:left="2280"/>
              <w:rPr>
                <w:sz w:val="21"/>
                <w:szCs w:val="21"/>
              </w:rPr>
            </w:pPr>
            <w:r>
              <w:rPr>
                <w:rFonts w:eastAsia="SimSun" w:hint="eastAsia"/>
                <w:sz w:val="21"/>
                <w:szCs w:val="21"/>
              </w:rPr>
              <w:t>Other wording of applicability rules are not precluded.</w:t>
            </w:r>
          </w:p>
          <w:p w14:paraId="7558BE1C" w14:textId="096D7F45" w:rsidR="00F3120B" w:rsidRDefault="00F3120B" w:rsidP="00B93FB3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</w:tbl>
    <w:p w14:paraId="529FA7E9" w14:textId="715BBCDD" w:rsidR="00032A5C" w:rsidRDefault="00D074EC" w:rsidP="00B93FB3">
      <w:pPr>
        <w:rPr>
          <w:lang w:val="en-US"/>
        </w:rPr>
      </w:pPr>
      <w:r>
        <w:rPr>
          <w:lang w:val="en-US"/>
        </w:rPr>
        <w:br/>
        <w:t>In this contribution we analyze issue 1-1</w:t>
      </w:r>
      <w:r w:rsidR="00791D40">
        <w:rPr>
          <w:lang w:val="en-US"/>
        </w:rPr>
        <w:t>, w</w:t>
      </w:r>
      <w:r w:rsidR="00791D40" w:rsidRPr="00791D40">
        <w:rPr>
          <w:lang w:val="en-US"/>
        </w:rPr>
        <w:t>hether to change the reference point of the tolerance for deriveSSB-IndexFromCell and deriveSSB-IndexFromCellInter-r17</w:t>
      </w:r>
      <w:r w:rsidR="00791D40">
        <w:rPr>
          <w:lang w:val="en-US"/>
        </w:rPr>
        <w:t>.</w:t>
      </w:r>
    </w:p>
    <w:p w14:paraId="31215D0A" w14:textId="566F41F6" w:rsidR="0051173F" w:rsidRDefault="0051173F" w:rsidP="0051173F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Discussion</w:t>
      </w:r>
    </w:p>
    <w:p w14:paraId="762D8947" w14:textId="159492CB" w:rsidR="0051173F" w:rsidRDefault="00BF07A7" w:rsidP="00B93FB3">
      <w:pPr>
        <w:rPr>
          <w:lang w:val="en-US"/>
        </w:rPr>
      </w:pPr>
      <w:r>
        <w:rPr>
          <w:lang w:val="en-US"/>
        </w:rPr>
        <w:t xml:space="preserve">In RAN4#110bis we </w:t>
      </w:r>
      <w:r w:rsidR="00B14AB2">
        <w:rPr>
          <w:lang w:val="en-US"/>
        </w:rPr>
        <w:t xml:space="preserve">have the agreement: </w:t>
      </w:r>
    </w:p>
    <w:p w14:paraId="626B54D9" w14:textId="5E617C99" w:rsidR="00B14AB2" w:rsidRDefault="00B14AB2" w:rsidP="00B14AB2">
      <w:pPr>
        <w:ind w:left="284"/>
        <w:rPr>
          <w:rFonts w:eastAsia="SimSun"/>
          <w:sz w:val="18"/>
          <w:szCs w:val="18"/>
        </w:rPr>
      </w:pPr>
      <w:r w:rsidRPr="00E41356">
        <w:rPr>
          <w:sz w:val="18"/>
          <w:szCs w:val="18"/>
          <w:lang w:val="en-US"/>
        </w:rPr>
        <w:t>“</w:t>
      </w:r>
      <w:r w:rsidRPr="00E41356">
        <w:rPr>
          <w:rFonts w:eastAsia="SimSun" w:hint="eastAsia"/>
          <w:sz w:val="18"/>
          <w:szCs w:val="18"/>
        </w:rPr>
        <w:t>Do not change the existing tolerance requirement of deriveSSB-IndexFromCell/Inter-r17</w:t>
      </w:r>
      <w:r w:rsidR="00EB3209">
        <w:rPr>
          <w:rFonts w:eastAsia="SimSun"/>
          <w:sz w:val="18"/>
          <w:szCs w:val="18"/>
        </w:rPr>
        <w:t>”</w:t>
      </w:r>
      <w:r w:rsidR="00E41356">
        <w:rPr>
          <w:rFonts w:eastAsia="SimSun"/>
          <w:sz w:val="18"/>
          <w:szCs w:val="18"/>
        </w:rPr>
        <w:t>.</w:t>
      </w:r>
    </w:p>
    <w:p w14:paraId="6B5D01DD" w14:textId="2743CCF9" w:rsidR="00E41356" w:rsidRDefault="003B4036" w:rsidP="000C0BB4">
      <w:pPr>
        <w:rPr>
          <w:rFonts w:eastAsia="SimSun"/>
        </w:rPr>
      </w:pPr>
      <w:r>
        <w:rPr>
          <w:rFonts w:eastAsia="SimSun"/>
        </w:rPr>
        <w:t xml:space="preserve">This agreement is fine for Ericsson. </w:t>
      </w:r>
      <w:r w:rsidR="00E41356">
        <w:rPr>
          <w:rFonts w:eastAsia="SimSun"/>
        </w:rPr>
        <w:t xml:space="preserve">A fundamental change of this nature should </w:t>
      </w:r>
      <w:r w:rsidR="00DB411F">
        <w:rPr>
          <w:rFonts w:eastAsia="SimSun"/>
        </w:rPr>
        <w:t>preferably</w:t>
      </w:r>
      <w:r w:rsidR="00E41356">
        <w:rPr>
          <w:rFonts w:eastAsia="SimSun"/>
        </w:rPr>
        <w:t xml:space="preserve"> not be done in</w:t>
      </w:r>
      <w:r w:rsidR="000C0BB4">
        <w:rPr>
          <w:rFonts w:eastAsia="SimSun"/>
        </w:rPr>
        <w:t xml:space="preserve"> maintenance phase of WI</w:t>
      </w:r>
      <w:r w:rsidR="000B69E4">
        <w:rPr>
          <w:rFonts w:eastAsia="SimSun"/>
        </w:rPr>
        <w:t>.</w:t>
      </w:r>
    </w:p>
    <w:p w14:paraId="185AFF3D" w14:textId="7F9FA10F" w:rsidR="00EB3209" w:rsidRPr="00EB3209" w:rsidRDefault="00EB3209" w:rsidP="00C360BB">
      <w:pPr>
        <w:tabs>
          <w:tab w:val="left" w:pos="1418"/>
        </w:tabs>
        <w:ind w:left="1418" w:hanging="1418"/>
        <w:rPr>
          <w:rFonts w:eastAsia="SimSun"/>
          <w:b/>
          <w:bCs/>
        </w:rPr>
      </w:pPr>
      <w:r w:rsidRPr="00EB3209">
        <w:rPr>
          <w:rFonts w:eastAsia="SimSun"/>
          <w:b/>
          <w:bCs/>
        </w:rPr>
        <w:t>Observation 1:</w:t>
      </w:r>
      <w:r w:rsidRPr="00EB3209">
        <w:t xml:space="preserve"> </w:t>
      </w:r>
      <w:r w:rsidR="00A84139">
        <w:tab/>
      </w:r>
      <w:r w:rsidRPr="00EB3209">
        <w:rPr>
          <w:rFonts w:eastAsia="SimSun"/>
          <w:b/>
          <w:bCs/>
        </w:rPr>
        <w:t xml:space="preserve">A fundamental change of </w:t>
      </w:r>
      <w:r w:rsidR="00C360BB" w:rsidRPr="00C360BB">
        <w:rPr>
          <w:rFonts w:eastAsia="SimSun"/>
          <w:b/>
          <w:bCs/>
        </w:rPr>
        <w:t>whether to change the reference point of the tolerance for deriveSSB-IndexFromCell and deriveSSB-IndexFromCellInter-r17</w:t>
      </w:r>
      <w:r w:rsidR="00C360BB">
        <w:rPr>
          <w:rFonts w:eastAsia="SimSun"/>
          <w:b/>
          <w:bCs/>
        </w:rPr>
        <w:t xml:space="preserve"> </w:t>
      </w:r>
      <w:r w:rsidRPr="00EB3209">
        <w:rPr>
          <w:rFonts w:eastAsia="SimSun"/>
          <w:b/>
          <w:bCs/>
        </w:rPr>
        <w:t>should preferably not be done in maintenance phase of WI.</w:t>
      </w:r>
    </w:p>
    <w:p w14:paraId="012CCAFB" w14:textId="29F48F4A" w:rsidR="00EB3209" w:rsidRPr="00EB3209" w:rsidRDefault="00EB3209" w:rsidP="00A84139">
      <w:pPr>
        <w:tabs>
          <w:tab w:val="left" w:pos="1276"/>
        </w:tabs>
        <w:ind w:left="1418" w:hanging="1418"/>
        <w:rPr>
          <w:rFonts w:eastAsia="SimSun"/>
          <w:b/>
          <w:bCs/>
        </w:rPr>
      </w:pPr>
      <w:r w:rsidRPr="00EB3209">
        <w:rPr>
          <w:rFonts w:eastAsia="SimSun"/>
          <w:b/>
          <w:bCs/>
        </w:rPr>
        <w:t xml:space="preserve">Observation </w:t>
      </w:r>
      <w:r>
        <w:rPr>
          <w:rFonts w:eastAsia="SimSun"/>
          <w:b/>
          <w:bCs/>
        </w:rPr>
        <w:t>2</w:t>
      </w:r>
      <w:r w:rsidRPr="00EB3209">
        <w:rPr>
          <w:rFonts w:eastAsia="SimSun"/>
          <w:b/>
          <w:bCs/>
        </w:rPr>
        <w:t xml:space="preserve">: </w:t>
      </w:r>
      <w:r w:rsidR="00A84139">
        <w:rPr>
          <w:rFonts w:eastAsia="SimSun"/>
          <w:b/>
          <w:bCs/>
        </w:rPr>
        <w:tab/>
      </w:r>
      <w:r>
        <w:rPr>
          <w:rFonts w:eastAsia="SimSun"/>
          <w:b/>
          <w:bCs/>
        </w:rPr>
        <w:t xml:space="preserve">The agreement </w:t>
      </w:r>
      <w:r w:rsidRPr="00EB3209">
        <w:rPr>
          <w:rFonts w:eastAsia="SimSun"/>
          <w:b/>
          <w:bCs/>
        </w:rPr>
        <w:t>“Do not change the existing tolerance requirement of deriveSSB-IndexFromCell/Inter-r17”</w:t>
      </w:r>
      <w:r>
        <w:rPr>
          <w:rFonts w:eastAsia="SimSun"/>
          <w:b/>
          <w:bCs/>
        </w:rPr>
        <w:t xml:space="preserve"> is fine for Ericsson</w:t>
      </w:r>
      <w:r w:rsidR="00A86D35">
        <w:rPr>
          <w:rFonts w:eastAsia="SimSun"/>
          <w:b/>
          <w:bCs/>
        </w:rPr>
        <w:t>.</w:t>
      </w:r>
    </w:p>
    <w:p w14:paraId="00655153" w14:textId="6B545BDB" w:rsidR="000B69E4" w:rsidRDefault="000B69E4" w:rsidP="000C0BB4">
      <w:pPr>
        <w:rPr>
          <w:rFonts w:eastAsia="SimSun"/>
        </w:rPr>
      </w:pPr>
      <w:r>
        <w:rPr>
          <w:rFonts w:eastAsia="SimSun"/>
        </w:rPr>
        <w:t>Regarding:</w:t>
      </w:r>
    </w:p>
    <w:p w14:paraId="0C888D45" w14:textId="4D38B2FB" w:rsidR="000B69E4" w:rsidRDefault="00766C60" w:rsidP="00503343">
      <w:pPr>
        <w:autoSpaceDN w:val="0"/>
        <w:spacing w:after="120"/>
        <w:ind w:left="284"/>
        <w:rPr>
          <w:rFonts w:eastAsia="SimSun"/>
          <w:sz w:val="18"/>
          <w:szCs w:val="18"/>
        </w:rPr>
      </w:pPr>
      <w:r>
        <w:rPr>
          <w:rFonts w:eastAsia="SimSun"/>
          <w:sz w:val="18"/>
          <w:szCs w:val="18"/>
        </w:rPr>
        <w:t>“</w:t>
      </w:r>
      <w:r w:rsidR="000B69E4" w:rsidRPr="00766C60">
        <w:rPr>
          <w:rFonts w:eastAsia="SimSun" w:hint="eastAsia"/>
          <w:sz w:val="18"/>
          <w:szCs w:val="18"/>
        </w:rPr>
        <w:t>FFS: E.g., UE does not expect the deriveSSB-IndexFromCell/Inter-r17 to be set as true when RTD from UE between serving and neighbour cell is large than X</w:t>
      </w:r>
      <w:r>
        <w:rPr>
          <w:rFonts w:eastAsia="SimSun"/>
          <w:sz w:val="18"/>
          <w:szCs w:val="18"/>
        </w:rPr>
        <w:t>”.</w:t>
      </w:r>
    </w:p>
    <w:p w14:paraId="43C162F3" w14:textId="7E65E660" w:rsidR="00766C60" w:rsidRDefault="006A4B5B" w:rsidP="00211B11">
      <w:pPr>
        <w:rPr>
          <w:rFonts w:eastAsia="SimSun"/>
        </w:rPr>
      </w:pPr>
      <w:r>
        <w:rPr>
          <w:rFonts w:eastAsia="SimSun"/>
        </w:rPr>
        <w:t>This issue is a consistency rule regarding parameter setting</w:t>
      </w:r>
      <w:r w:rsidR="00602E39">
        <w:rPr>
          <w:rFonts w:eastAsia="SimSun"/>
        </w:rPr>
        <w:t>. Such a consistency rule is up to the operator</w:t>
      </w:r>
      <w:r w:rsidR="00725E54">
        <w:rPr>
          <w:rFonts w:eastAsia="SimSun"/>
        </w:rPr>
        <w:t xml:space="preserve"> parameter setting and should not be part of the standard.</w:t>
      </w:r>
    </w:p>
    <w:p w14:paraId="06A98FAC" w14:textId="586FF0EB" w:rsidR="004A74A6" w:rsidRPr="00766C60" w:rsidRDefault="00885BDC" w:rsidP="00A84139">
      <w:pPr>
        <w:tabs>
          <w:tab w:val="left" w:pos="1418"/>
        </w:tabs>
        <w:ind w:left="1418" w:hanging="1418"/>
        <w:rPr>
          <w:rFonts w:eastAsia="SimSun"/>
        </w:rPr>
      </w:pPr>
      <w:r w:rsidRPr="00EB3209">
        <w:rPr>
          <w:rFonts w:eastAsia="SimSun"/>
          <w:b/>
          <w:bCs/>
        </w:rPr>
        <w:lastRenderedPageBreak/>
        <w:t xml:space="preserve">Observation </w:t>
      </w:r>
      <w:r>
        <w:rPr>
          <w:rFonts w:eastAsia="SimSun"/>
          <w:b/>
          <w:bCs/>
        </w:rPr>
        <w:t xml:space="preserve">3: </w:t>
      </w:r>
      <w:r w:rsidR="00A84139">
        <w:rPr>
          <w:rFonts w:eastAsia="SimSun"/>
          <w:b/>
          <w:bCs/>
        </w:rPr>
        <w:tab/>
      </w:r>
      <w:r w:rsidRPr="00885BDC">
        <w:rPr>
          <w:rFonts w:eastAsia="SimSun"/>
          <w:b/>
          <w:bCs/>
        </w:rPr>
        <w:t>Th</w:t>
      </w:r>
      <w:r w:rsidR="0087531B">
        <w:rPr>
          <w:rFonts w:eastAsia="SimSun"/>
          <w:b/>
          <w:bCs/>
        </w:rPr>
        <w:t xml:space="preserve">e </w:t>
      </w:r>
      <w:r w:rsidR="00A84139">
        <w:rPr>
          <w:rFonts w:eastAsia="SimSun"/>
          <w:b/>
          <w:bCs/>
        </w:rPr>
        <w:t>rule “</w:t>
      </w:r>
      <w:r w:rsidR="00A84139" w:rsidRPr="00A84139">
        <w:rPr>
          <w:rFonts w:eastAsia="SimSun"/>
          <w:b/>
          <w:bCs/>
        </w:rPr>
        <w:t>UE does not expect the deriveSSB-IndexFromCell/Inter-r17 to be set as true when RTD from UE between serving and neighbour cell is large than X</w:t>
      </w:r>
      <w:r w:rsidR="00A84139">
        <w:rPr>
          <w:rFonts w:eastAsia="SimSun"/>
          <w:b/>
          <w:bCs/>
        </w:rPr>
        <w:t xml:space="preserve">”, </w:t>
      </w:r>
      <w:r w:rsidRPr="00885BDC">
        <w:rPr>
          <w:rFonts w:eastAsia="SimSun"/>
          <w:b/>
          <w:bCs/>
        </w:rPr>
        <w:t>is a consistency rule regarding parameter setting. Such a consistency rule is up to the operator parameter setting and should not be part of the standard.</w:t>
      </w:r>
    </w:p>
    <w:p w14:paraId="340C8664" w14:textId="2762EDB4" w:rsidR="000B69E4" w:rsidRPr="0024747F" w:rsidRDefault="0024747F" w:rsidP="00732C72">
      <w:pPr>
        <w:tabs>
          <w:tab w:val="left" w:pos="1418"/>
        </w:tabs>
        <w:ind w:left="1418" w:hanging="1418"/>
        <w:rPr>
          <w:b/>
          <w:bCs/>
          <w:lang w:val="en-US"/>
        </w:rPr>
      </w:pPr>
      <w:r w:rsidRPr="0024747F">
        <w:rPr>
          <w:b/>
          <w:bCs/>
          <w:lang w:val="en-US"/>
        </w:rPr>
        <w:t>Proposal 1:</w:t>
      </w:r>
      <w:r>
        <w:rPr>
          <w:b/>
          <w:bCs/>
          <w:lang w:val="en-US"/>
        </w:rPr>
        <w:t xml:space="preserve"> </w:t>
      </w:r>
      <w:r w:rsidR="00732C72">
        <w:rPr>
          <w:b/>
          <w:bCs/>
          <w:lang w:val="en-US"/>
        </w:rPr>
        <w:tab/>
      </w:r>
      <w:r>
        <w:rPr>
          <w:b/>
          <w:bCs/>
          <w:lang w:val="en-US"/>
        </w:rPr>
        <w:t xml:space="preserve">A consistency rule like </w:t>
      </w:r>
      <w:r>
        <w:rPr>
          <w:rFonts w:eastAsia="SimSun"/>
          <w:b/>
          <w:bCs/>
        </w:rPr>
        <w:t>“</w:t>
      </w:r>
      <w:r w:rsidRPr="00A84139">
        <w:rPr>
          <w:rFonts w:eastAsia="SimSun"/>
          <w:b/>
          <w:bCs/>
        </w:rPr>
        <w:t>UE does not expect the deriveSSB-IndexFromCell/Inter-r17 to be set as true when RTD from UE between serving and neighbour cell is large than X</w:t>
      </w:r>
      <w:r>
        <w:rPr>
          <w:rFonts w:eastAsia="SimSun"/>
          <w:b/>
          <w:bCs/>
        </w:rPr>
        <w:t xml:space="preserve">”, </w:t>
      </w:r>
      <w:r w:rsidR="00073820">
        <w:rPr>
          <w:rFonts w:eastAsia="SimSun"/>
          <w:b/>
          <w:bCs/>
        </w:rPr>
        <w:t>is not needed.</w:t>
      </w:r>
    </w:p>
    <w:p w14:paraId="7DE08BE8" w14:textId="5FF20DC2" w:rsidR="00B93FB3" w:rsidRDefault="00E7470F" w:rsidP="00B93FB3">
      <w:pPr>
        <w:pStyle w:val="Heading1"/>
        <w:rPr>
          <w:lang w:val="en-US"/>
        </w:rPr>
      </w:pPr>
      <w:r>
        <w:rPr>
          <w:lang w:val="en-US"/>
        </w:rPr>
        <w:t xml:space="preserve">3 </w:t>
      </w:r>
      <w:r>
        <w:rPr>
          <w:lang w:val="en-US"/>
        </w:rPr>
        <w:tab/>
      </w:r>
      <w:r w:rsidR="00B93FB3">
        <w:rPr>
          <w:lang w:val="en-US"/>
        </w:rPr>
        <w:t>Summary</w:t>
      </w:r>
    </w:p>
    <w:p w14:paraId="7F983170" w14:textId="77777777" w:rsidR="00F615F6" w:rsidRPr="00EB3209" w:rsidRDefault="00F615F6" w:rsidP="00F615F6">
      <w:pPr>
        <w:tabs>
          <w:tab w:val="left" w:pos="1418"/>
        </w:tabs>
        <w:ind w:left="1418" w:hanging="1418"/>
        <w:rPr>
          <w:rFonts w:eastAsia="SimSun"/>
          <w:b/>
          <w:bCs/>
        </w:rPr>
      </w:pPr>
      <w:r w:rsidRPr="00EB3209">
        <w:rPr>
          <w:rFonts w:eastAsia="SimSun"/>
          <w:b/>
          <w:bCs/>
        </w:rPr>
        <w:t>Observation 1:</w:t>
      </w:r>
      <w:r w:rsidRPr="00EB3209">
        <w:t xml:space="preserve"> </w:t>
      </w:r>
      <w:r>
        <w:tab/>
      </w:r>
      <w:r w:rsidRPr="00EB3209">
        <w:rPr>
          <w:rFonts w:eastAsia="SimSun"/>
          <w:b/>
          <w:bCs/>
        </w:rPr>
        <w:t xml:space="preserve">A fundamental change of </w:t>
      </w:r>
      <w:r w:rsidRPr="00C360BB">
        <w:rPr>
          <w:rFonts w:eastAsia="SimSun"/>
          <w:b/>
          <w:bCs/>
        </w:rPr>
        <w:t>whether to change the reference point of the tolerance for deriveSSB-IndexFromCell and deriveSSB-IndexFromCellInter-r17</w:t>
      </w:r>
      <w:r>
        <w:rPr>
          <w:rFonts w:eastAsia="SimSun"/>
          <w:b/>
          <w:bCs/>
        </w:rPr>
        <w:t xml:space="preserve"> </w:t>
      </w:r>
      <w:r w:rsidRPr="00EB3209">
        <w:rPr>
          <w:rFonts w:eastAsia="SimSun"/>
          <w:b/>
          <w:bCs/>
        </w:rPr>
        <w:t>should preferably not be done in maintenance phase of WI.</w:t>
      </w:r>
    </w:p>
    <w:p w14:paraId="0E132C7C" w14:textId="77777777" w:rsidR="00A84139" w:rsidRPr="00EB3209" w:rsidRDefault="00A84139" w:rsidP="00A84139">
      <w:pPr>
        <w:tabs>
          <w:tab w:val="left" w:pos="1276"/>
        </w:tabs>
        <w:ind w:left="1418" w:hanging="1418"/>
        <w:rPr>
          <w:rFonts w:eastAsia="SimSun"/>
          <w:b/>
          <w:bCs/>
        </w:rPr>
      </w:pPr>
      <w:r w:rsidRPr="00EB3209">
        <w:rPr>
          <w:rFonts w:eastAsia="SimSun"/>
          <w:b/>
          <w:bCs/>
        </w:rPr>
        <w:t xml:space="preserve">Observation </w:t>
      </w:r>
      <w:r>
        <w:rPr>
          <w:rFonts w:eastAsia="SimSun"/>
          <w:b/>
          <w:bCs/>
        </w:rPr>
        <w:t>2</w:t>
      </w:r>
      <w:r w:rsidRPr="00EB3209">
        <w:rPr>
          <w:rFonts w:eastAsia="SimSun"/>
          <w:b/>
          <w:bCs/>
        </w:rPr>
        <w:t xml:space="preserve">: </w:t>
      </w:r>
      <w:r>
        <w:rPr>
          <w:rFonts w:eastAsia="SimSun"/>
          <w:b/>
          <w:bCs/>
        </w:rPr>
        <w:tab/>
        <w:t xml:space="preserve">The agreement </w:t>
      </w:r>
      <w:r w:rsidRPr="00EB3209">
        <w:rPr>
          <w:rFonts w:eastAsia="SimSun"/>
          <w:b/>
          <w:bCs/>
        </w:rPr>
        <w:t>“Do not change the existing tolerance requirement of deriveSSB-IndexFromCell/Inter-r17”</w:t>
      </w:r>
      <w:r>
        <w:rPr>
          <w:rFonts w:eastAsia="SimSun"/>
          <w:b/>
          <w:bCs/>
        </w:rPr>
        <w:t xml:space="preserve"> is fine for Ericsson.</w:t>
      </w:r>
    </w:p>
    <w:p w14:paraId="4EE6E8BC" w14:textId="77777777" w:rsidR="00A84139" w:rsidRPr="00766C60" w:rsidRDefault="00A84139" w:rsidP="00A84139">
      <w:pPr>
        <w:tabs>
          <w:tab w:val="left" w:pos="1418"/>
        </w:tabs>
        <w:ind w:left="1418" w:hanging="1418"/>
        <w:rPr>
          <w:rFonts w:eastAsia="SimSun"/>
        </w:rPr>
      </w:pPr>
      <w:r w:rsidRPr="00EB3209">
        <w:rPr>
          <w:rFonts w:eastAsia="SimSun"/>
          <w:b/>
          <w:bCs/>
        </w:rPr>
        <w:t xml:space="preserve">Observation </w:t>
      </w:r>
      <w:r>
        <w:rPr>
          <w:rFonts w:eastAsia="SimSun"/>
          <w:b/>
          <w:bCs/>
        </w:rPr>
        <w:t xml:space="preserve">3: </w:t>
      </w:r>
      <w:r>
        <w:rPr>
          <w:rFonts w:eastAsia="SimSun"/>
          <w:b/>
          <w:bCs/>
        </w:rPr>
        <w:tab/>
      </w:r>
      <w:r w:rsidRPr="00885BDC">
        <w:rPr>
          <w:rFonts w:eastAsia="SimSun"/>
          <w:b/>
          <w:bCs/>
        </w:rPr>
        <w:t>Th</w:t>
      </w:r>
      <w:r>
        <w:rPr>
          <w:rFonts w:eastAsia="SimSun"/>
          <w:b/>
          <w:bCs/>
        </w:rPr>
        <w:t>e rule “</w:t>
      </w:r>
      <w:r w:rsidRPr="00A84139">
        <w:rPr>
          <w:rFonts w:eastAsia="SimSun"/>
          <w:b/>
          <w:bCs/>
        </w:rPr>
        <w:t>UE does not expect the deriveSSB-IndexFromCell/Inter-r17 to be set as true when RTD from UE between serving and neighbour cell is large than X</w:t>
      </w:r>
      <w:r>
        <w:rPr>
          <w:rFonts w:eastAsia="SimSun"/>
          <w:b/>
          <w:bCs/>
        </w:rPr>
        <w:t xml:space="preserve">”, </w:t>
      </w:r>
      <w:r w:rsidRPr="00885BDC">
        <w:rPr>
          <w:rFonts w:eastAsia="SimSun"/>
          <w:b/>
          <w:bCs/>
        </w:rPr>
        <w:t>is a consistency rule regarding parameter setting. Such a consistency rule is up to the operator parameter setting and should not be part of the standard.</w:t>
      </w:r>
    </w:p>
    <w:p w14:paraId="33948DA7" w14:textId="275B4ABB" w:rsidR="003D429A" w:rsidRPr="00732C72" w:rsidRDefault="00732C72" w:rsidP="00732C72">
      <w:pPr>
        <w:tabs>
          <w:tab w:val="left" w:pos="1418"/>
        </w:tabs>
        <w:ind w:left="1418" w:hanging="1418"/>
        <w:rPr>
          <w:b/>
          <w:bCs/>
          <w:lang w:val="en-US"/>
        </w:rPr>
      </w:pPr>
      <w:r w:rsidRPr="0024747F">
        <w:rPr>
          <w:b/>
          <w:bCs/>
          <w:lang w:val="en-US"/>
        </w:rPr>
        <w:t>Proposal 1:</w:t>
      </w: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ab/>
        <w:t xml:space="preserve">A consistency rule like </w:t>
      </w:r>
      <w:r>
        <w:rPr>
          <w:rFonts w:eastAsia="SimSun"/>
          <w:b/>
          <w:bCs/>
        </w:rPr>
        <w:t>“</w:t>
      </w:r>
      <w:r w:rsidRPr="00A84139">
        <w:rPr>
          <w:rFonts w:eastAsia="SimSun"/>
          <w:b/>
          <w:bCs/>
        </w:rPr>
        <w:t>UE does not expect the deriveSSB-IndexFromCell/Inter-r17 to be set as true when RTD from UE between serving and neighbour cell is large than X</w:t>
      </w:r>
      <w:r>
        <w:rPr>
          <w:rFonts w:eastAsia="SimSun"/>
          <w:b/>
          <w:bCs/>
        </w:rPr>
        <w:t>”, is not needed.</w:t>
      </w:r>
    </w:p>
    <w:p w14:paraId="42C2E795" w14:textId="1C544FD8" w:rsidR="003D429A" w:rsidRDefault="003D429A" w:rsidP="003D429A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6987C0BF" w14:textId="370C3FA3" w:rsidR="0056254B" w:rsidRDefault="00BE4FE5" w:rsidP="00A434FD">
      <w:bookmarkStart w:id="3" w:name="_Ref508638450"/>
      <w:bookmarkStart w:id="4" w:name="_Ref3386619"/>
      <w:r>
        <w:t xml:space="preserve">[1] </w:t>
      </w:r>
      <w:r>
        <w:tab/>
      </w:r>
      <w:r>
        <w:tab/>
      </w:r>
      <w:r w:rsidR="00B47651">
        <w:t>R4-2406428, WF on RRM requirements for NR ATG, CMCC</w:t>
      </w:r>
      <w:bookmarkEnd w:id="3"/>
      <w:bookmarkEnd w:id="4"/>
      <w:r w:rsidR="0056254B">
        <w:br w:type="page"/>
      </w:r>
    </w:p>
    <w:p w14:paraId="406C1D4A" w14:textId="77777777" w:rsidR="003D429A" w:rsidRPr="003D429A" w:rsidRDefault="003D429A" w:rsidP="003D429A">
      <w:pPr>
        <w:rPr>
          <w:lang w:val="en-US"/>
        </w:rPr>
      </w:pPr>
    </w:p>
    <w:sectPr w:rsidR="003D429A" w:rsidRPr="003D429A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9D40B" w14:textId="77777777" w:rsidR="00851BC4" w:rsidRDefault="00851BC4">
      <w:r>
        <w:separator/>
      </w:r>
    </w:p>
  </w:endnote>
  <w:endnote w:type="continuationSeparator" w:id="0">
    <w:p w14:paraId="1CC3E103" w14:textId="77777777" w:rsidR="00851BC4" w:rsidRDefault="0085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99288" w14:textId="77777777" w:rsidR="006F61D7" w:rsidRDefault="006F61D7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597B11" w:rsidRPr="006F61D7" w:rsidRDefault="00597B11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14B28" w14:textId="77777777" w:rsidR="00851BC4" w:rsidRDefault="00851BC4">
      <w:r>
        <w:separator/>
      </w:r>
    </w:p>
  </w:footnote>
  <w:footnote w:type="continuationSeparator" w:id="0">
    <w:p w14:paraId="5969BF5B" w14:textId="77777777" w:rsidR="00851BC4" w:rsidRDefault="00851B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-"/>
      <w:lvlJc w:val="left"/>
      <w:pPr>
        <w:ind w:left="4536" w:hanging="360"/>
      </w:pPr>
      <w:rPr>
        <w:rFonts w:ascii="Times New Roman" w:eastAsia="Yu Mincho" w:hAnsi="Times New Roman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790709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518807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39758541">
    <w:abstractNumId w:val="1"/>
  </w:num>
  <w:num w:numId="4" w16cid:durableId="620695589">
    <w:abstractNumId w:val="4"/>
  </w:num>
  <w:num w:numId="5" w16cid:durableId="863522548">
    <w:abstractNumId w:val="3"/>
  </w:num>
  <w:num w:numId="6" w16cid:durableId="16544127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03BA"/>
    <w:rsid w:val="00032A5C"/>
    <w:rsid w:val="00033397"/>
    <w:rsid w:val="00040095"/>
    <w:rsid w:val="000455F6"/>
    <w:rsid w:val="00051834"/>
    <w:rsid w:val="00054A22"/>
    <w:rsid w:val="00056A26"/>
    <w:rsid w:val="00061E2B"/>
    <w:rsid w:val="00062023"/>
    <w:rsid w:val="000655A6"/>
    <w:rsid w:val="00073820"/>
    <w:rsid w:val="00080512"/>
    <w:rsid w:val="000B69E4"/>
    <w:rsid w:val="000C0BB4"/>
    <w:rsid w:val="000C47C3"/>
    <w:rsid w:val="000D58AB"/>
    <w:rsid w:val="00103A7F"/>
    <w:rsid w:val="00133525"/>
    <w:rsid w:val="00195042"/>
    <w:rsid w:val="001A4C42"/>
    <w:rsid w:val="001A7420"/>
    <w:rsid w:val="001B6637"/>
    <w:rsid w:val="001C21C3"/>
    <w:rsid w:val="001D02C2"/>
    <w:rsid w:val="001F0C1D"/>
    <w:rsid w:val="001F1132"/>
    <w:rsid w:val="001F168B"/>
    <w:rsid w:val="00211B11"/>
    <w:rsid w:val="002347A2"/>
    <w:rsid w:val="0024747F"/>
    <w:rsid w:val="002675F0"/>
    <w:rsid w:val="00277946"/>
    <w:rsid w:val="002840A1"/>
    <w:rsid w:val="002B6339"/>
    <w:rsid w:val="002E00EE"/>
    <w:rsid w:val="003172DC"/>
    <w:rsid w:val="0033338C"/>
    <w:rsid w:val="0035462D"/>
    <w:rsid w:val="003765B8"/>
    <w:rsid w:val="00384CDA"/>
    <w:rsid w:val="003A71A1"/>
    <w:rsid w:val="003B4036"/>
    <w:rsid w:val="003C3971"/>
    <w:rsid w:val="003D429A"/>
    <w:rsid w:val="00411B5B"/>
    <w:rsid w:val="00423334"/>
    <w:rsid w:val="004345EC"/>
    <w:rsid w:val="0044364B"/>
    <w:rsid w:val="00465515"/>
    <w:rsid w:val="004A74A6"/>
    <w:rsid w:val="004D3578"/>
    <w:rsid w:val="004E213A"/>
    <w:rsid w:val="004F0988"/>
    <w:rsid w:val="004F3340"/>
    <w:rsid w:val="00502CDE"/>
    <w:rsid w:val="00503343"/>
    <w:rsid w:val="0051173F"/>
    <w:rsid w:val="0053388B"/>
    <w:rsid w:val="00535773"/>
    <w:rsid w:val="005426D0"/>
    <w:rsid w:val="00543E6C"/>
    <w:rsid w:val="00546D44"/>
    <w:rsid w:val="0056254B"/>
    <w:rsid w:val="00565087"/>
    <w:rsid w:val="0057305F"/>
    <w:rsid w:val="00586E2E"/>
    <w:rsid w:val="00597B11"/>
    <w:rsid w:val="005D2E01"/>
    <w:rsid w:val="005D7526"/>
    <w:rsid w:val="005E4BB2"/>
    <w:rsid w:val="00602AEA"/>
    <w:rsid w:val="00602E39"/>
    <w:rsid w:val="00614FDF"/>
    <w:rsid w:val="0063543D"/>
    <w:rsid w:val="0063585B"/>
    <w:rsid w:val="00647114"/>
    <w:rsid w:val="006A323F"/>
    <w:rsid w:val="006A4B5B"/>
    <w:rsid w:val="006A6F17"/>
    <w:rsid w:val="006B30D0"/>
    <w:rsid w:val="006C0505"/>
    <w:rsid w:val="006C1584"/>
    <w:rsid w:val="006C3D95"/>
    <w:rsid w:val="006E5C86"/>
    <w:rsid w:val="006E6132"/>
    <w:rsid w:val="006F61D7"/>
    <w:rsid w:val="00701116"/>
    <w:rsid w:val="00706FB7"/>
    <w:rsid w:val="00713C44"/>
    <w:rsid w:val="00725E54"/>
    <w:rsid w:val="00732C72"/>
    <w:rsid w:val="00734A5B"/>
    <w:rsid w:val="007355FF"/>
    <w:rsid w:val="0074026F"/>
    <w:rsid w:val="007429F6"/>
    <w:rsid w:val="00743C79"/>
    <w:rsid w:val="00744E76"/>
    <w:rsid w:val="00766C60"/>
    <w:rsid w:val="00774DA4"/>
    <w:rsid w:val="00780EC9"/>
    <w:rsid w:val="00781F0F"/>
    <w:rsid w:val="00791D40"/>
    <w:rsid w:val="007B600E"/>
    <w:rsid w:val="007D7B6B"/>
    <w:rsid w:val="007F0F4A"/>
    <w:rsid w:val="008028A4"/>
    <w:rsid w:val="00830747"/>
    <w:rsid w:val="0083684A"/>
    <w:rsid w:val="00851BC4"/>
    <w:rsid w:val="0087531B"/>
    <w:rsid w:val="008768CA"/>
    <w:rsid w:val="00885367"/>
    <w:rsid w:val="00885BDC"/>
    <w:rsid w:val="008A6463"/>
    <w:rsid w:val="008B02D1"/>
    <w:rsid w:val="008C384C"/>
    <w:rsid w:val="0090271F"/>
    <w:rsid w:val="00902E23"/>
    <w:rsid w:val="009114D7"/>
    <w:rsid w:val="0091348E"/>
    <w:rsid w:val="00917CCB"/>
    <w:rsid w:val="00942EC2"/>
    <w:rsid w:val="00973023"/>
    <w:rsid w:val="00985F99"/>
    <w:rsid w:val="009C3E5A"/>
    <w:rsid w:val="009F37B7"/>
    <w:rsid w:val="00A10F02"/>
    <w:rsid w:val="00A164B4"/>
    <w:rsid w:val="00A16B32"/>
    <w:rsid w:val="00A26956"/>
    <w:rsid w:val="00A27486"/>
    <w:rsid w:val="00A434FD"/>
    <w:rsid w:val="00A50A08"/>
    <w:rsid w:val="00A53724"/>
    <w:rsid w:val="00A56066"/>
    <w:rsid w:val="00A717A0"/>
    <w:rsid w:val="00A73129"/>
    <w:rsid w:val="00A82346"/>
    <w:rsid w:val="00A84139"/>
    <w:rsid w:val="00A86D35"/>
    <w:rsid w:val="00A92BA1"/>
    <w:rsid w:val="00AC6BC6"/>
    <w:rsid w:val="00AE1A11"/>
    <w:rsid w:val="00AE5D66"/>
    <w:rsid w:val="00AE65E2"/>
    <w:rsid w:val="00B14AB2"/>
    <w:rsid w:val="00B15449"/>
    <w:rsid w:val="00B47651"/>
    <w:rsid w:val="00B66DD7"/>
    <w:rsid w:val="00B93086"/>
    <w:rsid w:val="00B93FB3"/>
    <w:rsid w:val="00BA19ED"/>
    <w:rsid w:val="00BA4B8D"/>
    <w:rsid w:val="00BC0F7D"/>
    <w:rsid w:val="00BD7D31"/>
    <w:rsid w:val="00BE3255"/>
    <w:rsid w:val="00BE4FE5"/>
    <w:rsid w:val="00BF07A7"/>
    <w:rsid w:val="00BF128E"/>
    <w:rsid w:val="00C074DD"/>
    <w:rsid w:val="00C1496A"/>
    <w:rsid w:val="00C33079"/>
    <w:rsid w:val="00C360BB"/>
    <w:rsid w:val="00C41F2A"/>
    <w:rsid w:val="00C45231"/>
    <w:rsid w:val="00C72833"/>
    <w:rsid w:val="00C80F1D"/>
    <w:rsid w:val="00C93F40"/>
    <w:rsid w:val="00CA3D0C"/>
    <w:rsid w:val="00CB0749"/>
    <w:rsid w:val="00D074EC"/>
    <w:rsid w:val="00D12A57"/>
    <w:rsid w:val="00D46A01"/>
    <w:rsid w:val="00D544DE"/>
    <w:rsid w:val="00D560A3"/>
    <w:rsid w:val="00D57972"/>
    <w:rsid w:val="00D6299F"/>
    <w:rsid w:val="00D675A9"/>
    <w:rsid w:val="00D738D6"/>
    <w:rsid w:val="00D755EB"/>
    <w:rsid w:val="00D76048"/>
    <w:rsid w:val="00D87E00"/>
    <w:rsid w:val="00D9134D"/>
    <w:rsid w:val="00DA7A03"/>
    <w:rsid w:val="00DB1818"/>
    <w:rsid w:val="00DB411F"/>
    <w:rsid w:val="00DC309B"/>
    <w:rsid w:val="00DC4DA2"/>
    <w:rsid w:val="00DD4C17"/>
    <w:rsid w:val="00DD74A5"/>
    <w:rsid w:val="00DF2B1F"/>
    <w:rsid w:val="00DF62CD"/>
    <w:rsid w:val="00E16509"/>
    <w:rsid w:val="00E41356"/>
    <w:rsid w:val="00E44582"/>
    <w:rsid w:val="00E7470F"/>
    <w:rsid w:val="00E77645"/>
    <w:rsid w:val="00EA15B0"/>
    <w:rsid w:val="00EA5EA7"/>
    <w:rsid w:val="00EB3209"/>
    <w:rsid w:val="00EC3D06"/>
    <w:rsid w:val="00EC4A25"/>
    <w:rsid w:val="00ED43B3"/>
    <w:rsid w:val="00F025A2"/>
    <w:rsid w:val="00F04712"/>
    <w:rsid w:val="00F13360"/>
    <w:rsid w:val="00F22EC7"/>
    <w:rsid w:val="00F3120B"/>
    <w:rsid w:val="00F325C8"/>
    <w:rsid w:val="00F615F6"/>
    <w:rsid w:val="00F653B8"/>
    <w:rsid w:val="00F74AA1"/>
    <w:rsid w:val="00F76708"/>
    <w:rsid w:val="00F9008D"/>
    <w:rsid w:val="00FA1266"/>
    <w:rsid w:val="00FB7427"/>
    <w:rsid w:val="00FC1192"/>
    <w:rsid w:val="00FC5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A345C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15F6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0303BA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0B69E4"/>
    <w:pPr>
      <w:ind w:left="720"/>
      <w:contextualSpacing/>
    </w:pPr>
  </w:style>
  <w:style w:type="character" w:styleId="CommentReference">
    <w:name w:val="annotation reference"/>
    <w:basedOn w:val="DefaultParagraphFont"/>
    <w:rsid w:val="00A50A0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0A08"/>
  </w:style>
  <w:style w:type="character" w:customStyle="1" w:styleId="CommentTextChar">
    <w:name w:val="Comment Text Char"/>
    <w:basedOn w:val="DefaultParagraphFont"/>
    <w:link w:val="CommentText"/>
    <w:rsid w:val="00A50A0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50A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50A0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1ECAC3-39E7-4612-9B60-82DB53263E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C7B061-CD6B-4426-93B7-0B7BACDBC87B}">
  <ds:schemaRefs>
    <ds:schemaRef ds:uri="http://schemas.microsoft.com/sharepoint/v3"/>
    <ds:schemaRef ds:uri="http://schemas.microsoft.com/office/infopath/2007/PartnerControls"/>
    <ds:schemaRef ds:uri="http://schemas.microsoft.com/office/2006/documentManagement/types"/>
    <ds:schemaRef ds:uri="2f282d3b-eb4a-4b09-b61f-b9593442e286"/>
    <ds:schemaRef ds:uri="http://www.w3.org/XML/1998/namespace"/>
    <ds:schemaRef ds:uri="http://schemas.openxmlformats.org/package/2006/metadata/core-properties"/>
    <ds:schemaRef ds:uri="d8762117-8292-4133-b1c7-eab5c6487cfd"/>
    <ds:schemaRef ds:uri="http://purl.org/dc/terms/"/>
    <ds:schemaRef ds:uri="http://purl.org/dc/elements/1.1/"/>
    <ds:schemaRef ds:uri="9b239327-9e80-40e4-b1b7-4394fed77a33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0802D5B-2EBD-42C5-B0E5-F4704B522F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5A5303-99AF-4387-B16D-5ED525EB08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</TotalTime>
  <Pages>3</Pages>
  <Words>506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3444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</cp:lastModifiedBy>
  <cp:revision>63</cp:revision>
  <cp:lastPrinted>2019-02-25T14:05:00Z</cp:lastPrinted>
  <dcterms:created xsi:type="dcterms:W3CDTF">2022-10-26T11:50:00Z</dcterms:created>
  <dcterms:modified xsi:type="dcterms:W3CDTF">2024-05-13T13:21:00Z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