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8"/>
          <w:lang w:val="en-US" w:eastAsia="zh-CN"/>
        </w:rPr>
      </w:pPr>
      <w:bookmarkStart w:id="0" w:name="_Hlk135228487"/>
      <w:bookmarkEnd w:id="0"/>
      <w:r>
        <w:rPr>
          <w:rFonts w:hint="default" w:ascii="Arial" w:hAnsi="Arial" w:cs="Arial"/>
          <w:b/>
          <w:bCs/>
          <w:sz w:val="24"/>
          <w:szCs w:val="28"/>
          <w:lang w:val="en-US" w:eastAsia="zh-CN"/>
        </w:rPr>
        <w:t>3GPP TSG-RAN WG4 Meeting #11</w:t>
      </w:r>
      <w:r>
        <w:rPr>
          <w:rFonts w:hint="eastAsia" w:ascii="Arial" w:hAnsi="Arial" w:cs="Arial"/>
          <w:b/>
          <w:bCs/>
          <w:sz w:val="24"/>
          <w:szCs w:val="28"/>
          <w:lang w:val="en-US" w:eastAsia="zh-CN"/>
        </w:rPr>
        <w:t>1</w:t>
      </w:r>
      <w:r>
        <w:rPr>
          <w:rFonts w:hint="default"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default" w:ascii="Arial" w:hAnsi="Arial" w:cs="Arial"/>
          <w:b/>
          <w:bCs/>
          <w:sz w:val="24"/>
          <w:szCs w:val="28"/>
          <w:lang w:val="en-US" w:eastAsia="zh-CN"/>
        </w:rPr>
        <w:t>R4-2408940</w:t>
      </w:r>
      <w:bookmarkStart w:id="4" w:name="_GoBack"/>
      <w:bookmarkEnd w:id="4"/>
    </w:p>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Fukuoka, Japan, May 20 – 24, 2024</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10.8.4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(CMCC)</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Topic summary for [11</w:t>
      </w:r>
      <w:r>
        <w:rPr>
          <w:rFonts w:hint="eastAsia" w:ascii="Arial" w:hAnsi="Arial" w:cs="Arial" w:eastAsiaTheme="minorEastAsia"/>
          <w:color w:val="000000"/>
          <w:sz w:val="22"/>
          <w:lang w:val="en-US" w:eastAsia="zh-CN"/>
        </w:rPr>
        <w:t>1</w:t>
      </w:r>
      <w:r>
        <w:rPr>
          <w:rFonts w:hint="eastAsia" w:ascii="Arial" w:hAnsi="Arial" w:cs="Arial" w:eastAsiaTheme="minorEastAsia"/>
          <w:color w:val="000000"/>
          <w:sz w:val="22"/>
          <w:lang w:eastAsia="zh-CN"/>
        </w:rPr>
        <w:t>][1</w:t>
      </w:r>
      <w:r>
        <w:rPr>
          <w:rFonts w:hint="eastAsia" w:ascii="Arial" w:hAnsi="Arial" w:cs="Arial" w:eastAsiaTheme="minorEastAsia"/>
          <w:color w:val="000000"/>
          <w:sz w:val="22"/>
          <w:lang w:val="en-US" w:eastAsia="zh-CN"/>
        </w:rPr>
        <w:t>29</w:t>
      </w:r>
      <w:r>
        <w:rPr>
          <w:rFonts w:hint="eastAsia" w:ascii="Arial" w:hAnsi="Arial" w:cs="Arial" w:eastAsiaTheme="minorEastAsia"/>
          <w:color w:val="000000"/>
          <w:sz w:val="22"/>
          <w:lang w:eastAsia="zh-CN"/>
        </w:rPr>
        <w:t>] NR_ATG_enh</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rFonts w:hint="default"/>
          <w:i/>
          <w:color w:val="0070C0"/>
          <w:lang w:val="en-US" w:eastAsia="zh-CN"/>
        </w:rPr>
      </w:pPr>
      <w:r>
        <w:rPr>
          <w:i/>
          <w:color w:val="0070C0"/>
          <w:lang w:eastAsia="zh-CN"/>
        </w:rPr>
        <w:t>RAN#</w:t>
      </w:r>
      <w:r>
        <w:rPr>
          <w:rFonts w:hint="eastAsia"/>
          <w:i/>
          <w:color w:val="0070C0"/>
          <w:lang w:val="en-US" w:eastAsia="zh-CN"/>
        </w:rPr>
        <w:t>103</w:t>
      </w:r>
      <w:r>
        <w:rPr>
          <w:i/>
          <w:color w:val="0070C0"/>
          <w:lang w:eastAsia="zh-CN"/>
        </w:rPr>
        <w:t xml:space="preserve"> meeting approved </w:t>
      </w:r>
      <w:r>
        <w:rPr>
          <w:rFonts w:hint="eastAsia"/>
          <w:i/>
          <w:color w:val="0070C0"/>
          <w:lang w:eastAsia="zh-CN"/>
        </w:rPr>
        <w:t>RP-240839</w:t>
      </w:r>
      <w:r>
        <w:rPr>
          <w:i/>
          <w:color w:val="0070C0"/>
          <w:lang w:eastAsia="zh-CN"/>
        </w:rPr>
        <w:t xml:space="preserve"> </w:t>
      </w:r>
      <w:r>
        <w:rPr>
          <w:rFonts w:hint="eastAsia"/>
          <w:i/>
          <w:color w:val="0070C0"/>
          <w:lang w:eastAsia="zh-CN"/>
        </w:rPr>
        <w:t>New WID on Enhancements for Air-to-ground network for NR</w:t>
      </w:r>
      <w:r>
        <w:rPr>
          <w:i/>
          <w:color w:val="0070C0"/>
          <w:lang w:eastAsia="zh-CN"/>
        </w:rPr>
        <w:t xml:space="preserve"> in Rel-1</w:t>
      </w:r>
      <w:r>
        <w:rPr>
          <w:rFonts w:hint="eastAsia"/>
          <w:i/>
          <w:color w:val="0070C0"/>
          <w:lang w:val="en-US" w:eastAsia="zh-CN"/>
        </w:rPr>
        <w:t>9</w:t>
      </w:r>
      <w:r>
        <w:rPr>
          <w:i/>
          <w:color w:val="0070C0"/>
          <w:lang w:eastAsia="zh-CN"/>
        </w:rPr>
        <w:t>.</w:t>
      </w:r>
      <w:r>
        <w:rPr>
          <w:rFonts w:hint="eastAsia"/>
          <w:i/>
          <w:color w:val="0070C0"/>
          <w:lang w:val="en-US" w:eastAsia="zh-CN"/>
        </w:rPr>
        <w:t xml:space="preserve"> This is the first meeting for R19.</w:t>
      </w:r>
    </w:p>
    <w:p>
      <w:pPr>
        <w:rPr>
          <w:i/>
          <w:color w:val="0070C0"/>
          <w:lang w:eastAsia="zh-CN"/>
        </w:rPr>
      </w:pPr>
      <w:r>
        <w:rPr>
          <w:rFonts w:hint="eastAsia"/>
          <w:i/>
          <w:color w:val="0070C0"/>
          <w:lang w:val="en-US" w:eastAsia="zh-CN"/>
        </w:rPr>
        <w:t>T</w:t>
      </w:r>
      <w:r>
        <w:rPr>
          <w:i/>
          <w:color w:val="0070C0"/>
          <w:lang w:eastAsia="zh-CN"/>
        </w:rPr>
        <w:t xml:space="preserve">his thread focuses on </w:t>
      </w:r>
      <w:r>
        <w:rPr>
          <w:rFonts w:hint="eastAsia"/>
          <w:i/>
          <w:color w:val="0070C0"/>
          <w:lang w:val="en-US" w:eastAsia="zh-CN"/>
        </w:rPr>
        <w:t>UE RF requirement parts</w:t>
      </w:r>
      <w:r>
        <w:rPr>
          <w:i/>
          <w:color w:val="0070C0"/>
          <w:lang w:eastAsia="zh-CN"/>
        </w:rPr>
        <w:t xml:space="preserve"> for Rel-18 ATG</w:t>
      </w:r>
      <w:r>
        <w:rPr>
          <w:rFonts w:hint="eastAsia"/>
          <w:i/>
          <w:color w:val="0070C0"/>
          <w:lang w:val="en-US" w:eastAsia="zh-CN"/>
        </w:rPr>
        <w:t xml:space="preserve"> maintenance and Rel-19 ATG enhancement </w:t>
      </w:r>
      <w:r>
        <w:rPr>
          <w:i/>
          <w:color w:val="0070C0"/>
          <w:lang w:eastAsia="zh-CN"/>
        </w:rPr>
        <w:t xml:space="preserve">and corresponds to agenda </w:t>
      </w:r>
      <w:r>
        <w:rPr>
          <w:rFonts w:hint="eastAsia"/>
          <w:i/>
          <w:color w:val="0070C0"/>
          <w:lang w:val="en-US" w:eastAsia="zh-CN"/>
        </w:rPr>
        <w:t>5.2.6.1, 10.8.1 and 10.8.2.</w:t>
      </w:r>
      <w:r>
        <w:rPr>
          <w:i/>
          <w:color w:val="0070C0"/>
          <w:lang w:eastAsia="zh-CN"/>
        </w:rPr>
        <w:t xml:space="preserve"> </w:t>
      </w:r>
    </w:p>
    <w:p>
      <w:pPr>
        <w:rPr>
          <w:rFonts w:hint="eastAsia"/>
          <w:i/>
          <w:color w:val="0070C0"/>
          <w:lang w:val="en-US" w:eastAsia="zh-CN"/>
        </w:rPr>
      </w:pPr>
      <w:r>
        <w:rPr>
          <w:rFonts w:hint="eastAsia"/>
          <w:i/>
          <w:color w:val="0070C0"/>
          <w:lang w:val="en-US" w:eastAsia="zh-CN"/>
        </w:rPr>
        <w:t>Previous approved WF are listed as below:</w:t>
      </w:r>
    </w:p>
    <w:p>
      <w:pPr>
        <w:numPr>
          <w:ilvl w:val="0"/>
          <w:numId w:val="5"/>
        </w:numPr>
        <w:ind w:left="936" w:leftChars="0" w:hanging="360" w:firstLineChars="0"/>
        <w:rPr>
          <w:rFonts w:hint="default"/>
          <w:i/>
          <w:color w:val="0070C0"/>
          <w:lang w:val="en-US" w:eastAsia="zh-CN"/>
        </w:rPr>
      </w:pPr>
      <w:r>
        <w:rPr>
          <w:rFonts w:hint="default"/>
          <w:i/>
          <w:color w:val="0070C0"/>
          <w:lang w:val="en-US" w:eastAsia="zh-CN"/>
        </w:rPr>
        <w:t>R4-2406594</w:t>
      </w:r>
      <w:r>
        <w:rPr>
          <w:rFonts w:hint="eastAsia"/>
          <w:i/>
          <w:color w:val="0070C0"/>
          <w:lang w:val="en-US" w:eastAsia="zh-CN"/>
        </w:rPr>
        <w:t>, WF on Rel-19 ATG UE requirements, CMCC, RAN4#110 bis</w:t>
      </w:r>
    </w:p>
    <w:p>
      <w:pPr>
        <w:pStyle w:val="2"/>
        <w:rPr>
          <w:lang w:eastAsia="ja-JP"/>
        </w:rPr>
      </w:pPr>
      <w:r>
        <w:rPr>
          <w:lang w:eastAsia="ja-JP"/>
        </w:rPr>
        <w:t>Topic #</w:t>
      </w:r>
      <w:r>
        <w:rPr>
          <w:rFonts w:hint="eastAsia"/>
          <w:lang w:val="en-US" w:eastAsia="zh-CN"/>
        </w:rPr>
        <w:t>1</w:t>
      </w:r>
      <w:r>
        <w:rPr>
          <w:lang w:eastAsia="ja-JP"/>
        </w:rPr>
        <w:t xml:space="preserve">: </w:t>
      </w:r>
      <w:r>
        <w:rPr>
          <w:rFonts w:hint="eastAsia"/>
          <w:lang w:val="en-US" w:eastAsia="zh-CN"/>
        </w:rPr>
        <w:t>R18 UE RF requirements maintenance</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T-doc number</w:t>
            </w:r>
          </w:p>
        </w:tc>
        <w:tc>
          <w:tcPr>
            <w:tcW w:w="1432"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Company</w:t>
            </w:r>
          </w:p>
        </w:tc>
        <w:tc>
          <w:tcPr>
            <w:tcW w:w="6577"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"https://www.3gpp.org/ftp/TSG_RAN/WG4_Radio/TSGR4_111/Docs/R4-2407273.zip"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R4-2407273</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i w:val="0"/>
                <w:iCs w:val="0"/>
                <w:color w:val="000000"/>
                <w:kern w:val="0"/>
                <w:sz w:val="20"/>
                <w:szCs w:val="20"/>
                <w:u w:val="none"/>
                <w:lang w:val="en-US" w:eastAsia="zh-CN" w:bidi="ar"/>
              </w:rPr>
              <w:t>Formal CR</w:t>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Apple</w:t>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p>
        </w:tc>
        <w:tc>
          <w:tcPr>
            <w:tcW w:w="6577" w:type="dxa"/>
            <w:vAlign w:val="center"/>
          </w:tcPr>
          <w:p>
            <w:pPr>
              <w:pStyle w:val="118"/>
              <w:overflowPunct w:val="0"/>
              <w:autoSpaceDE w:val="0"/>
              <w:autoSpaceDN w:val="0"/>
              <w:adjustRightInd w:val="0"/>
              <w:spacing w:after="0"/>
              <w:ind w:left="10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The following symbols are introduced for better description of the requirements.</w:t>
            </w:r>
          </w:p>
          <w:p>
            <w:pPr>
              <w:pStyle w:val="74"/>
              <w:overflowPunct w:val="0"/>
              <w:autoSpaceDE w:val="0"/>
              <w:autoSpaceDN w:val="0"/>
              <w:adjustRightInd w:val="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max,c,AC</w:t>
            </w:r>
            <w:r>
              <w:rPr>
                <w:rFonts w:hint="default" w:ascii="Times New Roman" w:hAnsi="Times New Roman" w:cs="Times New Roman"/>
                <w:b/>
                <w:sz w:val="20"/>
                <w:szCs w:val="20"/>
                <w:vertAlign w:val="subscript"/>
              </w:rPr>
              <w:tab/>
            </w:r>
            <w:r>
              <w:rPr>
                <w:rFonts w:hint="default" w:ascii="Times New Roman" w:hAnsi="Times New Roman" w:cs="Times New Roman"/>
                <w:sz w:val="20"/>
                <w:szCs w:val="20"/>
              </w:rPr>
              <w:t>Maximum carrier output power measured per antenna connector</w:t>
            </w:r>
          </w:p>
          <w:p>
            <w:pPr>
              <w:pStyle w:val="74"/>
              <w:overflowPunct w:val="0"/>
              <w:autoSpaceDE w:val="0"/>
              <w:autoSpaceDN w:val="0"/>
              <w:adjustRightInd w:val="0"/>
              <w:textAlignment w:val="baseline"/>
              <w:rPr>
                <w:rFonts w:hint="default" w:ascii="Times New Roman" w:hAnsi="Times New Roman" w:cs="Times New Roman"/>
                <w:i/>
                <w:sz w:val="20"/>
                <w:szCs w:val="20"/>
              </w:rPr>
            </w:pP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max,c,TABC</w:t>
            </w:r>
            <w:r>
              <w:rPr>
                <w:rFonts w:hint="default" w:ascii="Times New Roman" w:hAnsi="Times New Roman" w:cs="Times New Roman"/>
                <w:sz w:val="20"/>
                <w:szCs w:val="20"/>
                <w:vertAlign w:val="subscript"/>
              </w:rPr>
              <w:tab/>
            </w:r>
            <w:r>
              <w:rPr>
                <w:rFonts w:hint="default" w:ascii="Times New Roman" w:hAnsi="Times New Roman" w:cs="Times New Roman"/>
                <w:sz w:val="20"/>
                <w:szCs w:val="20"/>
              </w:rPr>
              <w:t>The maximum carrier output power per TAB connector</w:t>
            </w:r>
          </w:p>
          <w:p>
            <w:pPr>
              <w:pStyle w:val="74"/>
              <w:overflowPunct w:val="0"/>
              <w:autoSpaceDE w:val="0"/>
              <w:autoSpaceDN w:val="0"/>
              <w:adjustRightInd w:val="0"/>
              <w:textAlignment w:val="baseline"/>
              <w:rPr>
                <w:rFonts w:hint="default" w:ascii="Times New Roman" w:hAnsi="Times New Roman" w:cs="Times New Roman"/>
                <w:sz w:val="20"/>
                <w:szCs w:val="20"/>
              </w:rPr>
            </w:pP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rated,c,AC</w:t>
            </w:r>
            <w:r>
              <w:rPr>
                <w:rFonts w:hint="default" w:ascii="Times New Roman" w:hAnsi="Times New Roman" w:cs="Times New Roman"/>
                <w:sz w:val="20"/>
                <w:szCs w:val="20"/>
                <w:vertAlign w:val="subscript"/>
              </w:rPr>
              <w:tab/>
            </w:r>
            <w:r>
              <w:rPr>
                <w:rFonts w:hint="default" w:ascii="Times New Roman" w:hAnsi="Times New Roman" w:cs="Times New Roman"/>
                <w:sz w:val="20"/>
                <w:szCs w:val="20"/>
              </w:rPr>
              <w:t>The rated carrier output power per antenna connector</w:t>
            </w:r>
          </w:p>
          <w:p>
            <w:pPr>
              <w:pStyle w:val="74"/>
              <w:overflowPunct w:val="0"/>
              <w:autoSpaceDE w:val="0"/>
              <w:autoSpaceDN w:val="0"/>
              <w:adjustRightInd w:val="0"/>
              <w:textAlignment w:val="baseline"/>
              <w:rPr>
                <w:rFonts w:hint="default" w:ascii="Times New Roman" w:hAnsi="Times New Roman" w:cs="Times New Roman"/>
                <w:sz w:val="20"/>
                <w:szCs w:val="20"/>
              </w:rPr>
            </w:pP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rated,c,TABC</w:t>
            </w:r>
            <w:r>
              <w:rPr>
                <w:rFonts w:hint="default" w:ascii="Times New Roman" w:hAnsi="Times New Roman" w:cs="Times New Roman"/>
                <w:sz w:val="20"/>
                <w:szCs w:val="20"/>
                <w:vertAlign w:val="subscript"/>
              </w:rPr>
              <w:tab/>
            </w:r>
            <w:r>
              <w:rPr>
                <w:rFonts w:hint="default" w:ascii="Times New Roman" w:hAnsi="Times New Roman" w:cs="Times New Roman"/>
                <w:sz w:val="20"/>
                <w:szCs w:val="20"/>
              </w:rPr>
              <w:t>The rated carrier output power per TAB connector</w:t>
            </w:r>
          </w:p>
          <w:p>
            <w:pPr>
              <w:pStyle w:val="118"/>
              <w:overflowPunct w:val="0"/>
              <w:autoSpaceDE w:val="0"/>
              <w:autoSpaceDN w:val="0"/>
              <w:adjustRightInd w:val="0"/>
              <w:spacing w:after="0"/>
              <w:ind w:left="100"/>
              <w:textAlignment w:val="baseline"/>
              <w:rPr>
                <w:rFonts w:hint="default" w:ascii="Times New Roman" w:hAnsi="Times New Roman" w:cs="Times New Roman"/>
                <w:sz w:val="20"/>
                <w:szCs w:val="20"/>
                <w:lang w:eastAsia="zh-CN"/>
              </w:rPr>
            </w:pPr>
          </w:p>
          <w:p>
            <w:pPr>
              <w:pStyle w:val="118"/>
              <w:overflowPunct w:val="0"/>
              <w:autoSpaceDE w:val="0"/>
              <w:autoSpaceDN w:val="0"/>
              <w:adjustRightInd w:val="0"/>
              <w:spacing w:after="0"/>
              <w:ind w:left="10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Description is updated for the following requirements,</w:t>
            </w:r>
          </w:p>
          <w:p>
            <w:pPr>
              <w:pStyle w:val="74"/>
              <w:overflowPunct w:val="0"/>
              <w:autoSpaceDE w:val="0"/>
              <w:autoSpaceDN w:val="0"/>
              <w:adjustRightInd w:val="0"/>
              <w:textAlignment w:val="baseline"/>
              <w:rPr>
                <w:rFonts w:hint="default" w:ascii="Times New Roman" w:hAnsi="Times New Roman" w:cs="Times New Roman"/>
                <w:sz w:val="20"/>
                <w:szCs w:val="20"/>
              </w:rPr>
            </w:pPr>
            <w:r>
              <w:rPr>
                <w:rFonts w:hint="default" w:ascii="Times New Roman" w:hAnsi="Times New Roman" w:cs="Times New Roman"/>
                <w:sz w:val="20"/>
                <w:szCs w:val="20"/>
              </w:rPr>
              <w:t>UE maximum output power for ATG</w:t>
            </w:r>
          </w:p>
          <w:p>
            <w:pPr>
              <w:pStyle w:val="74"/>
              <w:overflowPunct w:val="0"/>
              <w:autoSpaceDE w:val="0"/>
              <w:autoSpaceDN w:val="0"/>
              <w:adjustRightInd w:val="0"/>
              <w:textAlignment w:val="baseline"/>
              <w:rPr>
                <w:rFonts w:hint="default" w:ascii="Times New Roman" w:hAnsi="Times New Roman" w:cs="Times New Roman"/>
                <w:sz w:val="20"/>
                <w:szCs w:val="20"/>
              </w:rPr>
            </w:pPr>
            <w:r>
              <w:rPr>
                <w:rFonts w:hint="default" w:ascii="Times New Roman" w:hAnsi="Times New Roman" w:cs="Times New Roman"/>
                <w:sz w:val="20"/>
                <w:szCs w:val="20"/>
              </w:rPr>
              <w:t>Configured transmitted power for ATG</w:t>
            </w:r>
          </w:p>
          <w:p>
            <w:pPr>
              <w:pStyle w:val="74"/>
              <w:overflowPunct w:val="0"/>
              <w:autoSpaceDE w:val="0"/>
              <w:autoSpaceDN w:val="0"/>
              <w:adjustRightInd w:val="0"/>
              <w:textAlignment w:val="baseline"/>
              <w:rPr>
                <w:rFonts w:hint="default" w:ascii="Times New Roman" w:hAnsi="Times New Roman" w:cs="Times New Roman"/>
                <w:sz w:val="20"/>
                <w:szCs w:val="20"/>
              </w:rPr>
            </w:pPr>
          </w:p>
          <w:p>
            <w:pPr>
              <w:pStyle w:val="74"/>
              <w:overflowPunct w:val="0"/>
              <w:autoSpaceDE w:val="0"/>
              <w:autoSpaceDN w:val="0"/>
              <w:adjustRightInd w:val="0"/>
              <w:textAlignment w:val="baseline"/>
              <w:rPr>
                <w:rFonts w:hint="default" w:ascii="Times New Roman" w:hAnsi="Times New Roman" w:eastAsia="SimSun" w:cs="Times New Roman"/>
                <w:sz w:val="20"/>
                <w:szCs w:val="20"/>
                <w:lang w:val="en-US" w:eastAsia="zh-CN"/>
              </w:rPr>
            </w:pPr>
            <w:r>
              <w:rPr>
                <w:rFonts w:hint="default" w:ascii="Times New Roman" w:hAnsi="Times New Roman" w:cs="Times New Roman"/>
                <w:sz w:val="20"/>
                <w:szCs w:val="20"/>
                <w:lang w:val="en-US" w:eastAsia="zh-CN"/>
              </w:rPr>
              <w:t>Updated sub-clause includes: 3.2, 6.1J, 6.2J, 7.1J, 7.3J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"https://www.3gpp.org/ftp/TSG_RAN/WG4_Radio/TSGR4_111/Docs/R4-2407274.zip"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R4-2407274</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i w:val="0"/>
                <w:iCs w:val="0"/>
                <w:color w:val="000000"/>
                <w:kern w:val="0"/>
                <w:sz w:val="20"/>
                <w:szCs w:val="20"/>
                <w:u w:val="none"/>
                <w:lang w:val="en-US" w:eastAsia="zh-CN" w:bidi="ar"/>
              </w:rPr>
              <w:t>Formal CR</w:t>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Apple</w:t>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p>
        </w:tc>
        <w:tc>
          <w:tcPr>
            <w:tcW w:w="6577" w:type="dxa"/>
            <w:vAlign w:val="center"/>
          </w:tcPr>
          <w:p>
            <w:pPr>
              <w:overflowPunct w:val="0"/>
              <w:autoSpaceDE w:val="0"/>
              <w:autoSpaceDN w:val="0"/>
              <w:adjustRightInd w:val="0"/>
              <w:spacing w:after="120"/>
              <w:jc w:val="left"/>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val="0"/>
                <w:bCs w:val="0"/>
                <w:sz w:val="20"/>
                <w:szCs w:val="20"/>
              </w:rPr>
              <w:t>Description for REFESENS requirements need clarification with regard to different ATG UE antenna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"https://www.3gpp.org/ftp/TSG_RAN/WG4_Radio/TSGR4_111/Docs/R4-2407288.zip"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R4-2407288</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LS</w:t>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Apple</w:t>
            </w:r>
          </w:p>
        </w:tc>
        <w:tc>
          <w:tcPr>
            <w:tcW w:w="6577" w:type="dxa"/>
            <w:vAlign w:val="center"/>
          </w:tcPr>
          <w:p>
            <w:pPr>
              <w:overflowPunct w:val="0"/>
              <w:autoSpaceDE w:val="0"/>
              <w:autoSpaceDN w:val="0"/>
              <w:adjustRightInd w:val="0"/>
              <w:spacing w:after="60"/>
              <w:ind w:left="1985" w:hanging="1985"/>
              <w:textAlignment w:val="baseline"/>
              <w:rPr>
                <w:rFonts w:hint="default" w:ascii="Times New Roman" w:hAnsi="Times New Roman" w:eastAsia="Times New Roman" w:cs="Times New Roman"/>
                <w:i/>
                <w:iCs/>
                <w:sz w:val="20"/>
                <w:szCs w:val="20"/>
                <w:lang w:val="zh-CN" w:eastAsia="zh-CN"/>
              </w:rPr>
            </w:pPr>
            <w:r>
              <w:rPr>
                <w:rFonts w:hint="default" w:ascii="Times New Roman" w:hAnsi="Times New Roman" w:cs="Times New Roman"/>
                <w:sz w:val="20"/>
                <w:szCs w:val="20"/>
              </w:rPr>
              <w:t xml:space="preserve">LS on signalling </w:t>
            </w:r>
            <w:r>
              <w:rPr>
                <w:rFonts w:hint="default" w:ascii="Times New Roman" w:hAnsi="Times New Roman" w:eastAsia="Times New Roman" w:cs="Times New Roman"/>
                <w:i/>
                <w:iCs/>
                <w:sz w:val="20"/>
                <w:szCs w:val="20"/>
                <w:lang w:val="zh-CN" w:eastAsia="zh-CN"/>
              </w:rPr>
              <w:t>maxOutputPowerATG-r18</w:t>
            </w:r>
          </w:p>
          <w:p>
            <w:pPr>
              <w:overflowPunct w:val="0"/>
              <w:autoSpaceDE w:val="0"/>
              <w:autoSpaceDN w:val="0"/>
              <w:adjustRightInd w:val="0"/>
              <w:spacing w:after="120" w:afterLines="50"/>
              <w:textAlignment w:val="baseline"/>
              <w:rPr>
                <w:rFonts w:hint="default" w:ascii="Times New Roman" w:hAnsi="Times New Roman" w:eastAsia="Times New Roman" w:cs="Times New Roman"/>
                <w:i/>
                <w:iCs/>
                <w:sz w:val="20"/>
                <w:szCs w:val="20"/>
                <w:lang w:val="zh-CN" w:eastAsia="zh-CN"/>
              </w:rPr>
            </w:pPr>
            <w:r>
              <w:rPr>
                <w:rFonts w:hint="default" w:ascii="Times New Roman" w:hAnsi="Times New Roman" w:cs="Times New Roman" w:eastAsiaTheme="minorEastAsia"/>
                <w:bCs/>
                <w:sz w:val="20"/>
                <w:szCs w:val="20"/>
                <w:lang w:val="en-US" w:eastAsia="zh-CN"/>
              </w:rPr>
              <w:t xml:space="preserve">During 111 meeting, RAN4 had some discussion on the signaling name maxOutputPowerATG-r18. It is found that the current signalling name may cause some confusion as the UE declared is rated output power without tolerance. While maximum output power is rated output power with tolerance added. RAN4 propose to change the signaling name to </w:t>
            </w:r>
            <w:r>
              <w:rPr>
                <w:rFonts w:hint="default" w:ascii="Times New Roman" w:hAnsi="Times New Roman" w:cs="Times New Roman" w:eastAsiaTheme="minorEastAsia"/>
                <w:bCs/>
                <w:i/>
                <w:iCs/>
                <w:sz w:val="20"/>
                <w:szCs w:val="20"/>
                <w:lang w:val="en-US" w:eastAsia="zh-CN"/>
              </w:rPr>
              <w:t>ratedOutputpowerATG-r18</w:t>
            </w:r>
            <w:r>
              <w:rPr>
                <w:rFonts w:hint="default" w:ascii="Times New Roman" w:hAnsi="Times New Roman" w:cs="Times New Roman" w:eastAsiaTheme="minorEastAsia"/>
                <w:b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"https://www.3gpp.org/ftp/TSG_RAN/WG4_Radio/TSGR4_111/Docs/R4-2407601.zip"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R4-2407601</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w:t>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China Mobile Com. Corporation</w:t>
            </w:r>
          </w:p>
        </w:tc>
        <w:tc>
          <w:tcPr>
            <w:tcW w:w="6577" w:type="dxa"/>
            <w:vAlign w:val="center"/>
          </w:tcPr>
          <w:p>
            <w:pPr>
              <w:tabs>
                <w:tab w:val="left" w:pos="1701"/>
              </w:tabs>
              <w:overflowPunct w:val="0"/>
              <w:autoSpaceDE w:val="0"/>
              <w:autoSpaceDN w:val="0"/>
              <w:adjustRightInd w:val="0"/>
              <w:spacing w:before="312" w:beforeLines="100" w:after="120" w:line="260" w:lineRule="auto"/>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RAN4 #110bis meeting, the formal CR R4-2403864 for 38.101-1 of ATG has been approved. But after further check, only part of update in R4-2403864 has been captured in latest TS 38.101-1. This CR capture the remaining part of R4-2403864 which are not captured into latest TS 38.101-1 i50. </w:t>
            </w:r>
          </w:p>
          <w:p>
            <w:pPr>
              <w:tabs>
                <w:tab w:val="left" w:pos="1701"/>
              </w:tabs>
              <w:overflowPunct w:val="0"/>
              <w:autoSpaceDE w:val="0"/>
              <w:autoSpaceDN w:val="0"/>
              <w:adjustRightInd w:val="0"/>
              <w:spacing w:before="312" w:beforeLines="100" w:after="120" w:line="260" w:lineRule="auto"/>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Updated sub-clause includes: 3.1, 3.2, 6.1J, 6.2J, 6.4J and 7.5J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"https://www.3gpp.org/ftp/TSG_RAN/WG4_Radio/TSGR4_111/Docs/R4-2407979.zip"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R4-2407979</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 of 38.101-1</w:t>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LG Electronics, Huawei</w:t>
            </w:r>
          </w:p>
        </w:tc>
        <w:tc>
          <w:tcPr>
            <w:tcW w:w="6577" w:type="dxa"/>
            <w:vAlign w:val="center"/>
          </w:tcPr>
          <w:p>
            <w:pPr>
              <w:pStyle w:val="118"/>
              <w:overflowPunct w:val="0"/>
              <w:autoSpaceDE w:val="0"/>
              <w:autoSpaceDN w:val="0"/>
              <w:adjustRightInd w:val="0"/>
              <w:spacing w:after="0"/>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For ATG UE, the measured configured maximum output power P</w:t>
            </w:r>
            <w:r>
              <w:rPr>
                <w:rFonts w:hint="default" w:ascii="Times New Roman" w:hAnsi="Times New Roman" w:cs="Times New Roman"/>
                <w:sz w:val="20"/>
                <w:szCs w:val="20"/>
                <w:vertAlign w:val="subscript"/>
                <w:lang w:eastAsia="ko-KR"/>
              </w:rPr>
              <w:t>UMAX,f,c</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ko-KR"/>
              </w:rPr>
              <w:t>is missed. It needs to be specified. It is a re-submission of the endorsed draft CR (R4-2406593).</w:t>
            </w:r>
          </w:p>
          <w:p>
            <w:pPr>
              <w:pStyle w:val="118"/>
              <w:overflowPunct w:val="0"/>
              <w:autoSpaceDE w:val="0"/>
              <w:autoSpaceDN w:val="0"/>
              <w:adjustRightInd w:val="0"/>
              <w:spacing w:after="0"/>
              <w:textAlignment w:val="baseline"/>
              <w:rPr>
                <w:rFonts w:hint="default" w:ascii="Times New Roman" w:hAnsi="Times New Roman" w:eastAsia="SimSun" w:cs="Times New Roman"/>
                <w:sz w:val="20"/>
                <w:szCs w:val="20"/>
                <w:lang w:val="en-US" w:eastAsia="zh-CN"/>
              </w:rPr>
            </w:pPr>
            <w:r>
              <w:rPr>
                <w:rFonts w:hint="default" w:ascii="Times New Roman" w:hAnsi="Times New Roman" w:cs="Times New Roman"/>
                <w:sz w:val="20"/>
                <w:szCs w:val="20"/>
                <w:lang w:val="en-US" w:eastAsia="zh-CN"/>
              </w:rPr>
              <w:t>Updated sub-clause is 6.2J.2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"https://www.3gpp.org/ftp/TSG_RAN/WG4_Radio/TSGR4_111/Docs/R4-2409320.zip"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R4-2409320</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discussion</w:t>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Huawei, HiSilicon</w:t>
            </w:r>
          </w:p>
        </w:tc>
        <w:tc>
          <w:tcPr>
            <w:tcW w:w="6577" w:type="dxa"/>
            <w:vAlign w:val="center"/>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Proposal 1: RAN4 can discuss whether the following definitions of Tx requirements for ATG in table 2 are applicable or not.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3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Tx requirements for ATG UE</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The definition for Tx requirements</w:t>
                  </w:r>
                  <w:r>
                    <w:rPr>
                      <w:rFonts w:hint="default" w:ascii="Times New Roman" w:hAnsi="Times New Roman" w:cs="Times New Roman" w:eastAsiaTheme="minorEastAsia"/>
                      <w:sz w:val="20"/>
                      <w:szCs w:val="20"/>
                      <w:lang w:eastAsia="zh-CN"/>
                    </w:rPr>
                    <w:t xml:space="preserve"> (Defined as the </w:t>
                  </w:r>
                  <w:r>
                    <w:rPr>
                      <w:rFonts w:hint="default" w:ascii="Times New Roman" w:hAnsi="Times New Roman" w:cs="Times New Roman" w:eastAsiaTheme="minorEastAsia"/>
                      <w:b/>
                      <w:sz w:val="20"/>
                      <w:szCs w:val="20"/>
                      <w:lang w:eastAsia="zh-CN"/>
                    </w:rPr>
                    <w:t>sum of all antenna connectors</w:t>
                  </w:r>
                  <w:r>
                    <w:rPr>
                      <w:rFonts w:hint="default" w:ascii="Times New Roman" w:hAnsi="Times New Roman" w:cs="Times New Roman" w:eastAsiaTheme="minorEastAsia"/>
                      <w:sz w:val="20"/>
                      <w:szCs w:val="20"/>
                      <w:lang w:eastAsia="zh-CN"/>
                    </w:rPr>
                    <w:t xml:space="preserve"> or </w:t>
                  </w:r>
                  <w:r>
                    <w:rPr>
                      <w:rFonts w:hint="default" w:ascii="Times New Roman" w:hAnsi="Times New Roman" w:cs="Times New Roman" w:eastAsiaTheme="minorEastAsia"/>
                      <w:b/>
                      <w:sz w:val="20"/>
                      <w:szCs w:val="20"/>
                      <w:lang w:eastAsia="zh-CN"/>
                    </w:rPr>
                    <w:t>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6.2J</w:t>
                  </w:r>
                  <w:r>
                    <w:rPr>
                      <w:rFonts w:hint="default" w:ascii="Times New Roman" w:hAnsi="Times New Roman" w:cs="Times New Roman" w:eastAsiaTheme="minorEastAsia"/>
                      <w:b/>
                      <w:sz w:val="20"/>
                      <w:szCs w:val="20"/>
                      <w:lang w:eastAsia="zh-CN"/>
                    </w:rPr>
                    <w:tab/>
                  </w:r>
                  <w:r>
                    <w:rPr>
                      <w:rFonts w:hint="default" w:ascii="Times New Roman" w:hAnsi="Times New Roman" w:cs="Times New Roman" w:eastAsiaTheme="minorEastAsia"/>
                      <w:b/>
                      <w:sz w:val="20"/>
                      <w:szCs w:val="20"/>
                      <w:lang w:eastAsia="zh-CN"/>
                    </w:rPr>
                    <w:t>Transmitter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6.2J.1</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UE maximum output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6.2J.2</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Configured transmitted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6.3J</w:t>
                  </w:r>
                  <w:r>
                    <w:rPr>
                      <w:rFonts w:hint="default" w:ascii="Times New Roman" w:hAnsi="Times New Roman" w:cs="Times New Roman" w:eastAsiaTheme="minorEastAsia"/>
                      <w:b/>
                      <w:sz w:val="20"/>
                      <w:szCs w:val="20"/>
                      <w:lang w:eastAsia="zh-CN"/>
                    </w:rPr>
                    <w:tab/>
                  </w:r>
                  <w:r>
                    <w:rPr>
                      <w:rFonts w:hint="default" w:ascii="Times New Roman" w:hAnsi="Times New Roman" w:cs="Times New Roman" w:eastAsiaTheme="minorEastAsia"/>
                      <w:b/>
                      <w:sz w:val="20"/>
                      <w:szCs w:val="20"/>
                      <w:lang w:eastAsia="zh-CN"/>
                    </w:rPr>
                    <w:t>Output power dynamics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6.3J.1</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Minimum output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6.3J.2</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Transmit OFF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6.3J.3</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Transmit ON/OFF time mask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6.3J.4</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Power control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6.4J</w:t>
                  </w:r>
                  <w:r>
                    <w:rPr>
                      <w:rFonts w:hint="default" w:ascii="Times New Roman" w:hAnsi="Times New Roman" w:cs="Times New Roman" w:eastAsiaTheme="minorEastAsia"/>
                      <w:b/>
                      <w:sz w:val="20"/>
                      <w:szCs w:val="20"/>
                      <w:lang w:eastAsia="zh-CN"/>
                    </w:rPr>
                    <w:tab/>
                  </w:r>
                  <w:r>
                    <w:rPr>
                      <w:rFonts w:hint="default" w:ascii="Times New Roman" w:hAnsi="Times New Roman" w:cs="Times New Roman" w:eastAsiaTheme="minorEastAsia"/>
                      <w:b/>
                      <w:sz w:val="20"/>
                      <w:szCs w:val="20"/>
                      <w:lang w:eastAsia="zh-CN"/>
                    </w:rPr>
                    <w:t>Transmit signal quality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6.4J.1</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Frequency error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6.4J.2</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Transmit modulation quality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6.5J</w:t>
                  </w:r>
                  <w:r>
                    <w:rPr>
                      <w:rFonts w:hint="default" w:ascii="Times New Roman" w:hAnsi="Times New Roman" w:cs="Times New Roman" w:eastAsiaTheme="minorEastAsia"/>
                      <w:b/>
                      <w:sz w:val="20"/>
                      <w:szCs w:val="20"/>
                      <w:lang w:eastAsia="zh-CN"/>
                    </w:rPr>
                    <w:tab/>
                  </w:r>
                  <w:r>
                    <w:rPr>
                      <w:rFonts w:hint="default" w:ascii="Times New Roman" w:hAnsi="Times New Roman" w:cs="Times New Roman" w:eastAsiaTheme="minorEastAsia"/>
                      <w:b/>
                      <w:sz w:val="20"/>
                      <w:szCs w:val="20"/>
                      <w:lang w:eastAsia="zh-CN"/>
                    </w:rPr>
                    <w:t>Output RF spectrum emissions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6.5J.1</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Occupied bandwidth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6.5J.2</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Out of band emission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6.5J.3</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Spurious emissions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Defined as the sum of all antenna connectors</w:t>
                  </w:r>
                </w:p>
              </w:tc>
            </w:tr>
          </w:tbl>
          <w:p>
            <w:pPr>
              <w:tabs>
                <w:tab w:val="left" w:pos="1701"/>
              </w:tabs>
              <w:overflowPunct w:val="0"/>
              <w:autoSpaceDE w:val="0"/>
              <w:autoSpaceDN w:val="0"/>
              <w:adjustRightInd w:val="0"/>
              <w:spacing w:before="312" w:beforeLines="100" w:after="120" w:line="260" w:lineRule="auto"/>
              <w:jc w:val="left"/>
              <w:textAlignment w:val="baseline"/>
              <w:rPr>
                <w:rFonts w:hint="default" w:ascii="Times New Roman" w:hAnsi="Times New Roman" w:eastAsia="SimSun" w:cs="Times New Roman"/>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"https://www.3gpp.org/ftp/TSG_RAN/WG4_Radio/TSGR4_111/Docs/R4-2409321.zip"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R4-2409321</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 of 38.876</w:t>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Huawei, HiSilicon</w:t>
            </w:r>
          </w:p>
        </w:tc>
        <w:tc>
          <w:tcPr>
            <w:tcW w:w="6577" w:type="dxa"/>
            <w:vAlign w:val="center"/>
          </w:tcPr>
          <w:p>
            <w:pPr>
              <w:tabs>
                <w:tab w:val="left" w:pos="1701"/>
              </w:tabs>
              <w:overflowPunct w:val="0"/>
              <w:autoSpaceDE w:val="0"/>
              <w:autoSpaceDN w:val="0"/>
              <w:adjustRightInd w:val="0"/>
              <w:spacing w:before="312" w:beforeLines="100" w:after="120" w:line="260" w:lineRule="auto"/>
              <w:jc w:val="left"/>
              <w:textAlignment w:val="baseline"/>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cs="Times New Roman"/>
                <w:sz w:val="20"/>
                <w:szCs w:val="20"/>
                <w:lang w:eastAsia="zh-CN"/>
              </w:rPr>
              <w:t>For ATG UE, the measured configured maximum output power P</w:t>
            </w:r>
            <w:r>
              <w:rPr>
                <w:rFonts w:hint="default" w:ascii="Times New Roman" w:hAnsi="Times New Roman" w:cs="Times New Roman"/>
                <w:sz w:val="20"/>
                <w:szCs w:val="20"/>
                <w:vertAlign w:val="subscript"/>
                <w:lang w:eastAsia="zh-CN"/>
              </w:rPr>
              <w:t>UMAX,f,c</w:t>
            </w:r>
            <w:r>
              <w:rPr>
                <w:rFonts w:hint="default" w:ascii="Times New Roman" w:hAnsi="Times New Roman" w:cs="Times New Roman"/>
                <w:sz w:val="20"/>
                <w:szCs w:val="20"/>
                <w:lang w:eastAsia="zh-CN"/>
              </w:rPr>
              <w:t xml:space="preserve"> is missed. Referring to the endorsed draft CR R4-2406593, the technical parts are introduced with some highlighted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"https://www.3gpp.org/ftp/TSG_RAN/WG4_Radio/TSGR4_111/Docs/R4-2409322.zip"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R4-2409322</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w:t>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Huawei, HiSilicon</w:t>
            </w:r>
          </w:p>
        </w:tc>
        <w:tc>
          <w:tcPr>
            <w:tcW w:w="6577" w:type="dxa"/>
            <w:vAlign w:val="center"/>
          </w:tcPr>
          <w:p>
            <w:pPr>
              <w:pStyle w:val="118"/>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Since ATG UE can support a larger range of the maximum output power compared to the handheld UE, RAN4 can consider to set the </w:t>
            </w:r>
            <w:r>
              <w:rPr>
                <w:rFonts w:hint="default" w:ascii="Times New Roman" w:hAnsi="Times New Roman" w:cs="Times New Roman"/>
                <w:sz w:val="20"/>
                <w:szCs w:val="20"/>
              </w:rPr>
              <w:t>transmitter to Pcmax instead of 4 dB below.</w:t>
            </w:r>
          </w:p>
          <w:p>
            <w:pPr>
              <w:tabs>
                <w:tab w:val="left" w:pos="1701"/>
              </w:tabs>
              <w:overflowPunct w:val="0"/>
              <w:autoSpaceDE w:val="0"/>
              <w:autoSpaceDN w:val="0"/>
              <w:adjustRightInd w:val="0"/>
              <w:spacing w:before="312" w:beforeLines="100" w:after="120" w:line="260" w:lineRule="auto"/>
              <w:jc w:val="left"/>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There is an editorial error in NOTE 1 of table 7.5J-4.</w:t>
            </w:r>
          </w:p>
          <w:p>
            <w:pPr>
              <w:tabs>
                <w:tab w:val="left" w:pos="1701"/>
              </w:tabs>
              <w:overflowPunct w:val="0"/>
              <w:autoSpaceDE w:val="0"/>
              <w:autoSpaceDN w:val="0"/>
              <w:adjustRightInd w:val="0"/>
              <w:spacing w:before="312" w:beforeLines="100" w:after="120" w:line="260" w:lineRule="auto"/>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Updated sub-clause includes: 7.5J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"https://www.3gpp.org/ftp/TSG_RAN/WG4_Radio/TSGR4_111/Docs/R4-2409498.zip"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R4-2409498</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w:t>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ZTE Corporation, Sanechips</w:t>
            </w:r>
          </w:p>
        </w:tc>
        <w:tc>
          <w:tcPr>
            <w:tcW w:w="6577" w:type="dxa"/>
            <w:vAlign w:val="center"/>
          </w:tcPr>
          <w:p>
            <w:pPr>
              <w:tabs>
                <w:tab w:val="left" w:pos="1701"/>
              </w:tabs>
              <w:overflowPunct w:val="0"/>
              <w:autoSpaceDE w:val="0"/>
              <w:autoSpaceDN w:val="0"/>
              <w:adjustRightInd w:val="0"/>
              <w:spacing w:before="312" w:beforeLines="100" w:after="120" w:line="260" w:lineRule="auto"/>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The Definitions of ATG UE are inaccurate and need to be updated.</w:t>
            </w:r>
          </w:p>
          <w:p>
            <w:pPr>
              <w:tabs>
                <w:tab w:val="left" w:pos="1701"/>
              </w:tabs>
              <w:overflowPunct w:val="0"/>
              <w:autoSpaceDE w:val="0"/>
              <w:autoSpaceDN w:val="0"/>
              <w:adjustRightInd w:val="0"/>
              <w:spacing w:before="312" w:beforeLines="100" w:after="120" w:line="260" w:lineRule="auto"/>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Update the Definitions of ATG UE in clause 3.1.</w:t>
            </w:r>
          </w:p>
          <w:p>
            <w:pPr>
              <w:tabs>
                <w:tab w:val="left" w:pos="1701"/>
              </w:tabs>
              <w:overflowPunct w:val="0"/>
              <w:autoSpaceDE w:val="0"/>
              <w:autoSpaceDN w:val="0"/>
              <w:adjustRightInd w:val="0"/>
              <w:spacing w:before="312" w:beforeLines="100" w:after="120" w:line="260" w:lineRule="auto"/>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Updated sub-clause includes: 7.5J</w:t>
            </w:r>
          </w:p>
        </w:tc>
      </w:tr>
    </w:tbl>
    <w:p/>
    <w:p>
      <w:pPr>
        <w:pStyle w:val="3"/>
      </w:pPr>
      <w:r>
        <w:rPr>
          <w:rFonts w:hint="eastAsia"/>
        </w:rPr>
        <w:t>Open issues</w:t>
      </w:r>
      <w:r>
        <w:t xml:space="preserve"> summary</w:t>
      </w:r>
    </w:p>
    <w:p>
      <w:pPr>
        <w:rPr>
          <w:rFonts w:hint="eastAsia"/>
          <w:lang w:val="en-US" w:eastAsia="zh-CN"/>
        </w:rPr>
      </w:pPr>
      <w:r>
        <w:rPr>
          <w:rFonts w:hint="eastAsia"/>
          <w:lang w:val="en-US" w:eastAsia="zh-CN"/>
        </w:rPr>
        <w:t>This corresponds to item 5.2.6.1.</w:t>
      </w:r>
    </w:p>
    <w:p>
      <w:pPr>
        <w:pStyle w:val="4"/>
        <w:rPr>
          <w:sz w:val="24"/>
          <w:szCs w:val="16"/>
        </w:rPr>
      </w:pPr>
      <w:r>
        <w:rPr>
          <w:sz w:val="24"/>
          <w:szCs w:val="16"/>
        </w:rPr>
        <w:t xml:space="preserve">Sub-topic </w:t>
      </w:r>
      <w:r>
        <w:rPr>
          <w:rFonts w:hint="eastAsia"/>
          <w:sz w:val="24"/>
          <w:szCs w:val="16"/>
          <w:lang w:val="en-US" w:eastAsia="zh-CN"/>
        </w:rPr>
        <w:t>1</w:t>
      </w:r>
      <w:r>
        <w:rPr>
          <w:sz w:val="24"/>
          <w:szCs w:val="16"/>
        </w:rPr>
        <w:t>-</w:t>
      </w:r>
      <w:r>
        <w:rPr>
          <w:rFonts w:hint="eastAsia"/>
          <w:sz w:val="24"/>
          <w:szCs w:val="16"/>
          <w:lang w:val="en-US" w:eastAsia="zh-CN"/>
        </w:rPr>
        <w:t>1</w:t>
      </w:r>
      <w:r>
        <w:t xml:space="preserve"> </w:t>
      </w:r>
      <w:r>
        <w:rPr>
          <w:rFonts w:hint="eastAsia"/>
          <w:sz w:val="24"/>
          <w:szCs w:val="16"/>
          <w:lang w:val="en-US" w:eastAsia="zh-CN"/>
        </w:rPr>
        <w:t xml:space="preserve">power related signaling </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 xml:space="preserve">whether to update the signaling </w:t>
      </w:r>
      <w:r>
        <w:rPr>
          <w:rFonts w:hint="eastAsia"/>
          <w:b/>
          <w:i/>
          <w:iCs/>
          <w:color w:val="0070C0"/>
          <w:u w:val="single"/>
          <w:lang w:val="zh-CN" w:eastAsia="zh-CN"/>
        </w:rPr>
        <w:t>maxOutputPowerATG-r18</w:t>
      </w:r>
      <w:r>
        <w:rPr>
          <w:rFonts w:hint="eastAsia"/>
          <w:b/>
          <w:color w:val="0070C0"/>
          <w:u w:val="single"/>
          <w:lang w:val="en-US" w:eastAsia="zh-CN"/>
        </w:rPr>
        <w:t xml:space="preserve"> by new </w:t>
      </w:r>
      <w:r>
        <w:rPr>
          <w:rFonts w:hint="eastAsia"/>
          <w:b/>
          <w:i/>
          <w:iCs/>
          <w:color w:val="0070C0"/>
          <w:u w:val="single"/>
          <w:lang w:val="en-US" w:eastAsia="zh-CN"/>
        </w:rPr>
        <w:t>ratedOutputpowerATG-r18</w:t>
      </w:r>
      <w:r>
        <w:rPr>
          <w:rFonts w:hint="eastAsia"/>
          <w:b/>
          <w:color w:val="0070C0"/>
          <w:u w:val="single"/>
          <w:lang w:val="en-US" w:eastAsia="zh-CN"/>
        </w:rPr>
        <w:t xml:space="preserve">, the </w:t>
      </w:r>
      <w:r>
        <w:rPr>
          <w:rFonts w:hint="eastAsia"/>
          <w:b/>
          <w:i/>
          <w:iCs/>
          <w:color w:val="0070C0"/>
          <w:u w:val="single"/>
          <w:lang w:val="zh-CN" w:eastAsia="zh-CN"/>
        </w:rPr>
        <w:t>maxOutputPowerATG-r18</w:t>
      </w:r>
      <w:r>
        <w:rPr>
          <w:rFonts w:hint="eastAsia"/>
          <w:b/>
          <w:i/>
          <w:iCs/>
          <w:color w:val="0070C0"/>
          <w:u w:val="single"/>
          <w:lang w:val="en-US" w:eastAsia="zh-CN"/>
        </w:rPr>
        <w:t xml:space="preserve"> </w:t>
      </w:r>
      <w:r>
        <w:rPr>
          <w:rFonts w:hint="eastAsia"/>
          <w:b/>
          <w:color w:val="0070C0"/>
          <w:u w:val="single"/>
          <w:lang w:val="en-US" w:eastAsia="zh-CN"/>
        </w:rPr>
        <w:t xml:space="preserve">is adding tolerance on top of </w:t>
      </w:r>
      <w:r>
        <w:rPr>
          <w:rFonts w:hint="eastAsia"/>
          <w:b/>
          <w:i/>
          <w:iCs/>
          <w:color w:val="0070C0"/>
          <w:u w:val="single"/>
          <w:lang w:val="en-US" w:eastAsia="zh-CN"/>
        </w:rPr>
        <w:t>ratedOutputpowerATG-r18</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eastAsia="SimSun"/>
          <w:color w:val="0070C0"/>
          <w:szCs w:val="24"/>
          <w:lang w:val="en-US" w:eastAsia="zh-CN"/>
        </w:rPr>
        <w:t>update the signaling name and send the LS to RAN2 for update</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R4-2407288(APPLE) could be the baseline</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hint="eastAsia" w:eastAsia="SimSun"/>
          <w:color w:val="0070C0"/>
          <w:szCs w:val="24"/>
          <w:lang w:val="en-US" w:eastAsia="zh-CN"/>
        </w:rPr>
        <w:t xml:space="preserve">no need to update the singling name but only updating in RAN4 spec, e.g. using different symbols in RAN4 to emphasize when rated power applies and when max output power applies </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hint="eastAsia" w:eastAsia="SimSun"/>
          <w:color w:val="0070C0"/>
          <w:szCs w:val="24"/>
          <w:lang w:val="en-US" w:eastAsia="zh-CN"/>
        </w:rPr>
        <w:t xml:space="preserve">: </w:t>
      </w:r>
    </w:p>
    <w:p>
      <w:pPr>
        <w:pStyle w:val="150"/>
        <w:numPr>
          <w:ilvl w:val="1"/>
          <w:numId w:val="6"/>
        </w:numPr>
        <w:overflowPunct/>
        <w:autoSpaceDE/>
        <w:autoSpaceDN/>
        <w:adjustRightInd/>
        <w:spacing w:after="120"/>
        <w:ind w:left="1140" w:leftChars="0" w:firstLineChars="0"/>
        <w:textAlignment w:val="auto"/>
        <w:rPr>
          <w:rFonts w:eastAsia="SimSun"/>
          <w:color w:val="0070C0"/>
          <w:szCs w:val="24"/>
          <w:lang w:eastAsia="zh-CN"/>
        </w:rPr>
      </w:pPr>
      <w:r>
        <w:rPr>
          <w:rFonts w:hint="eastAsia" w:eastAsia="SimSun"/>
          <w:color w:val="0070C0"/>
          <w:szCs w:val="24"/>
          <w:lang w:val="en-US" w:eastAsia="zh-CN"/>
        </w:rPr>
        <w:t>Option 2</w:t>
      </w:r>
    </w:p>
    <w:p>
      <w:pPr>
        <w:pStyle w:val="4"/>
        <w:rPr>
          <w:sz w:val="24"/>
          <w:szCs w:val="16"/>
        </w:rPr>
      </w:pPr>
      <w:r>
        <w:rPr>
          <w:sz w:val="24"/>
          <w:szCs w:val="16"/>
        </w:rPr>
        <w:t xml:space="preserve">Sub-topic </w:t>
      </w:r>
      <w:r>
        <w:rPr>
          <w:rFonts w:hint="eastAsia"/>
          <w:sz w:val="24"/>
          <w:szCs w:val="16"/>
          <w:lang w:val="en-US" w:eastAsia="zh-CN"/>
        </w:rPr>
        <w:t>1</w:t>
      </w:r>
      <w:r>
        <w:rPr>
          <w:sz w:val="24"/>
          <w:szCs w:val="16"/>
        </w:rPr>
        <w:t>-</w:t>
      </w:r>
      <w:r>
        <w:rPr>
          <w:rFonts w:hint="eastAsia"/>
          <w:sz w:val="24"/>
          <w:szCs w:val="16"/>
          <w:lang w:val="en-US" w:eastAsia="zh-CN"/>
        </w:rPr>
        <w:t>2</w:t>
      </w:r>
      <w:r>
        <w:t xml:space="preserve"> </w:t>
      </w:r>
      <w:r>
        <w:rPr>
          <w:rFonts w:hint="eastAsia"/>
          <w:sz w:val="24"/>
          <w:szCs w:val="16"/>
          <w:lang w:val="en-US" w:eastAsia="zh-CN"/>
        </w:rPr>
        <w:t xml:space="preserve">Tx requirements applicability  </w:t>
      </w:r>
    </w:p>
    <w:p>
      <w:pPr>
        <w:rPr>
          <w:rFonts w:hint="default"/>
          <w:lang w:val="en-US" w:eastAsia="zh-CN"/>
        </w:rPr>
      </w:pPr>
      <w:r>
        <w:rPr>
          <w:rFonts w:hint="eastAsia"/>
          <w:lang w:val="en-US" w:eastAsia="zh-CN"/>
        </w:rPr>
        <w:t>In last meeting, APPLE propose one CR to differentiate reference point for two kinds of UE types. There is no agreements in last meeting and the CR is resubmitted in this meeting. Before approve this CR, at first RAN4 needs to find out which RF requirements needs to explicitly describe the reference point in spec, e.g. the RF requirement is defined at sum of antenna connectors or TAB connectors</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the reference point of all ATG Tx requirem</w:t>
      </w:r>
      <w:r>
        <w:rPr>
          <w:rFonts w:hint="eastAsia"/>
          <w:b/>
          <w:color w:val="0070C0"/>
          <w:highlight w:val="none"/>
          <w:u w:val="single"/>
          <w:lang w:val="en-US" w:eastAsia="zh-CN"/>
        </w:rPr>
        <w:t>ents for two types of antenna</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eastAsia="SimSun"/>
          <w:color w:val="0070C0"/>
          <w:szCs w:val="24"/>
          <w:lang w:val="en-US" w:eastAsia="zh-CN"/>
        </w:rPr>
        <w:t>only maximum output power and configured output power</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Option 2: (Huawei)</w:t>
      </w:r>
    </w:p>
    <w:p>
      <w:pPr>
        <w:pStyle w:val="28"/>
        <w:keepNext/>
        <w:jc w:val="center"/>
        <w:rPr>
          <w:rFonts w:hint="default" w:eastAsia="SimSun"/>
          <w:lang w:val="en-US" w:eastAsia="zh-CN"/>
        </w:rPr>
      </w:pPr>
      <w:r>
        <w:t xml:space="preserve">Table </w:t>
      </w:r>
      <w:r>
        <w:fldChar w:fldCharType="begin"/>
      </w:r>
      <w:r>
        <w:instrText xml:space="preserve"> SEQ Table \* ARABIC </w:instrText>
      </w:r>
      <w:r>
        <w:fldChar w:fldCharType="separate"/>
      </w:r>
      <w:r>
        <w:t>2</w:t>
      </w:r>
      <w:r>
        <w:fldChar w:fldCharType="end"/>
      </w:r>
      <w:r>
        <w:t xml:space="preserve"> Tx requirements definition for </w:t>
      </w:r>
      <w:r>
        <w:rPr>
          <w:rFonts w:hint="eastAsia"/>
          <w:lang w:val="en-US" w:eastAsia="zh-CN"/>
        </w:rPr>
        <w:t xml:space="preserve">two types of </w:t>
      </w:r>
      <w:r>
        <w:t>ATG UE</w:t>
      </w:r>
      <w:r>
        <w:rPr>
          <w:rFonts w:hint="eastAsia"/>
          <w:lang w:val="en-US" w:eastAsia="zh-CN"/>
        </w:rPr>
        <w:t xml:space="preserve"> antenna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hint="eastAsia" w:eastAsiaTheme="minorEastAsia"/>
                <w:b/>
                <w:sz w:val="24"/>
                <w:lang w:eastAsia="zh-CN"/>
              </w:rPr>
              <w:t>T</w:t>
            </w:r>
            <w:r>
              <w:rPr>
                <w:rFonts w:eastAsiaTheme="minorEastAsia"/>
                <w:b/>
                <w:sz w:val="24"/>
                <w:lang w:eastAsia="zh-CN"/>
              </w:rPr>
              <w:t>x requirements for ATG UE</w:t>
            </w:r>
          </w:p>
        </w:tc>
        <w:tc>
          <w:tcPr>
            <w:tcW w:w="4816" w:type="dxa"/>
          </w:tcPr>
          <w:p>
            <w:pPr>
              <w:overflowPunct w:val="0"/>
              <w:autoSpaceDE w:val="0"/>
              <w:autoSpaceDN w:val="0"/>
              <w:adjustRightInd w:val="0"/>
              <w:textAlignment w:val="baseline"/>
              <w:rPr>
                <w:rFonts w:eastAsiaTheme="minorEastAsia"/>
                <w:b/>
                <w:lang w:eastAsia="zh-CN"/>
              </w:rPr>
            </w:pPr>
            <w:r>
              <w:rPr>
                <w:rFonts w:hint="eastAsia" w:eastAsiaTheme="minorEastAsia"/>
                <w:b/>
                <w:sz w:val="24"/>
                <w:lang w:eastAsia="zh-CN"/>
              </w:rPr>
              <w:t>T</w:t>
            </w:r>
            <w:r>
              <w:rPr>
                <w:rFonts w:eastAsiaTheme="minorEastAsia"/>
                <w:b/>
                <w:sz w:val="24"/>
                <w:lang w:eastAsia="zh-CN"/>
              </w:rPr>
              <w:t>he definition for Tx requirements</w:t>
            </w:r>
            <w:r>
              <w:rPr>
                <w:rFonts w:eastAsiaTheme="minorEastAsia"/>
                <w:lang w:eastAsia="zh-CN"/>
              </w:rPr>
              <w:t xml:space="preserve"> (Defined as the </w:t>
            </w:r>
            <w:r>
              <w:rPr>
                <w:rFonts w:eastAsiaTheme="minorEastAsia"/>
                <w:b/>
                <w:lang w:eastAsia="zh-CN"/>
              </w:rPr>
              <w:t>sum of all antenna connectors</w:t>
            </w:r>
            <w:r>
              <w:rPr>
                <w:rFonts w:hint="eastAsia" w:eastAsiaTheme="minorEastAsia"/>
                <w:b/>
                <w:lang w:val="en-US" w:eastAsia="zh-CN"/>
              </w:rPr>
              <w:t>/TAB connectors</w:t>
            </w:r>
            <w:r>
              <w:rPr>
                <w:rFonts w:eastAsiaTheme="minorEastAsia"/>
                <w:lang w:eastAsia="zh-CN"/>
              </w:rPr>
              <w:t xml:space="preserve"> or </w:t>
            </w:r>
            <w:r>
              <w:rPr>
                <w:rFonts w:eastAsiaTheme="minorEastAsia"/>
                <w:b/>
                <w:lang w:eastAsia="zh-CN"/>
              </w:rPr>
              <w:t>at each antenna connector</w:t>
            </w:r>
            <w:r>
              <w:rPr>
                <w:rFonts w:hint="eastAsia" w:eastAsiaTheme="minorEastAsia"/>
                <w:b/>
                <w:lang w:val="en-US" w:eastAsia="zh-CN"/>
              </w:rPr>
              <w:t>/TAB connector</w:t>
            </w:r>
            <w:r>
              <w:rPr>
                <w:rFonts w:eastAsiaTheme="minorEastAsia"/>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6.2J</w:t>
            </w:r>
            <w:r>
              <w:rPr>
                <w:rFonts w:eastAsiaTheme="minorEastAsia"/>
                <w:b/>
                <w:lang w:eastAsia="zh-CN"/>
              </w:rPr>
              <w:tab/>
            </w:r>
            <w:r>
              <w:rPr>
                <w:rFonts w:eastAsiaTheme="minorEastAsia"/>
                <w:b/>
                <w:lang w:eastAsia="zh-CN"/>
              </w:rPr>
              <w:t>Transmitter power for ATG</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6.2J.1</w:t>
            </w:r>
            <w:r>
              <w:rPr>
                <w:rFonts w:eastAsiaTheme="minorEastAsia"/>
                <w:lang w:eastAsia="zh-CN"/>
              </w:rPr>
              <w:tab/>
            </w:r>
            <w:r>
              <w:rPr>
                <w:rFonts w:eastAsiaTheme="minorEastAsia"/>
                <w:lang w:eastAsia="zh-CN"/>
              </w:rPr>
              <w:t>UE maximum output power for ATG</w:t>
            </w:r>
          </w:p>
        </w:tc>
        <w:tc>
          <w:tcPr>
            <w:tcW w:w="4816" w:type="dxa"/>
          </w:tcPr>
          <w:p>
            <w:pPr>
              <w:overflowPunct w:val="0"/>
              <w:autoSpaceDE w:val="0"/>
              <w:autoSpaceDN w:val="0"/>
              <w:adjustRightInd w:val="0"/>
              <w:textAlignment w:val="baseline"/>
              <w:rPr>
                <w:rFonts w:hint="default" w:eastAsiaTheme="minorEastAsia"/>
                <w:b/>
                <w:lang w:val="en-US" w:eastAsia="zh-CN"/>
              </w:rPr>
            </w:pPr>
            <w:r>
              <w:rPr>
                <w:rFonts w:eastAsiaTheme="minorEastAsia"/>
                <w:b/>
                <w:lang w:eastAsia="zh-CN"/>
              </w:rPr>
              <w:t>Defined as the sum of all antenna connectors</w:t>
            </w:r>
            <w:r>
              <w:rPr>
                <w:rFonts w:hint="eastAsia" w:eastAsiaTheme="minorEastAsia"/>
                <w:b/>
                <w:lang w:val="en-US" w:eastAsia="zh-CN"/>
              </w:rPr>
              <w:t>/TAB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6.2J.2</w:t>
            </w:r>
            <w:r>
              <w:rPr>
                <w:rFonts w:eastAsiaTheme="minorEastAsia"/>
                <w:lang w:eastAsia="zh-CN"/>
              </w:rPr>
              <w:tab/>
            </w:r>
            <w:r>
              <w:rPr>
                <w:rFonts w:eastAsiaTheme="minorEastAsia"/>
                <w:lang w:eastAsia="zh-CN"/>
              </w:rPr>
              <w:t>Configured transmitted power for ATG</w:t>
            </w:r>
          </w:p>
        </w:tc>
        <w:tc>
          <w:tcPr>
            <w:tcW w:w="4816" w:type="dxa"/>
          </w:tcPr>
          <w:p>
            <w:pPr>
              <w:overflowPunct w:val="0"/>
              <w:autoSpaceDE w:val="0"/>
              <w:autoSpaceDN w:val="0"/>
              <w:adjustRightInd w:val="0"/>
              <w:textAlignment w:val="baseline"/>
              <w:rPr>
                <w:rFonts w:hint="default" w:eastAsiaTheme="minorEastAsia"/>
                <w:b/>
                <w:lang w:val="en-US" w:eastAsia="zh-CN"/>
              </w:rPr>
            </w:pPr>
            <w:r>
              <w:rPr>
                <w:rFonts w:eastAsiaTheme="minorEastAsia"/>
                <w:b/>
                <w:lang w:eastAsia="zh-CN"/>
              </w:rPr>
              <w:t>Defined as the sum of all antenna connectors</w:t>
            </w:r>
            <w:r>
              <w:rPr>
                <w:rFonts w:hint="eastAsia" w:eastAsiaTheme="minorEastAsia"/>
                <w:b/>
                <w:lang w:val="en-US" w:eastAsia="zh-CN"/>
              </w:rPr>
              <w:t>/TAB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6.3J</w:t>
            </w:r>
            <w:r>
              <w:rPr>
                <w:rFonts w:eastAsiaTheme="minorEastAsia"/>
                <w:b/>
                <w:lang w:eastAsia="zh-CN"/>
              </w:rPr>
              <w:tab/>
            </w:r>
            <w:r>
              <w:rPr>
                <w:rFonts w:eastAsiaTheme="minorEastAsia"/>
                <w:b/>
                <w:lang w:eastAsia="zh-CN"/>
              </w:rPr>
              <w:t>Output power dynamics for ATG</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6.3J.1</w:t>
            </w:r>
            <w:r>
              <w:rPr>
                <w:rFonts w:eastAsiaTheme="minorEastAsia"/>
                <w:lang w:eastAsia="zh-CN"/>
              </w:rPr>
              <w:tab/>
            </w:r>
            <w:r>
              <w:rPr>
                <w:rFonts w:eastAsiaTheme="minorEastAsia"/>
                <w:lang w:eastAsia="zh-CN"/>
              </w:rPr>
              <w:t>Minimum output power for ATG</w:t>
            </w:r>
          </w:p>
        </w:tc>
        <w:tc>
          <w:tcPr>
            <w:tcW w:w="4816" w:type="dxa"/>
          </w:tcPr>
          <w:p>
            <w:pPr>
              <w:overflowPunct w:val="0"/>
              <w:autoSpaceDE w:val="0"/>
              <w:autoSpaceDN w:val="0"/>
              <w:adjustRightInd w:val="0"/>
              <w:textAlignment w:val="baseline"/>
              <w:rPr>
                <w:rFonts w:hint="default" w:eastAsiaTheme="minorEastAsia"/>
                <w:b/>
                <w:lang w:val="en-US" w:eastAsia="zh-CN"/>
              </w:rPr>
            </w:pPr>
            <w:r>
              <w:rPr>
                <w:rFonts w:eastAsiaTheme="minorEastAsia"/>
                <w:b/>
                <w:lang w:eastAsia="zh-CN"/>
              </w:rPr>
              <w:t>Defined as the sum of all antenna connectors</w:t>
            </w:r>
            <w:r>
              <w:rPr>
                <w:rFonts w:hint="eastAsia" w:eastAsiaTheme="minorEastAsia"/>
                <w:b/>
                <w:lang w:val="en-US" w:eastAsia="zh-CN"/>
              </w:rPr>
              <w:t>/TAB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6.3J.2</w:t>
            </w:r>
            <w:r>
              <w:rPr>
                <w:rFonts w:eastAsiaTheme="minorEastAsia"/>
                <w:lang w:eastAsia="zh-CN"/>
              </w:rPr>
              <w:tab/>
            </w:r>
            <w:r>
              <w:rPr>
                <w:rFonts w:eastAsiaTheme="minorEastAsia"/>
                <w:lang w:eastAsia="zh-CN"/>
              </w:rPr>
              <w:t>Transmit OFF power for ATG</w:t>
            </w:r>
          </w:p>
        </w:tc>
        <w:tc>
          <w:tcPr>
            <w:tcW w:w="4816" w:type="dxa"/>
          </w:tcPr>
          <w:p>
            <w:pPr>
              <w:overflowPunct w:val="0"/>
              <w:autoSpaceDE w:val="0"/>
              <w:autoSpaceDN w:val="0"/>
              <w:adjustRightInd w:val="0"/>
              <w:textAlignment w:val="baseline"/>
              <w:rPr>
                <w:rFonts w:hint="default" w:eastAsiaTheme="minorEastAsia"/>
                <w:lang w:val="en-US" w:eastAsia="zh-CN"/>
              </w:rPr>
            </w:pPr>
            <w:r>
              <w:rPr>
                <w:rFonts w:eastAsiaTheme="minorEastAsia"/>
                <w:lang w:eastAsia="zh-CN"/>
              </w:rPr>
              <w:t>Defined at each antenna connector</w:t>
            </w:r>
            <w:r>
              <w:rPr>
                <w:rFonts w:hint="eastAsia" w:eastAsiaTheme="minorEastAsia"/>
                <w:lang w:val="en-US" w:eastAsia="zh-CN"/>
              </w:rPr>
              <w:t>/TAB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6.3J.3</w:t>
            </w:r>
            <w:r>
              <w:rPr>
                <w:rFonts w:eastAsiaTheme="minorEastAsia"/>
                <w:lang w:eastAsia="zh-CN"/>
              </w:rPr>
              <w:tab/>
            </w:r>
            <w:r>
              <w:rPr>
                <w:rFonts w:eastAsiaTheme="minorEastAsia"/>
                <w:lang w:eastAsia="zh-CN"/>
              </w:rPr>
              <w:t>Transmit ON/OFF time mask for ATG</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r>
              <w:rPr>
                <w:rFonts w:hint="eastAsia" w:eastAsiaTheme="minorEastAsia"/>
                <w:lang w:val="en-US" w:eastAsia="zh-CN"/>
              </w:rPr>
              <w:t>/TAB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6.3J.4</w:t>
            </w:r>
            <w:r>
              <w:rPr>
                <w:rFonts w:eastAsiaTheme="minorEastAsia"/>
                <w:lang w:eastAsia="zh-CN"/>
              </w:rPr>
              <w:tab/>
            </w:r>
            <w:r>
              <w:rPr>
                <w:rFonts w:eastAsiaTheme="minorEastAsia"/>
                <w:lang w:eastAsia="zh-CN"/>
              </w:rPr>
              <w:t>Power control for ATG</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r>
              <w:rPr>
                <w:rFonts w:hint="eastAsia" w:eastAsiaTheme="minorEastAsia"/>
                <w:b/>
                <w:lang w:val="en-US" w:eastAsia="zh-CN"/>
              </w:rPr>
              <w:t>/TAB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6.4J</w:t>
            </w:r>
            <w:r>
              <w:rPr>
                <w:rFonts w:eastAsiaTheme="minorEastAsia"/>
                <w:b/>
                <w:lang w:eastAsia="zh-CN"/>
              </w:rPr>
              <w:tab/>
            </w:r>
            <w:r>
              <w:rPr>
                <w:rFonts w:eastAsiaTheme="minorEastAsia"/>
                <w:b/>
                <w:lang w:eastAsia="zh-CN"/>
              </w:rPr>
              <w:t>Transmit signal quality for ATG</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6.4J.1</w:t>
            </w:r>
            <w:r>
              <w:rPr>
                <w:rFonts w:eastAsiaTheme="minorEastAsia"/>
                <w:lang w:eastAsia="zh-CN"/>
              </w:rPr>
              <w:tab/>
            </w:r>
            <w:r>
              <w:rPr>
                <w:rFonts w:eastAsiaTheme="minorEastAsia"/>
                <w:lang w:eastAsia="zh-CN"/>
              </w:rPr>
              <w:t>Frequency error for ATG</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r>
              <w:rPr>
                <w:rFonts w:hint="eastAsia" w:eastAsiaTheme="minorEastAsia"/>
                <w:lang w:eastAsia="zh-CN"/>
              </w:rPr>
              <w:t>/TAB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6.4J.2</w:t>
            </w:r>
            <w:r>
              <w:rPr>
                <w:rFonts w:eastAsiaTheme="minorEastAsia"/>
                <w:lang w:eastAsia="zh-CN"/>
              </w:rPr>
              <w:tab/>
            </w:r>
            <w:r>
              <w:rPr>
                <w:rFonts w:eastAsiaTheme="minorEastAsia"/>
                <w:lang w:eastAsia="zh-CN"/>
              </w:rPr>
              <w:t>Transmit modulation quality for ATG</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6.5J</w:t>
            </w:r>
            <w:r>
              <w:rPr>
                <w:rFonts w:eastAsiaTheme="minorEastAsia"/>
                <w:b/>
                <w:lang w:eastAsia="zh-CN"/>
              </w:rPr>
              <w:tab/>
            </w:r>
            <w:r>
              <w:rPr>
                <w:rFonts w:eastAsiaTheme="minorEastAsia"/>
                <w:b/>
                <w:lang w:eastAsia="zh-CN"/>
              </w:rPr>
              <w:t>Output RF spectrum emissions for ATG</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6.5J.1</w:t>
            </w:r>
            <w:r>
              <w:rPr>
                <w:rFonts w:eastAsiaTheme="minorEastAsia"/>
                <w:lang w:eastAsia="zh-CN"/>
              </w:rPr>
              <w:tab/>
            </w:r>
            <w:r>
              <w:rPr>
                <w:rFonts w:eastAsiaTheme="minorEastAsia"/>
                <w:lang w:eastAsia="zh-CN"/>
              </w:rPr>
              <w:t>Occupied bandwidth for ATG</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r>
              <w:rPr>
                <w:rFonts w:hint="eastAsia" w:eastAsiaTheme="minorEastAsia"/>
                <w:b/>
                <w:lang w:val="en-US" w:eastAsia="zh-CN"/>
              </w:rPr>
              <w:t>/TAB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6.5J.2</w:t>
            </w:r>
            <w:r>
              <w:rPr>
                <w:rFonts w:eastAsiaTheme="minorEastAsia"/>
                <w:lang w:eastAsia="zh-CN"/>
              </w:rPr>
              <w:tab/>
            </w:r>
            <w:r>
              <w:rPr>
                <w:rFonts w:eastAsiaTheme="minorEastAsia"/>
                <w:lang w:eastAsia="zh-CN"/>
              </w:rPr>
              <w:t>Out of band emission for ATG</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r>
              <w:rPr>
                <w:rFonts w:hint="eastAsia" w:eastAsiaTheme="minorEastAsia"/>
                <w:b/>
                <w:lang w:val="en-US" w:eastAsia="zh-CN"/>
              </w:rPr>
              <w:t>/TAB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6.5J.3</w:t>
            </w:r>
            <w:r>
              <w:rPr>
                <w:rFonts w:eastAsiaTheme="minorEastAsia"/>
                <w:lang w:eastAsia="zh-CN"/>
              </w:rPr>
              <w:tab/>
            </w:r>
            <w:r>
              <w:rPr>
                <w:rFonts w:eastAsiaTheme="minorEastAsia"/>
                <w:lang w:eastAsia="zh-CN"/>
              </w:rPr>
              <w:t>Spurious emissions for ATG</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r>
              <w:rPr>
                <w:rFonts w:hint="eastAsia" w:eastAsiaTheme="minorEastAsia"/>
                <w:b/>
                <w:lang w:val="en-US" w:eastAsia="zh-CN"/>
              </w:rPr>
              <w:t>/TAB connectors</w:t>
            </w:r>
          </w:p>
        </w:tc>
      </w:tr>
    </w:tbl>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hint="eastAsia" w:eastAsia="SimSun"/>
          <w:color w:val="00579E"/>
          <w:szCs w:val="24"/>
          <w:lang w:val="en-US" w:eastAsia="zh-CN"/>
        </w:rPr>
        <w:t xml:space="preserve">TBA </w:t>
      </w:r>
      <w:r>
        <w:rPr>
          <w:rFonts w:hint="eastAsia" w:eastAsia="SimSun"/>
          <w:color w:val="0070C0"/>
          <w:szCs w:val="24"/>
          <w:lang w:val="en-US" w:eastAsia="zh-CN"/>
        </w:rPr>
        <w:t xml:space="preserve">  </w:t>
      </w: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hint="eastAsia" w:eastAsia="SimSun"/>
          <w:color w:val="0070C0"/>
          <w:szCs w:val="24"/>
          <w:lang w:val="en-US" w:eastAsia="zh-CN"/>
        </w:rPr>
        <w:t xml:space="preserve">: </w:t>
      </w:r>
    </w:p>
    <w:p>
      <w:pPr>
        <w:pStyle w:val="150"/>
        <w:numPr>
          <w:ilvl w:val="1"/>
          <w:numId w:val="6"/>
        </w:numPr>
        <w:overflowPunct/>
        <w:autoSpaceDE/>
        <w:autoSpaceDN/>
        <w:adjustRightInd/>
        <w:spacing w:after="120"/>
        <w:ind w:left="1140" w:leftChars="0" w:firstLineChars="0"/>
        <w:textAlignment w:val="auto"/>
        <w:rPr>
          <w:rFonts w:eastAsia="SimSun"/>
          <w:color w:val="0070C0"/>
          <w:szCs w:val="24"/>
          <w:lang w:eastAsia="zh-CN"/>
        </w:rPr>
      </w:pPr>
      <w:r>
        <w:rPr>
          <w:rFonts w:hint="eastAsia" w:eastAsia="SimSun"/>
          <w:color w:val="0070C0"/>
          <w:szCs w:val="24"/>
          <w:lang w:val="en-US" w:eastAsia="zh-CN"/>
        </w:rPr>
        <w:t>TBD</w:t>
      </w:r>
    </w:p>
    <w:p>
      <w:pPr>
        <w:pStyle w:val="4"/>
        <w:rPr>
          <w:sz w:val="24"/>
          <w:szCs w:val="16"/>
        </w:rPr>
      </w:pPr>
      <w:r>
        <w:rPr>
          <w:sz w:val="24"/>
          <w:szCs w:val="16"/>
        </w:rPr>
        <w:t xml:space="preserve">Sub-topic </w:t>
      </w:r>
      <w:r>
        <w:rPr>
          <w:rFonts w:hint="eastAsia"/>
          <w:sz w:val="24"/>
          <w:szCs w:val="16"/>
          <w:lang w:val="en-US" w:eastAsia="zh-CN"/>
        </w:rPr>
        <w:t>1</w:t>
      </w:r>
      <w:r>
        <w:rPr>
          <w:sz w:val="24"/>
          <w:szCs w:val="16"/>
        </w:rPr>
        <w:t>-</w:t>
      </w:r>
      <w:r>
        <w:rPr>
          <w:rFonts w:hint="eastAsia"/>
          <w:sz w:val="24"/>
          <w:szCs w:val="16"/>
          <w:lang w:val="en-US" w:eastAsia="zh-CN"/>
        </w:rPr>
        <w:t>3</w:t>
      </w:r>
      <w:r>
        <w:t xml:space="preserve"> </w:t>
      </w:r>
      <w:r>
        <w:rPr>
          <w:rFonts w:hint="eastAsia"/>
          <w:sz w:val="24"/>
          <w:szCs w:val="16"/>
          <w:lang w:val="en-US" w:eastAsia="zh-CN"/>
        </w:rPr>
        <w:t xml:space="preserve">transmitter power for ACS testing </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transmitter power for ACS testing case 1 and 2</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579E"/>
          <w:szCs w:val="24"/>
          <w:lang w:eastAsia="zh-CN"/>
        </w:rPr>
      </w:pPr>
      <w:r>
        <w:rPr>
          <w:rFonts w:eastAsia="SimSun"/>
          <w:color w:val="00579E"/>
          <w:szCs w:val="24"/>
          <w:lang w:eastAsia="zh-CN"/>
        </w:rPr>
        <w:t xml:space="preserve">Option 1: </w:t>
      </w:r>
      <w:r>
        <w:rPr>
          <w:rFonts w:hint="eastAsia" w:eastAsia="SimSun"/>
          <w:color w:val="00579E"/>
          <w:szCs w:val="24"/>
          <w:lang w:val="en-US" w:eastAsia="zh-CN"/>
        </w:rPr>
        <w:t xml:space="preserve">maintain the same as in current spec, i.e. </w:t>
      </w:r>
    </w:p>
    <w:p>
      <w:pPr>
        <w:pStyle w:val="150"/>
        <w:numPr>
          <w:ilvl w:val="2"/>
          <w:numId w:val="6"/>
        </w:numPr>
        <w:overflowPunct/>
        <w:autoSpaceDE/>
        <w:autoSpaceDN/>
        <w:adjustRightInd/>
        <w:spacing w:after="120"/>
        <w:ind w:left="1860" w:leftChars="0" w:firstLineChars="0"/>
        <w:textAlignment w:val="auto"/>
        <w:rPr>
          <w:color w:val="00579E"/>
        </w:rPr>
      </w:pPr>
      <w:r>
        <w:rPr>
          <w:rFonts w:hint="eastAsia" w:eastAsia="SimSun"/>
          <w:color w:val="00579E"/>
          <w:szCs w:val="24"/>
          <w:lang w:val="en-US" w:eastAsia="zh-CN"/>
        </w:rPr>
        <w:t>for case 1, note 1: t</w:t>
      </w:r>
      <w:r>
        <w:rPr>
          <w:color w:val="00579E"/>
        </w:rPr>
        <w:t xml:space="preserve">he transmitter shall be set to </w:t>
      </w:r>
      <w:r>
        <w:rPr>
          <w:color w:val="00579E"/>
          <w:highlight w:val="yellow"/>
        </w:rPr>
        <w:t>4 dB</w:t>
      </w:r>
      <w:r>
        <w:rPr>
          <w:color w:val="00579E"/>
        </w:rPr>
        <w:t xml:space="preserve"> below P</w:t>
      </w:r>
      <w:r>
        <w:rPr>
          <w:color w:val="00579E"/>
          <w:vertAlign w:val="subscript"/>
        </w:rPr>
        <w:t xml:space="preserve">CMAX_L,f,c </w:t>
      </w:r>
      <w:r>
        <w:rPr>
          <w:color w:val="00579E"/>
        </w:rPr>
        <w:t>at the minimum UL configuration specified in Table 7.3.2-3 with P</w:t>
      </w:r>
      <w:r>
        <w:rPr>
          <w:color w:val="00579E"/>
          <w:vertAlign w:val="subscript"/>
        </w:rPr>
        <w:t xml:space="preserve">CMAX_L,f,c </w:t>
      </w:r>
      <w:r>
        <w:rPr>
          <w:color w:val="00579E"/>
        </w:rPr>
        <w:t>defined in clause 6.2J.2</w:t>
      </w:r>
    </w:p>
    <w:p>
      <w:pPr>
        <w:pStyle w:val="150"/>
        <w:numPr>
          <w:ilvl w:val="2"/>
          <w:numId w:val="6"/>
        </w:numPr>
        <w:overflowPunct/>
        <w:autoSpaceDE/>
        <w:autoSpaceDN/>
        <w:adjustRightInd/>
        <w:spacing w:after="120"/>
        <w:ind w:left="1860" w:leftChars="0" w:firstLineChars="0"/>
        <w:textAlignment w:val="auto"/>
        <w:rPr>
          <w:rFonts w:eastAsia="SimSun"/>
          <w:color w:val="00579E"/>
          <w:szCs w:val="24"/>
          <w:lang w:eastAsia="zh-CN"/>
        </w:rPr>
      </w:pPr>
      <w:r>
        <w:rPr>
          <w:rFonts w:hint="eastAsia" w:eastAsia="SimSun"/>
          <w:color w:val="00579E"/>
          <w:szCs w:val="24"/>
          <w:lang w:val="en-US" w:eastAsia="zh-CN"/>
        </w:rPr>
        <w:t xml:space="preserve">For case 2, note 1: </w:t>
      </w:r>
      <w:r>
        <w:rPr>
          <w:color w:val="00579E"/>
        </w:rPr>
        <w:t>NOTE 1:</w:t>
      </w:r>
      <w:r>
        <w:rPr>
          <w:color w:val="00579E"/>
        </w:rPr>
        <w:tab/>
      </w:r>
      <w:r>
        <w:rPr>
          <w:color w:val="00579E"/>
        </w:rPr>
        <w:t xml:space="preserve">The transmitter shall be set to </w:t>
      </w:r>
      <w:r>
        <w:rPr>
          <w:color w:val="00579E"/>
          <w:highlight w:val="yellow"/>
        </w:rPr>
        <w:t>24 dB</w:t>
      </w:r>
      <w:r>
        <w:rPr>
          <w:color w:val="00579E"/>
        </w:rPr>
        <w:t xml:space="preserve"> below P</w:t>
      </w:r>
      <w:r>
        <w:rPr>
          <w:color w:val="00579E"/>
          <w:vertAlign w:val="subscript"/>
        </w:rPr>
        <w:t xml:space="preserve">CMAX_L,f,c </w:t>
      </w:r>
      <w:r>
        <w:rPr>
          <w:color w:val="00579E"/>
        </w:rPr>
        <w:t>at the minimum UL configuration specified in Table 7.3.2-3 with P</w:t>
      </w:r>
      <w:r>
        <w:rPr>
          <w:color w:val="00579E"/>
          <w:vertAlign w:val="subscript"/>
        </w:rPr>
        <w:t xml:space="preserve">CMAX_L,f,c </w:t>
      </w:r>
      <w:r>
        <w:rPr>
          <w:color w:val="00579E"/>
        </w:rPr>
        <w:t>defined in clause 6.2J.3</w:t>
      </w:r>
    </w:p>
    <w:p>
      <w:pPr>
        <w:pStyle w:val="150"/>
        <w:numPr>
          <w:ilvl w:val="1"/>
          <w:numId w:val="6"/>
        </w:numPr>
        <w:overflowPunct/>
        <w:autoSpaceDE/>
        <w:autoSpaceDN/>
        <w:adjustRightInd/>
        <w:spacing w:after="120"/>
        <w:ind w:left="1440" w:firstLineChars="0"/>
        <w:textAlignment w:val="auto"/>
        <w:rPr>
          <w:rFonts w:eastAsia="SimSun"/>
          <w:color w:val="00579E"/>
          <w:szCs w:val="24"/>
          <w:lang w:eastAsia="zh-CN"/>
        </w:rPr>
      </w:pPr>
      <w:r>
        <w:rPr>
          <w:rFonts w:eastAsia="SimSun"/>
          <w:color w:val="00579E"/>
          <w:szCs w:val="24"/>
          <w:lang w:eastAsia="zh-CN"/>
        </w:rPr>
        <w:t xml:space="preserve">Option </w:t>
      </w:r>
      <w:r>
        <w:rPr>
          <w:rFonts w:hint="eastAsia" w:eastAsia="SimSun"/>
          <w:color w:val="00579E"/>
          <w:szCs w:val="24"/>
          <w:lang w:val="en-US" w:eastAsia="zh-CN"/>
        </w:rPr>
        <w:t>2</w:t>
      </w:r>
      <w:r>
        <w:rPr>
          <w:rFonts w:eastAsia="SimSun"/>
          <w:color w:val="00579E"/>
          <w:szCs w:val="24"/>
          <w:lang w:eastAsia="zh-CN"/>
        </w:rPr>
        <w:t xml:space="preserve">: </w:t>
      </w:r>
      <w:r>
        <w:rPr>
          <w:color w:val="00579E"/>
          <w:lang w:eastAsia="zh-CN"/>
        </w:rPr>
        <w:t xml:space="preserve">To clarify that the </w:t>
      </w:r>
      <w:r>
        <w:rPr>
          <w:color w:val="00579E"/>
        </w:rPr>
        <w:t>transmitter shall be set to Pcmax when testing ACS</w:t>
      </w:r>
      <w:r>
        <w:rPr>
          <w:rFonts w:hint="eastAsia" w:eastAsia="SimSun"/>
          <w:color w:val="00579E"/>
          <w:szCs w:val="24"/>
          <w:lang w:val="en-US" w:eastAsia="zh-CN"/>
        </w:rPr>
        <w:t>, i.e. in CR R4-2409322(Huawei)</w:t>
      </w:r>
    </w:p>
    <w:p>
      <w:pPr>
        <w:pStyle w:val="150"/>
        <w:numPr>
          <w:ilvl w:val="2"/>
          <w:numId w:val="6"/>
        </w:numPr>
        <w:overflowPunct/>
        <w:autoSpaceDE/>
        <w:autoSpaceDN/>
        <w:adjustRightInd/>
        <w:spacing w:after="120"/>
        <w:ind w:left="1860" w:leftChars="0" w:firstLineChars="0"/>
        <w:textAlignment w:val="auto"/>
        <w:rPr>
          <w:color w:val="00579E"/>
        </w:rPr>
      </w:pPr>
      <w:r>
        <w:rPr>
          <w:rFonts w:hint="eastAsia" w:eastAsia="SimSun"/>
          <w:color w:val="00579E"/>
          <w:szCs w:val="24"/>
          <w:lang w:val="en-US" w:eastAsia="zh-CN"/>
        </w:rPr>
        <w:t>for case 1, note 1: t</w:t>
      </w:r>
      <w:r>
        <w:rPr>
          <w:color w:val="00579E"/>
        </w:rPr>
        <w:t xml:space="preserve">he transmitter shall be set to </w:t>
      </w:r>
      <w:del w:id="0" w:author="Huawei" w:date="2024-05-07T18:10:00Z">
        <w:r>
          <w:rPr>
            <w:color w:val="00579E"/>
          </w:rPr>
          <w:delText xml:space="preserve">4 dB below </w:delText>
        </w:r>
      </w:del>
      <w:r>
        <w:rPr>
          <w:color w:val="00579E"/>
        </w:rPr>
        <w:t>P</w:t>
      </w:r>
      <w:r>
        <w:rPr>
          <w:color w:val="00579E"/>
          <w:vertAlign w:val="subscript"/>
        </w:rPr>
        <w:t>CMAX</w:t>
      </w:r>
      <w:ins w:id="1" w:author="Huawei" w:date="2024-05-07T18:11:00Z">
        <w:r>
          <w:rPr>
            <w:color w:val="00579E"/>
            <w:vertAlign w:val="subscript"/>
          </w:rPr>
          <w:t>,f,c</w:t>
        </w:r>
      </w:ins>
      <w:del w:id="2" w:author="Huawei" w:date="2024-05-07T18:10:00Z">
        <w:r>
          <w:rPr>
            <w:color w:val="00579E"/>
            <w:vertAlign w:val="subscript"/>
          </w:rPr>
          <w:delText>_L,f,c</w:delText>
        </w:r>
      </w:del>
      <w:r>
        <w:rPr>
          <w:color w:val="00579E"/>
          <w:vertAlign w:val="subscript"/>
        </w:rPr>
        <w:t xml:space="preserve"> </w:t>
      </w:r>
      <w:r>
        <w:rPr>
          <w:color w:val="00579E"/>
        </w:rPr>
        <w:t>at the minimum UL configuration specified in Table 7.3.2-3 with P</w:t>
      </w:r>
      <w:r>
        <w:rPr>
          <w:color w:val="00579E"/>
          <w:vertAlign w:val="subscript"/>
        </w:rPr>
        <w:t>CMAX</w:t>
      </w:r>
      <w:ins w:id="3" w:author="Huawei" w:date="2024-05-07T18:11:00Z">
        <w:r>
          <w:rPr>
            <w:color w:val="00579E"/>
            <w:vertAlign w:val="subscript"/>
          </w:rPr>
          <w:t xml:space="preserve">,f,c </w:t>
        </w:r>
      </w:ins>
      <w:del w:id="4" w:author="Huawei" w:date="2024-05-07T18:11:00Z">
        <w:r>
          <w:rPr>
            <w:color w:val="00579E"/>
            <w:vertAlign w:val="subscript"/>
          </w:rPr>
          <w:delText xml:space="preserve">_L,f,c </w:delText>
        </w:r>
      </w:del>
      <w:r>
        <w:rPr>
          <w:color w:val="00579E"/>
        </w:rPr>
        <w:t>defined in clause 6.2J.2</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579E"/>
          <w:szCs w:val="24"/>
          <w:lang w:val="en-US" w:eastAsia="zh-CN"/>
        </w:rPr>
        <w:t xml:space="preserve">For case 2, note 1: </w:t>
      </w:r>
      <w:r>
        <w:rPr>
          <w:color w:val="00579E"/>
        </w:rPr>
        <w:t>NOTE 1:</w:t>
      </w:r>
      <w:r>
        <w:rPr>
          <w:color w:val="00579E"/>
        </w:rPr>
        <w:tab/>
      </w:r>
      <w:r>
        <w:rPr>
          <w:color w:val="00579E"/>
        </w:rPr>
        <w:t xml:space="preserve">The transmitter shall be set to </w:t>
      </w:r>
      <w:del w:id="5" w:author="Huawei" w:date="2024-05-07T18:11:00Z">
        <w:r>
          <w:rPr>
            <w:color w:val="00579E"/>
          </w:rPr>
          <w:delText xml:space="preserve">24 dB below </w:delText>
        </w:r>
      </w:del>
      <w:r>
        <w:rPr>
          <w:color w:val="00579E"/>
        </w:rPr>
        <w:t>P</w:t>
      </w:r>
      <w:r>
        <w:rPr>
          <w:color w:val="00579E"/>
          <w:vertAlign w:val="subscript"/>
        </w:rPr>
        <w:t>CMAX</w:t>
      </w:r>
      <w:ins w:id="6" w:author="Huawei" w:date="2024-05-07T18:12:00Z">
        <w:r>
          <w:rPr>
            <w:color w:val="00579E"/>
            <w:vertAlign w:val="subscript"/>
          </w:rPr>
          <w:t xml:space="preserve">,f,c </w:t>
        </w:r>
      </w:ins>
      <w:del w:id="7" w:author="Huawei" w:date="2024-05-07T18:12:00Z">
        <w:r>
          <w:rPr>
            <w:color w:val="00579E"/>
            <w:vertAlign w:val="subscript"/>
          </w:rPr>
          <w:delText xml:space="preserve">_L,f,c </w:delText>
        </w:r>
      </w:del>
      <w:r>
        <w:rPr>
          <w:color w:val="00579E"/>
        </w:rPr>
        <w:t>at the minimum UL configuration specified in Table 7.3.2-3 with P</w:t>
      </w:r>
      <w:r>
        <w:rPr>
          <w:color w:val="00579E"/>
          <w:vertAlign w:val="subscript"/>
        </w:rPr>
        <w:t>CMAX</w:t>
      </w:r>
      <w:ins w:id="8" w:author="Huawei" w:date="2024-05-07T18:12:00Z">
        <w:r>
          <w:rPr>
            <w:color w:val="00579E"/>
            <w:vertAlign w:val="subscript"/>
          </w:rPr>
          <w:t xml:space="preserve">,f,c </w:t>
        </w:r>
      </w:ins>
      <w:del w:id="9" w:author="Huawei" w:date="2024-05-07T18:12:00Z">
        <w:r>
          <w:rPr>
            <w:color w:val="00579E"/>
            <w:vertAlign w:val="subscript"/>
          </w:rPr>
          <w:delText xml:space="preserve">_L,f,c </w:delText>
        </w:r>
      </w:del>
      <w:r>
        <w:rPr>
          <w:color w:val="00579E"/>
        </w:rPr>
        <w:t>defined in clause 6.2J.</w:t>
      </w:r>
      <w:del w:id="10" w:author="Huawei" w:date="2024-05-07T18:09:00Z">
        <w:r>
          <w:rPr>
            <w:color w:val="00579E"/>
          </w:rPr>
          <w:delText>3</w:delText>
        </w:r>
      </w:del>
      <w:ins w:id="11" w:author="Huawei" w:date="2024-05-07T18:09:00Z">
        <w:r>
          <w:rPr>
            <w:color w:val="00579E"/>
          </w:rPr>
          <w:t>2</w:t>
        </w:r>
      </w:ins>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hint="eastAsia" w:eastAsia="SimSun"/>
          <w:color w:val="0070C0"/>
          <w:szCs w:val="24"/>
          <w:lang w:val="en-US" w:eastAsia="zh-CN"/>
        </w:rPr>
        <w:t xml:space="preserve">: </w:t>
      </w:r>
    </w:p>
    <w:p>
      <w:pPr>
        <w:pStyle w:val="150"/>
        <w:numPr>
          <w:ilvl w:val="1"/>
          <w:numId w:val="6"/>
        </w:numPr>
        <w:overflowPunct/>
        <w:autoSpaceDE/>
        <w:autoSpaceDN/>
        <w:adjustRightInd/>
        <w:spacing w:after="120"/>
        <w:ind w:left="1140" w:leftChars="0" w:firstLineChars="0"/>
        <w:textAlignment w:val="auto"/>
        <w:rPr>
          <w:rFonts w:eastAsia="SimSun"/>
          <w:color w:val="0070C0"/>
          <w:szCs w:val="24"/>
          <w:lang w:eastAsia="zh-CN"/>
        </w:rPr>
      </w:pPr>
      <w:r>
        <w:rPr>
          <w:rFonts w:hint="eastAsia" w:eastAsia="SimSun"/>
          <w:color w:val="0070C0"/>
          <w:szCs w:val="24"/>
          <w:lang w:val="en-US" w:eastAsia="zh-CN"/>
        </w:rPr>
        <w:t>maintain current spec unchanged.</w:t>
      </w:r>
    </w:p>
    <w:p>
      <w:pPr>
        <w:pStyle w:val="150"/>
        <w:numPr>
          <w:ilvl w:val="1"/>
          <w:numId w:val="6"/>
        </w:numPr>
        <w:overflowPunct/>
        <w:autoSpaceDE/>
        <w:autoSpaceDN/>
        <w:adjustRightInd/>
        <w:spacing w:after="120"/>
        <w:ind w:left="1140" w:leftChars="0" w:firstLineChars="0"/>
        <w:textAlignment w:val="auto"/>
        <w:rPr>
          <w:rFonts w:eastAsia="SimSun"/>
          <w:color w:val="0070C0"/>
          <w:szCs w:val="24"/>
          <w:lang w:eastAsia="zh-CN"/>
        </w:rPr>
      </w:pPr>
      <w:r>
        <w:rPr>
          <w:rFonts w:hint="eastAsia" w:eastAsia="SimSun"/>
          <w:color w:val="0070C0"/>
          <w:szCs w:val="24"/>
          <w:lang w:val="en-US" w:eastAsia="zh-CN"/>
        </w:rPr>
        <w:t>It</w:t>
      </w:r>
      <w:r>
        <w:rPr>
          <w:rFonts w:hint="default" w:eastAsia="SimSun"/>
          <w:color w:val="0070C0"/>
          <w:szCs w:val="24"/>
          <w:lang w:val="en-US" w:eastAsia="zh-CN"/>
        </w:rPr>
        <w:t>’</w:t>
      </w:r>
      <w:r>
        <w:rPr>
          <w:rFonts w:hint="eastAsia" w:eastAsia="SimSun"/>
          <w:color w:val="0070C0"/>
          <w:szCs w:val="24"/>
          <w:lang w:val="en-US" w:eastAsia="zh-CN"/>
        </w:rPr>
        <w:t>s noted if option 2 is approved, this update also applies for other receiver RF requirements besides ACS.</w:t>
      </w:r>
    </w:p>
    <w:p>
      <w:pPr>
        <w:rPr>
          <w:rFonts w:hint="eastAsia"/>
          <w:lang w:val="en-US" w:eastAsia="zh-CN"/>
        </w:rPr>
      </w:pPr>
    </w:p>
    <w:p>
      <w:pPr>
        <w:rPr>
          <w:rFonts w:hint="default"/>
          <w:lang w:val="en-US" w:eastAsia="zh-CN"/>
        </w:rPr>
      </w:pPr>
    </w:p>
    <w:p>
      <w:pPr>
        <w:pStyle w:val="4"/>
        <w:rPr>
          <w:sz w:val="24"/>
          <w:szCs w:val="16"/>
        </w:rPr>
      </w:pPr>
      <w:r>
        <w:rPr>
          <w:sz w:val="24"/>
          <w:szCs w:val="16"/>
        </w:rPr>
        <w:t xml:space="preserve">Sub-topic </w:t>
      </w:r>
      <w:r>
        <w:rPr>
          <w:rFonts w:hint="eastAsia"/>
          <w:sz w:val="24"/>
          <w:szCs w:val="16"/>
          <w:lang w:val="en-US" w:eastAsia="zh-CN"/>
        </w:rPr>
        <w:t>1</w:t>
      </w:r>
      <w:r>
        <w:rPr>
          <w:sz w:val="24"/>
          <w:szCs w:val="16"/>
        </w:rPr>
        <w:t>-</w:t>
      </w:r>
      <w:r>
        <w:rPr>
          <w:rFonts w:hint="eastAsia"/>
          <w:sz w:val="24"/>
          <w:szCs w:val="16"/>
          <w:lang w:val="en-US" w:eastAsia="zh-CN"/>
        </w:rPr>
        <w:t>4</w:t>
      </w:r>
      <w:r>
        <w:t xml:space="preserve"> </w:t>
      </w:r>
      <w:r>
        <w:rPr>
          <w:rFonts w:hint="eastAsia"/>
          <w:sz w:val="24"/>
          <w:szCs w:val="16"/>
          <w:lang w:val="en-US" w:eastAsia="zh-CN"/>
        </w:rPr>
        <w:t xml:space="preserve">recommendation for the formal CR provided in this meeting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1233"/>
        <w:gridCol w:w="3328"/>
        <w:gridCol w:w="2069"/>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64" w:type="dxa"/>
            <w:vAlign w:val="center"/>
          </w:tcPr>
          <w:p>
            <w:pPr>
              <w:keepNext w:val="0"/>
              <w:pageBreakBefore w:val="0"/>
              <w:widowControl/>
              <w:kinsoku/>
              <w:wordWrap/>
              <w:overflowPunct w:val="0"/>
              <w:topLinePunct w:val="0"/>
              <w:autoSpaceDE w:val="0"/>
              <w:autoSpaceDN w:val="0"/>
              <w:bidi w:val="0"/>
              <w:adjustRightInd w:val="0"/>
              <w:snapToGrid/>
              <w:spacing w:before="120" w:after="120"/>
              <w:ind w:left="0" w:firstLine="0"/>
              <w:jc w:val="left"/>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T-doc number</w:t>
            </w:r>
          </w:p>
        </w:tc>
        <w:tc>
          <w:tcPr>
            <w:tcW w:w="1097" w:type="dxa"/>
            <w:vAlign w:val="center"/>
          </w:tcPr>
          <w:p>
            <w:pPr>
              <w:keepNext w:val="0"/>
              <w:pageBreakBefore w:val="0"/>
              <w:widowControl/>
              <w:kinsoku/>
              <w:wordWrap/>
              <w:overflowPunct w:val="0"/>
              <w:topLinePunct w:val="0"/>
              <w:autoSpaceDE w:val="0"/>
              <w:autoSpaceDN w:val="0"/>
              <w:bidi w:val="0"/>
              <w:adjustRightInd w:val="0"/>
              <w:snapToGrid/>
              <w:spacing w:before="120" w:after="120"/>
              <w:ind w:left="0" w:firstLine="0"/>
              <w:jc w:val="left"/>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Company</w:t>
            </w:r>
          </w:p>
        </w:tc>
        <w:tc>
          <w:tcPr>
            <w:tcW w:w="3404" w:type="dxa"/>
            <w:vAlign w:val="center"/>
          </w:tcPr>
          <w:p>
            <w:pPr>
              <w:keepNext w:val="0"/>
              <w:pageBreakBefore w:val="0"/>
              <w:widowControl/>
              <w:kinsoku/>
              <w:wordWrap/>
              <w:overflowPunct w:val="0"/>
              <w:topLinePunct w:val="0"/>
              <w:autoSpaceDE w:val="0"/>
              <w:autoSpaceDN w:val="0"/>
              <w:bidi w:val="0"/>
              <w:adjustRightInd w:val="0"/>
              <w:snapToGrid/>
              <w:spacing w:before="120" w:after="120"/>
              <w:ind w:left="0" w:firstLine="0"/>
              <w:jc w:val="left"/>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Proposals / Observations</w:t>
            </w:r>
          </w:p>
        </w:tc>
        <w:tc>
          <w:tcPr>
            <w:tcW w:w="2105" w:type="dxa"/>
            <w:vAlign w:val="center"/>
          </w:tcPr>
          <w:p>
            <w:pPr>
              <w:keepNext w:val="0"/>
              <w:pageBreakBefore w:val="0"/>
              <w:widowControl/>
              <w:kinsoku/>
              <w:wordWrap/>
              <w:overflowPunct w:val="0"/>
              <w:topLinePunct w:val="0"/>
              <w:autoSpaceDE w:val="0"/>
              <w:autoSpaceDN w:val="0"/>
              <w:bidi w:val="0"/>
              <w:adjustRightInd w:val="0"/>
              <w:snapToGrid/>
              <w:spacing w:before="120" w:after="120"/>
              <w:ind w:left="0" w:firstLine="0"/>
              <w:jc w:val="left"/>
              <w:textAlignment w:val="baseline"/>
              <w:rPr>
                <w:rFonts w:hint="default" w:ascii="Times New Roman" w:hAnsi="Times New Roman" w:eastAsia="SimSun" w:cs="Times New Roman"/>
                <w:b/>
                <w:bCs/>
                <w:sz w:val="20"/>
                <w:szCs w:val="20"/>
                <w:lang w:val="en-US" w:eastAsia="zh-CN"/>
              </w:rPr>
            </w:pPr>
            <w:r>
              <w:rPr>
                <w:rFonts w:hint="default" w:ascii="Times New Roman" w:hAnsi="Times New Roman" w:eastAsia="SimSun" w:cs="Times New Roman"/>
                <w:b/>
                <w:bCs/>
                <w:sz w:val="20"/>
                <w:szCs w:val="20"/>
                <w:lang w:val="en-US" w:eastAsia="zh-CN"/>
              </w:rPr>
              <w:t>Comments from moderator</w:t>
            </w:r>
          </w:p>
        </w:tc>
        <w:tc>
          <w:tcPr>
            <w:tcW w:w="2284" w:type="dxa"/>
            <w:vAlign w:val="center"/>
          </w:tcPr>
          <w:p>
            <w:pPr>
              <w:keepNext w:val="0"/>
              <w:pageBreakBefore w:val="0"/>
              <w:widowControl/>
              <w:kinsoku/>
              <w:wordWrap/>
              <w:overflowPunct w:val="0"/>
              <w:topLinePunct w:val="0"/>
              <w:autoSpaceDE w:val="0"/>
              <w:autoSpaceDN w:val="0"/>
              <w:bidi w:val="0"/>
              <w:adjustRightInd w:val="0"/>
              <w:snapToGrid/>
              <w:spacing w:before="120" w:after="120"/>
              <w:ind w:left="0" w:firstLine="0"/>
              <w:jc w:val="left"/>
              <w:textAlignment w:val="baseline"/>
              <w:rPr>
                <w:rFonts w:hint="default" w:ascii="Times New Roman" w:hAnsi="Times New Roman" w:eastAsia="SimSun" w:cs="Times New Roman"/>
                <w:b/>
                <w:bCs/>
                <w:sz w:val="20"/>
                <w:szCs w:val="20"/>
                <w:lang w:val="en-US" w:eastAsia="zh-CN"/>
              </w:rPr>
            </w:pPr>
            <w:r>
              <w:rPr>
                <w:rFonts w:hint="default" w:ascii="Times New Roman" w:hAnsi="Times New Roman" w:eastAsia="SimSun" w:cs="Times New Roman"/>
                <w:b/>
                <w:bCs/>
                <w:sz w:val="20"/>
                <w:szCs w:val="20"/>
                <w:lang w:val="en-US" w:eastAsia="zh-CN"/>
              </w:rPr>
              <w:t>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64"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"https://www.3gpp.org/ftp/TSG_RAN/WG4_Radio/TSGR4_111/Docs/R4-2407273.zip"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R4-2407273</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i w:val="0"/>
                <w:iCs w:val="0"/>
                <w:color w:val="000000"/>
                <w:kern w:val="0"/>
                <w:sz w:val="20"/>
                <w:szCs w:val="20"/>
                <w:u w:val="none"/>
                <w:lang w:val="en-US" w:eastAsia="zh-CN" w:bidi="ar"/>
              </w:rPr>
              <w:t>Formal CR</w:t>
            </w:r>
          </w:p>
        </w:tc>
        <w:tc>
          <w:tcPr>
            <w:tcW w:w="1097"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Apple</w:t>
            </w:r>
          </w:p>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i w:val="0"/>
                <w:iCs w:val="0"/>
                <w:color w:val="000000"/>
                <w:kern w:val="0"/>
                <w:sz w:val="20"/>
                <w:szCs w:val="20"/>
                <w:u w:val="none"/>
                <w:lang w:val="en-US" w:eastAsia="zh-CN" w:bidi="ar"/>
              </w:rPr>
            </w:pPr>
          </w:p>
        </w:tc>
        <w:tc>
          <w:tcPr>
            <w:tcW w:w="3404" w:type="dxa"/>
            <w:vAlign w:val="center"/>
          </w:tcPr>
          <w:p>
            <w:pPr>
              <w:pStyle w:val="74"/>
              <w:keepNext w:val="0"/>
              <w:pageBreakBefore w:val="0"/>
              <w:widowControl/>
              <w:kinsoku/>
              <w:wordWrap/>
              <w:overflowPunct w:val="0"/>
              <w:topLinePunct w:val="0"/>
              <w:autoSpaceDE w:val="0"/>
              <w:autoSpaceDN w:val="0"/>
              <w:bidi w:val="0"/>
              <w:adjustRightInd w:val="0"/>
              <w:snapToGrid/>
              <w:ind w:left="0" w:leftChars="0" w:firstLine="0" w:firstLineChars="0"/>
              <w:jc w:val="left"/>
              <w:textAlignment w:val="baseline"/>
              <w:rPr>
                <w:rFonts w:hint="default" w:ascii="Times New Roman" w:hAnsi="Times New Roman" w:cs="Times New Roman"/>
                <w:sz w:val="20"/>
                <w:szCs w:val="20"/>
              </w:rPr>
            </w:pPr>
          </w:p>
          <w:p>
            <w:pPr>
              <w:pStyle w:val="74"/>
              <w:keepNext w:val="0"/>
              <w:pageBreakBefore w:val="0"/>
              <w:widowControl/>
              <w:kinsoku/>
              <w:wordWrap/>
              <w:overflowPunct w:val="0"/>
              <w:topLinePunct w:val="0"/>
              <w:autoSpaceDE w:val="0"/>
              <w:autoSpaceDN w:val="0"/>
              <w:bidi w:val="0"/>
              <w:adjustRightInd w:val="0"/>
              <w:snapToGrid/>
              <w:ind w:left="0" w:firstLine="0"/>
              <w:jc w:val="left"/>
              <w:textAlignment w:val="baseline"/>
              <w:rPr>
                <w:rFonts w:hint="default" w:ascii="Times New Roman" w:hAnsi="Times New Roman" w:eastAsia="SimSun" w:cs="Times New Roman"/>
                <w:sz w:val="20"/>
                <w:szCs w:val="20"/>
                <w:lang w:val="en-US" w:eastAsia="zh-CN"/>
              </w:rPr>
            </w:pPr>
            <w:r>
              <w:rPr>
                <w:rFonts w:hint="default" w:ascii="Times New Roman" w:hAnsi="Times New Roman" w:cs="Times New Roman"/>
                <w:sz w:val="20"/>
                <w:szCs w:val="20"/>
                <w:lang w:val="en-US" w:eastAsia="zh-CN"/>
              </w:rPr>
              <w:t>Updated sub-clause includes: 3.2, 6.1J, 6.2J, 7.1J, 7.3J</w:t>
            </w:r>
          </w:p>
        </w:tc>
        <w:tc>
          <w:tcPr>
            <w:tcW w:w="2105" w:type="dxa"/>
            <w:vAlign w:val="center"/>
          </w:tcPr>
          <w:p>
            <w:pPr>
              <w:pStyle w:val="74"/>
              <w:keepNext w:val="0"/>
              <w:pageBreakBefore w:val="0"/>
              <w:widowControl/>
              <w:kinsoku/>
              <w:wordWrap/>
              <w:overflowPunct w:val="0"/>
              <w:topLinePunct w:val="0"/>
              <w:autoSpaceDE w:val="0"/>
              <w:autoSpaceDN w:val="0"/>
              <w:bidi w:val="0"/>
              <w:adjustRightInd w:val="0"/>
              <w:snapToGrid/>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sub-clause 6.2J repeating two times</w:t>
            </w:r>
          </w:p>
        </w:tc>
        <w:tc>
          <w:tcPr>
            <w:tcW w:w="2284" w:type="dxa"/>
            <w:vAlign w:val="center"/>
          </w:tcPr>
          <w:p>
            <w:pPr>
              <w:pStyle w:val="74"/>
              <w:keepNext w:val="0"/>
              <w:pageBreakBefore w:val="0"/>
              <w:widowControl/>
              <w:kinsoku/>
              <w:wordWrap/>
              <w:overflowPunct w:val="0"/>
              <w:topLinePunct w:val="0"/>
              <w:autoSpaceDE w:val="0"/>
              <w:autoSpaceDN w:val="0"/>
              <w:bidi w:val="0"/>
              <w:adjustRightInd w:val="0"/>
              <w:snapToGrid/>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Revised </w:t>
            </w:r>
            <w:r>
              <w:rPr>
                <w:rFonts w:hint="eastAsia" w:ascii="Times New Roman" w:hAnsi="Times New Roman" w:cs="Times New Roman"/>
                <w:sz w:val="20"/>
                <w:szCs w:val="20"/>
                <w:lang w:val="en-US" w:eastAsia="zh-CN"/>
              </w:rPr>
              <w:t>and</w:t>
            </w:r>
            <w:r>
              <w:rPr>
                <w:rFonts w:hint="default" w:ascii="Times New Roman" w:hAnsi="Times New Roman" w:cs="Times New Roman"/>
                <w:sz w:val="20"/>
                <w:szCs w:val="20"/>
                <w:lang w:val="en-US" w:eastAsia="zh-CN"/>
              </w:rPr>
              <w:t xml:space="preserve"> merge 7601, 9498</w:t>
            </w:r>
          </w:p>
          <w:p>
            <w:pPr>
              <w:pStyle w:val="74"/>
              <w:keepNext w:val="0"/>
              <w:pageBreakBefore w:val="0"/>
              <w:widowControl/>
              <w:kinsoku/>
              <w:wordWrap/>
              <w:overflowPunct w:val="0"/>
              <w:topLinePunct w:val="0"/>
              <w:autoSpaceDE w:val="0"/>
              <w:autoSpaceDN w:val="0"/>
              <w:bidi w:val="0"/>
              <w:adjustRightInd w:val="0"/>
              <w:snapToGrid/>
              <w:ind w:left="0" w:firstLine="0"/>
              <w:jc w:val="left"/>
              <w:textAlignment w:val="baseline"/>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Detailed updates</w:t>
            </w:r>
            <w:r>
              <w:rPr>
                <w:rFonts w:hint="default" w:ascii="Times New Roman" w:hAnsi="Times New Roman" w:cs="Times New Roman"/>
                <w:sz w:val="20"/>
                <w:szCs w:val="20"/>
                <w:lang w:val="en-US" w:eastAsia="zh-CN"/>
              </w:rPr>
              <w:t xml:space="preserve"> based on conclusion of sub-topic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64"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"https://www.3gpp.org/ftp/TSG_RAN/WG4_Radio/TSGR4_111/Docs/R4-2407274.zip"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R4-2407274</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i w:val="0"/>
                <w:iCs w:val="0"/>
                <w:color w:val="000000"/>
                <w:kern w:val="0"/>
                <w:sz w:val="20"/>
                <w:szCs w:val="20"/>
                <w:u w:val="none"/>
                <w:lang w:val="en-US" w:eastAsia="zh-CN" w:bidi="ar"/>
              </w:rPr>
              <w:t>Formal CR</w:t>
            </w:r>
          </w:p>
        </w:tc>
        <w:tc>
          <w:tcPr>
            <w:tcW w:w="1097"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Apple</w:t>
            </w:r>
          </w:p>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i w:val="0"/>
                <w:iCs w:val="0"/>
                <w:color w:val="000000"/>
                <w:kern w:val="0"/>
                <w:sz w:val="20"/>
                <w:szCs w:val="20"/>
                <w:u w:val="none"/>
                <w:lang w:val="en-US" w:eastAsia="zh-CN" w:bidi="ar"/>
              </w:rPr>
            </w:pPr>
          </w:p>
        </w:tc>
        <w:tc>
          <w:tcPr>
            <w:tcW w:w="3404" w:type="dxa"/>
            <w:vAlign w:val="center"/>
          </w:tcPr>
          <w:p>
            <w:pPr>
              <w:keepNext w:val="0"/>
              <w:pageBreakBefore w:val="0"/>
              <w:widowControl/>
              <w:kinsoku/>
              <w:wordWrap/>
              <w:overflowPunct w:val="0"/>
              <w:topLinePunct w:val="0"/>
              <w:autoSpaceDE w:val="0"/>
              <w:autoSpaceDN w:val="0"/>
              <w:bidi w:val="0"/>
              <w:adjustRightInd w:val="0"/>
              <w:snapToGrid/>
              <w:spacing w:after="120"/>
              <w:ind w:left="0" w:firstLine="0"/>
              <w:jc w:val="left"/>
              <w:textAlignment w:val="baseline"/>
              <w:rPr>
                <w:rFonts w:hint="default" w:ascii="Times New Roman" w:hAnsi="Times New Roman" w:eastAsia="Yu Mincho" w:cs="Times New Roman"/>
                <w:b/>
                <w:bCs/>
                <w:sz w:val="20"/>
                <w:szCs w:val="20"/>
                <w:lang w:val="en-US"/>
              </w:rPr>
            </w:pPr>
            <w:r>
              <w:rPr>
                <w:rFonts w:hint="default" w:ascii="Times New Roman" w:hAnsi="Times New Roman" w:cs="Times New Roman"/>
                <w:sz w:val="20"/>
                <w:szCs w:val="20"/>
                <w:lang w:val="en-US" w:eastAsia="zh-CN"/>
              </w:rPr>
              <w:t xml:space="preserve">Updated sub-clause includes: 3.2, 6.1J, 6.2J, 7.1J, 7.3J, </w:t>
            </w:r>
          </w:p>
        </w:tc>
        <w:tc>
          <w:tcPr>
            <w:tcW w:w="2105" w:type="dxa"/>
            <w:vAlign w:val="center"/>
          </w:tcPr>
          <w:p>
            <w:pPr>
              <w:keepNext w:val="0"/>
              <w:pageBreakBefore w:val="0"/>
              <w:widowControl/>
              <w:kinsoku/>
              <w:wordWrap/>
              <w:overflowPunct w:val="0"/>
              <w:topLinePunct w:val="0"/>
              <w:autoSpaceDE w:val="0"/>
              <w:autoSpaceDN w:val="0"/>
              <w:bidi w:val="0"/>
              <w:adjustRightInd w:val="0"/>
              <w:snapToGrid/>
              <w:spacing w:after="120"/>
              <w:ind w:left="0" w:firstLine="0"/>
              <w:jc w:val="left"/>
              <w:textAlignment w:val="baseline"/>
              <w:rPr>
                <w:rFonts w:hint="default" w:ascii="Times New Roman" w:hAnsi="Times New Roman" w:eastAsia="Yu Mincho" w:cs="Times New Roman"/>
                <w:b/>
                <w:bCs/>
                <w:sz w:val="20"/>
                <w:szCs w:val="20"/>
              </w:rPr>
            </w:pPr>
            <w:r>
              <w:rPr>
                <w:rFonts w:hint="default" w:ascii="Times New Roman" w:hAnsi="Times New Roman" w:cs="Times New Roman"/>
                <w:sz w:val="20"/>
                <w:szCs w:val="20"/>
                <w:lang w:val="en-US" w:eastAsia="zh-CN"/>
              </w:rPr>
              <w:t>the sub-set of 7273</w:t>
            </w:r>
          </w:p>
        </w:tc>
        <w:tc>
          <w:tcPr>
            <w:tcW w:w="2284" w:type="dxa"/>
            <w:vAlign w:val="center"/>
          </w:tcPr>
          <w:p>
            <w:pPr>
              <w:keepNext w:val="0"/>
              <w:pageBreakBefore w:val="0"/>
              <w:widowControl/>
              <w:kinsoku/>
              <w:wordWrap/>
              <w:overflowPunct w:val="0"/>
              <w:topLinePunct w:val="0"/>
              <w:autoSpaceDE w:val="0"/>
              <w:autoSpaceDN w:val="0"/>
              <w:bidi w:val="0"/>
              <w:adjustRightInd w:val="0"/>
              <w:snapToGrid/>
              <w:spacing w:after="120"/>
              <w:ind w:left="0" w:firstLine="0"/>
              <w:jc w:val="left"/>
              <w:textAlignment w:val="baseline"/>
              <w:rPr>
                <w:rFonts w:hint="default" w:ascii="Times New Roman" w:hAnsi="Times New Roman" w:eastAsia="SimSun" w:cs="Times New Roman"/>
                <w:b/>
                <w:bCs/>
                <w:sz w:val="20"/>
                <w:szCs w:val="20"/>
                <w:lang w:val="en-US" w:eastAsia="zh-CN"/>
              </w:rPr>
            </w:pPr>
            <w:r>
              <w:rPr>
                <w:rFonts w:hint="default" w:ascii="Times New Roman" w:hAnsi="Times New Roman" w:eastAsia="SimSun" w:cs="Times New Roman"/>
                <w:b w:val="0"/>
                <w:bCs w:val="0"/>
                <w:sz w:val="20"/>
                <w:szCs w:val="20"/>
                <w:lang w:val="en-US" w:eastAsia="zh-CN"/>
              </w:rPr>
              <w:t>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64"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"https://www.3gpp.org/ftp/TSG_RAN/WG4_Radio/TSGR4_111/Docs/R4-2407601.zip"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R4-2407601</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w:t>
            </w:r>
          </w:p>
        </w:tc>
        <w:tc>
          <w:tcPr>
            <w:tcW w:w="1097"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China Mobile Com. Corporation</w:t>
            </w:r>
          </w:p>
        </w:tc>
        <w:tc>
          <w:tcPr>
            <w:tcW w:w="3404"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RAN4 #110bis meeting, the formal CR R4-2403864 for 38.101-1 of ATG has been approved. But after further check, only part of update in R4-2403864 has been captured in latest TS 38.101-1. This CR capture the remaining part of R4-2403864 which are not captured into latest TS 38.101-1 i50. </w:t>
            </w:r>
          </w:p>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Updated sub-clause includes: 3.1, 3.2, 6.1J, 6.2J, 6.4J and 7.5J</w:t>
            </w:r>
          </w:p>
        </w:tc>
        <w:tc>
          <w:tcPr>
            <w:tcW w:w="2105"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p>
        </w:tc>
        <w:tc>
          <w:tcPr>
            <w:tcW w:w="2284"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Merged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64"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"https://www.3gpp.org/ftp/TSG_RAN/WG4_Radio/TSGR4_111/Docs/R4-2407979.zip"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R4-2407979</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 of 38.101-1</w:t>
            </w:r>
          </w:p>
        </w:tc>
        <w:tc>
          <w:tcPr>
            <w:tcW w:w="1097"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LG Electronics, Huawei</w:t>
            </w:r>
          </w:p>
        </w:tc>
        <w:tc>
          <w:tcPr>
            <w:tcW w:w="3404" w:type="dxa"/>
            <w:vAlign w:val="center"/>
          </w:tcPr>
          <w:p>
            <w:pPr>
              <w:pStyle w:val="118"/>
              <w:keepNext w:val="0"/>
              <w:pageBreakBefore w:val="0"/>
              <w:widowControl/>
              <w:kinsoku/>
              <w:wordWrap/>
              <w:overflowPunct w:val="0"/>
              <w:topLinePunct w:val="0"/>
              <w:autoSpaceDE w:val="0"/>
              <w:autoSpaceDN w:val="0"/>
              <w:bidi w:val="0"/>
              <w:adjustRightInd w:val="0"/>
              <w:snapToGrid/>
              <w:spacing w:after="0"/>
              <w:ind w:left="0" w:firstLine="0"/>
              <w:jc w:val="left"/>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For ATG UE, the measured configured maximum output power P</w:t>
            </w:r>
            <w:r>
              <w:rPr>
                <w:rFonts w:hint="default" w:ascii="Times New Roman" w:hAnsi="Times New Roman" w:cs="Times New Roman"/>
                <w:sz w:val="20"/>
                <w:szCs w:val="20"/>
                <w:vertAlign w:val="subscript"/>
                <w:lang w:eastAsia="ko-KR"/>
              </w:rPr>
              <w:t>UMAX,f,c</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ko-KR"/>
              </w:rPr>
              <w:t>is missed. It needs to be specified. It is a re-submission of the endorsed draft CR (R4-2406593).</w:t>
            </w:r>
          </w:p>
          <w:p>
            <w:pPr>
              <w:pStyle w:val="118"/>
              <w:keepNext w:val="0"/>
              <w:pageBreakBefore w:val="0"/>
              <w:widowControl/>
              <w:kinsoku/>
              <w:wordWrap/>
              <w:overflowPunct w:val="0"/>
              <w:topLinePunct w:val="0"/>
              <w:autoSpaceDE w:val="0"/>
              <w:autoSpaceDN w:val="0"/>
              <w:bidi w:val="0"/>
              <w:adjustRightInd w:val="0"/>
              <w:snapToGrid/>
              <w:spacing w:after="0"/>
              <w:ind w:left="0" w:firstLine="0"/>
              <w:jc w:val="left"/>
              <w:textAlignment w:val="baseline"/>
              <w:rPr>
                <w:rFonts w:hint="default" w:ascii="Times New Roman" w:hAnsi="Times New Roman" w:eastAsia="SimSun" w:cs="Times New Roman"/>
                <w:sz w:val="20"/>
                <w:szCs w:val="20"/>
                <w:lang w:val="en-US" w:eastAsia="zh-CN"/>
              </w:rPr>
            </w:pPr>
            <w:r>
              <w:rPr>
                <w:rFonts w:hint="default" w:ascii="Times New Roman" w:hAnsi="Times New Roman" w:cs="Times New Roman"/>
                <w:sz w:val="20"/>
                <w:szCs w:val="20"/>
                <w:lang w:val="en-US" w:eastAsia="zh-CN"/>
              </w:rPr>
              <w:t>Updated sub-clause is 6.2J.2</w:t>
            </w:r>
          </w:p>
        </w:tc>
        <w:tc>
          <w:tcPr>
            <w:tcW w:w="2105" w:type="dxa"/>
            <w:vAlign w:val="center"/>
          </w:tcPr>
          <w:p>
            <w:pPr>
              <w:pStyle w:val="118"/>
              <w:keepNext w:val="0"/>
              <w:pageBreakBefore w:val="0"/>
              <w:widowControl/>
              <w:kinsoku/>
              <w:wordWrap/>
              <w:overflowPunct w:val="0"/>
              <w:topLinePunct w:val="0"/>
              <w:autoSpaceDE w:val="0"/>
              <w:autoSpaceDN w:val="0"/>
              <w:bidi w:val="0"/>
              <w:adjustRightInd w:val="0"/>
              <w:snapToGrid/>
              <w:spacing w:after="0"/>
              <w:ind w:left="0" w:firstLine="0"/>
              <w:jc w:val="left"/>
              <w:textAlignment w:val="baseline"/>
              <w:rPr>
                <w:rFonts w:hint="default" w:ascii="Times New Roman" w:hAnsi="Times New Roman" w:cs="Times New Roman"/>
                <w:sz w:val="20"/>
                <w:szCs w:val="20"/>
                <w:lang w:val="en-US" w:eastAsia="zh-CN"/>
              </w:rPr>
            </w:pPr>
          </w:p>
        </w:tc>
        <w:tc>
          <w:tcPr>
            <w:tcW w:w="2284" w:type="dxa"/>
            <w:vAlign w:val="center"/>
          </w:tcPr>
          <w:p>
            <w:pPr>
              <w:pStyle w:val="118"/>
              <w:keepNext w:val="0"/>
              <w:pageBreakBefore w:val="0"/>
              <w:widowControl/>
              <w:kinsoku/>
              <w:wordWrap/>
              <w:overflowPunct w:val="0"/>
              <w:topLinePunct w:val="0"/>
              <w:autoSpaceDE w:val="0"/>
              <w:autoSpaceDN w:val="0"/>
              <w:bidi w:val="0"/>
              <w:adjustRightInd w:val="0"/>
              <w:snapToGrid/>
              <w:spacing w:after="0"/>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64"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"https://www.3gpp.org/ftp/TSG_RAN/WG4_Radio/TSGR4_111/Docs/R4-2409321.zip"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R4-2409321</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 of 38.876</w:t>
            </w:r>
          </w:p>
        </w:tc>
        <w:tc>
          <w:tcPr>
            <w:tcW w:w="1097"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Huawei, HiSilicon</w:t>
            </w:r>
          </w:p>
        </w:tc>
        <w:tc>
          <w:tcPr>
            <w:tcW w:w="3404"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cs="Times New Roman"/>
                <w:sz w:val="20"/>
                <w:szCs w:val="20"/>
                <w:lang w:eastAsia="zh-CN"/>
              </w:rPr>
              <w:t>For ATG UE, the measured configured maximum output power P</w:t>
            </w:r>
            <w:r>
              <w:rPr>
                <w:rFonts w:hint="default" w:ascii="Times New Roman" w:hAnsi="Times New Roman" w:cs="Times New Roman"/>
                <w:sz w:val="20"/>
                <w:szCs w:val="20"/>
                <w:vertAlign w:val="subscript"/>
                <w:lang w:eastAsia="zh-CN"/>
              </w:rPr>
              <w:t>UMAX,f,c</w:t>
            </w:r>
            <w:r>
              <w:rPr>
                <w:rFonts w:hint="default" w:ascii="Times New Roman" w:hAnsi="Times New Roman" w:cs="Times New Roman"/>
                <w:sz w:val="20"/>
                <w:szCs w:val="20"/>
                <w:lang w:eastAsia="zh-CN"/>
              </w:rPr>
              <w:t xml:space="preserve"> is missed. Referring to the endorsed draft CR R4-2406593, the technical parts are introduced with some highlighted notes.</w:t>
            </w:r>
          </w:p>
        </w:tc>
        <w:tc>
          <w:tcPr>
            <w:tcW w:w="2105"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eastAsia="zh-CN"/>
              </w:rPr>
            </w:pPr>
          </w:p>
        </w:tc>
        <w:tc>
          <w:tcPr>
            <w:tcW w:w="2284"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64"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"https://www.3gpp.org/ftp/TSG_RAN/WG4_Radio/TSGR4_111/Docs/R4-2409322.zip"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R4-2409322</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w:t>
            </w:r>
          </w:p>
        </w:tc>
        <w:tc>
          <w:tcPr>
            <w:tcW w:w="1097"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Huawei, HiSilicon</w:t>
            </w:r>
          </w:p>
        </w:tc>
        <w:tc>
          <w:tcPr>
            <w:tcW w:w="3404" w:type="dxa"/>
            <w:vAlign w:val="center"/>
          </w:tcPr>
          <w:p>
            <w:pPr>
              <w:pStyle w:val="118"/>
              <w:keepNext w:val="0"/>
              <w:pageBreakBefore w:val="0"/>
              <w:widowControl/>
              <w:kinsoku/>
              <w:wordWrap/>
              <w:overflowPunct w:val="0"/>
              <w:topLinePunct w:val="0"/>
              <w:autoSpaceDE w:val="0"/>
              <w:autoSpaceDN w:val="0"/>
              <w:bidi w:val="0"/>
              <w:adjustRightInd w:val="0"/>
              <w:snapToGrid/>
              <w:spacing w:after="0"/>
              <w:ind w:left="0" w:firstLine="0"/>
              <w:jc w:val="left"/>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Since ATG UE can support a larger range of the maximum output power compared to the handheld UE, RAN4 can consider to set the </w:t>
            </w:r>
            <w:r>
              <w:rPr>
                <w:rFonts w:hint="default" w:ascii="Times New Roman" w:hAnsi="Times New Roman" w:cs="Times New Roman"/>
                <w:sz w:val="20"/>
                <w:szCs w:val="20"/>
              </w:rPr>
              <w:t>transmitter to Pcmax instead of 4 dB below.</w:t>
            </w:r>
          </w:p>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There is an editorial error in NOTE 1 of table 7.5J-4.</w:t>
            </w:r>
          </w:p>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Updated sub-clause includes: 7.5J</w:t>
            </w:r>
          </w:p>
        </w:tc>
        <w:tc>
          <w:tcPr>
            <w:tcW w:w="2105"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p>
        </w:tc>
        <w:tc>
          <w:tcPr>
            <w:tcW w:w="2284"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Based on conclusion of sub-topic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64"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"https://www.3gpp.org/ftp/TSG_RAN/WG4_Radio/TSGR4_111/Docs/R4-2409498.zip"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R4-2409498</w:t>
            </w:r>
            <w:r>
              <w:rPr>
                <w:rFonts w:hint="default" w:ascii="Times New Roman" w:hAnsi="Times New Roman" w:eastAsia="SimSun" w:cs="Times New Roman"/>
                <w:b/>
                <w:bCs/>
                <w:i w:val="0"/>
                <w:iCs w:val="0"/>
                <w:kern w:val="0"/>
                <w:sz w:val="20"/>
                <w:szCs w:val="20"/>
                <w:u w:val="single"/>
                <w:lang w:val="en-US" w:eastAsia="zh-CN" w:bidi="ar"/>
              </w:rPr>
              <w:fldChar w:fldCharType="end"/>
            </w:r>
          </w:p>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cs="Times New Roman"/>
                <w:b w:val="0"/>
                <w:bCs w:val="0"/>
                <w:i w:val="0"/>
                <w:iCs w:val="0"/>
                <w:kern w:val="0"/>
                <w:sz w:val="20"/>
                <w:szCs w:val="20"/>
                <w:u w:val="none"/>
                <w:lang w:val="en-US" w:eastAsia="zh-CN" w:bidi="ar"/>
              </w:rPr>
              <w:t>Formal CR</w:t>
            </w:r>
          </w:p>
        </w:tc>
        <w:tc>
          <w:tcPr>
            <w:tcW w:w="1097" w:type="dxa"/>
            <w:vAlign w:val="top"/>
          </w:tcPr>
          <w:p>
            <w:pPr>
              <w:keepNext w:val="0"/>
              <w:keepLines w:val="0"/>
              <w:pageBreakBefore w:val="0"/>
              <w:widowControl/>
              <w:suppressLineNumbers w:val="0"/>
              <w:kinsoku/>
              <w:wordWrap/>
              <w:overflowPunct w:val="0"/>
              <w:topLinePunct w:val="0"/>
              <w:autoSpaceDE w:val="0"/>
              <w:autoSpaceDN w:val="0"/>
              <w:bidi w:val="0"/>
              <w:adjustRightInd w:val="0"/>
              <w:snapToGrid/>
              <w:ind w:left="0" w:firstLine="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ZTE Corporation, Sanechips</w:t>
            </w:r>
          </w:p>
        </w:tc>
        <w:tc>
          <w:tcPr>
            <w:tcW w:w="3404"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The Definitions of ATG UE are inaccurate and need to be updated.</w:t>
            </w:r>
          </w:p>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Update the Definitions of ATG UE in clause 3.1.</w:t>
            </w:r>
          </w:p>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Updated sub-clause includes: 7.5J</w:t>
            </w:r>
          </w:p>
        </w:tc>
        <w:tc>
          <w:tcPr>
            <w:tcW w:w="2105"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p>
        </w:tc>
        <w:tc>
          <w:tcPr>
            <w:tcW w:w="2284" w:type="dxa"/>
            <w:vAlign w:val="center"/>
          </w:tcPr>
          <w:p>
            <w:pPr>
              <w:keepNext w:val="0"/>
              <w:pageBreakBefore w:val="0"/>
              <w:widowControl/>
              <w:tabs>
                <w:tab w:val="left" w:pos="1701"/>
              </w:tabs>
              <w:kinsoku/>
              <w:wordWrap/>
              <w:overflowPunct w:val="0"/>
              <w:topLinePunct w:val="0"/>
              <w:autoSpaceDE w:val="0"/>
              <w:autoSpaceDN w:val="0"/>
              <w:bidi w:val="0"/>
              <w:adjustRightInd w:val="0"/>
              <w:snapToGrid/>
              <w:spacing w:before="312" w:beforeLines="100" w:after="120" w:line="260" w:lineRule="auto"/>
              <w:ind w:left="0" w:firstLine="0"/>
              <w:jc w:val="left"/>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Merged</w:t>
            </w:r>
          </w:p>
        </w:tc>
      </w:tr>
    </w:tbl>
    <w:p>
      <w:pPr>
        <w:rPr>
          <w:color w:val="0070C0"/>
          <w:lang w:eastAsia="zh-CN"/>
        </w:rPr>
      </w:pPr>
    </w:p>
    <w:p>
      <w:pPr>
        <w:pStyle w:val="2"/>
        <w:rPr>
          <w:lang w:eastAsia="ja-JP"/>
        </w:rPr>
      </w:pPr>
      <w:r>
        <w:rPr>
          <w:lang w:eastAsia="ja-JP"/>
        </w:rPr>
        <w:t>Topic #</w:t>
      </w:r>
      <w:r>
        <w:rPr>
          <w:rFonts w:hint="eastAsia"/>
          <w:lang w:val="en-US" w:eastAsia="zh-CN"/>
        </w:rPr>
        <w:t>2</w:t>
      </w:r>
      <w:r>
        <w:rPr>
          <w:lang w:eastAsia="ja-JP"/>
        </w:rPr>
        <w:t xml:space="preserve">: </w:t>
      </w:r>
      <w:r>
        <w:rPr>
          <w:rFonts w:hint="eastAsia"/>
          <w:lang w:val="en-US" w:eastAsia="zh-CN"/>
        </w:rPr>
        <w:t>R19 UE RF for intra-band contiguous CA</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932"/>
        <w:gridCol w:w="8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T-doc number</w:t>
            </w:r>
          </w:p>
        </w:tc>
        <w:tc>
          <w:tcPr>
            <w:tcW w:w="1432"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Company</w:t>
            </w:r>
          </w:p>
        </w:tc>
        <w:tc>
          <w:tcPr>
            <w:tcW w:w="6577"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b/>
                <w:bCs/>
                <w:color w:val="0000FF"/>
                <w:sz w:val="20"/>
                <w:szCs w:val="20"/>
                <w:u w:val="single"/>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"https://www.3gpp.org/ftp/TSG_RAN/WG4_Radio/TSGR4_111/Docs/R4-2407279.zip"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R4-2407279</w:t>
            </w:r>
            <w:r>
              <w:rPr>
                <w:rFonts w:hint="default" w:ascii="Times New Roman" w:hAnsi="Times New Roman" w:eastAsia="SimSun" w:cs="Times New Roman"/>
                <w:b/>
                <w:bCs/>
                <w:i w:val="0"/>
                <w:iCs w:val="0"/>
                <w:kern w:val="0"/>
                <w:sz w:val="20"/>
                <w:szCs w:val="20"/>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sz w:val="20"/>
                <w:szCs w:val="20"/>
              </w:rPr>
            </w:pPr>
            <w:r>
              <w:rPr>
                <w:rFonts w:hint="default" w:ascii="Times New Roman" w:hAnsi="Times New Roman" w:eastAsia="SimSun" w:cs="Times New Roman"/>
                <w:i w:val="0"/>
                <w:iCs w:val="0"/>
                <w:color w:val="000000"/>
                <w:kern w:val="0"/>
                <w:sz w:val="20"/>
                <w:szCs w:val="20"/>
                <w:u w:val="none"/>
                <w:lang w:val="en-US" w:eastAsia="zh-CN" w:bidi="ar"/>
              </w:rPr>
              <w:t>Apple</w:t>
            </w:r>
          </w:p>
        </w:tc>
        <w:tc>
          <w:tcPr>
            <w:tcW w:w="6577" w:type="dxa"/>
            <w:vAlign w:val="center"/>
          </w:tcPr>
          <w:p>
            <w:pPr>
              <w:overflowPunct w:val="0"/>
              <w:autoSpaceDE w:val="0"/>
              <w:autoSpaceDN w:val="0"/>
              <w:adjustRightInd w:val="0"/>
              <w:textAlignment w:val="baseline"/>
              <w:rPr>
                <w:rFonts w:hint="default" w:ascii="Times New Roman" w:hAnsi="Times New Roman" w:cs="Times New Roman"/>
                <w:b/>
                <w:bCs/>
                <w:i/>
                <w:iCs/>
                <w:sz w:val="20"/>
                <w:szCs w:val="20"/>
                <w:lang w:eastAsia="zh-CN"/>
              </w:rPr>
            </w:pPr>
            <w:bookmarkStart w:id="1" w:name="OLE_LINK9"/>
            <w:bookmarkStart w:id="2" w:name="OLE_LINK8"/>
            <w:r>
              <w:rPr>
                <w:rFonts w:hint="default" w:ascii="Times New Roman" w:hAnsi="Times New Roman" w:cs="Times New Roman"/>
                <w:b/>
                <w:bCs/>
                <w:i/>
                <w:iCs/>
                <w:sz w:val="20"/>
                <w:szCs w:val="20"/>
                <w:lang w:eastAsia="zh-CN"/>
              </w:rPr>
              <w:t xml:space="preserve">Proposal 1: it is proposed to adopt option 2 for ATG intra-band CA operation in Band n79. </w:t>
            </w:r>
          </w:p>
          <w:p>
            <w:pPr>
              <w:overflowPunct w:val="0"/>
              <w:autoSpaceDE w:val="0"/>
              <w:autoSpaceDN w:val="0"/>
              <w:adjustRightInd w:val="0"/>
              <w:textAlignment w:val="baseline"/>
              <w:rPr>
                <w:rFonts w:hint="default" w:ascii="Times New Roman" w:hAnsi="Times New Roman" w:eastAsia="SimSun" w:cs="Times New Roman"/>
                <w:sz w:val="20"/>
                <w:szCs w:val="20"/>
                <w:lang w:val="en-US" w:eastAsia="zh-CN"/>
              </w:rPr>
            </w:pPr>
            <w:r>
              <w:rPr>
                <w:rFonts w:hint="default" w:ascii="Times New Roman" w:hAnsi="Times New Roman" w:cs="Times New Roman"/>
                <w:b/>
                <w:bCs/>
                <w:i/>
                <w:iCs/>
                <w:sz w:val="20"/>
                <w:szCs w:val="20"/>
                <w:lang w:val="en-US" w:eastAsia="zh-CN"/>
              </w:rPr>
              <w:t>Proposal 2: it is proposed to use the analysis in Table 2.2-1 as the baseline for ATG UE Rx RF requirements development.</w:t>
            </w:r>
            <w:bookmarkEnd w:id="1"/>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b/>
                <w:bCs/>
                <w:color w:val="0000FF"/>
                <w:sz w:val="20"/>
                <w:szCs w:val="20"/>
                <w:u w:val="single"/>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"https://www.3gpp.org/ftp/TSG_RAN/WG4_Radio/TSGR4_111/Docs/R4-2407951.zip"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R4-2407951</w:t>
            </w:r>
            <w:r>
              <w:rPr>
                <w:rFonts w:hint="default" w:ascii="Times New Roman" w:hAnsi="Times New Roman" w:eastAsia="SimSun" w:cs="Times New Roman"/>
                <w:b/>
                <w:bCs/>
                <w:i w:val="0"/>
                <w:iCs w:val="0"/>
                <w:kern w:val="0"/>
                <w:sz w:val="20"/>
                <w:szCs w:val="20"/>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sz w:val="20"/>
                <w:szCs w:val="20"/>
              </w:rPr>
            </w:pPr>
            <w:r>
              <w:rPr>
                <w:rFonts w:hint="default" w:ascii="Times New Roman" w:hAnsi="Times New Roman" w:eastAsia="SimSun" w:cs="Times New Roman"/>
                <w:i w:val="0"/>
                <w:iCs w:val="0"/>
                <w:color w:val="000000"/>
                <w:kern w:val="0"/>
                <w:sz w:val="20"/>
                <w:szCs w:val="20"/>
                <w:u w:val="none"/>
                <w:lang w:val="en-US" w:eastAsia="zh-CN" w:bidi="ar"/>
              </w:rPr>
              <w:t>CMCC</w:t>
            </w:r>
          </w:p>
        </w:tc>
        <w:tc>
          <w:tcPr>
            <w:tcW w:w="6577" w:type="dxa"/>
            <w:vAlign w:val="center"/>
          </w:tcPr>
          <w:p>
            <w:pPr>
              <w:widowControl/>
              <w:overflowPunct w:val="0"/>
              <w:autoSpaceDE w:val="0"/>
              <w:autoSpaceDN w:val="0"/>
              <w:adjustRightInd w:val="0"/>
              <w:spacing w:after="180"/>
              <w:jc w:val="left"/>
              <w:textAlignment w:val="baseline"/>
              <w:rPr>
                <w:rFonts w:hint="default" w:ascii="Times New Roman" w:hAnsi="Times New Roman" w:cs="Times New Roman"/>
                <w:b/>
                <w:sz w:val="20"/>
                <w:szCs w:val="20"/>
              </w:rPr>
            </w:pPr>
            <w:r>
              <w:rPr>
                <w:rFonts w:hint="default" w:ascii="Times New Roman" w:hAnsi="Times New Roman" w:cs="Times New Roman"/>
                <w:b/>
                <w:sz w:val="20"/>
                <w:szCs w:val="20"/>
              </w:rPr>
              <w:t>Proposal 1: Use the following BCS for CA_n79C.</w:t>
            </w:r>
          </w:p>
          <w:p>
            <w:pPr>
              <w:keepNext/>
              <w:keepLines/>
              <w:overflowPunct w:val="0"/>
              <w:autoSpaceDE w:val="0"/>
              <w:autoSpaceDN w:val="0"/>
              <w:adjustRightInd w:val="0"/>
              <w:spacing w:before="60"/>
              <w:jc w:val="center"/>
              <w:textAlignment w:val="baseline"/>
              <w:rPr>
                <w:rFonts w:hint="default" w:ascii="Times New Roman" w:hAnsi="Times New Roman" w:cs="Times New Roman"/>
                <w:b/>
                <w:sz w:val="20"/>
                <w:szCs w:val="20"/>
              </w:rPr>
            </w:pPr>
            <w:r>
              <w:rPr>
                <w:rFonts w:hint="default" w:ascii="Times New Roman" w:hAnsi="Times New Roman" w:cs="Times New Roman"/>
                <w:b/>
                <w:sz w:val="20"/>
                <w:szCs w:val="20"/>
              </w:rPr>
              <w:t xml:space="preserve">Table 1: BCS for CA_n79C </w:t>
            </w:r>
          </w:p>
          <w:tbl>
            <w:tblPr>
              <w:tblStyle w:val="50"/>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59"/>
              <w:gridCol w:w="1009"/>
              <w:gridCol w:w="859"/>
              <w:gridCol w:w="859"/>
              <w:gridCol w:w="859"/>
              <w:gridCol w:w="859"/>
              <w:gridCol w:w="859"/>
              <w:gridCol w:w="824"/>
              <w:gridCol w:w="90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NR CA configuration</w:t>
                  </w:r>
                </w:p>
              </w:tc>
              <w:tc>
                <w:tcPr>
                  <w:tcW w:w="1176"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Uplink CA configurations or single uplink carrier</w:t>
                  </w:r>
                  <w:r>
                    <w:rPr>
                      <w:rFonts w:hint="default" w:ascii="Times New Roman" w:hAnsi="Times New Roman" w:cs="Times New Roman"/>
                      <w:b/>
                      <w:kern w:val="0"/>
                      <w:sz w:val="20"/>
                      <w:szCs w:val="20"/>
                      <w:vertAlign w:val="superscript"/>
                      <w:lang w:val="en-GB"/>
                    </w:rPr>
                    <w:t>5</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Channel bandwidths for carrier (MHz)</w:t>
                  </w:r>
                </w:p>
              </w:tc>
              <w:tc>
                <w:tcPr>
                  <w:tcW w:w="1080"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 xml:space="preserve">Maximum aggregated </w:t>
                  </w:r>
                  <w:r>
                    <w:rPr>
                      <w:rFonts w:hint="default" w:ascii="Times New Roman" w:hAnsi="Times New Roman" w:cs="Times New Roman"/>
                      <w:b/>
                      <w:kern w:val="0"/>
                      <w:sz w:val="20"/>
                      <w:szCs w:val="20"/>
                      <w:lang w:val="en-GB" w:eastAsia="ja-JP"/>
                    </w:rPr>
                    <w:br w:type="textWrapping"/>
                  </w:r>
                  <w:r>
                    <w:rPr>
                      <w:rFonts w:hint="default" w:ascii="Times New Roman" w:hAnsi="Times New Roman" w:cs="Times New Roman"/>
                      <w:b/>
                      <w:kern w:val="0"/>
                      <w:sz w:val="20"/>
                      <w:szCs w:val="20"/>
                      <w:lang w:val="en-GB" w:eastAsia="ja-JP"/>
                    </w:rPr>
                    <w:t>bandwidth (MHz)</w:t>
                  </w:r>
                </w:p>
              </w:tc>
              <w:tc>
                <w:tcPr>
                  <w:tcW w:w="1318"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b/>
                      <w:kern w:val="0"/>
                      <w:sz w:val="20"/>
                      <w:szCs w:val="20"/>
                      <w:lang w:val="en-GB" w:eastAsia="ja-JP"/>
                    </w:rPr>
                  </w:pPr>
                  <w:r>
                    <w:rPr>
                      <w:rFonts w:hint="default" w:ascii="Times New Roman" w:hAnsi="Times New Roman" w:cs="Times New Roman"/>
                      <w:b/>
                      <w:kern w:val="0"/>
                      <w:sz w:val="20"/>
                      <w:szCs w:val="20"/>
                      <w:lang w:val="en-GB"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rPr>
                    <w:t>CA_n79C</w:t>
                  </w:r>
                </w:p>
              </w:tc>
              <w:tc>
                <w:tcPr>
                  <w:tcW w:w="1176"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rPr>
                    <w:t>CA_n79C</w:t>
                  </w: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eastAsia="ja-JP"/>
                    </w:rPr>
                    <w:t>50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eastAsia="ja-JP"/>
                    </w:rPr>
                    <w:t>60, 80, 100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80"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rPr>
                    <w:t>200</w:t>
                  </w:r>
                </w:p>
              </w:tc>
              <w:tc>
                <w:tcPr>
                  <w:tcW w:w="1318"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eastAsia="ja-JP"/>
                    </w:rPr>
                    <w:t>60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eastAsia="ja-JP"/>
                    </w:rPr>
                    <w:t>60, 80, 100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80"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318"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eastAsia="ja-JP"/>
                    </w:rPr>
                    <w:t>80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eastAsia="Yu Mincho" w:cs="Times New Roman"/>
                      <w:kern w:val="0"/>
                      <w:sz w:val="20"/>
                      <w:szCs w:val="20"/>
                      <w:lang w:val="en-GB" w:eastAsia="ja-JP"/>
                    </w:rPr>
                    <w:t>80, 100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80"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318"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eastAsia="Yu Mincho" w:cs="Times New Roman"/>
                      <w:kern w:val="0"/>
                      <w:sz w:val="20"/>
                      <w:szCs w:val="20"/>
                      <w:lang w:val="en-GB" w:eastAsia="ja-JP"/>
                    </w:rPr>
                    <w:t>100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eastAsia="Yu Mincho" w:cs="Times New Roman"/>
                      <w:kern w:val="0"/>
                      <w:sz w:val="20"/>
                      <w:szCs w:val="20"/>
                      <w:lang w:val="en-GB" w:eastAsia="ja-JP"/>
                    </w:rPr>
                    <w:t>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318"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1176"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p>
              </w:tc>
              <w:tc>
                <w:tcPr>
                  <w:tcW w:w="2410" w:type="dxa"/>
                  <w:gridSpan w:val="2"/>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eastAsia="Yu Mincho" w:cs="Times New Roman"/>
                      <w:kern w:val="0"/>
                      <w:sz w:val="20"/>
                      <w:szCs w:val="20"/>
                      <w:lang w:val="en-GB" w:eastAsia="ja-JP"/>
                    </w:rPr>
                  </w:pPr>
                  <w:r>
                    <w:rPr>
                      <w:rFonts w:hint="default" w:ascii="Times New Roman" w:hAnsi="Times New Roman" w:cs="Times New Roman"/>
                      <w:kern w:val="0"/>
                      <w:sz w:val="20"/>
                      <w:szCs w:val="20"/>
                      <w:lang w:val="en-GB" w:eastAsia="ja-JP"/>
                    </w:rPr>
                    <w:t>See n79 channel bandwidths in Table 5.3.5-1 for each carrier</w:t>
                  </w:r>
                  <w:r>
                    <w:rPr>
                      <w:rFonts w:hint="default" w:ascii="Times New Roman" w:hAnsi="Times New Roman" w:cs="Times New Roman"/>
                      <w:kern w:val="0"/>
                      <w:sz w:val="20"/>
                      <w:szCs w:val="20"/>
                      <w:vertAlign w:val="superscript"/>
                      <w:lang w:val="en-GB" w:eastAsia="ja-JP"/>
                    </w:rPr>
                    <w:t>2</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eastAsia="ja-JP"/>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rPr>
                    <w:t>200</w:t>
                  </w:r>
                </w:p>
              </w:tc>
              <w:tc>
                <w:tcPr>
                  <w:tcW w:w="1318"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hint="default" w:ascii="Times New Roman" w:hAnsi="Times New Roman" w:cs="Times New Roman"/>
                      <w:kern w:val="0"/>
                      <w:sz w:val="20"/>
                      <w:szCs w:val="20"/>
                      <w:lang w:val="en-GB"/>
                    </w:rPr>
                  </w:pPr>
                  <w:r>
                    <w:rPr>
                      <w:rFonts w:hint="default" w:ascii="Times New Roman" w:hAnsi="Times New Roman" w:cs="Times New Roman"/>
                      <w:kern w:val="0"/>
                      <w:sz w:val="20"/>
                      <w:szCs w:val="20"/>
                      <w:lang w:val="en-GB"/>
                    </w:rPr>
                    <w:t>4 and 5</w:t>
                  </w:r>
                </w:p>
              </w:tc>
            </w:tr>
          </w:tbl>
          <w:p>
            <w:pPr>
              <w:widowControl/>
              <w:overflowPunct w:val="0"/>
              <w:autoSpaceDE w:val="0"/>
              <w:autoSpaceDN w:val="0"/>
              <w:adjustRightInd w:val="0"/>
              <w:spacing w:after="180"/>
              <w:jc w:val="left"/>
              <w:textAlignment w:val="baseline"/>
              <w:rPr>
                <w:rFonts w:hint="default" w:ascii="Times New Roman" w:hAnsi="Times New Roman" w:cs="Times New Roman"/>
                <w:b/>
                <w:sz w:val="20"/>
                <w:szCs w:val="20"/>
              </w:rPr>
            </w:pPr>
            <w:r>
              <w:rPr>
                <w:rFonts w:hint="default" w:ascii="Times New Roman" w:hAnsi="Times New Roman" w:cs="Times New Roman"/>
                <w:b/>
                <w:sz w:val="20"/>
                <w:szCs w:val="20"/>
              </w:rPr>
              <w:t>Proposal 2: Requirements of TDD contiguous intra-band CA in TS 38.101-1 sub-clause 7.3A.2.1 could be reused for ATG UE with intra-band CA.</w:t>
            </w:r>
          </w:p>
          <w:p>
            <w:pPr>
              <w:widowControl/>
              <w:overflowPunct w:val="0"/>
              <w:autoSpaceDE w:val="0"/>
              <w:autoSpaceDN w:val="0"/>
              <w:adjustRightInd w:val="0"/>
              <w:spacing w:after="180"/>
              <w:jc w:val="left"/>
              <w:textAlignment w:val="baseline"/>
              <w:rPr>
                <w:rFonts w:hint="default" w:ascii="Times New Roman" w:hAnsi="Times New Roman" w:cs="Times New Roman"/>
                <w:b/>
                <w:sz w:val="20"/>
                <w:szCs w:val="20"/>
              </w:rPr>
            </w:pPr>
            <w:r>
              <w:rPr>
                <w:rFonts w:hint="default" w:ascii="Times New Roman" w:hAnsi="Times New Roman" w:cs="Times New Roman"/>
                <w:b/>
                <w:sz w:val="20"/>
                <w:szCs w:val="20"/>
              </w:rPr>
              <w:t>Proposal 3: The max input level requirements for ATG UE with intra-band CA could be specified in table 3, and the principle in TS 38.101-1 sub-clause 7.4A.1 could be reused.</w:t>
            </w:r>
          </w:p>
          <w:p>
            <w:pPr>
              <w:widowControl/>
              <w:overflowPunct w:val="0"/>
              <w:autoSpaceDE w:val="0"/>
              <w:autoSpaceDN w:val="0"/>
              <w:adjustRightInd w:val="0"/>
              <w:spacing w:after="180"/>
              <w:jc w:val="left"/>
              <w:textAlignment w:val="baseline"/>
              <w:rPr>
                <w:rFonts w:hint="default" w:ascii="Times New Roman" w:hAnsi="Times New Roman" w:cs="Times New Roman"/>
                <w:b/>
                <w:sz w:val="20"/>
                <w:szCs w:val="20"/>
              </w:rPr>
            </w:pPr>
            <w:r>
              <w:rPr>
                <w:rFonts w:hint="default" w:ascii="Times New Roman" w:hAnsi="Times New Roman" w:cs="Times New Roman"/>
                <w:b/>
                <w:sz w:val="20"/>
                <w:szCs w:val="20"/>
              </w:rPr>
              <w:t>Proposal 4: The ACS principle and requirements for in clause 7.5A.1 for intra-band contiguous CA could be reused expect for the test parameters case 2, and case 2 could be defined as Table 6.</w:t>
            </w:r>
          </w:p>
          <w:p>
            <w:pPr>
              <w:widowControl/>
              <w:overflowPunct w:val="0"/>
              <w:autoSpaceDE w:val="0"/>
              <w:autoSpaceDN w:val="0"/>
              <w:adjustRightInd w:val="0"/>
              <w:spacing w:after="180"/>
              <w:jc w:val="left"/>
              <w:textAlignment w:val="baseline"/>
              <w:rPr>
                <w:rFonts w:hint="default" w:ascii="Times New Roman" w:hAnsi="Times New Roman" w:cs="Times New Roman"/>
                <w:b/>
                <w:sz w:val="20"/>
                <w:szCs w:val="20"/>
              </w:rPr>
            </w:pPr>
            <w:r>
              <w:rPr>
                <w:rFonts w:hint="default" w:ascii="Times New Roman" w:hAnsi="Times New Roman" w:cs="Times New Roman"/>
                <w:b/>
                <w:sz w:val="20"/>
                <w:szCs w:val="20"/>
              </w:rPr>
              <w:t>Proposal 5: The requirements specified in clause 7.6A.2.1 could be reused for ATG UE with intra-band contiguous CA.</w:t>
            </w:r>
          </w:p>
          <w:p>
            <w:pPr>
              <w:widowControl/>
              <w:overflowPunct w:val="0"/>
              <w:autoSpaceDE w:val="0"/>
              <w:autoSpaceDN w:val="0"/>
              <w:adjustRightInd w:val="0"/>
              <w:spacing w:after="180"/>
              <w:jc w:val="left"/>
              <w:textAlignment w:val="baseline"/>
              <w:rPr>
                <w:rFonts w:hint="default" w:ascii="Times New Roman" w:hAnsi="Times New Roman" w:cs="Times New Roman"/>
                <w:b/>
                <w:sz w:val="20"/>
                <w:szCs w:val="20"/>
              </w:rPr>
            </w:pPr>
            <w:r>
              <w:rPr>
                <w:rFonts w:hint="default" w:ascii="Times New Roman" w:hAnsi="Times New Roman" w:cs="Times New Roman"/>
                <w:b/>
                <w:sz w:val="20"/>
                <w:szCs w:val="20"/>
              </w:rPr>
              <w:t>Proposal 6: The requirements specified in clause 7.6A.3.1 could be reused for ATG UE with intra-band contiguous CA.</w:t>
            </w:r>
          </w:p>
          <w:p>
            <w:pPr>
              <w:widowControl/>
              <w:overflowPunct w:val="0"/>
              <w:autoSpaceDE w:val="0"/>
              <w:autoSpaceDN w:val="0"/>
              <w:adjustRightInd w:val="0"/>
              <w:spacing w:after="180"/>
              <w:jc w:val="left"/>
              <w:textAlignment w:val="baseline"/>
              <w:rPr>
                <w:rFonts w:hint="default" w:ascii="Times New Roman" w:hAnsi="Times New Roman" w:cs="Times New Roman"/>
                <w:b/>
                <w:sz w:val="20"/>
                <w:szCs w:val="20"/>
              </w:rPr>
            </w:pPr>
            <w:r>
              <w:rPr>
                <w:rFonts w:hint="default" w:ascii="Times New Roman" w:hAnsi="Times New Roman" w:cs="Times New Roman"/>
                <w:b/>
                <w:sz w:val="20"/>
                <w:szCs w:val="20"/>
              </w:rPr>
              <w:t>Proposal 7: There is no narrow band blocking requirement for ATG UE.</w:t>
            </w:r>
          </w:p>
          <w:p>
            <w:pPr>
              <w:widowControl/>
              <w:overflowPunct w:val="0"/>
              <w:autoSpaceDE w:val="0"/>
              <w:autoSpaceDN w:val="0"/>
              <w:adjustRightInd w:val="0"/>
              <w:spacing w:after="180"/>
              <w:jc w:val="left"/>
              <w:textAlignment w:val="baseline"/>
              <w:rPr>
                <w:rFonts w:hint="default" w:ascii="Times New Roman" w:hAnsi="Times New Roman" w:cs="Times New Roman"/>
                <w:b/>
                <w:sz w:val="20"/>
                <w:szCs w:val="20"/>
              </w:rPr>
            </w:pPr>
            <w:r>
              <w:rPr>
                <w:rFonts w:hint="default" w:ascii="Times New Roman" w:hAnsi="Times New Roman" w:cs="Times New Roman"/>
                <w:b/>
                <w:sz w:val="20"/>
                <w:szCs w:val="20"/>
              </w:rPr>
              <w:t>Proposal 8: The requirements specified in clause 7.7A.1 could be reused for ATG UE with intra-band contiguous CA.</w:t>
            </w:r>
          </w:p>
          <w:p>
            <w:pPr>
              <w:widowControl/>
              <w:overflowPunct w:val="0"/>
              <w:autoSpaceDE w:val="0"/>
              <w:autoSpaceDN w:val="0"/>
              <w:adjustRightInd w:val="0"/>
              <w:spacing w:after="180"/>
              <w:jc w:val="left"/>
              <w:textAlignment w:val="baseline"/>
              <w:rPr>
                <w:rFonts w:hint="default" w:ascii="Times New Roman" w:hAnsi="Times New Roman" w:eastAsia="Yu Mincho" w:cs="Times New Roman"/>
                <w:sz w:val="20"/>
                <w:szCs w:val="20"/>
              </w:rPr>
            </w:pPr>
            <w:r>
              <w:rPr>
                <w:rFonts w:hint="default" w:ascii="Times New Roman" w:hAnsi="Times New Roman" w:cs="Times New Roman"/>
                <w:b/>
                <w:sz w:val="20"/>
                <w:szCs w:val="20"/>
              </w:rPr>
              <w:t>Proposal 9: The intermodulation requirements specified in clause 7.8A.2.1 could be reused for ATG UE with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"https://www.3gpp.org/ftp/TSG_RAN/WG4_Radio/TSGR4_111/Docs/R4-2409333.zip"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R4-2409333</w:t>
            </w:r>
            <w:r>
              <w:rPr>
                <w:rFonts w:hint="default" w:ascii="Times New Roman" w:hAnsi="Times New Roman" w:eastAsia="SimSun" w:cs="Times New Roman"/>
                <w:b/>
                <w:bCs/>
                <w:i w:val="0"/>
                <w:iCs w:val="0"/>
                <w:kern w:val="0"/>
                <w:sz w:val="20"/>
                <w:szCs w:val="20"/>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Huawei, HiSilicon</w:t>
            </w:r>
          </w:p>
        </w:tc>
        <w:tc>
          <w:tcPr>
            <w:tcW w:w="6577" w:type="dxa"/>
            <w:vAlign w:val="center"/>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Proposal 1: To reuse the existing configuration table for ATG UE supporting DL CA_n79C.</w:t>
            </w:r>
          </w:p>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Proposal 2: The information that only DL CA is supported in Rel-19 for ATG can be reflected in the clause of operating band for ATG.</w:t>
            </w:r>
          </w:p>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p>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Proposal 3: the requirements specified in clause 7.2J can be reused for DL CA_n79C for Diversity characteristics.</w:t>
            </w:r>
          </w:p>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Proposal 4: the following requirements for DL contiguous CA with one UL carrier specified in clause 7.3A.2.1 could be considered. Further discuss whether to include FDD REFSENS table 7.3.2-1a.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5"/>
                    <w:numPr>
                      <w:ilvl w:val="0"/>
                      <w:numId w:val="0"/>
                    </w:numPr>
                    <w:overflowPunct w:val="0"/>
                    <w:autoSpaceDE w:val="0"/>
                    <w:autoSpaceDN w:val="0"/>
                    <w:adjustRightInd w:val="0"/>
                    <w:spacing w:after="240"/>
                    <w:textAlignment w:val="baseline"/>
                    <w:outlineLvl w:val="3"/>
                    <w:rPr>
                      <w:rFonts w:hint="default" w:ascii="Times New Roman" w:hAnsi="Times New Roman" w:cs="Times New Roman"/>
                      <w:sz w:val="20"/>
                      <w:szCs w:val="20"/>
                    </w:rPr>
                  </w:pPr>
                  <w:r>
                    <w:rPr>
                      <w:rFonts w:hint="default" w:ascii="Times New Roman" w:hAnsi="Times New Roman" w:cs="Times New Roman"/>
                      <w:sz w:val="20"/>
                      <w:szCs w:val="20"/>
                    </w:rPr>
                    <w:t>7.3A.2.1</w:t>
                  </w:r>
                  <w:r>
                    <w:rPr>
                      <w:rFonts w:hint="default" w:ascii="Times New Roman" w:hAnsi="Times New Roman" w:cs="Times New Roman"/>
                      <w:sz w:val="20"/>
                      <w:szCs w:val="20"/>
                    </w:rPr>
                    <w:tab/>
                  </w:r>
                  <w:r>
                    <w:rPr>
                      <w:rFonts w:hint="default" w:ascii="Times New Roman" w:hAnsi="Times New Roman" w:cs="Times New Roman"/>
                      <w:sz w:val="20"/>
                      <w:szCs w:val="20"/>
                    </w:rPr>
                    <w:t>Reference sensitivity power level for Intra-band contiguous CA</w:t>
                  </w:r>
                </w:p>
                <w:p>
                  <w:pPr>
                    <w:overflowPunct w:val="0"/>
                    <w:autoSpaceDE w:val="0"/>
                    <w:autoSpaceDN w:val="0"/>
                    <w:adjustRightInd w:val="0"/>
                    <w:textAlignment w:val="baseline"/>
                    <w:rPr>
                      <w:rFonts w:hint="default" w:ascii="Times New Roman" w:hAnsi="Times New Roman" w:cs="Times New Roman"/>
                      <w:sz w:val="20"/>
                      <w:szCs w:val="20"/>
                    </w:rPr>
                  </w:pPr>
                  <w:r>
                    <w:rPr>
                      <w:rFonts w:hint="default" w:ascii="Times New Roman" w:hAnsi="Times New Roman" w:cs="Times New Roman"/>
                      <w:sz w:val="20"/>
                      <w:szCs w:val="20"/>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w:t>
                  </w:r>
                  <w:r>
                    <w:rPr>
                      <w:rFonts w:hint="default" w:ascii="Times New Roman" w:hAnsi="Times New Roman" w:cs="Times New Roman"/>
                      <w:sz w:val="20"/>
                      <w:szCs w:val="20"/>
                      <w:highlight w:val="none"/>
                    </w:rPr>
                    <w:t xml:space="preserve">ters specified in Table 7.3.2-1a, </w:t>
                  </w:r>
                  <w:r>
                    <w:rPr>
                      <w:rFonts w:hint="default" w:ascii="Times New Roman" w:hAnsi="Times New Roman" w:cs="Times New Roman"/>
                      <w:sz w:val="20"/>
                      <w:szCs w:val="20"/>
                    </w:rPr>
                    <w:t>Table 7.3.2-1b, Table 7.3.2-2, and Table 7.3.2-3.</w:t>
                  </w:r>
                </w:p>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For UE(s) supporting one uplink carrier, the uplink configuration of the PCC shall be in accordance with Table 7.3.2-3 and the downlink PCC carrier center frequency shall be configured closer to uplink operating band than any of the downlink SCC center frequency.</w:t>
                  </w:r>
                </w:p>
              </w:tc>
            </w:tr>
          </w:tbl>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p>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Proposal 5: To introduce the following table for ATG CA maximum input level requirements.</w:t>
            </w:r>
          </w:p>
          <w:tbl>
            <w:tblPr>
              <w:tblStyle w:val="50"/>
              <w:tblW w:w="9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09"/>
              <w:gridCol w:w="2126"/>
              <w:gridCol w:w="2694"/>
              <w:gridCol w:w="2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696" w:type="dxa"/>
                  <w:vMerge w:val="restart"/>
                  <w:shd w:val="clear" w:color="auto" w:fill="auto"/>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Rx Parameter</w:t>
                  </w:r>
                </w:p>
              </w:tc>
              <w:tc>
                <w:tcPr>
                  <w:tcW w:w="709" w:type="dxa"/>
                  <w:vMerge w:val="restart"/>
                  <w:shd w:val="clear" w:color="auto" w:fill="auto"/>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Units</w:t>
                  </w:r>
                </w:p>
              </w:tc>
              <w:tc>
                <w:tcPr>
                  <w:tcW w:w="4820" w:type="dxa"/>
                  <w:gridSpan w:val="2"/>
                  <w:shd w:val="clear" w:color="auto" w:fill="auto"/>
                  <w:vAlign w:val="center"/>
                </w:tcPr>
                <w:p>
                  <w:pPr>
                    <w:pStyle w:val="6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ATG UE Types</w:t>
                  </w:r>
                </w:p>
              </w:tc>
              <w:tc>
                <w:tcPr>
                  <w:tcW w:w="2692" w:type="dxa"/>
                  <w:vMerge w:val="restart"/>
                  <w:shd w:val="clear" w:color="auto" w:fill="auto"/>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Reference measurement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6" w:type="dxa"/>
                  <w:vMerge w:val="continue"/>
                  <w:tcBorders>
                    <w:bottom w:val="single" w:color="auto" w:sz="4" w:space="0"/>
                  </w:tcBorders>
                  <w:shd w:val="clear" w:color="auto" w:fill="auto"/>
                  <w:vAlign w:val="center"/>
                </w:tcPr>
                <w:p>
                  <w:pPr>
                    <w:pStyle w:val="68"/>
                    <w:rPr>
                      <w:rFonts w:hint="default" w:ascii="Times New Roman" w:hAnsi="Times New Roman" w:cs="Times New Roman"/>
                      <w:sz w:val="20"/>
                      <w:szCs w:val="20"/>
                    </w:rPr>
                  </w:pPr>
                </w:p>
              </w:tc>
              <w:tc>
                <w:tcPr>
                  <w:tcW w:w="709" w:type="dxa"/>
                  <w:vMerge w:val="continue"/>
                  <w:tcBorders>
                    <w:bottom w:val="single" w:color="auto" w:sz="4" w:space="0"/>
                  </w:tcBorders>
                  <w:shd w:val="clear" w:color="auto" w:fill="auto"/>
                  <w:vAlign w:val="center"/>
                </w:tcPr>
                <w:p>
                  <w:pPr>
                    <w:pStyle w:val="68"/>
                    <w:rPr>
                      <w:rFonts w:hint="default" w:ascii="Times New Roman" w:hAnsi="Times New Roman" w:cs="Times New Roman"/>
                      <w:sz w:val="20"/>
                      <w:szCs w:val="20"/>
                    </w:rPr>
                  </w:pPr>
                </w:p>
              </w:tc>
              <w:tc>
                <w:tcPr>
                  <w:tcW w:w="2126" w:type="dxa"/>
                  <w:shd w:val="clear" w:color="auto" w:fill="auto"/>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Omni-directional antenna: receiver characteristics specified at the antenna connector(s)</w:t>
                  </w:r>
                </w:p>
              </w:tc>
              <w:tc>
                <w:tcPr>
                  <w:tcW w:w="2694" w:type="dxa"/>
                  <w:shd w:val="clear" w:color="auto" w:fill="auto"/>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lang w:val="en-US" w:eastAsia="zh-CN"/>
                    </w:rPr>
                    <w:t>Antenna array</w:t>
                  </w:r>
                  <w:r>
                    <w:rPr>
                      <w:rFonts w:hint="default" w:ascii="Times New Roman" w:hAnsi="Times New Roman" w:cs="Times New Roman"/>
                      <w:sz w:val="20"/>
                      <w:szCs w:val="20"/>
                    </w:rPr>
                    <w:t>: receiver characteristics specified at transceiver array boundary (TAB) connectors</w:t>
                  </w:r>
                </w:p>
              </w:tc>
              <w:tc>
                <w:tcPr>
                  <w:tcW w:w="2692" w:type="dxa"/>
                  <w:vMerge w:val="continue"/>
                  <w:shd w:val="clear" w:color="auto" w:fill="auto"/>
                </w:tcPr>
                <w:p>
                  <w:pPr>
                    <w:keepNext/>
                    <w:keepLines/>
                    <w:spacing w:after="0"/>
                    <w:jc w:val="center"/>
                    <w:rPr>
                      <w:rFonts w:hint="default" w:ascii="Times New Roman" w:hAnsi="Times New Roman" w:cs="Times New Roman"/>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6" w:type="dxa"/>
                  <w:tcBorders>
                    <w:bottom w:val="nil"/>
                  </w:tcBorders>
                  <w:shd w:val="clear" w:color="auto" w:fill="auto"/>
                  <w:vAlign w:val="center"/>
                </w:tcPr>
                <w:p>
                  <w:pPr>
                    <w:pStyle w:val="67"/>
                    <w:rPr>
                      <w:rFonts w:hint="default" w:ascii="Times New Roman" w:hAnsi="Times New Roman" w:cs="Times New Roman"/>
                      <w:sz w:val="20"/>
                      <w:szCs w:val="20"/>
                    </w:rPr>
                  </w:pPr>
                  <w:r>
                    <w:rPr>
                      <w:rFonts w:hint="default" w:ascii="Times New Roman" w:hAnsi="Times New Roman" w:cs="Times New Roman"/>
                      <w:sz w:val="20"/>
                      <w:szCs w:val="20"/>
                    </w:rPr>
                    <w:t>Power in Transmission Bandwidth Configuration</w:t>
                  </w:r>
                </w:p>
              </w:tc>
              <w:tc>
                <w:tcPr>
                  <w:tcW w:w="709" w:type="dxa"/>
                  <w:tcBorders>
                    <w:bottom w:val="nil"/>
                  </w:tcBorders>
                  <w:shd w:val="clear" w:color="auto" w:fill="auto"/>
                  <w:vAlign w:val="center"/>
                </w:tcPr>
                <w:p>
                  <w:pPr>
                    <w:pStyle w:val="69"/>
                    <w:rPr>
                      <w:rFonts w:hint="default" w:ascii="Times New Roman" w:hAnsi="Times New Roman" w:cs="Times New Roman"/>
                      <w:sz w:val="20"/>
                      <w:szCs w:val="20"/>
                    </w:rPr>
                  </w:pPr>
                  <w:r>
                    <w:rPr>
                      <w:rFonts w:hint="default" w:ascii="Times New Roman" w:hAnsi="Times New Roman" w:cs="Times New Roman"/>
                      <w:sz w:val="20"/>
                      <w:szCs w:val="20"/>
                    </w:rPr>
                    <w:t>dBm</w:t>
                  </w:r>
                </w:p>
              </w:tc>
              <w:tc>
                <w:tcPr>
                  <w:tcW w:w="2126" w:type="dxa"/>
                  <w:shd w:val="clear" w:color="auto" w:fill="auto"/>
                  <w:vAlign w:val="center"/>
                </w:tcPr>
                <w:p>
                  <w:pPr>
                    <w:pStyle w:val="69"/>
                    <w:rPr>
                      <w:rFonts w:hint="default" w:ascii="Times New Roman" w:hAnsi="Times New Roman" w:cs="Times New Roman"/>
                      <w:sz w:val="20"/>
                      <w:szCs w:val="20"/>
                    </w:rPr>
                  </w:pPr>
                  <w:r>
                    <w:rPr>
                      <w:rFonts w:hint="default" w:ascii="Times New Roman" w:hAnsi="Times New Roman" w:cs="Times New Roman"/>
                      <w:sz w:val="20"/>
                      <w:szCs w:val="20"/>
                    </w:rPr>
                    <w:t>-42</w:t>
                  </w:r>
                </w:p>
              </w:tc>
              <w:tc>
                <w:tcPr>
                  <w:tcW w:w="2694" w:type="dxa"/>
                  <w:shd w:val="clear" w:color="auto" w:fill="auto"/>
                  <w:vAlign w:val="center"/>
                </w:tcPr>
                <w:p>
                  <w:pPr>
                    <w:pStyle w:val="69"/>
                    <w:rPr>
                      <w:rFonts w:hint="default" w:ascii="Times New Roman" w:hAnsi="Times New Roman" w:cs="Times New Roman"/>
                      <w:sz w:val="20"/>
                      <w:szCs w:val="20"/>
                    </w:rPr>
                  </w:pPr>
                  <w:r>
                    <w:rPr>
                      <w:rFonts w:hint="default" w:ascii="Times New Roman" w:hAnsi="Times New Roman" w:cs="Times New Roman"/>
                      <w:sz w:val="20"/>
                      <w:szCs w:val="20"/>
                    </w:rPr>
                    <w:t>-30</w:t>
                  </w:r>
                </w:p>
              </w:tc>
              <w:tc>
                <w:tcPr>
                  <w:tcW w:w="2692" w:type="dxa"/>
                  <w:shd w:val="clear" w:color="auto" w:fill="auto"/>
                  <w:vAlign w:val="center"/>
                </w:tcPr>
                <w:p>
                  <w:pPr>
                    <w:pStyle w:val="69"/>
                    <w:rPr>
                      <w:rFonts w:hint="default" w:ascii="Times New Roman" w:hAnsi="Times New Roman" w:cs="Times New Roman"/>
                      <w:sz w:val="20"/>
                      <w:szCs w:val="20"/>
                    </w:rPr>
                  </w:pPr>
                  <w:r>
                    <w:rPr>
                      <w:rFonts w:hint="default" w:ascii="Times New Roman" w:hAnsi="Times New Roman" w:cs="Times New Roman"/>
                      <w:sz w:val="20"/>
                      <w:szCs w:val="20"/>
                    </w:rPr>
                    <w:t>A.3.2.3 or A.3.3.3 for 64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696" w:type="dxa"/>
                  <w:tcBorders>
                    <w:top w:val="nil"/>
                  </w:tcBorders>
                  <w:shd w:val="clear" w:color="auto" w:fill="auto"/>
                  <w:vAlign w:val="center"/>
                </w:tcPr>
                <w:p>
                  <w:pPr>
                    <w:pStyle w:val="67"/>
                    <w:rPr>
                      <w:rFonts w:hint="default" w:ascii="Times New Roman" w:hAnsi="Times New Roman" w:cs="Times New Roman"/>
                      <w:sz w:val="20"/>
                      <w:szCs w:val="20"/>
                    </w:rPr>
                  </w:pPr>
                </w:p>
              </w:tc>
              <w:tc>
                <w:tcPr>
                  <w:tcW w:w="709" w:type="dxa"/>
                  <w:tcBorders>
                    <w:top w:val="nil"/>
                  </w:tcBorders>
                  <w:shd w:val="clear" w:color="auto" w:fill="auto"/>
                  <w:vAlign w:val="center"/>
                </w:tcPr>
                <w:p>
                  <w:pPr>
                    <w:pStyle w:val="69"/>
                    <w:rPr>
                      <w:rFonts w:hint="default" w:ascii="Times New Roman" w:hAnsi="Times New Roman" w:cs="Times New Roman"/>
                      <w:sz w:val="20"/>
                      <w:szCs w:val="2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hint="default" w:ascii="Times New Roman" w:hAnsi="Times New Roman" w:cs="Times New Roman"/>
                      <w:sz w:val="20"/>
                      <w:szCs w:val="20"/>
                    </w:rPr>
                  </w:pPr>
                  <w:r>
                    <w:rPr>
                      <w:rFonts w:hint="default" w:ascii="Times New Roman" w:hAnsi="Times New Roman" w:cs="Times New Roman"/>
                      <w:sz w:val="20"/>
                      <w:szCs w:val="20"/>
                      <w:lang w:eastAsia="zh-CN"/>
                    </w:rPr>
                    <w:t>-44</w:t>
                  </w:r>
                </w:p>
              </w:tc>
              <w:tc>
                <w:tcPr>
                  <w:tcW w:w="2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hint="default" w:ascii="Times New Roman" w:hAnsi="Times New Roman" w:cs="Times New Roman"/>
                      <w:sz w:val="20"/>
                      <w:szCs w:val="20"/>
                      <w:lang w:eastAsia="zh-CN"/>
                    </w:rPr>
                  </w:pPr>
                  <w:r>
                    <w:rPr>
                      <w:rFonts w:hint="default" w:ascii="Times New Roman" w:hAnsi="Times New Roman" w:cs="Times New Roman"/>
                      <w:sz w:val="20"/>
                      <w:szCs w:val="20"/>
                    </w:rPr>
                    <w:t>-32</w:t>
                  </w:r>
                </w:p>
              </w:tc>
              <w:tc>
                <w:tcPr>
                  <w:tcW w:w="2692" w:type="dxa"/>
                  <w:tcBorders>
                    <w:top w:val="single" w:color="auto" w:sz="4" w:space="0"/>
                    <w:left w:val="single" w:color="auto" w:sz="4" w:space="0"/>
                    <w:bottom w:val="single" w:color="auto" w:sz="4" w:space="0"/>
                    <w:right w:val="single" w:color="auto" w:sz="4" w:space="0"/>
                  </w:tcBorders>
                  <w:shd w:val="clear" w:color="auto" w:fill="auto"/>
                </w:tcPr>
                <w:p>
                  <w:pPr>
                    <w:pStyle w:val="69"/>
                    <w:rPr>
                      <w:rFonts w:hint="default" w:ascii="Times New Roman" w:hAnsi="Times New Roman" w:cs="Times New Roman"/>
                      <w:sz w:val="20"/>
                      <w:szCs w:val="20"/>
                    </w:rPr>
                  </w:pPr>
                  <w:r>
                    <w:rPr>
                      <w:rFonts w:hint="default" w:ascii="Times New Roman" w:hAnsi="Times New Roman" w:cs="Times New Roman"/>
                      <w:sz w:val="20"/>
                      <w:szCs w:val="20"/>
                    </w:rPr>
                    <w:t>A.3.2.4 or A.3.3.4 for 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6" w:type="dxa"/>
                  <w:tcBorders>
                    <w:top w:val="nil"/>
                  </w:tcBorders>
                  <w:shd w:val="clear" w:color="auto" w:fill="auto"/>
                  <w:vAlign w:val="center"/>
                </w:tcPr>
                <w:p>
                  <w:pPr>
                    <w:pStyle w:val="67"/>
                    <w:rPr>
                      <w:rFonts w:hint="default" w:ascii="Times New Roman" w:hAnsi="Times New Roman" w:cs="Times New Roman"/>
                      <w:sz w:val="20"/>
                      <w:szCs w:val="20"/>
                      <w:lang w:eastAsia="zh-CN"/>
                    </w:rPr>
                  </w:pPr>
                  <w:r>
                    <w:rPr>
                      <w:rFonts w:hint="default" w:ascii="Times New Roman" w:hAnsi="Times New Roman" w:cs="Times New Roman"/>
                      <w:sz w:val="20"/>
                      <w:szCs w:val="20"/>
                    </w:rPr>
                    <w:t>Power in each other CC</w:t>
                  </w:r>
                </w:p>
              </w:tc>
              <w:tc>
                <w:tcPr>
                  <w:tcW w:w="709" w:type="dxa"/>
                  <w:tcBorders>
                    <w:top w:val="nil"/>
                  </w:tcBorders>
                  <w:shd w:val="clear" w:color="auto" w:fill="auto"/>
                  <w:vAlign w:val="center"/>
                </w:tcPr>
                <w:p>
                  <w:pPr>
                    <w:pStyle w:val="69"/>
                    <w:rPr>
                      <w:rFonts w:hint="default" w:ascii="Times New Roman" w:hAnsi="Times New Roman" w:cs="Times New Roman"/>
                      <w:sz w:val="20"/>
                      <w:szCs w:val="20"/>
                      <w:lang w:eastAsia="zh-CN"/>
                    </w:rPr>
                  </w:pPr>
                  <w:r>
                    <w:rPr>
                      <w:rFonts w:hint="default" w:ascii="Times New Roman" w:hAnsi="Times New Roman" w:cs="Times New Roman"/>
                      <w:sz w:val="20"/>
                      <w:szCs w:val="20"/>
                    </w:rPr>
                    <w:t>dBm</w:t>
                  </w:r>
                </w:p>
              </w:tc>
              <w:tc>
                <w:tcPr>
                  <w:tcW w:w="75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hint="default" w:ascii="Times New Roman" w:hAnsi="Times New Roman" w:cs="Times New Roman"/>
                      <w:b/>
                      <w:sz w:val="20"/>
                      <w:szCs w:val="20"/>
                    </w:rPr>
                  </w:pP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largest BW</w:t>
                  </w:r>
                  <w:r>
                    <w:rPr>
                      <w:rFonts w:hint="default" w:ascii="Times New Roman" w:hAnsi="Times New Roman" w:cs="Times New Roman"/>
                      <w:sz w:val="20"/>
                      <w:szCs w:val="20"/>
                      <w:lang w:eastAsia="zh-CN"/>
                    </w:rPr>
                    <w:t xml:space="preserve"> +10*log{(N</w:t>
                  </w:r>
                  <w:r>
                    <w:rPr>
                      <w:rFonts w:hint="default" w:ascii="Times New Roman" w:hAnsi="Times New Roman" w:cs="Times New Roman"/>
                      <w:sz w:val="20"/>
                      <w:szCs w:val="20"/>
                      <w:vertAlign w:val="subscript"/>
                      <w:lang w:eastAsia="zh-CN"/>
                    </w:rPr>
                    <w:t>RB,c</w:t>
                  </w:r>
                  <w:r>
                    <w:rPr>
                      <w:rFonts w:hint="default" w:ascii="Times New Roman" w:hAnsi="Times New Roman" w:cs="Times New Roman"/>
                      <w:sz w:val="20"/>
                      <w:szCs w:val="20"/>
                      <w:lang w:eastAsia="zh-CN"/>
                    </w:rPr>
                    <w:t>*SCS</w:t>
                  </w:r>
                  <w:r>
                    <w:rPr>
                      <w:rFonts w:hint="default" w:ascii="Times New Roman" w:hAnsi="Times New Roman" w:cs="Times New Roman"/>
                      <w:sz w:val="20"/>
                      <w:szCs w:val="20"/>
                      <w:vertAlign w:val="subscript"/>
                      <w:lang w:eastAsia="zh-CN"/>
                    </w:rPr>
                    <w:t>c</w:t>
                  </w:r>
                  <w:r>
                    <w:rPr>
                      <w:rFonts w:hint="default" w:ascii="Times New Roman" w:hAnsi="Times New Roman" w:cs="Times New Roman"/>
                      <w:sz w:val="20"/>
                      <w:szCs w:val="20"/>
                      <w:lang w:eastAsia="zh-CN"/>
                    </w:rPr>
                    <w:t>)/(N</w:t>
                  </w:r>
                  <w:r>
                    <w:rPr>
                      <w:rFonts w:hint="default" w:ascii="Times New Roman" w:hAnsi="Times New Roman" w:cs="Times New Roman"/>
                      <w:sz w:val="20"/>
                      <w:szCs w:val="20"/>
                      <w:vertAlign w:val="subscript"/>
                      <w:lang w:eastAsia="zh-CN"/>
                    </w:rPr>
                    <w:t>RB,largest BW</w:t>
                  </w:r>
                  <w:r>
                    <w:rPr>
                      <w:rFonts w:hint="default" w:ascii="Times New Roman" w:hAnsi="Times New Roman" w:cs="Times New Roman"/>
                      <w:sz w:val="20"/>
                      <w:szCs w:val="20"/>
                      <w:lang w:eastAsia="zh-CN"/>
                    </w:rPr>
                    <w:t>*SCS</w:t>
                  </w:r>
                  <w:r>
                    <w:rPr>
                      <w:rFonts w:hint="default" w:ascii="Times New Roman" w:hAnsi="Times New Roman" w:cs="Times New Roman"/>
                      <w:sz w:val="20"/>
                      <w:szCs w:val="20"/>
                      <w:vertAlign w:val="subscript"/>
                      <w:lang w:eastAsia="zh-CN"/>
                    </w:rPr>
                    <w:t>largest BW</w:t>
                  </w:r>
                  <w:r>
                    <w:rPr>
                      <w:rFonts w:hint="default" w:ascii="Times New Roman" w:hAnsi="Times New Roman" w:cs="Times New Roman"/>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6" w:type="dxa"/>
                  <w:tcBorders>
                    <w:top w:val="nil"/>
                  </w:tcBorders>
                  <w:shd w:val="clear" w:color="auto" w:fill="auto"/>
                  <w:vAlign w:val="center"/>
                </w:tcPr>
                <w:p>
                  <w:pPr>
                    <w:pStyle w:val="6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applicable NR CA Bandwidth Class</w:t>
                  </w:r>
                </w:p>
              </w:tc>
              <w:tc>
                <w:tcPr>
                  <w:tcW w:w="709" w:type="dxa"/>
                  <w:tcBorders>
                    <w:top w:val="nil"/>
                  </w:tcBorders>
                  <w:shd w:val="clear" w:color="auto" w:fill="auto"/>
                  <w:vAlign w:val="center"/>
                </w:tcPr>
                <w:p>
                  <w:pPr>
                    <w:pStyle w:val="6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MHz</w:t>
                  </w:r>
                </w:p>
              </w:tc>
              <w:tc>
                <w:tcPr>
                  <w:tcW w:w="75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hint="default" w:ascii="Times New Roman" w:hAnsi="Times New Roman" w:cs="Times New Roman"/>
                      <w:b/>
                      <w:sz w:val="20"/>
                      <w:szCs w:val="20"/>
                    </w:rPr>
                  </w:pPr>
                  <w:r>
                    <w:rPr>
                      <w:rFonts w:hint="default" w:ascii="Times New Roman" w:hAnsi="Times New Roman" w:cs="Times New Roman"/>
                      <w:b/>
                      <w:sz w:val="20"/>
                      <w:szCs w:val="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17" w:type="dxa"/>
                  <w:gridSpan w:val="5"/>
                  <w:shd w:val="clear" w:color="auto" w:fill="auto"/>
                </w:tcPr>
                <w:p>
                  <w:pPr>
                    <w:pStyle w:val="82"/>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The transmitter shall be set to 4 dB below P</w:t>
                  </w:r>
                  <w:r>
                    <w:rPr>
                      <w:rFonts w:hint="default" w:ascii="Times New Roman" w:hAnsi="Times New Roman" w:cs="Times New Roman"/>
                      <w:sz w:val="20"/>
                      <w:szCs w:val="20"/>
                      <w:vertAlign w:val="subscript"/>
                    </w:rPr>
                    <w:t>CMAX_L,f,c</w:t>
                  </w:r>
                  <w:r>
                    <w:rPr>
                      <w:rFonts w:hint="default" w:ascii="Times New Roman" w:hAnsi="Times New Roman" w:cs="Times New Roman"/>
                      <w:sz w:val="20"/>
                      <w:szCs w:val="20"/>
                    </w:rPr>
                    <w:t xml:space="preserve"> at the minimum uplink configuration specified in Table 7.3.2-3 with P</w:t>
                  </w:r>
                  <w:r>
                    <w:rPr>
                      <w:rFonts w:hint="default" w:ascii="Times New Roman" w:hAnsi="Times New Roman" w:cs="Times New Roman"/>
                      <w:sz w:val="20"/>
                      <w:szCs w:val="20"/>
                      <w:vertAlign w:val="subscript"/>
                    </w:rPr>
                    <w:t>CMAX_L,f,c</w:t>
                  </w:r>
                  <w:r>
                    <w:rPr>
                      <w:rFonts w:hint="default" w:ascii="Times New Roman" w:hAnsi="Times New Roman" w:cs="Times New Roman"/>
                      <w:sz w:val="20"/>
                      <w:szCs w:val="20"/>
                    </w:rPr>
                    <w:t xml:space="preserve"> as defined in clause </w:t>
                  </w:r>
                  <w:r>
                    <w:rPr>
                      <w:rFonts w:hint="default" w:ascii="Times New Roman" w:hAnsi="Times New Roman" w:cs="Times New Roman"/>
                      <w:sz w:val="20"/>
                      <w:szCs w:val="20"/>
                      <w:lang w:val="en-US" w:eastAsia="zh-CN"/>
                    </w:rPr>
                    <w:t>6.2J.2</w:t>
                  </w:r>
                  <w:r>
                    <w:rPr>
                      <w:rFonts w:hint="default" w:ascii="Times New Roman" w:hAnsi="Times New Roman" w:cs="Times New Roman"/>
                      <w:sz w:val="20"/>
                      <w:szCs w:val="20"/>
                    </w:rPr>
                    <w:t>.</w:t>
                  </w:r>
                </w:p>
              </w:tc>
            </w:tr>
          </w:tbl>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"https://www.3gpp.org/ftp/TSG_RAN/WG4_Radio/TSGR4_111/Docs/R4-2409601.zip"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R4-2409601</w:t>
            </w:r>
            <w:r>
              <w:rPr>
                <w:rFonts w:hint="default" w:ascii="Times New Roman" w:hAnsi="Times New Roman" w:eastAsia="SimSun" w:cs="Times New Roman"/>
                <w:b/>
                <w:bCs/>
                <w:i w:val="0"/>
                <w:iCs w:val="0"/>
                <w:kern w:val="0"/>
                <w:sz w:val="20"/>
                <w:szCs w:val="20"/>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ZTE Corporation, Sanechips</w:t>
            </w:r>
          </w:p>
        </w:tc>
        <w:tc>
          <w:tcPr>
            <w:tcW w:w="6577" w:type="dxa"/>
            <w:vAlign w:val="center"/>
          </w:tcPr>
          <w:p>
            <w:pPr>
              <w:tabs>
                <w:tab w:val="left" w:pos="2127"/>
              </w:tabs>
              <w:overflowPunct w:val="0"/>
              <w:autoSpaceDE w:val="0"/>
              <w:autoSpaceDN w:val="0"/>
              <w:adjustRightInd w:val="0"/>
              <w:spacing w:after="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b/>
                <w:bCs/>
                <w:sz w:val="20"/>
                <w:szCs w:val="20"/>
                <w:lang w:val="en-US" w:eastAsia="zh-CN"/>
              </w:rPr>
              <w:t>Proposal 1</w:t>
            </w:r>
            <w:r>
              <w:rPr>
                <w:rFonts w:hint="default" w:ascii="Times New Roman" w:hAnsi="Times New Roman" w:cs="Times New Roman"/>
                <w:sz w:val="20"/>
                <w:szCs w:val="20"/>
                <w:lang w:val="en-US" w:eastAsia="zh-CN"/>
              </w:rPr>
              <w:t>: use BCS0 for band combination n79C if there are no practical market demand for 10/20/30/70MHz channel bandwidth.</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ascii="Times New Roman" w:hAnsi="Times New Roman" w:cs="Times New Roman"/>
                <w:b/>
                <w:bCs/>
                <w:color w:val="000000"/>
                <w:sz w:val="20"/>
                <w:szCs w:val="20"/>
                <w:lang w:val="zh-CN" w:eastAsia="zh-CN"/>
              </w:rPr>
            </w:pPr>
            <w:r>
              <w:rPr>
                <w:rFonts w:hint="default" w:ascii="Times New Roman" w:hAnsi="Times New Roman" w:cs="Times New Roman"/>
                <w:b/>
                <w:bCs/>
                <w:sz w:val="20"/>
                <w:szCs w:val="20"/>
                <w:highlight w:val="none"/>
                <w:lang w:val="en-US" w:eastAsia="zh-CN"/>
              </w:rPr>
              <w:t>Proposal 2</w:t>
            </w:r>
            <w:r>
              <w:rPr>
                <w:rFonts w:hint="default" w:ascii="Times New Roman" w:hAnsi="Times New Roman" w:cs="Times New Roman"/>
                <w:sz w:val="20"/>
                <w:szCs w:val="20"/>
                <w:highlight w:val="none"/>
                <w:lang w:val="en-US" w:eastAsia="zh-CN"/>
              </w:rPr>
              <w:t xml:space="preserve">: for RF requirements for inter-band DL CA, refer to the proposals in table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b/>
                <w:bCs/>
                <w:i w:val="0"/>
                <w:iCs w:val="0"/>
                <w:kern w:val="0"/>
                <w:sz w:val="20"/>
                <w:szCs w:val="20"/>
                <w:u w:val="single"/>
                <w:lang w:val="en-US" w:eastAsia="zh-CN" w:bidi="ar"/>
              </w:rPr>
            </w:pPr>
            <w:r>
              <w:rPr>
                <w:rFonts w:hint="default" w:ascii="Times New Roman" w:hAnsi="Times New Roman" w:eastAsia="SimSun" w:cs="Times New Roman"/>
                <w:b/>
                <w:bCs/>
                <w:i w:val="0"/>
                <w:iCs w:val="0"/>
                <w:kern w:val="0"/>
                <w:sz w:val="20"/>
                <w:szCs w:val="20"/>
                <w:u w:val="single"/>
                <w:lang w:val="en-US" w:eastAsia="zh-CN" w:bidi="ar"/>
              </w:rPr>
              <w:fldChar w:fldCharType="begin"/>
            </w:r>
            <w:r>
              <w:rPr>
                <w:rFonts w:hint="default" w:ascii="Times New Roman" w:hAnsi="Times New Roman" w:eastAsia="SimSun" w:cs="Times New Roman"/>
                <w:b/>
                <w:bCs/>
                <w:i w:val="0"/>
                <w:iCs w:val="0"/>
                <w:kern w:val="0"/>
                <w:sz w:val="20"/>
                <w:szCs w:val="20"/>
                <w:u w:val="single"/>
                <w:lang w:val="en-US" w:eastAsia="zh-CN" w:bidi="ar"/>
              </w:rPr>
              <w:instrText xml:space="preserve"> HYPERLINK "https://www.3gpp.org/ftp/TSG_RAN/WG4_Radio/TSGR4_111/Docs/R4-2409661.zip" </w:instrText>
            </w:r>
            <w:r>
              <w:rPr>
                <w:rFonts w:hint="default" w:ascii="Times New Roman" w:hAnsi="Times New Roman" w:eastAsia="SimSun" w:cs="Times New Roman"/>
                <w:b/>
                <w:bCs/>
                <w:i w:val="0"/>
                <w:iCs w:val="0"/>
                <w:kern w:val="0"/>
                <w:sz w:val="20"/>
                <w:szCs w:val="20"/>
                <w:u w:val="single"/>
                <w:lang w:val="en-US" w:eastAsia="zh-CN" w:bidi="ar"/>
              </w:rPr>
              <w:fldChar w:fldCharType="separate"/>
            </w:r>
            <w:r>
              <w:rPr>
                <w:rStyle w:val="56"/>
                <w:rFonts w:hint="default" w:ascii="Times New Roman" w:hAnsi="Times New Roman" w:eastAsia="SimSun" w:cs="Times New Roman"/>
                <w:b/>
                <w:bCs/>
                <w:i w:val="0"/>
                <w:iCs w:val="0"/>
                <w:sz w:val="20"/>
                <w:szCs w:val="20"/>
                <w:u w:val="single"/>
              </w:rPr>
              <w:t>R4-2409661</w:t>
            </w:r>
            <w:r>
              <w:rPr>
                <w:rFonts w:hint="default" w:ascii="Times New Roman" w:hAnsi="Times New Roman" w:eastAsia="SimSun" w:cs="Times New Roman"/>
                <w:b/>
                <w:bCs/>
                <w:i w:val="0"/>
                <w:iCs w:val="0"/>
                <w:kern w:val="0"/>
                <w:sz w:val="20"/>
                <w:szCs w:val="20"/>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SimSun" w:cs="Times New Roman"/>
                <w:i w:val="0"/>
                <w:iCs w:val="0"/>
                <w:color w:val="000000"/>
                <w:kern w:val="0"/>
                <w:sz w:val="20"/>
                <w:szCs w:val="20"/>
                <w:u w:val="none"/>
                <w:lang w:val="en-US" w:eastAsia="zh-CN" w:bidi="ar"/>
              </w:rPr>
            </w:pPr>
            <w:r>
              <w:rPr>
                <w:rFonts w:hint="default" w:ascii="Times New Roman" w:hAnsi="Times New Roman" w:eastAsia="SimSun" w:cs="Times New Roman"/>
                <w:i w:val="0"/>
                <w:iCs w:val="0"/>
                <w:color w:val="000000"/>
                <w:kern w:val="0"/>
                <w:sz w:val="20"/>
                <w:szCs w:val="20"/>
                <w:u w:val="none"/>
                <w:lang w:val="en-US" w:eastAsia="zh-CN" w:bidi="ar"/>
              </w:rPr>
              <w:t>Ericsson</w:t>
            </w:r>
          </w:p>
        </w:tc>
        <w:tc>
          <w:tcPr>
            <w:tcW w:w="6577" w:type="dxa"/>
            <w:vAlign w:val="center"/>
          </w:tcPr>
          <w:p>
            <w:pPr>
              <w:pStyle w:val="44"/>
              <w:tabs>
                <w:tab w:val="right" w:leader="dot" w:pos="9631"/>
              </w:tabs>
              <w:overflowPunct w:val="0"/>
              <w:autoSpaceDE w:val="0"/>
              <w:autoSpaceDN w:val="0"/>
              <w:adjustRightInd w:val="0"/>
              <w:textAlignment w:val="baseline"/>
              <w:rPr>
                <w:rFonts w:hint="default" w:ascii="Times New Roman" w:hAnsi="Times New Roman" w:cs="Times New Roman" w:eastAsiaTheme="minorEastAsia"/>
                <w:b w:val="0"/>
                <w:kern w:val="2"/>
                <w:sz w:val="20"/>
                <w:szCs w:val="20"/>
                <w:lang w:val="zh-CN"/>
                <w14:ligatures w14:val="standardContextual"/>
              </w:rPr>
            </w:pPr>
            <w:r>
              <w:rPr>
                <w:rFonts w:hint="default" w:ascii="Times New Roman" w:hAnsi="Times New Roman" w:cs="Times New Roman"/>
                <w:b w:val="0"/>
                <w:bCs/>
                <w:sz w:val="20"/>
                <w:szCs w:val="20"/>
              </w:rPr>
              <w:fldChar w:fldCharType="begin"/>
            </w:r>
            <w:r>
              <w:rPr>
                <w:rFonts w:hint="default" w:ascii="Times New Roman" w:hAnsi="Times New Roman" w:cs="Times New Roman"/>
                <w:b w:val="0"/>
                <w:bCs/>
                <w:sz w:val="20"/>
                <w:szCs w:val="20"/>
              </w:rPr>
              <w:instrText xml:space="preserve"> TOC \n \h \z \t "Proposal" \c </w:instrText>
            </w:r>
            <w:r>
              <w:rPr>
                <w:rFonts w:hint="default" w:ascii="Times New Roman" w:hAnsi="Times New Roman" w:cs="Times New Roman"/>
                <w:b w:val="0"/>
                <w:bCs/>
                <w:sz w:val="20"/>
                <w:szCs w:val="20"/>
              </w:rPr>
              <w:fldChar w:fldCharType="separate"/>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\l "_Toc166054394" </w:instrText>
            </w:r>
            <w:r>
              <w:rPr>
                <w:rFonts w:hint="default" w:ascii="Times New Roman" w:hAnsi="Times New Roman" w:cs="Times New Roman"/>
                <w:sz w:val="20"/>
                <w:szCs w:val="20"/>
              </w:rPr>
              <w:fldChar w:fldCharType="separate"/>
            </w:r>
            <w:r>
              <w:rPr>
                <w:rStyle w:val="56"/>
                <w:rFonts w:hint="default" w:ascii="Times New Roman" w:hAnsi="Times New Roman" w:cs="Times New Roman"/>
                <w:sz w:val="20"/>
                <w:szCs w:val="20"/>
              </w:rPr>
              <w:t>Proposal 1</w:t>
            </w:r>
            <w:r>
              <w:rPr>
                <w:rFonts w:hint="default" w:ascii="Times New Roman" w:hAnsi="Times New Roman" w:cs="Times New Roman" w:eastAsiaTheme="minorEastAsia"/>
                <w:b w:val="0"/>
                <w:kern w:val="2"/>
                <w:sz w:val="20"/>
                <w:szCs w:val="20"/>
                <w:lang w:val="zh-CN"/>
                <w14:ligatures w14:val="standardContextual"/>
              </w:rPr>
              <w:tab/>
            </w:r>
            <w:r>
              <w:rPr>
                <w:rStyle w:val="56"/>
                <w:rFonts w:hint="default" w:ascii="Times New Roman" w:hAnsi="Times New Roman" w:cs="Times New Roman"/>
                <w:sz w:val="20"/>
                <w:szCs w:val="20"/>
                <w:lang w:val="en-GB"/>
              </w:rPr>
              <w:t>BCS 0, 4, and 5 should be considered for CA_n79C</w:t>
            </w:r>
            <w:r>
              <w:rPr>
                <w:rStyle w:val="56"/>
                <w:rFonts w:hint="default" w:ascii="Times New Roman" w:hAnsi="Times New Roman" w:cs="Times New Roman"/>
                <w:sz w:val="20"/>
                <w:szCs w:val="20"/>
                <w:lang w:val="en-GB"/>
              </w:rPr>
              <w:fldChar w:fldCharType="end"/>
            </w:r>
          </w:p>
          <w:p>
            <w:pPr>
              <w:pStyle w:val="44"/>
              <w:tabs>
                <w:tab w:val="right" w:leader="dot" w:pos="9631"/>
              </w:tabs>
              <w:overflowPunct w:val="0"/>
              <w:autoSpaceDE w:val="0"/>
              <w:autoSpaceDN w:val="0"/>
              <w:adjustRightInd w:val="0"/>
              <w:textAlignment w:val="baseline"/>
              <w:rPr>
                <w:rFonts w:hint="default" w:ascii="Times New Roman" w:hAnsi="Times New Roman" w:cs="Times New Roman" w:eastAsiaTheme="minorEastAsia"/>
                <w:b w:val="0"/>
                <w:kern w:val="2"/>
                <w:sz w:val="20"/>
                <w:szCs w:val="20"/>
                <w:lang w:val="zh-CN"/>
                <w14:ligatures w14:val="standardContextual"/>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\l "_Toc166054395" </w:instrText>
            </w:r>
            <w:r>
              <w:rPr>
                <w:rFonts w:hint="default" w:ascii="Times New Roman" w:hAnsi="Times New Roman" w:cs="Times New Roman"/>
                <w:sz w:val="20"/>
                <w:szCs w:val="20"/>
              </w:rPr>
              <w:fldChar w:fldCharType="separate"/>
            </w:r>
            <w:r>
              <w:rPr>
                <w:rStyle w:val="56"/>
                <w:rFonts w:hint="default" w:ascii="Times New Roman" w:hAnsi="Times New Roman" w:cs="Times New Roman"/>
                <w:sz w:val="20"/>
                <w:szCs w:val="20"/>
                <w:lang w:val="en-GB"/>
              </w:rPr>
              <w:t>Proposal 2</w:t>
            </w:r>
            <w:r>
              <w:rPr>
                <w:rFonts w:hint="default" w:ascii="Times New Roman" w:hAnsi="Times New Roman" w:cs="Times New Roman" w:eastAsiaTheme="minorEastAsia"/>
                <w:b w:val="0"/>
                <w:kern w:val="2"/>
                <w:sz w:val="20"/>
                <w:szCs w:val="20"/>
                <w:lang w:val="zh-CN"/>
                <w14:ligatures w14:val="standardContextual"/>
              </w:rPr>
              <w:tab/>
            </w:r>
            <w:r>
              <w:rPr>
                <w:rStyle w:val="56"/>
                <w:rFonts w:hint="default" w:ascii="Times New Roman" w:hAnsi="Times New Roman" w:cs="Times New Roman"/>
                <w:sz w:val="20"/>
                <w:szCs w:val="20"/>
              </w:rPr>
              <w:t xml:space="preserve">For intra-band contiguous CA, </w:t>
            </w:r>
            <w:r>
              <w:rPr>
                <w:rStyle w:val="56"/>
                <w:rFonts w:hint="default" w:ascii="Times New Roman" w:hAnsi="Times New Roman" w:cs="Times New Roman"/>
                <w:sz w:val="20"/>
                <w:szCs w:val="20"/>
                <w:lang w:val="en-GB"/>
              </w:rPr>
              <w:t>Power in largest transmission bandwidth configuration CC, P</w:t>
            </w:r>
            <w:r>
              <w:rPr>
                <w:rStyle w:val="56"/>
                <w:rFonts w:hint="default" w:ascii="Times New Roman" w:hAnsi="Times New Roman" w:cs="Times New Roman"/>
                <w:sz w:val="20"/>
                <w:szCs w:val="20"/>
                <w:vertAlign w:val="subscript"/>
                <w:lang w:val="en-GB"/>
              </w:rPr>
              <w:t>largest BW</w:t>
            </w:r>
            <w:r>
              <w:rPr>
                <w:rStyle w:val="56"/>
                <w:rFonts w:hint="default" w:ascii="Times New Roman" w:hAnsi="Times New Roman" w:cs="Times New Roman"/>
                <w:sz w:val="20"/>
                <w:szCs w:val="20"/>
                <w:lang w:val="en-GB"/>
              </w:rPr>
              <w:t xml:space="preserve"> should be updated as -42 dBm for omni antenna and -30 dBm for array antenna.</w:t>
            </w:r>
            <w:r>
              <w:rPr>
                <w:rStyle w:val="56"/>
                <w:rFonts w:hint="default" w:ascii="Times New Roman" w:hAnsi="Times New Roman" w:cs="Times New Roman"/>
                <w:sz w:val="20"/>
                <w:szCs w:val="20"/>
                <w:lang w:val="en-GB"/>
              </w:rPr>
              <w:fldChar w:fldCharType="end"/>
            </w:r>
          </w:p>
          <w:p>
            <w:pPr>
              <w:pStyle w:val="44"/>
              <w:tabs>
                <w:tab w:val="right" w:leader="dot" w:pos="9631"/>
              </w:tabs>
              <w:overflowPunct w:val="0"/>
              <w:autoSpaceDE w:val="0"/>
              <w:autoSpaceDN w:val="0"/>
              <w:adjustRightInd w:val="0"/>
              <w:textAlignment w:val="baseline"/>
              <w:rPr>
                <w:rFonts w:hint="default" w:ascii="Times New Roman" w:hAnsi="Times New Roman" w:cs="Times New Roman" w:eastAsiaTheme="minorEastAsia"/>
                <w:b w:val="0"/>
                <w:kern w:val="2"/>
                <w:sz w:val="20"/>
                <w:szCs w:val="20"/>
                <w:lang w:val="zh-CN"/>
                <w14:ligatures w14:val="standardContextual"/>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HYPERLINK \l "_Toc166054396" </w:instrText>
            </w:r>
            <w:r>
              <w:rPr>
                <w:rFonts w:hint="default" w:ascii="Times New Roman" w:hAnsi="Times New Roman" w:cs="Times New Roman"/>
                <w:sz w:val="20"/>
                <w:szCs w:val="20"/>
              </w:rPr>
              <w:fldChar w:fldCharType="separate"/>
            </w:r>
            <w:r>
              <w:rPr>
                <w:rStyle w:val="56"/>
                <w:rFonts w:hint="default" w:ascii="Times New Roman" w:hAnsi="Times New Roman" w:cs="Times New Roman"/>
                <w:sz w:val="20"/>
                <w:szCs w:val="20"/>
              </w:rPr>
              <w:t>Proposal 4</w:t>
            </w:r>
            <w:r>
              <w:rPr>
                <w:rFonts w:hint="default" w:ascii="Times New Roman" w:hAnsi="Times New Roman" w:cs="Times New Roman" w:eastAsiaTheme="minorEastAsia"/>
                <w:b w:val="0"/>
                <w:kern w:val="2"/>
                <w:sz w:val="20"/>
                <w:szCs w:val="20"/>
                <w:lang w:val="zh-CN"/>
                <w14:ligatures w14:val="standardContextual"/>
              </w:rPr>
              <w:tab/>
            </w:r>
            <w:r>
              <w:rPr>
                <w:rStyle w:val="56"/>
                <w:rFonts w:hint="default" w:ascii="Times New Roman" w:hAnsi="Times New Roman" w:cs="Times New Roman"/>
                <w:sz w:val="20"/>
                <w:szCs w:val="20"/>
              </w:rPr>
              <w:t>For reference sensitivity, blocking characteristic, spurious response, and intermodulation characteristics, the existing requirements defined in clause 7 could be reused.</w:t>
            </w:r>
            <w:r>
              <w:rPr>
                <w:rStyle w:val="56"/>
                <w:rFonts w:hint="default" w:ascii="Times New Roman" w:hAnsi="Times New Roman" w:cs="Times New Roman"/>
                <w:sz w:val="20"/>
                <w:szCs w:val="20"/>
              </w:rPr>
              <w:fldChar w:fldCharType="end"/>
            </w:r>
          </w:p>
          <w:p>
            <w:pPr>
              <w:overflowPunct w:val="0"/>
              <w:autoSpaceDE w:val="0"/>
              <w:autoSpaceDN w:val="0"/>
              <w:adjustRightInd w:val="0"/>
              <w:textAlignment w:val="baseline"/>
              <w:rPr>
                <w:rFonts w:hint="default" w:ascii="Times New Roman" w:hAnsi="Times New Roman" w:cs="Times New Roman"/>
                <w:b/>
                <w:bCs/>
                <w:color w:val="000000"/>
                <w:sz w:val="20"/>
                <w:szCs w:val="20"/>
                <w:lang w:val="zh-CN" w:eastAsia="zh-CN"/>
              </w:rPr>
            </w:pPr>
            <w:r>
              <w:rPr>
                <w:rFonts w:hint="default" w:ascii="Times New Roman" w:hAnsi="Times New Roman" w:cs="Times New Roman"/>
                <w:b/>
                <w:bCs/>
                <w:sz w:val="20"/>
                <w:szCs w:val="20"/>
              </w:rPr>
              <w:fldChar w:fldCharType="end"/>
            </w:r>
          </w:p>
        </w:tc>
      </w:tr>
    </w:tbl>
    <w:p/>
    <w:p>
      <w:pPr>
        <w:pStyle w:val="3"/>
      </w:pPr>
      <w:r>
        <w:rPr>
          <w:rFonts w:hint="eastAsia"/>
        </w:rPr>
        <w:t>Open issues</w:t>
      </w:r>
      <w:r>
        <w:t xml:space="preserve"> summary</w:t>
      </w:r>
    </w:p>
    <w:p>
      <w:pPr>
        <w:rPr>
          <w:rFonts w:hint="default" w:eastAsia="SimSun"/>
          <w:lang w:val="en-US" w:eastAsia="zh-CN"/>
        </w:rPr>
      </w:pPr>
      <w:r>
        <w:rPr>
          <w:rFonts w:hint="eastAsia"/>
          <w:lang w:val="en-US" w:eastAsia="zh-CN"/>
        </w:rPr>
        <w:t>This corresponds to agenda 10.8.2.1</w:t>
      </w:r>
    </w:p>
    <w:p>
      <w:pPr>
        <w:pStyle w:val="4"/>
        <w:rPr>
          <w:sz w:val="24"/>
          <w:szCs w:val="16"/>
        </w:rPr>
      </w:pPr>
      <w:r>
        <w:rPr>
          <w:sz w:val="24"/>
          <w:szCs w:val="16"/>
        </w:rPr>
        <w:t xml:space="preserve">Sub-topic </w:t>
      </w:r>
      <w:r>
        <w:rPr>
          <w:rFonts w:hint="eastAsia"/>
          <w:sz w:val="24"/>
          <w:szCs w:val="16"/>
          <w:lang w:val="en-US" w:eastAsia="zh-CN"/>
        </w:rPr>
        <w:t>2</w:t>
      </w:r>
      <w:r>
        <w:rPr>
          <w:sz w:val="24"/>
          <w:szCs w:val="16"/>
        </w:rPr>
        <w:t>-1</w:t>
      </w:r>
      <w:r>
        <w:t xml:space="preserve"> </w:t>
      </w:r>
      <w:r>
        <w:rPr>
          <w:rFonts w:hint="eastAsia"/>
          <w:sz w:val="24"/>
          <w:szCs w:val="16"/>
          <w:lang w:val="en-US" w:eastAsia="zh-CN"/>
        </w:rPr>
        <w:t>system parameters</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2-1-1</w:t>
      </w:r>
      <w:r>
        <w:rPr>
          <w:b/>
          <w:color w:val="0070C0"/>
          <w:u w:val="single"/>
          <w:lang w:eastAsia="ko-KR"/>
        </w:rPr>
        <w:t xml:space="preserve">: </w:t>
      </w:r>
      <w:r>
        <w:rPr>
          <w:rFonts w:hint="eastAsia"/>
          <w:b/>
          <w:color w:val="0070C0"/>
          <w:u w:val="single"/>
          <w:lang w:val="en-US" w:eastAsia="zh-CN"/>
        </w:rPr>
        <w:t>BCS for DL CA_n79C</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hint="eastAsia" w:eastAsia="SimSun"/>
          <w:color w:val="0070C0"/>
          <w:szCs w:val="24"/>
          <w:lang w:val="en-US" w:eastAsia="zh-CN"/>
        </w:rPr>
        <w:t>1</w:t>
      </w:r>
      <w:r>
        <w:rPr>
          <w:rFonts w:eastAsia="SimSun"/>
          <w:color w:val="0070C0"/>
          <w:szCs w:val="24"/>
          <w:lang w:eastAsia="zh-CN"/>
        </w:rPr>
        <w:t xml:space="preserve">: </w:t>
      </w:r>
      <w:r>
        <w:rPr>
          <w:rFonts w:hint="eastAsia" w:eastAsia="SimSun"/>
          <w:color w:val="0070C0"/>
          <w:szCs w:val="24"/>
          <w:lang w:val="en-US" w:eastAsia="zh-CN"/>
        </w:rPr>
        <w:t>BCS0 if there are no practical market demand for 10/20/30/70MHz channel bandwidth (ZTE, APPLE)</w:t>
      </w:r>
    </w:p>
    <w:p>
      <w:pPr>
        <w:pStyle w:val="77"/>
        <w:spacing w:after="120"/>
        <w:rPr>
          <w:rFonts w:ascii="Helvetica Neue" w:hAnsi="Helvetica Neue" w:eastAsia="Times New Roman"/>
          <w:lang w:eastAsia="zh-CN"/>
        </w:rPr>
      </w:pPr>
      <w:r>
        <w:rPr>
          <w:rFonts w:ascii="Helvetica Neue" w:hAnsi="Helvetica Neue" w:eastAsia="Times New Roman"/>
          <w:lang w:eastAsia="zh-CN"/>
        </w:rPr>
        <w:t>Table 2.2-1 BCS for CA_n79C</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2"/>
        <w:gridCol w:w="933"/>
        <w:gridCol w:w="1134"/>
        <w:gridCol w:w="1276"/>
        <w:gridCol w:w="1134"/>
        <w:gridCol w:w="1134"/>
        <w:gridCol w:w="1076"/>
        <w:gridCol w:w="1393"/>
        <w:gridCol w:w="70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1" w:type="dxa"/>
            <w:gridSpan w:val="9"/>
            <w:tcBorders>
              <w:top w:val="single" w:color="auto" w:sz="4" w:space="0"/>
              <w:left w:val="single" w:color="auto" w:sz="4" w:space="0"/>
              <w:bottom w:val="single" w:color="auto" w:sz="6" w:space="0"/>
              <w:right w:val="single" w:color="auto" w:sz="4" w:space="0"/>
            </w:tcBorders>
          </w:tcPr>
          <w:p>
            <w:pPr>
              <w:pStyle w:val="68"/>
              <w:rPr>
                <w:rFonts w:ascii="Helvetica Neue" w:hAnsi="Helvetica Neue" w:eastAsia="SimSun"/>
                <w:sz w:val="21"/>
                <w:szCs w:val="21"/>
              </w:rPr>
            </w:pPr>
            <w:r>
              <w:rPr>
                <w:rFonts w:ascii="Helvetica Neue" w:hAnsi="Helvetica Neue" w:eastAsia="SimSun"/>
                <w:sz w:val="21"/>
                <w:szCs w:val="21"/>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tcBorders>
              <w:left w:val="single" w:color="auto" w:sz="4" w:space="0"/>
              <w:bottom w:val="single" w:color="auto" w:sz="4" w:space="0"/>
              <w:right w:val="single" w:color="auto" w:sz="4" w:space="0"/>
            </w:tcBorders>
          </w:tcPr>
          <w:p>
            <w:pPr>
              <w:pStyle w:val="68"/>
              <w:jc w:val="left"/>
              <w:rPr>
                <w:rFonts w:ascii="Helvetica Neue" w:hAnsi="Helvetica Neue" w:eastAsia="SimSun"/>
                <w:sz w:val="21"/>
                <w:szCs w:val="21"/>
              </w:rPr>
            </w:pPr>
            <w:r>
              <w:rPr>
                <w:rFonts w:ascii="Helvetica Neue" w:hAnsi="Helvetica Neue" w:eastAsia="SimSun"/>
                <w:sz w:val="21"/>
                <w:szCs w:val="21"/>
              </w:rPr>
              <w:t>NR CA config</w:t>
            </w:r>
          </w:p>
        </w:tc>
        <w:tc>
          <w:tcPr>
            <w:tcW w:w="933" w:type="dxa"/>
            <w:tcBorders>
              <w:left w:val="single" w:color="auto" w:sz="4" w:space="0"/>
              <w:bottom w:val="single" w:color="auto" w:sz="4" w:space="0"/>
              <w:right w:val="single" w:color="auto" w:sz="4" w:space="0"/>
            </w:tcBorders>
          </w:tcPr>
          <w:p>
            <w:pPr>
              <w:pStyle w:val="68"/>
              <w:rPr>
                <w:rFonts w:ascii="Helvetica Neue" w:hAnsi="Helvetica Neue" w:eastAsia="SimSun"/>
                <w:sz w:val="21"/>
                <w:szCs w:val="21"/>
              </w:rPr>
            </w:pPr>
            <w:r>
              <w:rPr>
                <w:rFonts w:ascii="Helvetica Neue" w:hAnsi="Helvetica Neue" w:eastAsia="SimSun"/>
                <w:sz w:val="21"/>
                <w:szCs w:val="21"/>
              </w:rPr>
              <w:t xml:space="preserve">Uplink CA config </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sz w:val="21"/>
                <w:szCs w:val="21"/>
              </w:rPr>
            </w:pPr>
            <w:r>
              <w:rPr>
                <w:rFonts w:ascii="Helvetica Neue" w:hAnsi="Helvetica Neue" w:eastAsia="SimSun"/>
                <w:sz w:val="21"/>
                <w:szCs w:val="21"/>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sz w:val="21"/>
                <w:szCs w:val="21"/>
              </w:rPr>
            </w:pPr>
            <w:r>
              <w:rPr>
                <w:rFonts w:ascii="Helvetica Neue" w:hAnsi="Helvetica Neue" w:eastAsia="SimSun"/>
                <w:sz w:val="21"/>
                <w:szCs w:val="21"/>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sz w:val="21"/>
                <w:szCs w:val="21"/>
              </w:rPr>
            </w:pPr>
            <w:r>
              <w:rPr>
                <w:rFonts w:ascii="Helvetica Neue" w:hAnsi="Helvetica Neue" w:eastAsia="SimSun"/>
                <w:sz w:val="21"/>
                <w:szCs w:val="21"/>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sz w:val="21"/>
                <w:szCs w:val="21"/>
              </w:rPr>
            </w:pPr>
            <w:r>
              <w:rPr>
                <w:rFonts w:ascii="Helvetica Neue" w:hAnsi="Helvetica Neue" w:eastAsia="SimSun"/>
                <w:sz w:val="21"/>
                <w:szCs w:val="21"/>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sz w:val="21"/>
                <w:szCs w:val="21"/>
              </w:rPr>
            </w:pPr>
            <w:r>
              <w:rPr>
                <w:rFonts w:ascii="Helvetica Neue" w:hAnsi="Helvetica Neue" w:eastAsia="SimSun"/>
                <w:sz w:val="21"/>
                <w:szCs w:val="21"/>
              </w:rPr>
              <w:t>Channel bandwidths for carrier (MHz)</w:t>
            </w:r>
          </w:p>
        </w:tc>
        <w:tc>
          <w:tcPr>
            <w:tcW w:w="1393" w:type="dxa"/>
            <w:tcBorders>
              <w:left w:val="single" w:color="auto" w:sz="4" w:space="0"/>
              <w:bottom w:val="single" w:color="auto" w:sz="4" w:space="0"/>
              <w:right w:val="single" w:color="auto" w:sz="4" w:space="0"/>
            </w:tcBorders>
          </w:tcPr>
          <w:p>
            <w:pPr>
              <w:pStyle w:val="68"/>
              <w:rPr>
                <w:rFonts w:ascii="Helvetica Neue" w:hAnsi="Helvetica Neue" w:eastAsia="SimSun"/>
                <w:sz w:val="21"/>
                <w:szCs w:val="21"/>
              </w:rPr>
            </w:pPr>
            <w:r>
              <w:rPr>
                <w:rFonts w:ascii="Helvetica Neue" w:hAnsi="Helvetica Neue" w:eastAsia="SimSun"/>
                <w:sz w:val="21"/>
                <w:szCs w:val="21"/>
              </w:rPr>
              <w:t xml:space="preserve">Maximum aggregated </w:t>
            </w:r>
            <w:r>
              <w:rPr>
                <w:rFonts w:ascii="Helvetica Neue" w:hAnsi="Helvetica Neue" w:eastAsia="SimSun"/>
                <w:sz w:val="21"/>
                <w:szCs w:val="21"/>
              </w:rPr>
              <w:br w:type="textWrapping"/>
            </w:r>
            <w:r>
              <w:rPr>
                <w:rFonts w:ascii="Helvetica Neue" w:hAnsi="Helvetica Neue" w:eastAsia="SimSun"/>
                <w:sz w:val="21"/>
                <w:szCs w:val="21"/>
              </w:rPr>
              <w:t>bandwidth (MHz)</w:t>
            </w:r>
          </w:p>
        </w:tc>
        <w:tc>
          <w:tcPr>
            <w:tcW w:w="709" w:type="dxa"/>
            <w:tcBorders>
              <w:left w:val="single" w:color="auto" w:sz="4" w:space="0"/>
              <w:bottom w:val="single" w:color="auto" w:sz="4" w:space="0"/>
              <w:right w:val="single" w:color="auto" w:sz="4" w:space="0"/>
            </w:tcBorders>
          </w:tcPr>
          <w:p>
            <w:pPr>
              <w:pStyle w:val="68"/>
              <w:rPr>
                <w:rFonts w:ascii="Helvetica Neue" w:hAnsi="Helvetica Neue" w:eastAsia="SimSun"/>
                <w:sz w:val="21"/>
                <w:szCs w:val="21"/>
              </w:rPr>
            </w:pPr>
            <w:r>
              <w:rPr>
                <w:rFonts w:ascii="Helvetica Neue" w:hAnsi="Helvetica Neue" w:eastAsia="SimSun"/>
                <w:sz w:val="21"/>
                <w:szCs w:val="21"/>
              </w:rPr>
              <w:t>BCS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vMerge w:val="restart"/>
            <w:tcBorders>
              <w:top w:val="single" w:color="auto" w:sz="6" w:space="0"/>
              <w:left w:val="single" w:color="auto" w:sz="4" w:space="0"/>
              <w:right w:val="single" w:color="auto" w:sz="4" w:space="0"/>
            </w:tcBorders>
            <w:shd w:val="clear" w:color="auto" w:fill="auto"/>
          </w:tcPr>
          <w:p>
            <w:pPr>
              <w:pStyle w:val="68"/>
              <w:rPr>
                <w:rFonts w:ascii="Helvetica Neue" w:hAnsi="Helvetica Neue" w:eastAsia="SimSun"/>
                <w:b w:val="0"/>
                <w:bCs/>
                <w:sz w:val="20"/>
              </w:rPr>
            </w:pPr>
            <w:r>
              <w:rPr>
                <w:rFonts w:ascii="Helvetica Neue" w:hAnsi="Helvetica Neue" w:eastAsia="SimSun"/>
                <w:b w:val="0"/>
                <w:bCs/>
                <w:sz w:val="20"/>
              </w:rPr>
              <w:t>CA_n79C</w:t>
            </w:r>
          </w:p>
        </w:tc>
        <w:tc>
          <w:tcPr>
            <w:tcW w:w="933" w:type="dxa"/>
            <w:vMerge w:val="restart"/>
            <w:tcBorders>
              <w:top w:val="single" w:color="auto" w:sz="6" w:space="0"/>
              <w:left w:val="single" w:color="auto" w:sz="4" w:space="0"/>
              <w:right w:val="single" w:color="auto" w:sz="4" w:space="0"/>
            </w:tcBorders>
            <w:shd w:val="clear" w:color="auto" w:fill="auto"/>
          </w:tcPr>
          <w:p>
            <w:pPr>
              <w:pStyle w:val="68"/>
              <w:rPr>
                <w:rFonts w:ascii="Helvetica Neue" w:hAnsi="Helvetica Neue" w:eastAsia="SimSun"/>
                <w:b w:val="0"/>
                <w:bCs/>
                <w:sz w:val="20"/>
                <w:lang w:eastAsia="zh-CN"/>
              </w:rPr>
            </w:pPr>
            <w:r>
              <w:rPr>
                <w:rFonts w:ascii="Helvetica Neue" w:hAnsi="Helvetica Neue" w:eastAsia="SimSun"/>
                <w:b w:val="0"/>
                <w:bCs/>
                <w:sz w:val="20"/>
                <w:lang w:eastAsia="zh-CN"/>
              </w:rPr>
              <w:t>-</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r>
              <w:rPr>
                <w:rFonts w:ascii="Helvetica Neue" w:hAnsi="Helvetica Neue" w:eastAsia="SimSun"/>
                <w:b w:val="0"/>
                <w:bCs/>
                <w:sz w:val="20"/>
              </w:rPr>
              <w:t>50</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r>
              <w:rPr>
                <w:rFonts w:ascii="Helvetica Neue" w:hAnsi="Helvetica Neue" w:eastAsia="SimSun"/>
                <w:b w:val="0"/>
                <w:bCs/>
                <w:sz w:val="20"/>
              </w:rPr>
              <w:t>60, 80, 100</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393" w:type="dxa"/>
            <w:tcBorders>
              <w:top w:val="single" w:color="auto" w:sz="6" w:space="0"/>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r>
              <w:rPr>
                <w:rFonts w:ascii="Helvetica Neue" w:hAnsi="Helvetica Neue" w:eastAsia="SimSun"/>
                <w:b w:val="0"/>
                <w:bCs/>
                <w:sz w:val="20"/>
              </w:rPr>
              <w:t>200</w:t>
            </w:r>
          </w:p>
        </w:tc>
        <w:tc>
          <w:tcPr>
            <w:tcW w:w="709" w:type="dxa"/>
            <w:tcBorders>
              <w:top w:val="single" w:color="auto" w:sz="6" w:space="0"/>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r>
              <w:rPr>
                <w:rFonts w:ascii="Helvetica Neue" w:hAnsi="Helvetica Neue" w:eastAsia="SimSun"/>
                <w:b w:val="0"/>
                <w:bCs/>
                <w:sz w:val="20"/>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vMerge w:val="continue"/>
            <w:tcBorders>
              <w:left w:val="single" w:color="auto" w:sz="4" w:space="0"/>
              <w:right w:val="single" w:color="auto" w:sz="4" w:space="0"/>
            </w:tcBorders>
            <w:shd w:val="clear" w:color="auto" w:fill="auto"/>
          </w:tcPr>
          <w:p>
            <w:pPr>
              <w:pStyle w:val="68"/>
              <w:rPr>
                <w:rFonts w:ascii="Helvetica Neue" w:hAnsi="Helvetica Neue" w:eastAsia="SimSun"/>
                <w:b w:val="0"/>
                <w:bCs/>
                <w:sz w:val="20"/>
              </w:rPr>
            </w:pPr>
          </w:p>
        </w:tc>
        <w:tc>
          <w:tcPr>
            <w:tcW w:w="933" w:type="dxa"/>
            <w:vMerge w:val="continue"/>
            <w:tcBorders>
              <w:left w:val="single" w:color="auto" w:sz="4" w:space="0"/>
              <w:right w:val="single" w:color="auto" w:sz="4" w:space="0"/>
            </w:tcBorders>
            <w:shd w:val="clear" w:color="auto" w:fill="auto"/>
          </w:tcPr>
          <w:p>
            <w:pPr>
              <w:pStyle w:val="68"/>
              <w:rPr>
                <w:rFonts w:ascii="Helvetica Neue" w:hAnsi="Helvetica Neue" w:eastAsia="SimSun"/>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r>
              <w:rPr>
                <w:rFonts w:ascii="Helvetica Neue" w:hAnsi="Helvetica Neue" w:eastAsia="SimSun"/>
                <w:b w:val="0"/>
                <w:bCs/>
                <w:sz w:val="20"/>
              </w:rPr>
              <w:t>60</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r>
              <w:rPr>
                <w:rFonts w:ascii="Helvetica Neue" w:hAnsi="Helvetica Neue" w:eastAsia="SimSun"/>
                <w:b w:val="0"/>
                <w:bCs/>
                <w:sz w:val="20"/>
              </w:rPr>
              <w:t>60, 80, 100</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393" w:type="dxa"/>
            <w:tcBorders>
              <w:top w:val="single" w:color="auto" w:sz="6" w:space="0"/>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p>
        </w:tc>
        <w:tc>
          <w:tcPr>
            <w:tcW w:w="709" w:type="dxa"/>
            <w:tcBorders>
              <w:top w:val="single" w:color="auto" w:sz="6" w:space="0"/>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vMerge w:val="continue"/>
            <w:tcBorders>
              <w:left w:val="single" w:color="auto" w:sz="4" w:space="0"/>
              <w:right w:val="single" w:color="auto" w:sz="4" w:space="0"/>
            </w:tcBorders>
            <w:shd w:val="clear" w:color="auto" w:fill="auto"/>
          </w:tcPr>
          <w:p>
            <w:pPr>
              <w:pStyle w:val="68"/>
              <w:rPr>
                <w:rFonts w:ascii="Helvetica Neue" w:hAnsi="Helvetica Neue" w:eastAsia="SimSun"/>
                <w:b w:val="0"/>
                <w:bCs/>
                <w:sz w:val="20"/>
              </w:rPr>
            </w:pPr>
          </w:p>
        </w:tc>
        <w:tc>
          <w:tcPr>
            <w:tcW w:w="933" w:type="dxa"/>
            <w:vMerge w:val="continue"/>
            <w:tcBorders>
              <w:left w:val="single" w:color="auto" w:sz="4" w:space="0"/>
              <w:right w:val="single" w:color="auto" w:sz="4" w:space="0"/>
            </w:tcBorders>
            <w:shd w:val="clear" w:color="auto" w:fill="auto"/>
          </w:tcPr>
          <w:p>
            <w:pPr>
              <w:pStyle w:val="68"/>
              <w:rPr>
                <w:rFonts w:ascii="Helvetica Neue" w:hAnsi="Helvetica Neue" w:eastAsia="SimSun"/>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r>
              <w:rPr>
                <w:rFonts w:ascii="Helvetica Neue" w:hAnsi="Helvetica Neue" w:eastAsia="SimSun"/>
                <w:b w:val="0"/>
                <w:bCs/>
                <w:sz w:val="20"/>
              </w:rPr>
              <w:t>80</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r>
              <w:rPr>
                <w:rFonts w:ascii="Helvetica Neue" w:hAnsi="Helvetica Neue" w:eastAsia="SimSun"/>
                <w:b w:val="0"/>
                <w:bCs/>
                <w:sz w:val="20"/>
              </w:rPr>
              <w:t>80, 100</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393" w:type="dxa"/>
            <w:tcBorders>
              <w:top w:val="single" w:color="auto" w:sz="6" w:space="0"/>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p>
        </w:tc>
        <w:tc>
          <w:tcPr>
            <w:tcW w:w="709" w:type="dxa"/>
            <w:tcBorders>
              <w:top w:val="single" w:color="auto" w:sz="6" w:space="0"/>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vMerge w:val="continue"/>
            <w:tcBorders>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p>
        </w:tc>
        <w:tc>
          <w:tcPr>
            <w:tcW w:w="933" w:type="dxa"/>
            <w:vMerge w:val="continue"/>
            <w:tcBorders>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r>
              <w:rPr>
                <w:rFonts w:ascii="Helvetica Neue" w:hAnsi="Helvetica Neue" w:eastAsia="SimSun"/>
                <w:b w:val="0"/>
                <w:bCs/>
                <w:sz w:val="20"/>
              </w:rPr>
              <w:t>100</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r>
              <w:rPr>
                <w:rFonts w:ascii="Helvetica Neue" w:hAnsi="Helvetica Neue" w:eastAsia="SimSun"/>
                <w:b w:val="0"/>
                <w:bCs/>
                <w:sz w:val="20"/>
              </w:rPr>
              <w:t>100</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eastAsia="SimSun"/>
                <w:b w:val="0"/>
                <w:bCs/>
                <w:sz w:val="20"/>
              </w:rPr>
            </w:pPr>
          </w:p>
        </w:tc>
        <w:tc>
          <w:tcPr>
            <w:tcW w:w="1393" w:type="dxa"/>
            <w:tcBorders>
              <w:top w:val="single" w:color="auto" w:sz="6" w:space="0"/>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p>
        </w:tc>
        <w:tc>
          <w:tcPr>
            <w:tcW w:w="709" w:type="dxa"/>
            <w:tcBorders>
              <w:top w:val="single" w:color="auto" w:sz="6" w:space="0"/>
              <w:left w:val="single" w:color="auto" w:sz="4" w:space="0"/>
              <w:bottom w:val="single" w:color="auto" w:sz="4" w:space="0"/>
              <w:right w:val="single" w:color="auto" w:sz="4" w:space="0"/>
            </w:tcBorders>
            <w:shd w:val="clear" w:color="auto" w:fill="auto"/>
          </w:tcPr>
          <w:p>
            <w:pPr>
              <w:pStyle w:val="68"/>
              <w:rPr>
                <w:rFonts w:ascii="Helvetica Neue" w:hAnsi="Helvetica Neue" w:eastAsia="SimSun"/>
                <w:b w:val="0"/>
                <w:bCs/>
                <w:sz w:val="20"/>
              </w:rPr>
            </w:pPr>
          </w:p>
        </w:tc>
      </w:tr>
    </w:tbl>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hint="eastAsia" w:eastAsia="SimSun"/>
          <w:color w:val="0070C0"/>
          <w:szCs w:val="24"/>
          <w:lang w:val="en-US" w:eastAsia="zh-CN"/>
        </w:rPr>
        <w:t>2</w:t>
      </w:r>
      <w:r>
        <w:rPr>
          <w:rFonts w:eastAsia="SimSun"/>
          <w:color w:val="0070C0"/>
          <w:szCs w:val="24"/>
          <w:lang w:eastAsia="zh-CN"/>
        </w:rPr>
        <w:t xml:space="preserve">: </w:t>
      </w:r>
      <w:r>
        <w:rPr>
          <w:rFonts w:hint="eastAsia" w:eastAsia="SimSun"/>
          <w:color w:val="0070C0"/>
          <w:szCs w:val="24"/>
          <w:lang w:val="en-US" w:eastAsia="zh-CN"/>
        </w:rPr>
        <w:t>BCS0, BCS4 and 5, the same as what have been specified for TN (CMCC, Huawei, Ericsson)</w:t>
      </w:r>
    </w:p>
    <w:p>
      <w:pPr>
        <w:keepNext/>
        <w:keepLines/>
        <w:spacing w:before="60"/>
        <w:jc w:val="center"/>
        <w:rPr>
          <w:rFonts w:ascii="Arial" w:hAnsi="Arial"/>
          <w:b/>
        </w:rPr>
      </w:pPr>
      <w:r>
        <w:rPr>
          <w:rFonts w:ascii="Arial" w:hAnsi="Arial"/>
          <w:b/>
        </w:rPr>
        <w:t xml:space="preserve">Table 1: </w:t>
      </w:r>
      <w:r>
        <w:rPr>
          <w:rFonts w:hint="eastAsia" w:ascii="Arial" w:hAnsi="Arial"/>
          <w:b/>
        </w:rPr>
        <w:t>BCS</w:t>
      </w:r>
      <w:r>
        <w:rPr>
          <w:rFonts w:ascii="Arial" w:hAnsi="Arial"/>
          <w:b/>
        </w:rPr>
        <w:t xml:space="preserve"> for CA</w:t>
      </w:r>
      <w:r>
        <w:rPr>
          <w:rFonts w:hint="eastAsia" w:ascii="Arial" w:hAnsi="Arial"/>
          <w:b/>
        </w:rPr>
        <w:t>_n79C</w:t>
      </w:r>
      <w:r>
        <w:rPr>
          <w:rFonts w:ascii="Arial" w:hAnsi="Arial"/>
          <w:b/>
        </w:rPr>
        <w:t xml:space="preserve"> </w:t>
      </w:r>
    </w:p>
    <w:tbl>
      <w:tblPr>
        <w:tblStyle w:val="50"/>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1176"/>
        <w:gridCol w:w="1134"/>
        <w:gridCol w:w="1276"/>
        <w:gridCol w:w="1134"/>
        <w:gridCol w:w="1134"/>
        <w:gridCol w:w="1076"/>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NR CA configuration</w:t>
            </w:r>
          </w:p>
        </w:tc>
        <w:tc>
          <w:tcPr>
            <w:tcW w:w="1176"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Uplink CA configurations or single uplink carrier</w:t>
            </w:r>
            <w:r>
              <w:rPr>
                <w:rFonts w:hint="eastAsia" w:ascii="Arial" w:hAnsi="Arial"/>
                <w:b/>
                <w:kern w:val="0"/>
                <w:sz w:val="18"/>
                <w:szCs w:val="20"/>
                <w:vertAlign w:val="superscript"/>
                <w:lang w:val="en-GB"/>
              </w:rPr>
              <w:t>5</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080"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 xml:space="preserve">Maximum aggregated </w:t>
            </w:r>
            <w:r>
              <w:rPr>
                <w:rFonts w:ascii="Arial" w:hAnsi="Arial"/>
                <w:b/>
                <w:kern w:val="0"/>
                <w:sz w:val="18"/>
                <w:szCs w:val="20"/>
                <w:lang w:val="en-GB" w:eastAsia="ja-JP"/>
              </w:rPr>
              <w:br w:type="textWrapping"/>
            </w:r>
            <w:r>
              <w:rPr>
                <w:rFonts w:ascii="Arial" w:hAnsi="Arial"/>
                <w:b/>
                <w:kern w:val="0"/>
                <w:sz w:val="18"/>
                <w:szCs w:val="20"/>
                <w:lang w:val="en-GB" w:eastAsia="ja-JP"/>
              </w:rPr>
              <w:t>bandwidth (MHz)</w:t>
            </w:r>
          </w:p>
        </w:tc>
        <w:tc>
          <w:tcPr>
            <w:tcW w:w="1318"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CA</w:t>
            </w:r>
            <w:r>
              <w:rPr>
                <w:rFonts w:ascii="Arial" w:hAnsi="Arial"/>
                <w:kern w:val="0"/>
                <w:sz w:val="18"/>
                <w:szCs w:val="20"/>
                <w:lang w:val="en-GB"/>
              </w:rPr>
              <w:t>_n79C</w:t>
            </w:r>
          </w:p>
        </w:tc>
        <w:tc>
          <w:tcPr>
            <w:tcW w:w="1176"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CA</w:t>
            </w:r>
            <w:r>
              <w:rPr>
                <w:rFonts w:ascii="Arial" w:hAnsi="Arial"/>
                <w:kern w:val="0"/>
                <w:sz w:val="18"/>
                <w:szCs w:val="20"/>
                <w:lang w:val="en-GB"/>
              </w:rPr>
              <w:t>_n79C</w:t>
            </w: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50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60, 80, 100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2</w:t>
            </w:r>
            <w:r>
              <w:rPr>
                <w:rFonts w:ascii="Arial" w:hAnsi="Arial"/>
                <w:kern w:val="0"/>
                <w:sz w:val="18"/>
                <w:szCs w:val="20"/>
                <w:lang w:val="en-GB"/>
              </w:rPr>
              <w:t>00</w:t>
            </w:r>
          </w:p>
        </w:tc>
        <w:tc>
          <w:tcPr>
            <w:tcW w:w="1318"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60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60, 80, 100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318"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80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eastAsia="Yu Mincho"/>
                <w:kern w:val="0"/>
                <w:sz w:val="18"/>
                <w:szCs w:val="20"/>
                <w:lang w:val="en-GB" w:eastAsia="ja-JP"/>
              </w:rPr>
              <w:t>80</w:t>
            </w:r>
            <w:r>
              <w:rPr>
                <w:rFonts w:ascii="Arial" w:hAnsi="Arial" w:eastAsia="Yu Mincho"/>
                <w:kern w:val="0"/>
                <w:sz w:val="18"/>
                <w:szCs w:val="20"/>
                <w:lang w:val="en-GB" w:eastAsia="ja-JP"/>
              </w:rPr>
              <w:t>,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318"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eastAsia="Yu Mincho"/>
                <w:kern w:val="0"/>
                <w:sz w:val="18"/>
                <w:szCs w:val="20"/>
                <w:lang w:val="en-GB" w:eastAsia="ja-JP"/>
              </w:rPr>
              <w:t>100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eastAsia="Yu Mincho"/>
                <w:kern w:val="0"/>
                <w:sz w:val="18"/>
                <w:szCs w:val="20"/>
                <w:lang w:val="en-GB" w:eastAsia="ja-JP"/>
              </w:rPr>
              <w:t>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318"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2410" w:type="dxa"/>
            <w:gridSpan w:val="2"/>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eastAsia="Yu Mincho"/>
                <w:kern w:val="0"/>
                <w:sz w:val="18"/>
                <w:szCs w:val="20"/>
                <w:lang w:val="en-GB" w:eastAsia="ja-JP"/>
              </w:rPr>
            </w:pPr>
            <w:r>
              <w:rPr>
                <w:rFonts w:ascii="Arial" w:hAnsi="Arial" w:cs="Arial"/>
                <w:kern w:val="0"/>
                <w:sz w:val="18"/>
                <w:szCs w:val="18"/>
                <w:lang w:val="en-GB" w:eastAsia="ja-JP"/>
              </w:rPr>
              <w:t>See n79 channel bandwidths in Table 5.3.5-1 for each carrier</w:t>
            </w:r>
            <w:r>
              <w:rPr>
                <w:rFonts w:ascii="Arial" w:hAnsi="Arial" w:cs="Arial"/>
                <w:kern w:val="0"/>
                <w:sz w:val="18"/>
                <w:szCs w:val="18"/>
                <w:vertAlign w:val="superscript"/>
                <w:lang w:val="en-GB" w:eastAsia="ja-JP"/>
              </w:rPr>
              <w:t>2</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rPr>
              <w:t>200</w:t>
            </w:r>
          </w:p>
        </w:tc>
        <w:tc>
          <w:tcPr>
            <w:tcW w:w="1318"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4</w:t>
            </w:r>
            <w:r>
              <w:rPr>
                <w:rFonts w:ascii="Arial" w:hAnsi="Arial"/>
                <w:kern w:val="0"/>
                <w:sz w:val="18"/>
                <w:szCs w:val="20"/>
                <w:lang w:val="en-GB"/>
              </w:rPr>
              <w:t xml:space="preserve"> and 5</w:t>
            </w:r>
          </w:p>
        </w:tc>
      </w:tr>
    </w:tbl>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Option 2</w:t>
      </w:r>
      <w:r>
        <w:rPr>
          <w:rFonts w:eastAsia="SimSun"/>
          <w:color w:val="0070C0"/>
          <w:szCs w:val="24"/>
          <w:lang w:eastAsia="zh-CN"/>
        </w:rPr>
        <w:t>.</w:t>
      </w:r>
      <w:r>
        <w:rPr>
          <w:rFonts w:hint="eastAsia" w:eastAsia="SimSun"/>
          <w:color w:val="0070C0"/>
          <w:szCs w:val="24"/>
          <w:lang w:val="en-US" w:eastAsia="zh-CN"/>
        </w:rPr>
        <w:t xml:space="preserve"> </w:t>
      </w:r>
    </w:p>
    <w:p>
      <w:pPr>
        <w:pStyle w:val="150"/>
        <w:numPr>
          <w:ilvl w:val="0"/>
          <w:numId w:val="0"/>
        </w:numPr>
        <w:overflowPunct/>
        <w:autoSpaceDE/>
        <w:autoSpaceDN/>
        <w:adjustRightInd/>
        <w:spacing w:after="120"/>
        <w:textAlignment w:val="auto"/>
        <w:rPr>
          <w:rFonts w:eastAsia="SimSun"/>
          <w:color w:val="0070C0"/>
          <w:szCs w:val="24"/>
          <w:lang w:eastAsia="zh-CN"/>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2-1-2</w:t>
      </w:r>
      <w:r>
        <w:rPr>
          <w:b/>
          <w:color w:val="0070C0"/>
          <w:u w:val="single"/>
          <w:lang w:eastAsia="ko-KR"/>
        </w:rPr>
        <w:t xml:space="preserve">: </w:t>
      </w:r>
      <w:r>
        <w:rPr>
          <w:rFonts w:hint="eastAsia"/>
          <w:b/>
          <w:color w:val="0070C0"/>
          <w:u w:val="single"/>
          <w:lang w:val="en-US" w:eastAsia="zh-CN"/>
        </w:rPr>
        <w:t>whether/how to reflect operation band information in spec</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Option 1: The information that only DL CA is supported in Rel-19 for ATG can be reflected in the clause of operating band for ATG (Huawei)</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pStyle w:val="3"/>
              <w:numPr>
                <w:ilvl w:val="0"/>
                <w:numId w:val="0"/>
              </w:numPr>
              <w:overflowPunct w:val="0"/>
              <w:autoSpaceDE w:val="0"/>
              <w:autoSpaceDN w:val="0"/>
              <w:adjustRightInd w:val="0"/>
              <w:spacing w:after="240"/>
              <w:textAlignment w:val="baseline"/>
              <w:outlineLvl w:val="1"/>
            </w:pPr>
            <w:r>
              <w:t>5.2J</w:t>
            </w:r>
            <w:r>
              <w:tab/>
            </w:r>
            <w:r>
              <w:t>Operating band for ATG</w:t>
            </w:r>
          </w:p>
          <w:p>
            <w:pPr>
              <w:overflowPunct w:val="0"/>
              <w:autoSpaceDE w:val="0"/>
              <w:autoSpaceDN w:val="0"/>
              <w:adjustRightInd w:val="0"/>
              <w:textAlignment w:val="baseline"/>
            </w:pPr>
            <w:r>
              <w:t>NR operating bands n1, n3, n34, n39, n41, n78, n79, which are defined in Table 5.2-1, can be applied for ATG operation.</w:t>
            </w:r>
          </w:p>
          <w:p>
            <w:pPr>
              <w:overflowPunct w:val="0"/>
              <w:autoSpaceDE w:val="0"/>
              <w:autoSpaceDN w:val="0"/>
              <w:adjustRightInd w:val="0"/>
              <w:textAlignment w:val="baseline"/>
              <w:rPr>
                <w:ins w:id="12" w:author="Huawei" w:date="2024-05-08T10:24:00Z"/>
              </w:rPr>
            </w:pPr>
            <w:ins w:id="13" w:author="Huawei" w:date="2024-05-08T10:22:00Z">
              <w:r>
                <w:rPr/>
                <w:t>NR intra-band carrier aggregation</w:t>
              </w:r>
            </w:ins>
            <w:ins w:id="14" w:author="Huawei" w:date="2024-05-08T10:23:00Z">
              <w:r>
                <w:rPr/>
                <w:t xml:space="preserve"> </w:t>
              </w:r>
            </w:ins>
            <w:ins w:id="15" w:author="Huawei" w:date="2024-05-08T10:22:00Z">
              <w:r>
                <w:rPr/>
                <w:t xml:space="preserve">is designed to operate </w:t>
              </w:r>
            </w:ins>
            <w:ins w:id="16" w:author="Huawei" w:date="2024-05-08T10:23:00Z">
              <w:r>
                <w:rPr/>
                <w:t xml:space="preserve">for ATG </w:t>
              </w:r>
            </w:ins>
            <w:ins w:id="17" w:author="Huawei" w:date="2024-05-08T10:22:00Z">
              <w:r>
                <w:rPr/>
                <w:t>in the operating bands defined in Table</w:t>
              </w:r>
            </w:ins>
            <w:ins w:id="18" w:author="Huawei" w:date="2024-05-08T10:23:00Z">
              <w:r>
                <w:rPr/>
                <w:t xml:space="preserve"> </w:t>
              </w:r>
            </w:ins>
            <w:ins w:id="19" w:author="Huawei" w:date="2024-05-08T10:22:00Z">
              <w:r>
                <w:rPr/>
                <w:t>5.2</w:t>
              </w:r>
            </w:ins>
            <w:ins w:id="20" w:author="Huawei" w:date="2024-05-08T10:23:00Z">
              <w:r>
                <w:rPr/>
                <w:t>J</w:t>
              </w:r>
            </w:ins>
            <w:ins w:id="21" w:author="Huawei" w:date="2024-05-08T10:22:00Z">
              <w:r>
                <w:rPr/>
                <w:t>-1, where all operating bands are within FR1.</w:t>
              </w:r>
            </w:ins>
          </w:p>
          <w:p>
            <w:pPr>
              <w:pStyle w:val="77"/>
              <w:overflowPunct w:val="0"/>
              <w:autoSpaceDE w:val="0"/>
              <w:autoSpaceDN w:val="0"/>
              <w:adjustRightInd w:val="0"/>
              <w:textAlignment w:val="baseline"/>
              <w:rPr>
                <w:ins w:id="22" w:author="Huawei" w:date="2024-05-08T10:24:00Z"/>
              </w:rPr>
            </w:pPr>
            <w:ins w:id="23" w:author="Huawei" w:date="2024-05-08T10:24:00Z">
              <w:r>
                <w:rPr/>
                <w:t>Table 5.2J-1: Intra-band contiguous CA operating bands for ATG in FR1</w:t>
              </w:r>
            </w:ins>
          </w:p>
          <w:tbl>
            <w:tblPr>
              <w:tblStyle w:val="50"/>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24" w:author="Huawei" w:date="2024-05-08T10:24:00Z"/>
              </w:trPr>
              <w:tc>
                <w:tcPr>
                  <w:tcW w:w="2348" w:type="dxa"/>
                  <w:tcBorders>
                    <w:top w:val="single" w:color="auto" w:sz="4" w:space="0"/>
                    <w:left w:val="single" w:color="auto" w:sz="4" w:space="0"/>
                    <w:bottom w:val="single" w:color="auto" w:sz="4" w:space="0"/>
                    <w:right w:val="single" w:color="auto" w:sz="4" w:space="0"/>
                  </w:tcBorders>
                </w:tcPr>
                <w:p>
                  <w:pPr>
                    <w:pStyle w:val="68"/>
                    <w:rPr>
                      <w:ins w:id="25" w:author="Huawei" w:date="2024-05-08T10:24:00Z"/>
                    </w:rPr>
                  </w:pPr>
                  <w:ins w:id="26" w:author="Huawei" w:date="2024-05-08T10:24:00Z">
                    <w:r>
                      <w:rPr/>
                      <w:t xml:space="preserve">NR CA </w:t>
                    </w:r>
                  </w:ins>
                  <w:ins w:id="27" w:author="Huawei" w:date="2024-05-08T10:25:00Z">
                    <w:r>
                      <w:rPr/>
                      <w:t xml:space="preserve">DL </w:t>
                    </w:r>
                  </w:ins>
                  <w:ins w:id="28" w:author="Huawei" w:date="2024-05-08T10:24:00Z">
                    <w:r>
                      <w:rPr/>
                      <w:t>Band</w:t>
                    </w:r>
                  </w:ins>
                </w:p>
              </w:tc>
              <w:tc>
                <w:tcPr>
                  <w:tcW w:w="2497" w:type="dxa"/>
                  <w:tcBorders>
                    <w:top w:val="single" w:color="auto" w:sz="4" w:space="0"/>
                    <w:left w:val="single" w:color="auto" w:sz="4" w:space="0"/>
                    <w:bottom w:val="single" w:color="auto" w:sz="4" w:space="0"/>
                    <w:right w:val="single" w:color="auto" w:sz="4" w:space="0"/>
                  </w:tcBorders>
                </w:tcPr>
                <w:p>
                  <w:pPr>
                    <w:pStyle w:val="68"/>
                    <w:rPr>
                      <w:ins w:id="29" w:author="Huawei" w:date="2024-05-08T10:24:00Z"/>
                    </w:rPr>
                  </w:pPr>
                  <w:ins w:id="30" w:author="Huawei" w:date="2024-05-08T10:25:00Z">
                    <w:r>
                      <w:rPr/>
                      <w:t>NR CA UL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1" w:author="Huawei" w:date="2024-05-08T10:24:00Z"/>
              </w:trPr>
              <w:tc>
                <w:tcPr>
                  <w:tcW w:w="2348" w:type="dxa"/>
                  <w:tcBorders>
                    <w:top w:val="single" w:color="auto" w:sz="4" w:space="0"/>
                    <w:left w:val="single" w:color="auto" w:sz="4" w:space="0"/>
                    <w:bottom w:val="single" w:color="auto" w:sz="4" w:space="0"/>
                    <w:right w:val="single" w:color="auto" w:sz="4" w:space="0"/>
                  </w:tcBorders>
                </w:tcPr>
                <w:p>
                  <w:pPr>
                    <w:pStyle w:val="69"/>
                    <w:rPr>
                      <w:ins w:id="32" w:author="Huawei" w:date="2024-05-08T10:24:00Z"/>
                    </w:rPr>
                  </w:pPr>
                  <w:ins w:id="33" w:author="Huawei" w:date="2024-05-08T10:24:00Z">
                    <w:r>
                      <w:rPr/>
                      <w:t>CA_n</w:t>
                    </w:r>
                  </w:ins>
                  <w:ins w:id="34" w:author="Huawei" w:date="2024-05-08T10:25:00Z">
                    <w:r>
                      <w:rPr/>
                      <w:t>79</w:t>
                    </w:r>
                  </w:ins>
                </w:p>
              </w:tc>
              <w:tc>
                <w:tcPr>
                  <w:tcW w:w="2497" w:type="dxa"/>
                  <w:tcBorders>
                    <w:top w:val="single" w:color="auto" w:sz="4" w:space="0"/>
                    <w:left w:val="single" w:color="auto" w:sz="4" w:space="0"/>
                    <w:bottom w:val="single" w:color="auto" w:sz="4" w:space="0"/>
                    <w:right w:val="single" w:color="auto" w:sz="4" w:space="0"/>
                  </w:tcBorders>
                </w:tcPr>
                <w:p>
                  <w:pPr>
                    <w:pStyle w:val="69"/>
                    <w:rPr>
                      <w:ins w:id="35" w:author="Huawei" w:date="2024-05-08T10:24:00Z"/>
                    </w:rPr>
                  </w:pPr>
                  <w:ins w:id="36" w:author="Huawei" w:date="2024-05-08T10:25:00Z">
                    <w:r>
                      <w:rPr>
                        <w:rFonts w:hint="eastAsia"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7" w:author="Huawei" w:date="2024-05-08T10:24:00Z"/>
              </w:trPr>
              <w:tc>
                <w:tcPr>
                  <w:tcW w:w="4845" w:type="dxa"/>
                  <w:gridSpan w:val="2"/>
                  <w:tcBorders>
                    <w:top w:val="single" w:color="auto" w:sz="4" w:space="0"/>
                    <w:left w:val="single" w:color="auto" w:sz="4" w:space="0"/>
                    <w:bottom w:val="single" w:color="auto" w:sz="4" w:space="0"/>
                    <w:right w:val="single" w:color="auto" w:sz="4" w:space="0"/>
                  </w:tcBorders>
                </w:tcPr>
                <w:p>
                  <w:pPr>
                    <w:pStyle w:val="69"/>
                    <w:jc w:val="left"/>
                    <w:rPr>
                      <w:ins w:id="38" w:author="Huawei" w:date="2024-05-08T10:24:00Z"/>
                    </w:rPr>
                  </w:pPr>
                  <w:ins w:id="39" w:author="Huawei" w:date="2024-05-08T10:26:00Z">
                    <w:r>
                      <w:rPr/>
                      <w:t>NOTE 1:</w:t>
                    </w:r>
                  </w:ins>
                  <w:ins w:id="40" w:author="Huawei" w:date="2024-05-08T10:26:00Z">
                    <w:r>
                      <w:rPr/>
                      <w:tab/>
                    </w:r>
                  </w:ins>
                  <w:ins w:id="41" w:author="Huawei" w:date="2024-05-08T10:26:00Z">
                    <w:r>
                      <w:rPr/>
                      <w:t xml:space="preserve">“-” means that only single carrier </w:t>
                    </w:r>
                  </w:ins>
                  <w:ins w:id="42" w:author="Huawei" w:date="2024-05-08T10:27:00Z">
                    <w:r>
                      <w:rPr/>
                      <w:t xml:space="preserve">is supported for </w:t>
                    </w:r>
                  </w:ins>
                  <w:ins w:id="43" w:author="Huawei" w:date="2024-05-08T10:30:00Z">
                    <w:r>
                      <w:rPr/>
                      <w:t xml:space="preserve">ATG UL </w:t>
                    </w:r>
                  </w:ins>
                  <w:ins w:id="44" w:author="Huawei" w:date="2024-05-08T10:27:00Z">
                    <w:r>
                      <w:rPr/>
                      <w:t>deployment.</w:t>
                    </w:r>
                  </w:ins>
                </w:p>
              </w:tc>
            </w:tr>
          </w:tbl>
          <w:p>
            <w:pPr>
              <w:overflowPunct w:val="0"/>
              <w:autoSpaceDE w:val="0"/>
              <w:autoSpaceDN w:val="0"/>
              <w:adjustRightInd w:val="0"/>
              <w:textAlignment w:val="baseline"/>
              <w:rPr>
                <w:rFonts w:eastAsiaTheme="minorEastAsia"/>
                <w:lang w:eastAsia="zh-CN"/>
              </w:rPr>
            </w:pPr>
          </w:p>
        </w:tc>
      </w:tr>
    </w:tbl>
    <w:p>
      <w:pPr>
        <w:pStyle w:val="150"/>
        <w:numPr>
          <w:ilvl w:val="0"/>
          <w:numId w:val="0"/>
        </w:numPr>
        <w:overflowPunct/>
        <w:autoSpaceDE/>
        <w:autoSpaceDN/>
        <w:adjustRightInd/>
        <w:spacing w:after="120"/>
        <w:ind w:left="1080" w:leftChars="0"/>
        <w:textAlignment w:val="auto"/>
        <w:rPr>
          <w:rFonts w:eastAsia="SimSun"/>
          <w:color w:val="0070C0"/>
          <w:szCs w:val="24"/>
          <w:lang w:eastAsia="zh-CN"/>
        </w:rPr>
      </w:pP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hint="eastAsia" w:eastAsia="SimSun"/>
          <w:color w:val="0070C0"/>
          <w:szCs w:val="24"/>
          <w:lang w:val="en-US" w:eastAsia="zh-CN"/>
        </w:rPr>
        <w:t xml:space="preserve">: </w:t>
      </w:r>
    </w:p>
    <w:p>
      <w:pPr>
        <w:pStyle w:val="150"/>
        <w:numPr>
          <w:ilvl w:val="1"/>
          <w:numId w:val="6"/>
        </w:numPr>
        <w:overflowPunct/>
        <w:autoSpaceDE/>
        <w:autoSpaceDN/>
        <w:adjustRightInd/>
        <w:spacing w:after="120"/>
        <w:ind w:left="1140" w:leftChars="0" w:firstLineChars="0"/>
        <w:textAlignment w:val="auto"/>
        <w:rPr>
          <w:rFonts w:eastAsia="SimSun"/>
          <w:color w:val="0070C0"/>
          <w:szCs w:val="24"/>
          <w:lang w:eastAsia="zh-CN"/>
        </w:rPr>
      </w:pPr>
      <w:r>
        <w:rPr>
          <w:rFonts w:hint="eastAsia" w:eastAsia="SimSun"/>
          <w:color w:val="0070C0"/>
          <w:szCs w:val="24"/>
          <w:lang w:val="en-US" w:eastAsia="zh-CN"/>
        </w:rPr>
        <w:t>Option 1.</w:t>
      </w: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4"/>
        <w:rPr>
          <w:sz w:val="24"/>
          <w:szCs w:val="16"/>
        </w:rPr>
      </w:pPr>
      <w:r>
        <w:rPr>
          <w:sz w:val="24"/>
          <w:szCs w:val="16"/>
        </w:rPr>
        <w:t xml:space="preserve">Sub-topic </w:t>
      </w:r>
      <w:r>
        <w:rPr>
          <w:rFonts w:hint="eastAsia"/>
          <w:sz w:val="24"/>
          <w:szCs w:val="16"/>
          <w:lang w:val="en-US" w:eastAsia="zh-CN"/>
        </w:rPr>
        <w:t>2</w:t>
      </w:r>
      <w:r>
        <w:rPr>
          <w:sz w:val="24"/>
          <w:szCs w:val="16"/>
        </w:rPr>
        <w:t>-</w:t>
      </w:r>
      <w:r>
        <w:rPr>
          <w:rFonts w:hint="eastAsia"/>
          <w:sz w:val="24"/>
          <w:szCs w:val="16"/>
          <w:lang w:val="en-US" w:eastAsia="zh-CN"/>
        </w:rPr>
        <w:t>2</w:t>
      </w:r>
      <w:r>
        <w:t xml:space="preserve"> </w:t>
      </w:r>
      <w:r>
        <w:rPr>
          <w:rFonts w:hint="eastAsia"/>
          <w:sz w:val="24"/>
          <w:szCs w:val="16"/>
          <w:lang w:val="en-US" w:eastAsia="zh-CN"/>
        </w:rPr>
        <w:t>Rx requirement</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2-2</w:t>
      </w:r>
      <w:r>
        <w:rPr>
          <w:b/>
          <w:color w:val="0070C0"/>
          <w:u w:val="single"/>
          <w:lang w:eastAsia="ko-KR"/>
        </w:rPr>
        <w:t xml:space="preserve">: </w:t>
      </w:r>
      <w:r>
        <w:rPr>
          <w:rFonts w:hint="eastAsia"/>
          <w:b/>
          <w:color w:val="0070C0"/>
          <w:u w:val="single"/>
          <w:lang w:val="en-US" w:eastAsia="zh-CN"/>
        </w:rPr>
        <w:t>ATG Rx requirements applicability</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tbl>
      <w:tblPr>
        <w:tblStyle w:val="50"/>
        <w:tblW w:w="4995" w:type="pct"/>
        <w:tblInd w:w="0" w:type="dxa"/>
        <w:tblLayout w:type="fixed"/>
        <w:tblCellMar>
          <w:top w:w="0" w:type="dxa"/>
          <w:left w:w="0" w:type="dxa"/>
          <w:bottom w:w="0" w:type="dxa"/>
          <w:right w:w="0" w:type="dxa"/>
        </w:tblCellMar>
      </w:tblPr>
      <w:tblGrid>
        <w:gridCol w:w="642"/>
        <w:gridCol w:w="909"/>
        <w:gridCol w:w="1909"/>
        <w:gridCol w:w="1397"/>
        <w:gridCol w:w="1930"/>
        <w:gridCol w:w="1533"/>
        <w:gridCol w:w="1432"/>
      </w:tblGrid>
      <w:tr>
        <w:tblPrEx>
          <w:tblCellMar>
            <w:top w:w="0" w:type="dxa"/>
            <w:left w:w="0" w:type="dxa"/>
            <w:bottom w:w="0" w:type="dxa"/>
            <w:right w:w="0" w:type="dxa"/>
          </w:tblCellMar>
        </w:tblPrEx>
        <w:trPr>
          <w:trHeight w:val="345" w:hRule="atLeast"/>
        </w:trPr>
        <w:tc>
          <w:tcPr>
            <w:tcW w:w="329" w:type="pct"/>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Sub-clause</w:t>
            </w:r>
          </w:p>
        </w:tc>
        <w:tc>
          <w:tcPr>
            <w:tcW w:w="466" w:type="pct"/>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Requirement</w:t>
            </w:r>
          </w:p>
        </w:tc>
        <w:tc>
          <w:tcPr>
            <w:tcW w:w="978" w:type="pct"/>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hint="default" w:ascii="Helvetica Neue" w:hAnsi="Helvetica Neue"/>
                <w:color w:val="auto"/>
                <w:lang w:val="en-US" w:eastAsia="zh-CN"/>
              </w:rPr>
            </w:pPr>
            <w:r>
              <w:rPr>
                <w:rFonts w:hint="eastAsia" w:ascii="Helvetica Neue" w:hAnsi="Helvetica Neue"/>
                <w:b/>
                <w:bCs/>
                <w:color w:val="auto"/>
                <w:lang w:val="en-US" w:eastAsia="zh-CN"/>
              </w:rPr>
              <w:t>APPLE</w:t>
            </w:r>
          </w:p>
        </w:tc>
        <w:tc>
          <w:tcPr>
            <w:tcW w:w="716" w:type="pct"/>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hint="default" w:ascii="Helvetica Neue" w:hAnsi="Helvetica Neue"/>
                <w:b/>
                <w:bCs/>
                <w:color w:val="auto"/>
                <w:lang w:val="en-US" w:eastAsia="zh-CN"/>
              </w:rPr>
            </w:pPr>
            <w:r>
              <w:rPr>
                <w:rFonts w:hint="eastAsia" w:ascii="Helvetica Neue" w:hAnsi="Helvetica Neue"/>
                <w:b/>
                <w:bCs/>
                <w:color w:val="auto"/>
                <w:lang w:val="en-US" w:eastAsia="zh-CN"/>
              </w:rPr>
              <w:t>CMCC</w:t>
            </w:r>
          </w:p>
        </w:tc>
        <w:tc>
          <w:tcPr>
            <w:tcW w:w="989" w:type="pct"/>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hint="default" w:ascii="Helvetica Neue" w:hAnsi="Helvetica Neue"/>
                <w:b/>
                <w:bCs/>
                <w:color w:val="auto"/>
                <w:lang w:val="en-US" w:eastAsia="zh-CN"/>
              </w:rPr>
            </w:pPr>
            <w:r>
              <w:rPr>
                <w:rFonts w:hint="eastAsia" w:ascii="Helvetica Neue" w:hAnsi="Helvetica Neue"/>
                <w:b/>
                <w:bCs/>
                <w:color w:val="auto"/>
                <w:lang w:val="en-US" w:eastAsia="zh-CN"/>
              </w:rPr>
              <w:t>ZTE</w:t>
            </w:r>
          </w:p>
        </w:tc>
        <w:tc>
          <w:tcPr>
            <w:tcW w:w="785" w:type="pct"/>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hint="default" w:ascii="Helvetica Neue" w:hAnsi="Helvetica Neue"/>
                <w:b/>
                <w:bCs/>
                <w:color w:val="auto"/>
                <w:lang w:val="en-US" w:eastAsia="zh-CN"/>
              </w:rPr>
            </w:pPr>
            <w:r>
              <w:rPr>
                <w:rFonts w:hint="eastAsia" w:ascii="Helvetica Neue" w:hAnsi="Helvetica Neue"/>
                <w:b/>
                <w:bCs/>
                <w:color w:val="auto"/>
                <w:lang w:val="en-US" w:eastAsia="zh-CN"/>
              </w:rPr>
              <w:t>Huawei</w:t>
            </w:r>
          </w:p>
        </w:tc>
        <w:tc>
          <w:tcPr>
            <w:tcW w:w="734" w:type="pct"/>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hint="default" w:ascii="Helvetica Neue" w:hAnsi="Helvetica Neue"/>
                <w:b/>
                <w:bCs/>
                <w:color w:val="auto"/>
                <w:lang w:val="en-US" w:eastAsia="zh-CN"/>
              </w:rPr>
            </w:pPr>
            <w:r>
              <w:rPr>
                <w:rFonts w:hint="eastAsia" w:ascii="Helvetica Neue" w:hAnsi="Helvetica Neue"/>
                <w:b/>
                <w:bCs/>
                <w:color w:val="auto"/>
                <w:lang w:val="en-US" w:eastAsia="zh-CN"/>
              </w:rPr>
              <w:t>Ericsson</w:t>
            </w:r>
          </w:p>
        </w:tc>
      </w:tr>
      <w:tr>
        <w:tblPrEx>
          <w:tblCellMar>
            <w:top w:w="0" w:type="dxa"/>
            <w:left w:w="0" w:type="dxa"/>
            <w:bottom w:w="0" w:type="dxa"/>
            <w:right w:w="0" w:type="dxa"/>
          </w:tblCellMar>
        </w:tblPrEx>
        <w:trPr>
          <w:trHeight w:val="210"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w:t>
            </w:r>
          </w:p>
        </w:tc>
        <w:tc>
          <w:tcPr>
            <w:tcW w:w="46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Receiver characteristic</w:t>
            </w:r>
          </w:p>
        </w:tc>
        <w:tc>
          <w:tcPr>
            <w:tcW w:w="978"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71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989"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785"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734"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r>
      <w:tr>
        <w:tblPrEx>
          <w:tblCellMar>
            <w:top w:w="0" w:type="dxa"/>
            <w:left w:w="0" w:type="dxa"/>
            <w:bottom w:w="0" w:type="dxa"/>
            <w:right w:w="0" w:type="dxa"/>
          </w:tblCellMar>
        </w:tblPrEx>
        <w:trPr>
          <w:trHeight w:val="91"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7.1</w:t>
            </w:r>
          </w:p>
        </w:tc>
        <w:tc>
          <w:tcPr>
            <w:tcW w:w="46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General</w:t>
            </w:r>
          </w:p>
        </w:tc>
        <w:tc>
          <w:tcPr>
            <w:tcW w:w="978"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No impact due to introducation of CA.</w:t>
            </w:r>
          </w:p>
        </w:tc>
        <w:tc>
          <w:tcPr>
            <w:tcW w:w="71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989"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785"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734"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r>
      <w:tr>
        <w:tblPrEx>
          <w:tblCellMar>
            <w:top w:w="0" w:type="dxa"/>
            <w:left w:w="0" w:type="dxa"/>
            <w:bottom w:w="0" w:type="dxa"/>
            <w:right w:w="0" w:type="dxa"/>
          </w:tblCellMar>
        </w:tblPrEx>
        <w:trPr>
          <w:trHeight w:val="478"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7.2</w:t>
            </w:r>
          </w:p>
        </w:tc>
        <w:tc>
          <w:tcPr>
            <w:tcW w:w="46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Diversity characteristics</w:t>
            </w:r>
          </w:p>
        </w:tc>
        <w:tc>
          <w:tcPr>
            <w:tcW w:w="978"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 xml:space="preserve">For TN UE, two Rx, four Rx and eight Rx requirements are specifed both for single carrier and for CA. For ATG UE, only two Rx and four Rx are considered. The CA requriement should also be based on two Rx and four Rx (optional) requirements. </w:t>
            </w:r>
          </w:p>
        </w:tc>
        <w:tc>
          <w:tcPr>
            <w:tcW w:w="71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989"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785"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hint="eastAsia" w:eastAsiaTheme="minorEastAsia"/>
                <w:color w:val="auto"/>
                <w:lang w:eastAsia="zh-CN"/>
              </w:rPr>
              <w:t>I</w:t>
            </w:r>
            <w:r>
              <w:rPr>
                <w:rFonts w:eastAsiaTheme="minorEastAsia"/>
                <w:color w:val="auto"/>
                <w:lang w:eastAsia="zh-CN"/>
              </w:rPr>
              <w:t>n current clause 7.2J, it seems that the clarification is clear enough, so the requirements specified in clause 7.2J can be reused for DL CA_n79C</w:t>
            </w:r>
          </w:p>
        </w:tc>
        <w:tc>
          <w:tcPr>
            <w:tcW w:w="734"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hint="eastAsia" w:eastAsiaTheme="minorEastAsia"/>
                <w:color w:val="auto"/>
                <w:lang w:eastAsia="zh-CN"/>
              </w:rPr>
            </w:pPr>
          </w:p>
        </w:tc>
      </w:tr>
      <w:tr>
        <w:tblPrEx>
          <w:tblCellMar>
            <w:top w:w="0" w:type="dxa"/>
            <w:left w:w="0" w:type="dxa"/>
            <w:bottom w:w="0" w:type="dxa"/>
            <w:right w:w="0" w:type="dxa"/>
          </w:tblCellMar>
        </w:tblPrEx>
        <w:trPr>
          <w:trHeight w:val="345"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7.3</w:t>
            </w:r>
          </w:p>
        </w:tc>
        <w:tc>
          <w:tcPr>
            <w:tcW w:w="46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Reference sensitivity</w:t>
            </w:r>
          </w:p>
        </w:tc>
        <w:tc>
          <w:tcPr>
            <w:tcW w:w="978"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TN UE REFSENS reqruiment is resued for ATG UE single carrier oepration.</w:t>
            </w:r>
          </w:p>
          <w:p>
            <w:pPr>
              <w:overflowPunct/>
              <w:autoSpaceDE/>
              <w:autoSpaceDN/>
              <w:adjustRightInd/>
              <w:spacing w:after="0"/>
              <w:textAlignment w:val="auto"/>
              <w:rPr>
                <w:rFonts w:ascii="Helvetica Neue" w:hAnsi="Helvetica Neue"/>
                <w:color w:val="auto"/>
                <w:lang w:val="zh-CN" w:eastAsia="zh-CN"/>
              </w:rPr>
            </w:pPr>
          </w:p>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For CA, the same logic is applicable. E.g. the requriement specified in 7.4A.1 for intra-band contiguous CA and 7.4A.3 for inter-band CA with one UL carrier can be resued for ATG UE.</w:t>
            </w:r>
          </w:p>
        </w:tc>
        <w:tc>
          <w:tcPr>
            <w:tcW w:w="71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ascii="Helvetica Neue" w:hAnsi="Helvetica Neue"/>
                <w:color w:val="auto"/>
                <w:lang w:val="zh-CN" w:eastAsia="zh-CN"/>
              </w:rPr>
            </w:pPr>
            <w:r>
              <w:rPr>
                <w:rFonts w:hint="eastAsia" w:ascii="Helvetica Neue" w:hAnsi="Helvetica Neue"/>
                <w:color w:val="auto"/>
                <w:lang w:val="zh-CN" w:eastAsia="zh-CN"/>
              </w:rPr>
              <w:t>Requirements of TDD contiguous intra-band CA in TS 38.101-1 sub-clause 7.3A.2.1 could be reused for ATG UE with intra-band CA.</w:t>
            </w:r>
          </w:p>
        </w:tc>
        <w:tc>
          <w:tcPr>
            <w:tcW w:w="989"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keepNext w:val="0"/>
              <w:keepLines w:val="0"/>
              <w:widowControl/>
              <w:suppressLineNumbers w:val="0"/>
              <w:spacing w:before="0" w:beforeAutospacing="0" w:afterAutospacing="0"/>
              <w:ind w:left="0" w:right="0"/>
              <w:jc w:val="left"/>
              <w:rPr>
                <w:rFonts w:hint="default"/>
                <w:b/>
                <w:bCs/>
                <w:color w:val="auto"/>
                <w:vertAlign w:val="baseline"/>
                <w:lang w:val="en-US" w:eastAsia="zh-CN"/>
              </w:rPr>
            </w:pPr>
            <w:r>
              <w:rPr>
                <w:rFonts w:hint="default"/>
                <w:b/>
                <w:bCs/>
                <w:color w:val="auto"/>
              </w:rPr>
              <w:t>Reference sensitivity power level for Intra-band contiguous CA</w:t>
            </w:r>
          </w:p>
          <w:p>
            <w:pPr>
              <w:keepNext w:val="0"/>
              <w:keepLines w:val="0"/>
              <w:suppressLineNumbers w:val="0"/>
              <w:spacing w:before="0" w:beforeAutospacing="0" w:afterAutospacing="0"/>
              <w:ind w:left="0" w:right="0"/>
              <w:rPr>
                <w:rFonts w:hint="default"/>
                <w:color w:val="auto"/>
              </w:rPr>
            </w:pPr>
            <w:r>
              <w:rPr>
                <w:rFonts w:hint="default"/>
                <w:color w:val="auto"/>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pPr>
              <w:widowControl/>
              <w:spacing w:before="120" w:after="180" w:line="280" w:lineRule="atLeast"/>
              <w:jc w:val="left"/>
              <w:rPr>
                <w:rFonts w:hint="eastAsia" w:ascii="Times New Roman" w:hAnsi="Times New Roman"/>
                <w:bCs/>
                <w:color w:val="auto"/>
                <w:sz w:val="20"/>
                <w:szCs w:val="20"/>
                <w:lang w:val="en-US" w:eastAsia="zh-CN"/>
              </w:rPr>
            </w:pPr>
            <w:r>
              <w:rPr>
                <w:rFonts w:hint="default"/>
                <w:color w:val="auto"/>
              </w:rPr>
              <w:t>For UE(s) supporting one uplink carrier, the uplink configuration of the PCC shall be in accordance with Table 7.3.2-3 and the downlink PCC carrier center frequency shall be configured closer to uplink operating band than any of the downlink SCC center frequency.</w:t>
            </w:r>
          </w:p>
        </w:tc>
        <w:tc>
          <w:tcPr>
            <w:tcW w:w="785"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hint="eastAsia"/>
                <w:b/>
                <w:bCs/>
                <w:color w:val="auto"/>
                <w:vertAlign w:val="baseline"/>
                <w:lang w:val="en-US" w:eastAsia="zh-CN"/>
              </w:rPr>
            </w:pPr>
            <w:r>
              <w:rPr>
                <w:rFonts w:hint="eastAsia"/>
                <w:b w:val="0"/>
                <w:bCs w:val="0"/>
                <w:color w:val="auto"/>
                <w:vertAlign w:val="baseline"/>
                <w:lang w:val="en-US" w:eastAsia="zh-CN"/>
              </w:rPr>
              <w:t>Proposal 4: the following requirements for DL contiguous CA with one UL carrier specified in clause 7.3A.2.1 could be considered. Further discuss whether to include FDD REFSENS table 7.3.2-1a.</w:t>
            </w:r>
          </w:p>
        </w:tc>
        <w:tc>
          <w:tcPr>
            <w:tcW w:w="734"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hint="eastAsia"/>
                <w:b w:val="0"/>
                <w:bCs w:val="0"/>
                <w:color w:val="auto"/>
                <w:vertAlign w:val="baseline"/>
                <w:lang w:val="en-US" w:eastAsia="zh-CN"/>
              </w:rPr>
            </w:pPr>
            <w:r>
              <w:rPr>
                <w:rFonts w:hint="eastAsia"/>
                <w:b w:val="0"/>
                <w:bCs w:val="0"/>
                <w:color w:val="auto"/>
                <w:vertAlign w:val="baseline"/>
                <w:lang w:val="en-US" w:eastAsia="zh-CN"/>
              </w:rPr>
              <w:t>Proposal 4For reference sensitivity, blocking characteristic, spurious response, and intermodulation characteristics, the existing requirements defined in clause 7 could be reused.</w:t>
            </w:r>
          </w:p>
        </w:tc>
      </w:tr>
      <w:tr>
        <w:tblPrEx>
          <w:tblCellMar>
            <w:top w:w="0" w:type="dxa"/>
            <w:left w:w="0" w:type="dxa"/>
            <w:bottom w:w="0" w:type="dxa"/>
            <w:right w:w="0" w:type="dxa"/>
          </w:tblCellMar>
        </w:tblPrEx>
        <w:trPr>
          <w:trHeight w:val="270"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7.4</w:t>
            </w:r>
          </w:p>
        </w:tc>
        <w:tc>
          <w:tcPr>
            <w:tcW w:w="46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Maximum input level</w:t>
            </w:r>
          </w:p>
        </w:tc>
        <w:tc>
          <w:tcPr>
            <w:tcW w:w="978"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 xml:space="preserve">Specific requirement on maximum input level is specified based on ATG scenario link budget calculation.  </w:t>
            </w:r>
          </w:p>
          <w:p>
            <w:pPr>
              <w:overflowPunct/>
              <w:autoSpaceDE/>
              <w:autoSpaceDN/>
              <w:adjustRightInd/>
              <w:spacing w:after="0"/>
              <w:textAlignment w:val="auto"/>
              <w:rPr>
                <w:rFonts w:ascii="Helvetica Neue" w:hAnsi="Helvetica Neue"/>
                <w:color w:val="auto"/>
                <w:lang w:val="zh-CN" w:eastAsia="zh-CN"/>
              </w:rPr>
            </w:pPr>
          </w:p>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For intra-band contiguous CA, the Power in largest transmission bandwidth configuration CC and other CCs need to be scaled for ATG UE CA based on the single carrier level. Specific CA requirement need to be specified for ATG UE.</w:t>
            </w:r>
          </w:p>
        </w:tc>
        <w:tc>
          <w:tcPr>
            <w:tcW w:w="71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ascii="Helvetica Neue" w:hAnsi="Helvetica Neue"/>
                <w:color w:val="auto"/>
                <w:lang w:val="zh-CN" w:eastAsia="zh-CN"/>
              </w:rPr>
            </w:pPr>
            <w:r>
              <w:rPr>
                <w:rFonts w:hint="eastAsia" w:ascii="Helvetica Neue" w:hAnsi="Helvetica Neue"/>
                <w:color w:val="auto"/>
                <w:lang w:val="zh-CN" w:eastAsia="zh-CN"/>
              </w:rPr>
              <w:t>The max input level requirements for ATG UE with intra-band CA could be specified in table 3, and the principle in TS 38.101-1 sub-clause 7.4A.1 could be reused</w:t>
            </w:r>
          </w:p>
        </w:tc>
        <w:tc>
          <w:tcPr>
            <w:tcW w:w="989"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ascii="Times New Roman" w:hAnsi="Times New Roman"/>
                <w:bCs/>
                <w:color w:val="auto"/>
                <w:sz w:val="20"/>
                <w:szCs w:val="20"/>
                <w:lang w:val="en-US" w:eastAsia="zh-CN"/>
              </w:rPr>
            </w:pPr>
            <w:r>
              <w:rPr>
                <w:rFonts w:hint="eastAsia" w:ascii="Times New Roman" w:hAnsi="Times New Roman"/>
                <w:bCs/>
                <w:color w:val="auto"/>
                <w:sz w:val="20"/>
                <w:szCs w:val="20"/>
                <w:lang w:val="en-US" w:eastAsia="zh-CN"/>
              </w:rPr>
              <w:drawing>
                <wp:inline distT="0" distB="0" distL="114300" distR="114300">
                  <wp:extent cx="2028825" cy="5347970"/>
                  <wp:effectExtent l="0" t="0" r="3175" b="11430"/>
                  <wp:docPr id="1" name="图片 1" descr="1715678125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5678125350"/>
                          <pic:cNvPicPr>
                            <a:picLocks noChangeAspect="1"/>
                          </pic:cNvPicPr>
                        </pic:nvPicPr>
                        <pic:blipFill>
                          <a:blip r:embed="rId5"/>
                          <a:stretch>
                            <a:fillRect/>
                          </a:stretch>
                        </pic:blipFill>
                        <pic:spPr>
                          <a:xfrm>
                            <a:off x="0" y="0"/>
                            <a:ext cx="2028825" cy="5347970"/>
                          </a:xfrm>
                          <a:prstGeom prst="rect">
                            <a:avLst/>
                          </a:prstGeom>
                        </pic:spPr>
                      </pic:pic>
                    </a:graphicData>
                  </a:graphic>
                </wp:inline>
              </w:drawing>
            </w:r>
          </w:p>
        </w:tc>
        <w:tc>
          <w:tcPr>
            <w:tcW w:w="785"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ascii="Times New Roman" w:hAnsi="Times New Roman"/>
                <w:bCs/>
                <w:color w:val="auto"/>
                <w:sz w:val="20"/>
                <w:szCs w:val="20"/>
                <w:lang w:val="en-US" w:eastAsia="zh-CN"/>
              </w:rPr>
            </w:pPr>
            <w:r>
              <w:rPr>
                <w:rFonts w:hint="eastAsia" w:ascii="Times New Roman" w:hAnsi="Times New Roman"/>
                <w:bCs/>
                <w:color w:val="auto"/>
                <w:sz w:val="20"/>
                <w:szCs w:val="20"/>
                <w:lang w:val="en-US" w:eastAsia="zh-CN"/>
              </w:rPr>
              <w:t>Proposal 5: To introduce the following table for ATG CA maximum input level requirements.</w:t>
            </w:r>
          </w:p>
        </w:tc>
        <w:tc>
          <w:tcPr>
            <w:tcW w:w="734"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ascii="Times New Roman" w:hAnsi="Times New Roman"/>
                <w:bCs/>
                <w:color w:val="auto"/>
                <w:sz w:val="20"/>
                <w:szCs w:val="20"/>
                <w:lang w:val="en-US" w:eastAsia="zh-CN"/>
              </w:rPr>
            </w:pPr>
            <w:r>
              <w:rPr>
                <w:rFonts w:hint="eastAsia" w:ascii="Times New Roman" w:hAnsi="Times New Roman"/>
                <w:bCs/>
                <w:color w:val="auto"/>
                <w:sz w:val="20"/>
                <w:szCs w:val="20"/>
                <w:lang w:val="en-US" w:eastAsia="zh-CN"/>
              </w:rPr>
              <w:t>For intra-band contiguous CA, Power in largest transmission bandwidth configuration CC, Plargest BW should be updated as -42 dBm for omni antenna and -30 dBm for array antenna.</w:t>
            </w:r>
          </w:p>
        </w:tc>
      </w:tr>
      <w:tr>
        <w:tblPrEx>
          <w:tblCellMar>
            <w:top w:w="0" w:type="dxa"/>
            <w:left w:w="0" w:type="dxa"/>
            <w:bottom w:w="0" w:type="dxa"/>
            <w:right w:w="0" w:type="dxa"/>
          </w:tblCellMar>
        </w:tblPrEx>
        <w:trPr>
          <w:trHeight w:val="180"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7.5</w:t>
            </w:r>
          </w:p>
        </w:tc>
        <w:tc>
          <w:tcPr>
            <w:tcW w:w="46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Adjacent channel selectivity</w:t>
            </w:r>
          </w:p>
        </w:tc>
        <w:tc>
          <w:tcPr>
            <w:tcW w:w="978"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TN UE Case 1 ACS is completely reused for ATG UE for single carrier operation. ATG Case 2 ACS is specified based on TN case 2 ACS but scaled the interference power level based on ATG maximum input level.</w:t>
            </w:r>
          </w:p>
          <w:p>
            <w:pPr>
              <w:overflowPunct/>
              <w:autoSpaceDE/>
              <w:autoSpaceDN/>
              <w:adjustRightInd/>
              <w:spacing w:after="0"/>
              <w:textAlignment w:val="auto"/>
              <w:rPr>
                <w:rFonts w:ascii="Helvetica Neue" w:hAnsi="Helvetica Neue"/>
                <w:color w:val="auto"/>
                <w:lang w:val="zh-CN" w:eastAsia="zh-CN"/>
              </w:rPr>
            </w:pPr>
          </w:p>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For CA, specific case 2 ACS requirement need to be defined for ATG UE.</w:t>
            </w:r>
          </w:p>
        </w:tc>
        <w:tc>
          <w:tcPr>
            <w:tcW w:w="71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ascii="Helvetica Neue" w:hAnsi="Helvetica Neue"/>
                <w:color w:val="auto"/>
                <w:lang w:val="zh-CN" w:eastAsia="zh-CN"/>
              </w:rPr>
            </w:pPr>
            <w:r>
              <w:rPr>
                <w:rFonts w:hint="eastAsia" w:ascii="Helvetica Neue" w:hAnsi="Helvetica Neue"/>
                <w:color w:val="auto"/>
                <w:lang w:val="zh-CN" w:eastAsia="zh-CN"/>
              </w:rPr>
              <w:t>The ACS principle and requirements for in clause 7.5A.1 for intra-band contiguous CA could be reused expect for the test parameters case 2, and case 2 could be defined as Table 6</w:t>
            </w:r>
          </w:p>
        </w:tc>
        <w:tc>
          <w:tcPr>
            <w:tcW w:w="989"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keepNext w:val="0"/>
              <w:keepLines w:val="0"/>
              <w:widowControl/>
              <w:suppressLineNumbers w:val="0"/>
              <w:spacing w:before="0" w:beforeAutospacing="0" w:afterAutospacing="0"/>
              <w:ind w:left="0" w:right="0"/>
              <w:jc w:val="left"/>
              <w:rPr>
                <w:rFonts w:hint="default" w:eastAsia="SimSun"/>
                <w:color w:val="auto"/>
                <w:lang w:val="en-US" w:eastAsia="zh-CN"/>
              </w:rPr>
            </w:pPr>
            <w:r>
              <w:rPr>
                <w:rFonts w:hint="eastAsia"/>
                <w:color w:val="auto"/>
                <w:lang w:val="en-US" w:eastAsia="zh-CN"/>
              </w:rPr>
              <w:t xml:space="preserve">To following the existing requirement defined in clause </w:t>
            </w:r>
            <w:r>
              <w:rPr>
                <w:rFonts w:hint="default"/>
                <w:color w:val="auto"/>
              </w:rPr>
              <w:t>7.5A.1</w:t>
            </w:r>
            <w:r>
              <w:rPr>
                <w:rFonts w:hint="eastAsia"/>
                <w:color w:val="auto"/>
                <w:lang w:val="en-US" w:eastAsia="zh-CN"/>
              </w:rPr>
              <w:t xml:space="preserve"> with the following power to be updated for ATG UE.</w:t>
            </w:r>
          </w:p>
          <w:p>
            <w:pPr>
              <w:keepNext w:val="0"/>
              <w:keepLines w:val="0"/>
              <w:widowControl/>
              <w:numPr>
                <w:ilvl w:val="0"/>
                <w:numId w:val="7"/>
              </w:numPr>
              <w:suppressLineNumbers w:val="0"/>
              <w:spacing w:before="0" w:beforeAutospacing="0" w:afterAutospacing="0"/>
              <w:ind w:left="420" w:right="0" w:hanging="420"/>
              <w:jc w:val="left"/>
              <w:rPr>
                <w:rFonts w:hint="default"/>
                <w:color w:val="auto"/>
              </w:rPr>
            </w:pPr>
            <w:r>
              <w:rPr>
                <w:rFonts w:hint="default"/>
                <w:color w:val="auto"/>
              </w:rPr>
              <w:t>Pw in Transmission Bandwidth Configuration, per CC</w:t>
            </w:r>
          </w:p>
          <w:p>
            <w:pPr>
              <w:widowControl/>
              <w:spacing w:before="120" w:after="180" w:line="280" w:lineRule="atLeast"/>
              <w:jc w:val="left"/>
              <w:rPr>
                <w:rFonts w:hint="eastAsia" w:ascii="Times New Roman" w:hAnsi="Times New Roman"/>
                <w:bCs/>
                <w:color w:val="auto"/>
                <w:sz w:val="20"/>
                <w:szCs w:val="20"/>
                <w:lang w:val="en-US" w:eastAsia="zh-CN"/>
              </w:rPr>
            </w:pPr>
            <w:r>
              <w:rPr>
                <w:rFonts w:hint="default"/>
                <w:bCs/>
                <w:color w:val="auto"/>
              </w:rPr>
              <w:t>P</w:t>
            </w:r>
            <w:r>
              <w:rPr>
                <w:rFonts w:hint="default"/>
                <w:bCs/>
                <w:color w:val="auto"/>
                <w:vertAlign w:val="subscript"/>
              </w:rPr>
              <w:t>Interferer</w:t>
            </w:r>
            <w:r>
              <w:rPr>
                <w:rFonts w:hint="eastAsia"/>
                <w:bCs/>
                <w:color w:val="auto"/>
                <w:vertAlign w:val="subscript"/>
                <w:lang w:val="en-US" w:eastAsia="zh-CN"/>
              </w:rPr>
              <w:t xml:space="preserve"> </w:t>
            </w:r>
          </w:p>
        </w:tc>
        <w:tc>
          <w:tcPr>
            <w:tcW w:w="785"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hint="default"/>
                <w:bCs/>
                <w:color w:val="auto"/>
              </w:rPr>
            </w:pPr>
          </w:p>
        </w:tc>
        <w:tc>
          <w:tcPr>
            <w:tcW w:w="734"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hint="default"/>
                <w:bCs/>
                <w:color w:val="auto"/>
              </w:rPr>
            </w:pPr>
            <w:r>
              <w:rPr>
                <w:rFonts w:hint="default"/>
                <w:bCs/>
                <w:color w:val="auto"/>
              </w:rPr>
              <w:t>Proposal 3ACS test parameters for case 1 need to be specified, it could reuse the tables in 7.5A.1, ACS case 2 needs to be updated. Particularly Power in transmission bandwidth configuration, per CC needs to be scaled according to the ATG UE maximum input level.</w:t>
            </w:r>
          </w:p>
        </w:tc>
      </w:tr>
      <w:tr>
        <w:tblPrEx>
          <w:tblCellMar>
            <w:top w:w="0" w:type="dxa"/>
            <w:left w:w="0" w:type="dxa"/>
            <w:bottom w:w="0" w:type="dxa"/>
            <w:right w:w="0" w:type="dxa"/>
          </w:tblCellMar>
        </w:tblPrEx>
        <w:trPr>
          <w:trHeight w:val="285"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7.6</w:t>
            </w:r>
          </w:p>
        </w:tc>
        <w:tc>
          <w:tcPr>
            <w:tcW w:w="46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Blocking characteristic</w:t>
            </w:r>
          </w:p>
        </w:tc>
        <w:tc>
          <w:tcPr>
            <w:tcW w:w="978"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en-US" w:eastAsia="zh-CN"/>
              </w:rPr>
            </w:pPr>
            <w:r>
              <w:rPr>
                <w:rFonts w:ascii="Helvetica Neue" w:hAnsi="Helvetica Neue"/>
                <w:color w:val="auto"/>
                <w:lang w:val="zh-CN" w:eastAsia="zh-CN"/>
              </w:rPr>
              <w:t>In-band blocking requirement a</w:t>
            </w:r>
            <w:r>
              <w:rPr>
                <w:rFonts w:ascii="Helvetica Neue" w:hAnsi="Helvetica Neue"/>
                <w:color w:val="auto"/>
                <w:lang w:val="en-US" w:eastAsia="zh-CN"/>
              </w:rPr>
              <w:t>nd out-of-band blocking requirement are reused from TN UE single carrier requirement for ATG UE</w:t>
            </w:r>
          </w:p>
          <w:p>
            <w:pPr>
              <w:overflowPunct/>
              <w:autoSpaceDE/>
              <w:autoSpaceDN/>
              <w:adjustRightInd/>
              <w:spacing w:after="0"/>
              <w:textAlignment w:val="auto"/>
              <w:rPr>
                <w:rFonts w:ascii="Helvetica Neue" w:hAnsi="Helvetica Neue"/>
                <w:color w:val="auto"/>
                <w:lang w:val="en-US" w:eastAsia="zh-CN"/>
              </w:rPr>
            </w:pPr>
          </w:p>
          <w:p>
            <w:pPr>
              <w:overflowPunct/>
              <w:autoSpaceDE/>
              <w:autoSpaceDN/>
              <w:adjustRightInd/>
              <w:spacing w:after="0"/>
              <w:textAlignment w:val="auto"/>
              <w:rPr>
                <w:rFonts w:ascii="Helvetica Neue" w:hAnsi="Helvetica Neue"/>
                <w:color w:val="auto"/>
                <w:lang w:val="en-US" w:eastAsia="zh-CN"/>
              </w:rPr>
            </w:pPr>
            <w:r>
              <w:rPr>
                <w:rFonts w:ascii="Helvetica Neue" w:hAnsi="Helvetica Neue"/>
                <w:color w:val="auto"/>
                <w:lang w:val="en-US" w:eastAsia="zh-CN"/>
              </w:rPr>
              <w:t>For CA, the requirement specified in 7.6A.2/3 for intra-band contiguous CA and inter-band CA with one uplink carrier can be applied for ATG UE.</w:t>
            </w:r>
          </w:p>
        </w:tc>
        <w:tc>
          <w:tcPr>
            <w:tcW w:w="71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ascii="Times New Roman" w:hAnsi="Times New Roman"/>
                <w:bCs/>
                <w:color w:val="auto"/>
                <w:sz w:val="20"/>
                <w:szCs w:val="20"/>
                <w:lang w:val="en-US" w:eastAsia="zh-CN"/>
              </w:rPr>
            </w:pPr>
            <w:r>
              <w:rPr>
                <w:rFonts w:hint="eastAsia" w:ascii="Times New Roman" w:hAnsi="Times New Roman"/>
                <w:bCs/>
                <w:color w:val="auto"/>
                <w:sz w:val="20"/>
                <w:szCs w:val="20"/>
                <w:lang w:val="en-US" w:eastAsia="zh-CN"/>
              </w:rPr>
              <w:t>The requirements specified in clause 7.6A.2.1 could be reused for ATG UE with intra-band contiguous CA.</w:t>
            </w:r>
          </w:p>
          <w:p>
            <w:pPr>
              <w:widowControl/>
              <w:spacing w:before="120" w:after="180" w:line="280" w:lineRule="atLeast"/>
              <w:jc w:val="left"/>
              <w:rPr>
                <w:rFonts w:hint="eastAsia" w:ascii="Times New Roman" w:hAnsi="Times New Roman"/>
                <w:bCs/>
                <w:color w:val="auto"/>
                <w:sz w:val="20"/>
                <w:szCs w:val="20"/>
                <w:lang w:val="en-US" w:eastAsia="zh-CN"/>
              </w:rPr>
            </w:pPr>
            <w:r>
              <w:rPr>
                <w:rFonts w:hint="eastAsia" w:ascii="Times New Roman" w:hAnsi="Times New Roman"/>
                <w:bCs/>
                <w:color w:val="auto"/>
                <w:sz w:val="20"/>
                <w:szCs w:val="20"/>
                <w:lang w:val="en-US" w:eastAsia="zh-CN"/>
              </w:rPr>
              <w:t>Proposal 6: The requirements specified in clause 7.6A.3.1 could be reused for ATG UE with intra-band contiguous CA.</w:t>
            </w:r>
          </w:p>
          <w:p>
            <w:pPr>
              <w:widowControl/>
              <w:spacing w:before="120" w:after="180" w:line="280" w:lineRule="atLeast"/>
              <w:jc w:val="left"/>
              <w:rPr>
                <w:rFonts w:hint="eastAsia" w:ascii="Times New Roman" w:hAnsi="Times New Roman"/>
                <w:bCs/>
                <w:color w:val="auto"/>
                <w:sz w:val="20"/>
                <w:szCs w:val="20"/>
                <w:lang w:val="en-US" w:eastAsia="zh-CN"/>
              </w:rPr>
            </w:pPr>
            <w:r>
              <w:rPr>
                <w:rFonts w:hint="eastAsia" w:ascii="Times New Roman" w:hAnsi="Times New Roman"/>
                <w:bCs/>
                <w:color w:val="auto"/>
                <w:sz w:val="20"/>
                <w:szCs w:val="20"/>
                <w:lang w:val="en-US" w:eastAsia="zh-CN"/>
              </w:rPr>
              <w:t>Proposal 7: There is no narrow band blocking requirement for ATG UE.</w:t>
            </w:r>
          </w:p>
        </w:tc>
        <w:tc>
          <w:tcPr>
            <w:tcW w:w="989"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color w:val="auto"/>
                <w:lang w:val="en-US" w:eastAsia="zh-CN"/>
              </w:rPr>
            </w:pPr>
            <w:r>
              <w:rPr>
                <w:rFonts w:hint="eastAsia"/>
                <w:color w:val="auto"/>
                <w:vertAlign w:val="baseline"/>
                <w:lang w:val="en-US" w:eastAsia="zh-CN"/>
              </w:rPr>
              <w:t xml:space="preserve">To following the existing requirements defined in Clause </w:t>
            </w:r>
            <w:r>
              <w:rPr>
                <w:rFonts w:hint="default"/>
                <w:color w:val="auto"/>
              </w:rPr>
              <w:t>7.6A.2.1</w:t>
            </w:r>
            <w:r>
              <w:rPr>
                <w:rFonts w:hint="eastAsia"/>
                <w:color w:val="auto"/>
                <w:lang w:val="en-US" w:eastAsia="zh-CN"/>
              </w:rPr>
              <w:t>.</w:t>
            </w:r>
          </w:p>
          <w:p>
            <w:pPr>
              <w:widowControl/>
              <w:spacing w:before="120" w:after="180" w:line="280" w:lineRule="atLeast"/>
              <w:jc w:val="left"/>
              <w:rPr>
                <w:rFonts w:hint="eastAsia"/>
                <w:color w:val="auto"/>
                <w:lang w:val="en-US" w:eastAsia="zh-CN"/>
              </w:rPr>
            </w:pPr>
            <w:r>
              <w:rPr>
                <w:rFonts w:hint="eastAsia"/>
                <w:color w:val="auto"/>
                <w:vertAlign w:val="baseline"/>
                <w:lang w:val="en-US" w:eastAsia="zh-CN"/>
              </w:rPr>
              <w:t xml:space="preserve">To following the existing requirements defined in Clause </w:t>
            </w:r>
            <w:r>
              <w:rPr>
                <w:rFonts w:hint="default"/>
                <w:color w:val="auto"/>
              </w:rPr>
              <w:t>7.6A.3.1</w:t>
            </w:r>
            <w:r>
              <w:rPr>
                <w:rFonts w:hint="eastAsia"/>
                <w:color w:val="auto"/>
                <w:lang w:val="en-US" w:eastAsia="zh-CN"/>
              </w:rPr>
              <w:t>.</w:t>
            </w:r>
          </w:p>
          <w:p>
            <w:pPr>
              <w:widowControl/>
              <w:spacing w:before="120" w:after="180" w:line="280" w:lineRule="atLeast"/>
              <w:jc w:val="left"/>
              <w:rPr>
                <w:rFonts w:hint="default"/>
                <w:color w:val="auto"/>
                <w:lang w:val="en-US" w:eastAsia="zh-CN"/>
              </w:rPr>
            </w:pPr>
            <w:r>
              <w:rPr>
                <w:rFonts w:hint="eastAsia"/>
                <w:color w:val="auto"/>
                <w:lang w:val="en-US" w:eastAsia="zh-CN"/>
              </w:rPr>
              <w:t>Narrow band blocking: N/A</w:t>
            </w:r>
          </w:p>
        </w:tc>
        <w:tc>
          <w:tcPr>
            <w:tcW w:w="785"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color w:val="auto"/>
                <w:lang w:val="en-US" w:eastAsia="zh-CN"/>
              </w:rPr>
            </w:pPr>
          </w:p>
        </w:tc>
        <w:tc>
          <w:tcPr>
            <w:tcW w:w="734"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color w:val="auto"/>
                <w:lang w:val="en-US" w:eastAsia="zh-CN"/>
              </w:rPr>
            </w:pPr>
            <w:r>
              <w:rPr>
                <w:rFonts w:hint="eastAsia"/>
                <w:color w:val="auto"/>
                <w:lang w:val="en-US" w:eastAsia="zh-CN"/>
              </w:rPr>
              <w:t>Proposal 4For reference sensitivity, blocking characteristic, spurious response, and intermodulation characteristics, the existing requirements defined in clause 7 could be reused.</w:t>
            </w:r>
          </w:p>
        </w:tc>
      </w:tr>
      <w:tr>
        <w:tblPrEx>
          <w:tblCellMar>
            <w:top w:w="0" w:type="dxa"/>
            <w:left w:w="0" w:type="dxa"/>
            <w:bottom w:w="0" w:type="dxa"/>
            <w:right w:w="0" w:type="dxa"/>
          </w:tblCellMar>
        </w:tblPrEx>
        <w:trPr>
          <w:trHeight w:val="195"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7.7</w:t>
            </w:r>
          </w:p>
        </w:tc>
        <w:tc>
          <w:tcPr>
            <w:tcW w:w="46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Spurious response</w:t>
            </w:r>
          </w:p>
        </w:tc>
        <w:tc>
          <w:tcPr>
            <w:tcW w:w="978"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 xml:space="preserve">Spurious response requriement is reused from TN UE single carrier requirements for ATG UE. </w:t>
            </w:r>
          </w:p>
          <w:p>
            <w:pPr>
              <w:overflowPunct/>
              <w:autoSpaceDE/>
              <w:autoSpaceDN/>
              <w:adjustRightInd/>
              <w:spacing w:after="0"/>
              <w:textAlignment w:val="auto"/>
              <w:rPr>
                <w:rFonts w:ascii="Helvetica Neue" w:hAnsi="Helvetica Neue"/>
                <w:color w:val="auto"/>
                <w:lang w:val="zh-CN" w:eastAsia="zh-CN"/>
              </w:rPr>
            </w:pPr>
          </w:p>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For CA, the requriement sepcified in 7.7A.2/3 for intra-band contiguous CA and inter-band CA with one uplink carrier can be applided for ATG UE.</w:t>
            </w:r>
          </w:p>
        </w:tc>
        <w:tc>
          <w:tcPr>
            <w:tcW w:w="71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ascii="Helvetica Neue" w:hAnsi="Helvetica Neue"/>
                <w:color w:val="auto"/>
                <w:lang w:val="zh-CN" w:eastAsia="zh-CN"/>
              </w:rPr>
            </w:pPr>
            <w:r>
              <w:rPr>
                <w:rFonts w:hint="eastAsia" w:ascii="Helvetica Neue" w:hAnsi="Helvetica Neue"/>
                <w:color w:val="auto"/>
                <w:lang w:val="zh-CN" w:eastAsia="zh-CN"/>
              </w:rPr>
              <w:t>Proposal 8: The requirements specified in clause 7.7A.1 could be reused for ATG UE with intra-band contiguous CA.</w:t>
            </w:r>
          </w:p>
        </w:tc>
        <w:tc>
          <w:tcPr>
            <w:tcW w:w="989"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hint="eastAsia" w:ascii="Times New Roman" w:hAnsi="Times New Roman"/>
                <w:bCs/>
                <w:color w:val="auto"/>
                <w:sz w:val="20"/>
                <w:szCs w:val="20"/>
                <w:lang w:val="en-US" w:eastAsia="zh-CN"/>
              </w:rPr>
            </w:pPr>
            <w:r>
              <w:rPr>
                <w:rFonts w:hint="eastAsia"/>
                <w:color w:val="auto"/>
                <w:vertAlign w:val="baseline"/>
                <w:lang w:val="en-US" w:eastAsia="zh-CN"/>
              </w:rPr>
              <w:t xml:space="preserve">To following the existing requirements defined in Clause </w:t>
            </w:r>
            <w:r>
              <w:rPr>
                <w:rFonts w:hint="default"/>
                <w:color w:val="auto"/>
              </w:rPr>
              <w:t>7.7A.1</w:t>
            </w:r>
            <w:r>
              <w:rPr>
                <w:rFonts w:hint="eastAsia"/>
                <w:color w:val="auto"/>
                <w:lang w:val="en-US" w:eastAsia="zh-CN"/>
              </w:rPr>
              <w:t>.</w:t>
            </w:r>
          </w:p>
        </w:tc>
        <w:tc>
          <w:tcPr>
            <w:tcW w:w="785"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hint="eastAsia"/>
                <w:color w:val="auto"/>
                <w:vertAlign w:val="baseline"/>
                <w:lang w:val="en-US" w:eastAsia="zh-CN"/>
              </w:rPr>
            </w:pPr>
          </w:p>
        </w:tc>
        <w:tc>
          <w:tcPr>
            <w:tcW w:w="734"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vAlign w:val="top"/>
          </w:tcPr>
          <w:p>
            <w:pPr>
              <w:widowControl/>
              <w:spacing w:before="120" w:after="180" w:line="280" w:lineRule="atLeast"/>
              <w:jc w:val="left"/>
              <w:rPr>
                <w:rFonts w:hint="eastAsia"/>
                <w:color w:val="auto"/>
                <w:vertAlign w:val="baseline"/>
                <w:lang w:val="en-US" w:eastAsia="zh-CN"/>
              </w:rPr>
            </w:pPr>
          </w:p>
        </w:tc>
      </w:tr>
      <w:tr>
        <w:tblPrEx>
          <w:tblCellMar>
            <w:top w:w="0" w:type="dxa"/>
            <w:left w:w="0" w:type="dxa"/>
            <w:bottom w:w="0" w:type="dxa"/>
            <w:right w:w="0" w:type="dxa"/>
          </w:tblCellMar>
        </w:tblPrEx>
        <w:trPr>
          <w:trHeight w:val="298"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7.8</w:t>
            </w:r>
          </w:p>
        </w:tc>
        <w:tc>
          <w:tcPr>
            <w:tcW w:w="46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Intermodulation characteristics</w:t>
            </w:r>
          </w:p>
        </w:tc>
        <w:tc>
          <w:tcPr>
            <w:tcW w:w="978"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 xml:space="preserve">Intermodulation requriement is reused from TN UE single carrier requirements for ATG UE. </w:t>
            </w:r>
          </w:p>
          <w:p>
            <w:pPr>
              <w:overflowPunct/>
              <w:autoSpaceDE/>
              <w:autoSpaceDN/>
              <w:adjustRightInd/>
              <w:spacing w:after="0"/>
              <w:textAlignment w:val="auto"/>
              <w:rPr>
                <w:rFonts w:ascii="Helvetica Neue" w:hAnsi="Helvetica Neue"/>
                <w:color w:val="auto"/>
                <w:lang w:val="zh-CN" w:eastAsia="zh-CN"/>
              </w:rPr>
            </w:pPr>
          </w:p>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For CA, the requriement sepcified in 7.8A.2/3 for intra-band contiguous CA and inter-band CA with one uplink carrier can be applided for ATG UE.</w:t>
            </w:r>
          </w:p>
        </w:tc>
        <w:tc>
          <w:tcPr>
            <w:tcW w:w="716"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ascii="Helvetica Neue" w:hAnsi="Helvetica Neue"/>
                <w:color w:val="auto"/>
                <w:lang w:val="zh-CN" w:eastAsia="zh-CN"/>
              </w:rPr>
            </w:pPr>
            <w:r>
              <w:rPr>
                <w:rFonts w:hint="eastAsia" w:ascii="Helvetica Neue" w:hAnsi="Helvetica Neue"/>
                <w:color w:val="auto"/>
                <w:lang w:val="zh-CN" w:eastAsia="zh-CN"/>
              </w:rPr>
              <w:t>Proposal 9: The intermodulation requirements specified in clause 7.8A.2.1 could be reused for ATG UE with intra-band contiguous CA.</w:t>
            </w:r>
          </w:p>
        </w:tc>
        <w:tc>
          <w:tcPr>
            <w:tcW w:w="989"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ascii="Times New Roman" w:hAnsi="Times New Roman"/>
                <w:bCs/>
                <w:color w:val="auto"/>
                <w:sz w:val="20"/>
                <w:szCs w:val="20"/>
                <w:lang w:val="en-US" w:eastAsia="zh-CN"/>
              </w:rPr>
            </w:pPr>
            <w:r>
              <w:rPr>
                <w:rFonts w:hint="eastAsia"/>
                <w:color w:val="auto"/>
                <w:vertAlign w:val="baseline"/>
                <w:lang w:val="en-US" w:eastAsia="zh-CN"/>
              </w:rPr>
              <w:t xml:space="preserve">To following the existing requirements defined in Clause </w:t>
            </w:r>
            <w:r>
              <w:rPr>
                <w:rFonts w:hint="default"/>
                <w:color w:val="auto"/>
              </w:rPr>
              <w:t>7.8A.2.1</w:t>
            </w:r>
            <w:r>
              <w:rPr>
                <w:rFonts w:hint="eastAsia"/>
                <w:color w:val="auto"/>
                <w:lang w:val="en-US" w:eastAsia="zh-CN"/>
              </w:rPr>
              <w:t>.</w:t>
            </w:r>
          </w:p>
        </w:tc>
        <w:tc>
          <w:tcPr>
            <w:tcW w:w="785"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color w:val="auto"/>
                <w:vertAlign w:val="baseline"/>
                <w:lang w:val="en-US" w:eastAsia="zh-CN"/>
              </w:rPr>
            </w:pPr>
          </w:p>
        </w:tc>
        <w:tc>
          <w:tcPr>
            <w:tcW w:w="734" w:type="pct"/>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top"/>
          </w:tcPr>
          <w:p>
            <w:pPr>
              <w:widowControl/>
              <w:spacing w:before="120" w:after="180" w:line="280" w:lineRule="atLeast"/>
              <w:jc w:val="left"/>
              <w:rPr>
                <w:rFonts w:hint="eastAsia"/>
                <w:color w:val="auto"/>
                <w:vertAlign w:val="baseline"/>
                <w:lang w:val="en-US" w:eastAsia="zh-CN"/>
              </w:rPr>
            </w:pPr>
            <w:r>
              <w:rPr>
                <w:rFonts w:hint="eastAsia"/>
                <w:color w:val="auto"/>
                <w:vertAlign w:val="baseline"/>
                <w:lang w:val="en-US" w:eastAsia="zh-CN"/>
              </w:rPr>
              <w:t>Proposal 4For reference sensitivity, blocking characteristic, spurious response, and intermodulation characteristics, the existing requirements defined in clause 7 could be reused.</w:t>
            </w:r>
          </w:p>
        </w:tc>
      </w:tr>
      <w:tr>
        <w:tblPrEx>
          <w:tblCellMar>
            <w:top w:w="0" w:type="dxa"/>
            <w:left w:w="0" w:type="dxa"/>
            <w:bottom w:w="0" w:type="dxa"/>
            <w:right w:w="0" w:type="dxa"/>
          </w:tblCellMar>
        </w:tblPrEx>
        <w:trPr>
          <w:trHeight w:val="210" w:hRule="atLeast"/>
        </w:trPr>
        <w:tc>
          <w:tcPr>
            <w:tcW w:w="329" w:type="pct"/>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b/>
                <w:bCs/>
                <w:color w:val="auto"/>
                <w:lang w:val="zh-CN" w:eastAsia="zh-CN"/>
              </w:rPr>
              <w:t>7.9</w:t>
            </w:r>
          </w:p>
        </w:tc>
        <w:tc>
          <w:tcPr>
            <w:tcW w:w="46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Spurious emission</w:t>
            </w:r>
          </w:p>
        </w:tc>
        <w:tc>
          <w:tcPr>
            <w:tcW w:w="978"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 xml:space="preserve">Spurious emission requirement is reused from TN UE single carrier requirements for ATG UE. </w:t>
            </w:r>
          </w:p>
          <w:p>
            <w:pPr>
              <w:overflowPunct/>
              <w:autoSpaceDE/>
              <w:autoSpaceDN/>
              <w:adjustRightInd/>
              <w:spacing w:after="0"/>
              <w:textAlignment w:val="auto"/>
              <w:rPr>
                <w:rFonts w:ascii="Helvetica Neue" w:hAnsi="Helvetica Neue"/>
                <w:color w:val="auto"/>
                <w:lang w:val="zh-CN" w:eastAsia="zh-CN"/>
              </w:rPr>
            </w:pPr>
          </w:p>
          <w:p>
            <w:pPr>
              <w:overflowPunct/>
              <w:autoSpaceDE/>
              <w:autoSpaceDN/>
              <w:adjustRightInd/>
              <w:spacing w:after="0"/>
              <w:textAlignment w:val="auto"/>
              <w:rPr>
                <w:rFonts w:ascii="Helvetica Neue" w:hAnsi="Helvetica Neue"/>
                <w:color w:val="auto"/>
                <w:lang w:val="zh-CN" w:eastAsia="zh-CN"/>
              </w:rPr>
            </w:pPr>
            <w:r>
              <w:rPr>
                <w:rFonts w:ascii="Helvetica Neue" w:hAnsi="Helvetica Neue"/>
                <w:color w:val="auto"/>
                <w:lang w:val="zh-CN" w:eastAsia="zh-CN"/>
              </w:rPr>
              <w:t>For CA, the requriement sepcified in 7.9A.3 for inter-band CA with one uplink carrier can be applided for ATG UE. No requirement is needed for intra-band contiguous CA folliwng the TN UE methdology.</w:t>
            </w:r>
          </w:p>
        </w:tc>
        <w:tc>
          <w:tcPr>
            <w:tcW w:w="716"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989"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785"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p>
        </w:tc>
        <w:tc>
          <w:tcPr>
            <w:tcW w:w="734" w:type="pct"/>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Helvetica Neue" w:hAnsi="Helvetica Neue"/>
                <w:color w:val="auto"/>
                <w:lang w:val="zh-CN" w:eastAsia="zh-CN"/>
              </w:rPr>
            </w:pPr>
            <w:r>
              <w:rPr>
                <w:rFonts w:hint="eastAsia" w:ascii="Helvetica Neue" w:hAnsi="Helvetica Neue"/>
                <w:color w:val="auto"/>
                <w:lang w:val="zh-CN" w:eastAsia="zh-CN"/>
              </w:rPr>
              <w:t>Proposal 4For reference sensitivity, blocking characteristic, spurious response, and intermodulation characteristics, the existing requirements defined in clause 7 could be reused.</w:t>
            </w:r>
          </w:p>
        </w:tc>
      </w:tr>
    </w:tbl>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Following requirements needs to be updated for ATG CA compared with TN CA</w:t>
      </w:r>
      <w:r>
        <w:rPr>
          <w:rFonts w:eastAsia="SimSun"/>
          <w:color w:val="0070C0"/>
          <w:szCs w:val="24"/>
          <w:lang w:eastAsia="zh-CN"/>
        </w:rPr>
        <w:t>.</w:t>
      </w:r>
      <w:r>
        <w:rPr>
          <w:rFonts w:hint="eastAsia" w:eastAsia="SimSun"/>
          <w:color w:val="0070C0"/>
          <w:szCs w:val="24"/>
          <w:lang w:val="en-US" w:eastAsia="zh-CN"/>
        </w:rPr>
        <w:t xml:space="preserve"> </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Max input level</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ACS testing case 2</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Following requirements can reuse legacy TN CA requirements</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Blocking including in-band and out of band blocking, narrow-band blocking</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REFSENSE</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Spurious response</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Intermodulation</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Following requirement is not applicable for ATG CA</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No CA Rx Spurious emission</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No CA narrow-band blocking</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Following single carrier requirement of ATG is enough and no need to define ATG CA specific requirements</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eastAsia="zh-CN"/>
        </w:rPr>
        <w:t>diversity characteristics</w:t>
      </w:r>
      <w:r>
        <w:rPr>
          <w:rFonts w:hint="eastAsia" w:eastAsia="SimSun"/>
          <w:color w:val="0070C0"/>
          <w:szCs w:val="24"/>
          <w:lang w:val="en-US" w:eastAsia="zh-CN"/>
        </w:rPr>
        <w:t xml:space="preserve"> requirement</w:t>
      </w:r>
    </w:p>
    <w:p>
      <w:pPr>
        <w:pStyle w:val="150"/>
        <w:numPr>
          <w:ilvl w:val="0"/>
          <w:numId w:val="0"/>
        </w:num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w:t>
      </w:r>
    </w:p>
    <w:p>
      <w:pPr>
        <w:pStyle w:val="4"/>
        <w:rPr>
          <w:sz w:val="24"/>
          <w:szCs w:val="16"/>
        </w:rPr>
      </w:pPr>
      <w:r>
        <w:rPr>
          <w:sz w:val="24"/>
          <w:szCs w:val="16"/>
        </w:rPr>
        <w:t xml:space="preserve">Sub-topic </w:t>
      </w:r>
      <w:r>
        <w:rPr>
          <w:rFonts w:hint="eastAsia"/>
          <w:sz w:val="24"/>
          <w:szCs w:val="16"/>
          <w:lang w:val="en-US" w:eastAsia="zh-CN"/>
        </w:rPr>
        <w:t>2</w:t>
      </w:r>
      <w:r>
        <w:rPr>
          <w:sz w:val="24"/>
          <w:szCs w:val="16"/>
        </w:rPr>
        <w:t>-</w:t>
      </w:r>
      <w:r>
        <w:rPr>
          <w:rFonts w:hint="eastAsia"/>
          <w:sz w:val="24"/>
          <w:szCs w:val="16"/>
          <w:lang w:val="en-US" w:eastAsia="zh-CN"/>
        </w:rPr>
        <w:t>3</w:t>
      </w:r>
      <w:r>
        <w:t xml:space="preserve"> </w:t>
      </w:r>
      <w:r>
        <w:rPr>
          <w:rFonts w:hint="eastAsia"/>
          <w:sz w:val="24"/>
          <w:szCs w:val="16"/>
          <w:lang w:val="en-US" w:eastAsia="zh-CN"/>
        </w:rPr>
        <w:t xml:space="preserve">max input level </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2-3</w:t>
      </w:r>
      <w:r>
        <w:rPr>
          <w:b/>
          <w:color w:val="0070C0"/>
          <w:u w:val="single"/>
          <w:lang w:eastAsia="ko-KR"/>
        </w:rPr>
        <w:t xml:space="preserve">: </w:t>
      </w:r>
      <w:r>
        <w:rPr>
          <w:rFonts w:hint="eastAsia"/>
          <w:b/>
          <w:color w:val="0070C0"/>
          <w:u w:val="single"/>
          <w:lang w:val="en-US" w:eastAsia="zh-CN"/>
        </w:rPr>
        <w:t>max input level</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Option 1: (CMCC, Huawei, ZTE, Ericsson)</w:t>
      </w:r>
    </w:p>
    <w:p>
      <w:pPr>
        <w:pStyle w:val="77"/>
        <w:spacing w:line="280" w:lineRule="atLeast"/>
        <w:rPr>
          <w:sz w:val="18"/>
          <w:szCs w:val="18"/>
          <w:lang w:val="en-GB" w:eastAsia="zh-CN"/>
        </w:rPr>
      </w:pPr>
      <w:r>
        <w:rPr>
          <w:rFonts w:hint="eastAsia"/>
          <w:sz w:val="18"/>
          <w:szCs w:val="18"/>
          <w:lang w:val="en-US" w:eastAsia="zh-CN"/>
        </w:rPr>
        <w:t>T</w:t>
      </w:r>
      <w:r>
        <w:rPr>
          <w:sz w:val="18"/>
          <w:szCs w:val="18"/>
          <w:lang w:val="en-GB" w:eastAsia="en-GB"/>
        </w:rPr>
        <w:t xml:space="preserve">able </w:t>
      </w:r>
      <w:r>
        <w:rPr>
          <w:rFonts w:hint="eastAsia"/>
          <w:sz w:val="18"/>
          <w:szCs w:val="18"/>
          <w:lang w:val="en-GB" w:eastAsia="zh-CN"/>
        </w:rPr>
        <w:t>3</w:t>
      </w:r>
      <w:r>
        <w:rPr>
          <w:sz w:val="18"/>
          <w:szCs w:val="18"/>
          <w:lang w:val="en-GB" w:eastAsia="en-GB"/>
        </w:rPr>
        <w:t>: Maximum input level for ATG</w:t>
      </w:r>
      <w:r>
        <w:rPr>
          <w:rFonts w:hint="eastAsia"/>
          <w:sz w:val="18"/>
          <w:szCs w:val="18"/>
          <w:lang w:val="en-GB" w:eastAsia="zh-CN"/>
        </w:rPr>
        <w:t xml:space="preserve"> with CA_n79C</w:t>
      </w:r>
    </w:p>
    <w:tbl>
      <w:tblPr>
        <w:tblStyle w:val="5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7"/>
        <w:gridCol w:w="1106"/>
        <w:gridCol w:w="3571"/>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8" w:type="pct"/>
            <w:tcBorders>
              <w:top w:val="single" w:color="auto" w:sz="4" w:space="0"/>
              <w:left w:val="single" w:color="auto" w:sz="4" w:space="0"/>
              <w:bottom w:val="nil"/>
              <w:right w:val="single" w:color="auto" w:sz="4" w:space="0"/>
            </w:tcBorders>
            <w:shd w:val="clear" w:color="auto" w:fill="auto"/>
          </w:tcPr>
          <w:p>
            <w:pPr>
              <w:pStyle w:val="68"/>
            </w:pPr>
            <w:r>
              <w:t>Rx Parameter</w:t>
            </w:r>
          </w:p>
        </w:tc>
        <w:tc>
          <w:tcPr>
            <w:tcW w:w="561" w:type="pct"/>
            <w:tcBorders>
              <w:top w:val="single" w:color="auto" w:sz="4" w:space="0"/>
              <w:left w:val="single" w:color="auto" w:sz="4" w:space="0"/>
              <w:bottom w:val="nil"/>
              <w:right w:val="single" w:color="auto" w:sz="4" w:space="0"/>
            </w:tcBorders>
            <w:shd w:val="clear" w:color="auto" w:fill="auto"/>
          </w:tcPr>
          <w:p>
            <w:pPr>
              <w:pStyle w:val="68"/>
            </w:pPr>
            <w:r>
              <w:t xml:space="preserve">Units </w:t>
            </w:r>
          </w:p>
        </w:tc>
        <w:tc>
          <w:tcPr>
            <w:tcW w:w="3149" w:type="pct"/>
            <w:gridSpan w:val="2"/>
            <w:tcBorders>
              <w:top w:val="single" w:color="auto" w:sz="4" w:space="0"/>
              <w:left w:val="single" w:color="auto" w:sz="4" w:space="0"/>
              <w:bottom w:val="single" w:color="auto" w:sz="4" w:space="0"/>
              <w:right w:val="single" w:color="auto" w:sz="4" w:space="0"/>
            </w:tcBorders>
          </w:tcPr>
          <w:p>
            <w:pPr>
              <w:pStyle w:val="68"/>
              <w:rPr>
                <w:rFonts w:eastAsiaTheme="minorEastAsia"/>
                <w:lang w:eastAsia="zh-CN"/>
              </w:rPr>
            </w:pPr>
            <w:r>
              <w:t>ATG UE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8" w:type="pct"/>
            <w:tcBorders>
              <w:top w:val="nil"/>
              <w:left w:val="single" w:color="auto" w:sz="4" w:space="0"/>
              <w:bottom w:val="single" w:color="auto" w:sz="4" w:space="0"/>
              <w:right w:val="single" w:color="auto" w:sz="4" w:space="0"/>
            </w:tcBorders>
            <w:shd w:val="clear" w:color="auto" w:fill="auto"/>
            <w:vAlign w:val="center"/>
          </w:tcPr>
          <w:p>
            <w:pPr>
              <w:pStyle w:val="68"/>
              <w:rPr>
                <w:rFonts w:cs="Arial"/>
              </w:rPr>
            </w:pPr>
          </w:p>
        </w:tc>
        <w:tc>
          <w:tcPr>
            <w:tcW w:w="561" w:type="pct"/>
            <w:tcBorders>
              <w:top w:val="nil"/>
              <w:left w:val="single" w:color="auto" w:sz="4" w:space="0"/>
              <w:bottom w:val="single" w:color="auto" w:sz="4" w:space="0"/>
              <w:right w:val="single" w:color="auto" w:sz="4" w:space="0"/>
            </w:tcBorders>
            <w:shd w:val="clear" w:color="auto" w:fill="auto"/>
            <w:vAlign w:val="center"/>
          </w:tcPr>
          <w:p>
            <w:pPr>
              <w:pStyle w:val="68"/>
              <w:rPr>
                <w:rFonts w:cs="Arial"/>
              </w:rPr>
            </w:pPr>
          </w:p>
        </w:tc>
        <w:tc>
          <w:tcPr>
            <w:tcW w:w="1812" w:type="pct"/>
            <w:tcBorders>
              <w:top w:val="single" w:color="auto" w:sz="4" w:space="0"/>
              <w:left w:val="single" w:color="auto" w:sz="4" w:space="0"/>
              <w:bottom w:val="single" w:color="auto" w:sz="4" w:space="0"/>
              <w:right w:val="single" w:color="auto" w:sz="4" w:space="0"/>
            </w:tcBorders>
          </w:tcPr>
          <w:p>
            <w:pPr>
              <w:pStyle w:val="68"/>
              <w:rPr>
                <w:rFonts w:eastAsiaTheme="minorEastAsia"/>
                <w:bCs/>
                <w:lang w:eastAsia="zh-CN"/>
              </w:rPr>
            </w:pPr>
            <w:r>
              <w:rPr>
                <w:bCs/>
                <w:lang w:eastAsia="zh-CN"/>
              </w:rPr>
              <w:t>Omni-directional antenna</w:t>
            </w:r>
          </w:p>
        </w:tc>
        <w:tc>
          <w:tcPr>
            <w:tcW w:w="1337" w:type="pct"/>
            <w:tcBorders>
              <w:top w:val="single" w:color="auto" w:sz="4" w:space="0"/>
              <w:left w:val="single" w:color="auto" w:sz="4" w:space="0"/>
              <w:bottom w:val="single" w:color="auto" w:sz="4" w:space="0"/>
              <w:right w:val="single" w:color="auto" w:sz="4" w:space="0"/>
            </w:tcBorders>
          </w:tcPr>
          <w:p>
            <w:pPr>
              <w:pStyle w:val="68"/>
              <w:rPr>
                <w:bCs/>
                <w:lang w:eastAsia="zh-CN"/>
              </w:rPr>
            </w:pPr>
            <w:r>
              <w:rPr>
                <w:bCs/>
                <w:lang w:eastAsia="zh-CN"/>
              </w:rPr>
              <w:t>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88" w:type="pct"/>
            <w:tcBorders>
              <w:top w:val="single" w:color="auto" w:sz="4" w:space="0"/>
              <w:left w:val="single" w:color="auto" w:sz="4" w:space="0"/>
              <w:bottom w:val="nil"/>
              <w:right w:val="single" w:color="auto" w:sz="4" w:space="0"/>
            </w:tcBorders>
            <w:shd w:val="clear" w:color="auto" w:fill="auto"/>
            <w:vAlign w:val="center"/>
          </w:tcPr>
          <w:p>
            <w:pPr>
              <w:pStyle w:val="67"/>
              <w:rPr>
                <w:rFonts w:eastAsiaTheme="minorEastAsia"/>
                <w:lang w:eastAsia="zh-CN"/>
              </w:rPr>
            </w:pPr>
            <w:r>
              <w:t>Power in largest transmission bandwidth configuration CC, P</w:t>
            </w:r>
            <w:r>
              <w:rPr>
                <w:vertAlign w:val="subscript"/>
              </w:rPr>
              <w:t>largest BW</w:t>
            </w:r>
          </w:p>
        </w:tc>
        <w:tc>
          <w:tcPr>
            <w:tcW w:w="561" w:type="pct"/>
            <w:tcBorders>
              <w:top w:val="single" w:color="auto" w:sz="4" w:space="0"/>
              <w:left w:val="single" w:color="auto" w:sz="4" w:space="0"/>
              <w:bottom w:val="nil"/>
              <w:right w:val="single" w:color="auto" w:sz="4" w:space="0"/>
            </w:tcBorders>
            <w:shd w:val="clear" w:color="auto" w:fill="auto"/>
          </w:tcPr>
          <w:p>
            <w:pPr>
              <w:pStyle w:val="69"/>
            </w:pPr>
            <w:r>
              <w:t>dBm</w:t>
            </w:r>
          </w:p>
        </w:tc>
        <w:tc>
          <w:tcPr>
            <w:tcW w:w="1812" w:type="pct"/>
            <w:tcBorders>
              <w:top w:val="single" w:color="auto" w:sz="4" w:space="0"/>
              <w:left w:val="single" w:color="auto" w:sz="4" w:space="0"/>
              <w:bottom w:val="single" w:color="auto" w:sz="4" w:space="0"/>
              <w:right w:val="single" w:color="auto" w:sz="4" w:space="0"/>
            </w:tcBorders>
          </w:tcPr>
          <w:p>
            <w:pPr>
              <w:pStyle w:val="69"/>
              <w:rPr>
                <w:rFonts w:eastAsiaTheme="minorEastAsia"/>
                <w:lang w:eastAsia="zh-CN"/>
              </w:rPr>
            </w:pPr>
            <w:r>
              <w:t>-</w:t>
            </w:r>
            <w:r>
              <w:rPr>
                <w:rFonts w:hint="eastAsia" w:eastAsiaTheme="minorEastAsia"/>
                <w:lang w:eastAsia="zh-CN"/>
              </w:rPr>
              <w:t>42</w:t>
            </w:r>
            <w:r>
              <w:rPr>
                <w:vertAlign w:val="superscript"/>
                <w:lang w:eastAsia="zh-CN"/>
              </w:rPr>
              <w:t>2</w:t>
            </w:r>
          </w:p>
        </w:tc>
        <w:tc>
          <w:tcPr>
            <w:tcW w:w="1337" w:type="pct"/>
            <w:tcBorders>
              <w:top w:val="single" w:color="auto" w:sz="4" w:space="0"/>
              <w:left w:val="single" w:color="auto" w:sz="4" w:space="0"/>
              <w:bottom w:val="single" w:color="auto" w:sz="4" w:space="0"/>
              <w:right w:val="single" w:color="auto" w:sz="4" w:space="0"/>
            </w:tcBorders>
          </w:tcPr>
          <w:p>
            <w:pPr>
              <w:pStyle w:val="69"/>
              <w:rPr>
                <w:lang w:eastAsia="zh-CN"/>
              </w:rPr>
            </w:pPr>
            <w:r>
              <w:t>-</w:t>
            </w:r>
            <w:r>
              <w:rPr>
                <w:rFonts w:hint="eastAsia" w:eastAsiaTheme="minorEastAsia"/>
                <w:lang w:eastAsia="zh-CN"/>
              </w:rPr>
              <w:t>30</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8" w:type="pct"/>
            <w:tcBorders>
              <w:top w:val="nil"/>
              <w:left w:val="single" w:color="auto" w:sz="4" w:space="0"/>
              <w:bottom w:val="single" w:color="auto" w:sz="4" w:space="0"/>
              <w:right w:val="single" w:color="auto" w:sz="4" w:space="0"/>
            </w:tcBorders>
            <w:shd w:val="clear" w:color="auto" w:fill="auto"/>
            <w:vAlign w:val="center"/>
          </w:tcPr>
          <w:p>
            <w:pPr>
              <w:pStyle w:val="67"/>
              <w:rPr>
                <w:rFonts w:cs="Arial"/>
              </w:rPr>
            </w:pPr>
          </w:p>
        </w:tc>
        <w:tc>
          <w:tcPr>
            <w:tcW w:w="561" w:type="pct"/>
            <w:tcBorders>
              <w:top w:val="nil"/>
              <w:left w:val="single" w:color="auto" w:sz="4" w:space="0"/>
              <w:bottom w:val="single" w:color="auto" w:sz="4" w:space="0"/>
              <w:right w:val="single" w:color="auto" w:sz="4" w:space="0"/>
            </w:tcBorders>
            <w:shd w:val="clear" w:color="auto" w:fill="auto"/>
          </w:tcPr>
          <w:p>
            <w:pPr>
              <w:pStyle w:val="69"/>
              <w:rPr>
                <w:rFonts w:cs="Arial"/>
              </w:rPr>
            </w:pPr>
          </w:p>
        </w:tc>
        <w:tc>
          <w:tcPr>
            <w:tcW w:w="1812" w:type="pct"/>
            <w:tcBorders>
              <w:top w:val="single" w:color="auto" w:sz="4" w:space="0"/>
              <w:left w:val="single" w:color="auto" w:sz="4" w:space="0"/>
              <w:bottom w:val="single" w:color="auto" w:sz="4" w:space="0"/>
              <w:right w:val="single" w:color="auto" w:sz="4" w:space="0"/>
            </w:tcBorders>
          </w:tcPr>
          <w:p>
            <w:pPr>
              <w:pStyle w:val="69"/>
              <w:rPr>
                <w:rFonts w:eastAsiaTheme="minorEastAsia"/>
                <w:lang w:eastAsia="zh-CN"/>
              </w:rPr>
            </w:pPr>
            <w:r>
              <w:rPr>
                <w:lang w:eastAsia="zh-CN"/>
              </w:rPr>
              <w:t>-</w:t>
            </w:r>
            <w:r>
              <w:rPr>
                <w:rFonts w:hint="eastAsia" w:eastAsiaTheme="minorEastAsia"/>
                <w:lang w:eastAsia="zh-CN"/>
              </w:rPr>
              <w:t>44</w:t>
            </w:r>
            <w:r>
              <w:rPr>
                <w:vertAlign w:val="superscript"/>
                <w:lang w:eastAsia="zh-CN"/>
              </w:rPr>
              <w:t>3</w:t>
            </w:r>
          </w:p>
        </w:tc>
        <w:tc>
          <w:tcPr>
            <w:tcW w:w="1337" w:type="pct"/>
            <w:tcBorders>
              <w:top w:val="single" w:color="auto" w:sz="4" w:space="0"/>
              <w:left w:val="single" w:color="auto" w:sz="4" w:space="0"/>
              <w:bottom w:val="single" w:color="auto" w:sz="4" w:space="0"/>
              <w:right w:val="single" w:color="auto" w:sz="4" w:space="0"/>
            </w:tcBorders>
          </w:tcPr>
          <w:p>
            <w:pPr>
              <w:pStyle w:val="69"/>
            </w:pPr>
            <w:r>
              <w:t>-</w:t>
            </w:r>
            <w:r>
              <w:rPr>
                <w:rFonts w:hint="eastAsia" w:eastAsiaTheme="minorEastAsia"/>
                <w:lang w:eastAsia="zh-CN"/>
              </w:rPr>
              <w:t>32</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8" w:type="pct"/>
            <w:tcBorders>
              <w:top w:val="single" w:color="auto" w:sz="4" w:space="0"/>
              <w:left w:val="single" w:color="auto" w:sz="4" w:space="0"/>
              <w:bottom w:val="single" w:color="auto" w:sz="4" w:space="0"/>
              <w:right w:val="single" w:color="auto" w:sz="4" w:space="0"/>
            </w:tcBorders>
          </w:tcPr>
          <w:p>
            <w:pPr>
              <w:pStyle w:val="69"/>
              <w:jc w:val="left"/>
            </w:pPr>
            <w:r>
              <w:t>Power in each other CC</w:t>
            </w:r>
          </w:p>
        </w:tc>
        <w:tc>
          <w:tcPr>
            <w:tcW w:w="561" w:type="pct"/>
            <w:tcBorders>
              <w:top w:val="single" w:color="auto" w:sz="4" w:space="0"/>
              <w:left w:val="single" w:color="auto" w:sz="4" w:space="0"/>
              <w:bottom w:val="single" w:color="auto" w:sz="4" w:space="0"/>
              <w:right w:val="single" w:color="auto" w:sz="4" w:space="0"/>
            </w:tcBorders>
          </w:tcPr>
          <w:p>
            <w:pPr>
              <w:pStyle w:val="69"/>
              <w:rPr>
                <w:rFonts w:cs="Arial"/>
              </w:rPr>
            </w:pPr>
            <w:r>
              <w:t>dBm</w:t>
            </w:r>
          </w:p>
        </w:tc>
        <w:tc>
          <w:tcPr>
            <w:tcW w:w="3149" w:type="pct"/>
            <w:gridSpan w:val="2"/>
            <w:tcBorders>
              <w:top w:val="single" w:color="auto" w:sz="4" w:space="0"/>
              <w:left w:val="single" w:color="auto" w:sz="4" w:space="0"/>
              <w:right w:val="single" w:color="auto" w:sz="4" w:space="0"/>
            </w:tcBorders>
          </w:tcPr>
          <w:p>
            <w:pPr>
              <w:pStyle w:val="69"/>
              <w:rPr>
                <w:vertAlign w:val="superscript"/>
              </w:rPr>
            </w:pPr>
            <w:r>
              <w:t>P</w:t>
            </w:r>
            <w:r>
              <w:rPr>
                <w:vertAlign w:val="subscript"/>
              </w:rPr>
              <w:t>largest BW</w:t>
            </w:r>
            <w:r>
              <w:rPr>
                <w:lang w:eastAsia="zh-CN"/>
              </w:rPr>
              <w:t xml:space="preserve"> +10*log{(N</w:t>
            </w:r>
            <w:r>
              <w:rPr>
                <w:vertAlign w:val="subscript"/>
                <w:lang w:eastAsia="zh-CN"/>
              </w:rPr>
              <w:t>RB,c</w:t>
            </w:r>
            <w:r>
              <w:rPr>
                <w:lang w:eastAsia="zh-CN"/>
              </w:rPr>
              <w:t>*SCS</w:t>
            </w:r>
            <w:r>
              <w:rPr>
                <w:vertAlign w:val="subscript"/>
                <w:lang w:eastAsia="zh-CN"/>
              </w:rPr>
              <w:t>c</w:t>
            </w:r>
            <w:r>
              <w:rPr>
                <w:lang w:eastAsia="zh-CN"/>
              </w:rPr>
              <w:t>)/(N</w:t>
            </w:r>
            <w:r>
              <w:rPr>
                <w:vertAlign w:val="subscript"/>
                <w:lang w:eastAsia="zh-CN"/>
              </w:rPr>
              <w:t>RB,largest BW</w:t>
            </w:r>
            <w:r>
              <w:rPr>
                <w:lang w:eastAsia="zh-CN"/>
              </w:rPr>
              <w:t>*SCS</w:t>
            </w:r>
            <w:r>
              <w:rPr>
                <w:vertAlign w:val="subscript"/>
                <w:lang w:eastAsia="zh-CN"/>
              </w:rPr>
              <w:t>largest BW</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88" w:type="pct"/>
            <w:tcBorders>
              <w:top w:val="single" w:color="auto" w:sz="4" w:space="0"/>
              <w:left w:val="single" w:color="auto" w:sz="4" w:space="0"/>
              <w:bottom w:val="single" w:color="auto" w:sz="4" w:space="0"/>
              <w:right w:val="single" w:color="auto" w:sz="4" w:space="0"/>
            </w:tcBorders>
            <w:vAlign w:val="center"/>
          </w:tcPr>
          <w:p>
            <w:pPr>
              <w:pStyle w:val="67"/>
            </w:pPr>
            <w:r>
              <w:rPr>
                <w:rFonts w:hint="eastAsia"/>
                <w:lang w:eastAsia="zh-CN"/>
              </w:rPr>
              <w:t>T</w:t>
            </w:r>
            <w:r>
              <w:rPr>
                <w:lang w:eastAsia="zh-CN"/>
              </w:rPr>
              <w:t>he applicable NR CA Bandwidth Class</w:t>
            </w:r>
          </w:p>
        </w:tc>
        <w:tc>
          <w:tcPr>
            <w:tcW w:w="561" w:type="pct"/>
            <w:tcBorders>
              <w:top w:val="single" w:color="auto" w:sz="4" w:space="0"/>
              <w:left w:val="single" w:color="auto" w:sz="4" w:space="0"/>
              <w:bottom w:val="single" w:color="auto" w:sz="4" w:space="0"/>
              <w:right w:val="single" w:color="auto" w:sz="4" w:space="0"/>
            </w:tcBorders>
            <w:vAlign w:val="center"/>
          </w:tcPr>
          <w:p>
            <w:pPr>
              <w:pStyle w:val="69"/>
            </w:pPr>
            <w:r>
              <w:rPr>
                <w:rFonts w:hint="eastAsia"/>
                <w:lang w:eastAsia="zh-CN"/>
              </w:rPr>
              <w:t>M</w:t>
            </w:r>
            <w:r>
              <w:rPr>
                <w:lang w:eastAsia="zh-CN"/>
              </w:rPr>
              <w:t>Hz</w:t>
            </w:r>
          </w:p>
        </w:tc>
        <w:tc>
          <w:tcPr>
            <w:tcW w:w="3149" w:type="pct"/>
            <w:gridSpan w:val="2"/>
            <w:tcBorders>
              <w:top w:val="single" w:color="auto" w:sz="4" w:space="0"/>
              <w:left w:val="single" w:color="auto" w:sz="4" w:space="0"/>
              <w:right w:val="single" w:color="auto" w:sz="4" w:space="0"/>
            </w:tcBorders>
            <w:vAlign w:val="center"/>
          </w:tcPr>
          <w:p>
            <w:pPr>
              <w:pStyle w:val="69"/>
            </w:pPr>
            <w:r>
              <w:rPr>
                <w:b/>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82"/>
            </w:pPr>
            <w:r>
              <w:t>NOTE 1:</w:t>
            </w:r>
            <w:r>
              <w:tab/>
            </w:r>
            <w:r>
              <w:t>The transmitter shall be set to 4 dB below P</w:t>
            </w:r>
            <w:r>
              <w:rPr>
                <w:vertAlign w:val="subscript"/>
              </w:rPr>
              <w:t>CMAX_L,f,c</w:t>
            </w:r>
            <w:r>
              <w:t xml:space="preserve"> at the minimum uplink configuration specified in Table 7.3.2-3 and 7.3F.2-3 for shared spectrum channel access operation with P</w:t>
            </w:r>
            <w:r>
              <w:rPr>
                <w:vertAlign w:val="subscript"/>
              </w:rPr>
              <w:t>CMAX_L,f,c</w:t>
            </w:r>
            <w:r>
              <w:t xml:space="preserve"> as defined in clause 6.2.4.</w:t>
            </w:r>
          </w:p>
          <w:p>
            <w:pPr>
              <w:pStyle w:val="82"/>
            </w:pPr>
            <w:r>
              <w:t>NOTE 2:</w:t>
            </w:r>
            <w:r>
              <w:tab/>
            </w:r>
            <w:r>
              <w:t>Reference measurement channel is A.3.2.3 or A.3.3.3 for 64 QAM.</w:t>
            </w:r>
          </w:p>
          <w:p>
            <w:pPr>
              <w:keepNext/>
              <w:keepLines/>
              <w:ind w:left="851" w:hanging="851"/>
              <w:rPr>
                <w:b/>
                <w:szCs w:val="18"/>
              </w:rPr>
            </w:pPr>
            <w:r>
              <w:rPr>
                <w:rFonts w:ascii="Arial" w:hAnsi="Arial" w:eastAsiaTheme="minorEastAsia"/>
                <w:sz w:val="18"/>
              </w:rPr>
              <w:t>NOTE 3:</w:t>
            </w:r>
            <w:r>
              <w:rPr>
                <w:rFonts w:ascii="Arial" w:hAnsi="Arial" w:eastAsiaTheme="minorEastAsia"/>
                <w:sz w:val="18"/>
              </w:rPr>
              <w:tab/>
            </w:r>
            <w:r>
              <w:rPr>
                <w:rFonts w:ascii="Arial" w:hAnsi="Arial" w:eastAsiaTheme="minorEastAsia"/>
                <w:sz w:val="18"/>
              </w:rPr>
              <w:t>Reference measurement channel is A.3.2.4 or A.3.3.4 for 256 QAM.</w:t>
            </w:r>
          </w:p>
        </w:tc>
      </w:tr>
    </w:tbl>
    <w:p>
      <w:pPr>
        <w:pStyle w:val="150"/>
        <w:numPr>
          <w:ilvl w:val="0"/>
          <w:numId w:val="0"/>
        </w:numPr>
        <w:overflowPunct/>
        <w:autoSpaceDE/>
        <w:autoSpaceDN/>
        <w:adjustRightInd/>
        <w:spacing w:after="120"/>
        <w:ind w:left="1080" w:leftChars="0"/>
        <w:textAlignment w:val="auto"/>
        <w:rPr>
          <w:rFonts w:eastAsia="SimSun"/>
          <w:color w:val="0070C0"/>
          <w:szCs w:val="24"/>
          <w:lang w:eastAsia="zh-CN"/>
        </w:rPr>
      </w:pP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hint="eastAsia" w:eastAsia="SimSun"/>
          <w:color w:val="0070C0"/>
          <w:szCs w:val="24"/>
          <w:lang w:val="en-US" w:eastAsia="zh-CN"/>
        </w:rPr>
        <w:t xml:space="preserve">: </w:t>
      </w:r>
    </w:p>
    <w:p>
      <w:pPr>
        <w:pStyle w:val="150"/>
        <w:numPr>
          <w:ilvl w:val="1"/>
          <w:numId w:val="6"/>
        </w:numPr>
        <w:overflowPunct/>
        <w:autoSpaceDE/>
        <w:autoSpaceDN/>
        <w:adjustRightInd/>
        <w:spacing w:after="120"/>
        <w:ind w:left="1140" w:leftChars="0" w:firstLineChars="0"/>
        <w:textAlignment w:val="auto"/>
        <w:rPr>
          <w:rFonts w:eastAsia="SimSun"/>
          <w:color w:val="0070C0"/>
          <w:szCs w:val="24"/>
          <w:lang w:eastAsia="zh-CN"/>
        </w:rPr>
      </w:pPr>
      <w:r>
        <w:rPr>
          <w:rFonts w:hint="eastAsia" w:eastAsia="SimSun"/>
          <w:color w:val="0070C0"/>
          <w:szCs w:val="24"/>
          <w:lang w:val="en-US" w:eastAsia="zh-CN"/>
        </w:rPr>
        <w:t>Option 1.</w:t>
      </w:r>
    </w:p>
    <w:p>
      <w:pPr>
        <w:pStyle w:val="4"/>
        <w:rPr>
          <w:sz w:val="24"/>
          <w:szCs w:val="16"/>
        </w:rPr>
      </w:pPr>
      <w:r>
        <w:rPr>
          <w:sz w:val="24"/>
          <w:szCs w:val="16"/>
        </w:rPr>
        <w:t xml:space="preserve">Sub-topic </w:t>
      </w:r>
      <w:r>
        <w:rPr>
          <w:rFonts w:hint="eastAsia"/>
          <w:sz w:val="24"/>
          <w:szCs w:val="16"/>
          <w:lang w:val="en-US" w:eastAsia="zh-CN"/>
        </w:rPr>
        <w:t>2-4</w:t>
      </w:r>
      <w:r>
        <w:t xml:space="preserve"> </w:t>
      </w:r>
      <w:r>
        <w:rPr>
          <w:rFonts w:hint="eastAsia"/>
          <w:sz w:val="24"/>
          <w:szCs w:val="16"/>
          <w:lang w:val="en-US" w:eastAsia="zh-CN"/>
        </w:rPr>
        <w:t xml:space="preserve">ACS testing parameters for case 2 </w:t>
      </w:r>
    </w:p>
    <w:p>
      <w:pPr>
        <w:rPr>
          <w:rFonts w:hint="default" w:eastAsia="SimSun"/>
          <w:b/>
          <w:color w:val="0070C0"/>
          <w:u w:val="single"/>
          <w:lang w:val="en-US" w:eastAsia="zh-CN"/>
        </w:rPr>
      </w:pPr>
      <w:r>
        <w:rPr>
          <w:b/>
          <w:color w:val="0070C0"/>
          <w:u w:val="single"/>
          <w:lang w:eastAsia="ko-KR"/>
        </w:rPr>
        <w:t>Issue</w:t>
      </w:r>
      <w:r>
        <w:rPr>
          <w:rFonts w:hint="eastAsia"/>
          <w:b/>
          <w:color w:val="0070C0"/>
          <w:u w:val="single"/>
          <w:lang w:val="en-US" w:eastAsia="zh-CN"/>
        </w:rPr>
        <w:t xml:space="preserve"> 2-4</w:t>
      </w:r>
      <w:r>
        <w:rPr>
          <w:b/>
          <w:color w:val="0070C0"/>
          <w:u w:val="single"/>
          <w:lang w:eastAsia="ko-KR"/>
        </w:rPr>
        <w:t xml:space="preserve">: </w:t>
      </w:r>
      <w:r>
        <w:rPr>
          <w:rFonts w:hint="eastAsia"/>
          <w:b/>
          <w:color w:val="0070C0"/>
          <w:u w:val="single"/>
          <w:lang w:val="en-US" w:eastAsia="zh-CN"/>
        </w:rPr>
        <w:t>ACS testing parameters for case 2</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Option 1: the principle of TN contiguous CA could be reused (CMCC)</w:t>
      </w:r>
    </w:p>
    <w:p>
      <w:pPr>
        <w:pStyle w:val="77"/>
        <w:spacing w:line="280" w:lineRule="atLeast"/>
        <w:rPr>
          <w:rFonts w:cs="Arial"/>
          <w:sz w:val="18"/>
          <w:szCs w:val="18"/>
          <w:lang w:val="en-GB" w:eastAsia="zh-CN"/>
        </w:rPr>
      </w:pPr>
      <w:r>
        <w:rPr>
          <w:rFonts w:cs="Arial"/>
          <w:sz w:val="18"/>
          <w:szCs w:val="18"/>
          <w:lang w:val="en-GB" w:eastAsia="en-GB"/>
        </w:rPr>
        <w:t xml:space="preserve">Table </w:t>
      </w:r>
      <w:r>
        <w:rPr>
          <w:rFonts w:hint="eastAsia" w:cs="Arial"/>
          <w:sz w:val="18"/>
          <w:szCs w:val="18"/>
          <w:lang w:val="en-GB" w:eastAsia="zh-CN"/>
        </w:rPr>
        <w:t>6</w:t>
      </w:r>
      <w:r>
        <w:rPr>
          <w:rFonts w:cs="Arial"/>
          <w:sz w:val="18"/>
          <w:szCs w:val="18"/>
          <w:lang w:val="en-GB" w:eastAsia="en-GB"/>
        </w:rPr>
        <w:t>: Test parameters for intra-band contiguous CA with F</w:t>
      </w:r>
      <w:r>
        <w:rPr>
          <w:rFonts w:cs="Arial"/>
          <w:sz w:val="18"/>
          <w:szCs w:val="18"/>
          <w:vertAlign w:val="subscript"/>
          <w:lang w:val="en-GB" w:eastAsia="en-GB"/>
        </w:rPr>
        <w:t xml:space="preserve">DL_low </w:t>
      </w:r>
      <w:r>
        <w:rPr>
          <w:rFonts w:cs="Arial"/>
          <w:sz w:val="18"/>
          <w:szCs w:val="18"/>
          <w:lang w:val="en-GB" w:eastAsia="en-GB"/>
        </w:rPr>
        <w:t>≥ 3300 MHz and F</w:t>
      </w:r>
      <w:r>
        <w:rPr>
          <w:rFonts w:cs="Arial"/>
          <w:sz w:val="18"/>
          <w:szCs w:val="18"/>
          <w:vertAlign w:val="subscript"/>
          <w:lang w:val="en-GB" w:eastAsia="en-GB"/>
        </w:rPr>
        <w:t xml:space="preserve">UL_low </w:t>
      </w:r>
      <w:r>
        <w:rPr>
          <w:rFonts w:cs="Arial"/>
          <w:sz w:val="18"/>
          <w:szCs w:val="18"/>
          <w:lang w:val="en-GB" w:eastAsia="en-GB"/>
        </w:rPr>
        <w:t xml:space="preserve">≥ 3300 MHz, case </w:t>
      </w:r>
      <w:r>
        <w:rPr>
          <w:rFonts w:hint="eastAsia" w:cs="Arial"/>
          <w:sz w:val="18"/>
          <w:szCs w:val="18"/>
          <w:lang w:val="en-GB" w:eastAsia="zh-CN"/>
        </w:rPr>
        <w:t>2</w:t>
      </w:r>
    </w:p>
    <w:tbl>
      <w:tblPr>
        <w:tblStyle w:val="50"/>
        <w:tblW w:w="5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3"/>
        <w:gridCol w:w="709"/>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883" w:type="dxa"/>
            <w:tcBorders>
              <w:bottom w:val="nil"/>
            </w:tcBorders>
            <w:shd w:val="clear" w:color="auto" w:fill="auto"/>
          </w:tcPr>
          <w:p>
            <w:pPr>
              <w:pStyle w:val="68"/>
            </w:pPr>
            <w:r>
              <w:t>Rx Parameter</w:t>
            </w:r>
          </w:p>
        </w:tc>
        <w:tc>
          <w:tcPr>
            <w:tcW w:w="709" w:type="dxa"/>
            <w:tcBorders>
              <w:bottom w:val="nil"/>
            </w:tcBorders>
            <w:shd w:val="clear" w:color="auto" w:fill="auto"/>
          </w:tcPr>
          <w:p>
            <w:pPr>
              <w:pStyle w:val="68"/>
            </w:pPr>
            <w:r>
              <w:t xml:space="preserve">Units </w:t>
            </w:r>
          </w:p>
        </w:tc>
        <w:tc>
          <w:tcPr>
            <w:tcW w:w="2986" w:type="dxa"/>
          </w:tcPr>
          <w:p>
            <w:pPr>
              <w:pStyle w:val="68"/>
            </w:pPr>
            <w:r>
              <w:t>NR CA bandwidth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883" w:type="dxa"/>
            <w:tcBorders>
              <w:top w:val="nil"/>
            </w:tcBorders>
            <w:shd w:val="clear" w:color="auto" w:fill="auto"/>
          </w:tcPr>
          <w:p>
            <w:pPr>
              <w:pStyle w:val="68"/>
            </w:pPr>
          </w:p>
        </w:tc>
        <w:tc>
          <w:tcPr>
            <w:tcW w:w="709" w:type="dxa"/>
            <w:tcBorders>
              <w:top w:val="nil"/>
            </w:tcBorders>
            <w:shd w:val="clear" w:color="auto" w:fill="auto"/>
          </w:tcPr>
          <w:p>
            <w:pPr>
              <w:pStyle w:val="68"/>
            </w:pPr>
          </w:p>
        </w:tc>
        <w:tc>
          <w:tcPr>
            <w:tcW w:w="2986" w:type="dxa"/>
          </w:tcPr>
          <w:p>
            <w:pPr>
              <w:pStyle w:val="68"/>
              <w:rPr>
                <w:rFonts w:eastAsiaTheme="minorEastAsia"/>
                <w:lang w:eastAsia="zh-CN"/>
              </w:rPr>
            </w:pPr>
            <w: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883" w:type="dxa"/>
          </w:tcPr>
          <w:p>
            <w:pPr>
              <w:pStyle w:val="69"/>
              <w:rPr>
                <w:b/>
              </w:rPr>
            </w:pPr>
            <w:r>
              <w:t>Pw in Transmission Bandwidth Configuration, per CC</w:t>
            </w:r>
          </w:p>
        </w:tc>
        <w:tc>
          <w:tcPr>
            <w:tcW w:w="709" w:type="dxa"/>
          </w:tcPr>
          <w:p>
            <w:pPr>
              <w:pStyle w:val="69"/>
            </w:pPr>
            <w:r>
              <w:t>dBm</w:t>
            </w:r>
          </w:p>
        </w:tc>
        <w:tc>
          <w:tcPr>
            <w:tcW w:w="2986" w:type="dxa"/>
          </w:tcPr>
          <w:p>
            <w:pPr>
              <w:pStyle w:val="69"/>
              <w:rPr>
                <w:vertAlign w:val="superscript"/>
                <w:lang w:val="sv-SE"/>
              </w:rPr>
            </w:pPr>
            <w:r>
              <w:rPr>
                <w:lang w:val="sv-SE"/>
              </w:rPr>
              <w:t>-73.5</w:t>
            </w:r>
            <w:r>
              <w:rPr>
                <w:vertAlign w:val="superscript"/>
                <w:lang w:val="sv-SE"/>
              </w:rPr>
              <w:t>4</w:t>
            </w:r>
          </w:p>
          <w:p>
            <w:pPr>
              <w:pStyle w:val="69"/>
              <w:rPr>
                <w:lang w:val="sv-FI"/>
              </w:rPr>
            </w:pPr>
            <w:r>
              <w:rPr>
                <w:lang w:val="sv-SE"/>
              </w:rPr>
              <w:t>-61.5</w:t>
            </w:r>
            <w:r>
              <w:rPr>
                <w:vertAlign w:val="superscript"/>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883" w:type="dxa"/>
          </w:tcPr>
          <w:p>
            <w:pPr>
              <w:pStyle w:val="69"/>
            </w:pPr>
            <w:r>
              <w:rPr>
                <w:bCs/>
              </w:rPr>
              <w:t>P</w:t>
            </w:r>
            <w:r>
              <w:rPr>
                <w:bCs/>
                <w:vertAlign w:val="subscript"/>
              </w:rPr>
              <w:t>Interferer</w:t>
            </w:r>
          </w:p>
        </w:tc>
        <w:tc>
          <w:tcPr>
            <w:tcW w:w="709" w:type="dxa"/>
          </w:tcPr>
          <w:p>
            <w:pPr>
              <w:pStyle w:val="69"/>
            </w:pPr>
            <w:r>
              <w:t>dBm</w:t>
            </w:r>
          </w:p>
        </w:tc>
        <w:tc>
          <w:tcPr>
            <w:tcW w:w="2986" w:type="dxa"/>
          </w:tcPr>
          <w:p>
            <w:pPr>
              <w:pStyle w:val="69"/>
              <w:rPr>
                <w:lang w:val="sv-SE"/>
              </w:rPr>
            </w:pPr>
            <w:r>
              <w:rPr>
                <w:lang w:val="sv-SE"/>
              </w:rPr>
              <w:t>-42</w:t>
            </w:r>
            <w:r>
              <w:rPr>
                <w:vertAlign w:val="superscript"/>
                <w:lang w:val="sv-SE"/>
              </w:rPr>
              <w:t>4</w:t>
            </w:r>
          </w:p>
          <w:p>
            <w:pPr>
              <w:pStyle w:val="69"/>
            </w:pPr>
            <w:r>
              <w:rPr>
                <w:lang w:val="sv-SE"/>
              </w:rPr>
              <w:t>-30</w:t>
            </w:r>
            <w:r>
              <w:rPr>
                <w:vertAlign w:val="superscript"/>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883" w:type="dxa"/>
          </w:tcPr>
          <w:p>
            <w:pPr>
              <w:pStyle w:val="69"/>
              <w:rPr>
                <w:i/>
              </w:rPr>
            </w:pPr>
            <w:r>
              <w:rPr>
                <w:bCs/>
              </w:rPr>
              <w:t>BW</w:t>
            </w:r>
            <w:r>
              <w:rPr>
                <w:bCs/>
                <w:vertAlign w:val="subscript"/>
              </w:rPr>
              <w:t>Interferer</w:t>
            </w:r>
          </w:p>
        </w:tc>
        <w:tc>
          <w:tcPr>
            <w:tcW w:w="709" w:type="dxa"/>
          </w:tcPr>
          <w:p>
            <w:pPr>
              <w:pStyle w:val="69"/>
            </w:pPr>
            <w:r>
              <w:t>MHz</w:t>
            </w:r>
          </w:p>
        </w:tc>
        <w:tc>
          <w:tcPr>
            <w:tcW w:w="2986" w:type="dxa"/>
          </w:tcPr>
          <w:p>
            <w:pPr>
              <w:pStyle w:val="69"/>
            </w:pPr>
            <w:r>
              <w:t>BW</w:t>
            </w:r>
            <w:r>
              <w:rPr>
                <w:vertAlign w:val="subscript"/>
              </w:rPr>
              <w:t>channel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883" w:type="dxa"/>
          </w:tcPr>
          <w:p>
            <w:pPr>
              <w:pStyle w:val="69"/>
              <w:rPr>
                <w:bCs/>
              </w:rPr>
            </w:pPr>
            <w:r>
              <w:rPr>
                <w:bCs/>
              </w:rPr>
              <w:t>F</w:t>
            </w:r>
            <w:r>
              <w:rPr>
                <w:bCs/>
                <w:vertAlign w:val="subscript"/>
              </w:rPr>
              <w:t>Interferer</w:t>
            </w:r>
            <w:r>
              <w:rPr>
                <w:bCs/>
              </w:rPr>
              <w:t xml:space="preserve"> (offset)</w:t>
            </w:r>
          </w:p>
        </w:tc>
        <w:tc>
          <w:tcPr>
            <w:tcW w:w="709" w:type="dxa"/>
          </w:tcPr>
          <w:p>
            <w:pPr>
              <w:pStyle w:val="69"/>
            </w:pPr>
            <w:r>
              <w:t>MHz</w:t>
            </w:r>
          </w:p>
        </w:tc>
        <w:tc>
          <w:tcPr>
            <w:tcW w:w="2986" w:type="dxa"/>
          </w:tcPr>
          <w:p>
            <w:pPr>
              <w:pStyle w:val="69"/>
            </w:pPr>
            <w:r>
              <w:t>BW</w:t>
            </w:r>
            <w:r>
              <w:rPr>
                <w:vertAlign w:val="subscript"/>
              </w:rPr>
              <w:t>channel CA</w:t>
            </w:r>
          </w:p>
          <w:p>
            <w:pPr>
              <w:pStyle w:val="69"/>
            </w:pPr>
            <w:r>
              <w:t>/</w:t>
            </w:r>
          </w:p>
          <w:p>
            <w:pPr>
              <w:pStyle w:val="69"/>
            </w:pPr>
            <w:r>
              <w:t>-BW</w:t>
            </w:r>
            <w:r>
              <w:rPr>
                <w:vertAlign w:val="subscript"/>
              </w:rPr>
              <w:t>channel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5578" w:type="dxa"/>
            <w:gridSpan w:val="3"/>
          </w:tcPr>
          <w:p>
            <w:pPr>
              <w:pStyle w:val="82"/>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2"/>
            </w:pPr>
            <w:r>
              <w:t>NOTE 2:</w:t>
            </w:r>
            <w:r>
              <w:tab/>
            </w:r>
            <w:r>
              <w:t>The absolute value of the interferer offset F</w:t>
            </w:r>
            <w:r>
              <w:rPr>
                <w:vertAlign w:val="subscript"/>
              </w:rPr>
              <w:t>interferer</w:t>
            </w:r>
            <w:r>
              <w:t xml:space="preserve"> (offset) shall be further adjusted to </w:t>
            </w:r>
            <w:r>
              <w:object>
                <v:shape id="_x0000_i1025" o:spt="75" type="#_x0000_t75" style="height:10.9pt;width:112.1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MHz with SCS the sub-carrier spacing of the carrier closest to the interferer in MHz. The interferer is an NR signal with an SCS equal to that of the closest carrier.</w:t>
            </w:r>
          </w:p>
          <w:p>
            <w:pPr>
              <w:pStyle w:val="82"/>
            </w:pPr>
            <w:r>
              <w:t>NOTE 3:</w:t>
            </w:r>
            <w:r>
              <w:tab/>
            </w:r>
            <w:r>
              <w:t xml:space="preserve">The interferer consists of the RMC specified in Annexes A.3.2.2 and A.3.3.2 with one sided dynamic OCNG Pattern OP.1 FDD/TDD for the DL-signal as described in Annex A.5.1.1/A.5.2.1. </w:t>
            </w:r>
          </w:p>
          <w:p>
            <w:pPr>
              <w:pStyle w:val="82"/>
            </w:pPr>
            <w:r>
              <w:t>NOTE 4:</w:t>
            </w:r>
            <w:r>
              <w:tab/>
            </w:r>
            <w:r>
              <w:t>P</w:t>
            </w:r>
            <w:r>
              <w:rPr>
                <w:vertAlign w:val="subscript"/>
              </w:rPr>
              <w:t xml:space="preserve">interferer </w:t>
            </w:r>
            <w:r>
              <w:t>shall be set to -42dBm for omni-directional antenna.</w:t>
            </w:r>
          </w:p>
          <w:p>
            <w:pPr>
              <w:pStyle w:val="82"/>
            </w:pPr>
            <w:r>
              <w:t>NOTE 5:</w:t>
            </w:r>
            <w:r>
              <w:tab/>
            </w:r>
            <w:r>
              <w:t>P</w:t>
            </w:r>
            <w:r>
              <w:rPr>
                <w:vertAlign w:val="subscript"/>
              </w:rPr>
              <w:t xml:space="preserve">interferer </w:t>
            </w:r>
            <w:r>
              <w:t>shall be set to -30dBm for antenna</w:t>
            </w:r>
            <w:r>
              <w:rPr>
                <w:rFonts w:hint="eastAsia"/>
                <w:lang w:val="en-US" w:eastAsia="zh-CN"/>
              </w:rPr>
              <w:t xml:space="preserve"> array</w:t>
            </w:r>
            <w:r>
              <w:t>.</w:t>
            </w:r>
          </w:p>
          <w:p>
            <w:pPr>
              <w:pStyle w:val="82"/>
            </w:pPr>
          </w:p>
        </w:tc>
      </w:tr>
    </w:tbl>
    <w:p>
      <w:pPr>
        <w:pStyle w:val="150"/>
        <w:numPr>
          <w:ilvl w:val="0"/>
          <w:numId w:val="0"/>
        </w:numPr>
        <w:overflowPunct/>
        <w:autoSpaceDE/>
        <w:autoSpaceDN/>
        <w:adjustRightInd/>
        <w:spacing w:after="120"/>
        <w:ind w:left="1080" w:leftChars="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r>
        <w:rPr>
          <w:rFonts w:hint="eastAsia" w:eastAsia="SimSun"/>
          <w:color w:val="0070C0"/>
          <w:szCs w:val="24"/>
          <w:lang w:val="en-US" w:eastAsia="zh-CN"/>
        </w:rPr>
        <w:t xml:space="preserve">: </w:t>
      </w:r>
    </w:p>
    <w:p>
      <w:pPr>
        <w:pStyle w:val="150"/>
        <w:numPr>
          <w:ilvl w:val="1"/>
          <w:numId w:val="6"/>
        </w:numPr>
        <w:overflowPunct/>
        <w:autoSpaceDE/>
        <w:autoSpaceDN/>
        <w:adjustRightInd/>
        <w:spacing w:after="120"/>
        <w:ind w:left="1140" w:leftChars="0" w:firstLineChars="0"/>
        <w:textAlignment w:val="auto"/>
        <w:rPr>
          <w:rFonts w:eastAsia="SimSun"/>
          <w:color w:val="0070C0"/>
          <w:szCs w:val="24"/>
          <w:lang w:eastAsia="zh-CN"/>
        </w:rPr>
      </w:pPr>
      <w:r>
        <w:rPr>
          <w:rFonts w:hint="eastAsia" w:eastAsia="SimSun"/>
          <w:color w:val="0070C0"/>
          <w:szCs w:val="24"/>
          <w:lang w:val="en-US" w:eastAsia="zh-CN"/>
        </w:rPr>
        <w:t>Option 1.</w:t>
      </w: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R19 UE RF for inter-band CA</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927"/>
        <w:gridCol w:w="8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T-doc number</w:t>
            </w:r>
          </w:p>
        </w:tc>
        <w:tc>
          <w:tcPr>
            <w:tcW w:w="1050"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Company</w:t>
            </w:r>
          </w:p>
        </w:tc>
        <w:tc>
          <w:tcPr>
            <w:tcW w:w="7913"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"https://www.3gpp.org/ftp/TSG_RAN/WG4_Radio/TSGR4_111/Docs/R4-2407280.zip"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R4-2407280</w:t>
            </w:r>
            <w:r>
              <w:rPr>
                <w:rFonts w:hint="default" w:ascii="Arial" w:hAnsi="Arial" w:eastAsia="SimSun"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SimSun" w:cs="Arial"/>
                <w:i w:val="0"/>
                <w:iCs w:val="0"/>
                <w:color w:val="000000"/>
                <w:kern w:val="0"/>
                <w:sz w:val="16"/>
                <w:szCs w:val="16"/>
                <w:u w:val="none"/>
                <w:lang w:val="en-US" w:eastAsia="zh-CN" w:bidi="ar"/>
              </w:rPr>
              <w:t>Apple</w:t>
            </w:r>
          </w:p>
        </w:tc>
        <w:tc>
          <w:tcPr>
            <w:tcW w:w="7913" w:type="dxa"/>
            <w:vAlign w:val="center"/>
          </w:tcPr>
          <w:p>
            <w:pPr>
              <w:overflowPunct w:val="0"/>
              <w:autoSpaceDE w:val="0"/>
              <w:autoSpaceDN w:val="0"/>
              <w:adjustRightInd w:val="0"/>
              <w:textAlignment w:val="baseline"/>
              <w:rPr>
                <w:b/>
                <w:bCs/>
                <w:i/>
                <w:iCs/>
                <w:lang w:val="en-US" w:eastAsia="zh-CN"/>
              </w:rPr>
            </w:pPr>
            <w:r>
              <w:rPr>
                <w:b/>
                <w:bCs/>
                <w:i/>
                <w:iCs/>
                <w:lang w:val="en-US" w:eastAsia="zh-CN"/>
              </w:rPr>
              <w:t>Proposal 1: Both following options should be allowed for ATG UE supporting inter-band CA.</w:t>
            </w:r>
          </w:p>
          <w:p>
            <w:pPr>
              <w:pStyle w:val="150"/>
              <w:numPr>
                <w:ilvl w:val="0"/>
                <w:numId w:val="6"/>
              </w:numPr>
              <w:spacing w:after="120"/>
              <w:ind w:firstLineChars="0"/>
              <w:rPr>
                <w:rFonts w:ascii="Times New Roman" w:hAnsi="Times New Roman" w:cs="Times New Roman"/>
                <w:b/>
                <w:bCs/>
                <w:i/>
                <w:iCs/>
                <w:color w:val="000000" w:themeColor="text1"/>
                <w:sz w:val="20"/>
                <w:szCs w:val="20"/>
                <w14:textFill>
                  <w14:solidFill>
                    <w14:schemeClr w14:val="tx1"/>
                  </w14:solidFill>
                </w14:textFill>
              </w:rPr>
            </w:pPr>
            <w:r>
              <w:rPr>
                <w:rFonts w:ascii="Times New Roman" w:hAnsi="Times New Roman" w:cs="Times New Roman"/>
                <w:b/>
                <w:bCs/>
                <w:i/>
                <w:iCs/>
                <w:color w:val="000000" w:themeColor="text1"/>
                <w:sz w:val="20"/>
                <w:szCs w:val="20"/>
                <w14:textFill>
                  <w14:solidFill>
                    <w14:schemeClr w14:val="tx1"/>
                  </w14:solidFill>
                </w14:textFill>
              </w:rPr>
              <w:t>Option 1: Only one antenna type could be used for one CA inter-band combination.</w:t>
            </w:r>
          </w:p>
          <w:p>
            <w:pPr>
              <w:pStyle w:val="150"/>
              <w:numPr>
                <w:ilvl w:val="0"/>
                <w:numId w:val="6"/>
              </w:numPr>
              <w:spacing w:after="120"/>
              <w:ind w:firstLineChars="0"/>
              <w:rPr>
                <w:rFonts w:ascii="Times New Roman" w:hAnsi="Times New Roman" w:cs="Times New Roman"/>
                <w:b/>
                <w:bCs/>
                <w:i/>
                <w:iCs/>
                <w:color w:val="000000" w:themeColor="text1"/>
                <w:sz w:val="20"/>
                <w:szCs w:val="20"/>
                <w14:textFill>
                  <w14:solidFill>
                    <w14:schemeClr w14:val="tx1"/>
                  </w14:solidFill>
                </w14:textFill>
              </w:rPr>
            </w:pPr>
            <w:r>
              <w:rPr>
                <w:rFonts w:ascii="Times New Roman" w:hAnsi="Times New Roman" w:cs="Times New Roman"/>
                <w:b/>
                <w:bCs/>
                <w:i/>
                <w:iCs/>
                <w:color w:val="000000" w:themeColor="text1"/>
                <w:sz w:val="20"/>
                <w:szCs w:val="20"/>
                <w14:textFill>
                  <w14:solidFill>
                    <w14:schemeClr w14:val="tx1"/>
                  </w14:solidFill>
                </w14:textFill>
              </w:rPr>
              <w:t>Option 2: Both antenna types could be used for one CA inter-band combination.</w:t>
            </w:r>
          </w:p>
          <w:p>
            <w:pPr>
              <w:overflowPunct w:val="0"/>
              <w:autoSpaceDE w:val="0"/>
              <w:autoSpaceDN w:val="0"/>
              <w:adjustRightInd w:val="0"/>
              <w:textAlignment w:val="baseline"/>
              <w:rPr>
                <w:rFonts w:ascii="SimSun" w:hAnsi="SimSun" w:eastAsia="SimSun" w:cs="SimSun"/>
                <w:b/>
                <w:bCs/>
                <w:i/>
                <w:iCs/>
                <w:lang w:val="en-US" w:eastAsia="zh-CN"/>
              </w:rPr>
            </w:pPr>
            <w:r>
              <w:rPr>
                <w:b/>
                <w:bCs/>
                <w:i/>
                <w:iCs/>
              </w:rPr>
              <w:t>Proposal 2: It is proposed RAN4 to discuss the following solutions for ATG UE supporting CA_n3A-n39A assuming DL only in band n39 by default.</w:t>
            </w:r>
          </w:p>
          <w:p>
            <w:pPr>
              <w:overflowPunct w:val="0"/>
              <w:autoSpaceDE w:val="0"/>
              <w:autoSpaceDN w:val="0"/>
              <w:adjustRightInd w:val="0"/>
              <w:ind w:left="852"/>
              <w:textAlignment w:val="baseline"/>
              <w:rPr>
                <w:b/>
                <w:bCs/>
                <w:i/>
                <w:iCs/>
              </w:rPr>
            </w:pPr>
            <w:r>
              <w:rPr>
                <w:b/>
                <w:bCs/>
                <w:i/>
                <w:iCs/>
              </w:rPr>
              <w:t>Option 1: PRX has normal n3 DPX and DRX path has n3-n39 filter plus an n39 RF filter.</w:t>
            </w:r>
          </w:p>
          <w:p>
            <w:pPr>
              <w:overflowPunct w:val="0"/>
              <w:autoSpaceDE w:val="0"/>
              <w:autoSpaceDN w:val="0"/>
              <w:adjustRightInd w:val="0"/>
              <w:ind w:left="852"/>
              <w:textAlignment w:val="baseline"/>
              <w:rPr>
                <w:b/>
                <w:bCs/>
                <w:i/>
                <w:iCs/>
              </w:rPr>
            </w:pPr>
            <w:r>
              <w:rPr>
                <w:b/>
                <w:bCs/>
                <w:i/>
                <w:iCs/>
              </w:rPr>
              <w:t>Option 2: separate DPX or RF filter is considered for each band for both primary path and diversity path.</w:t>
            </w:r>
          </w:p>
          <w:p>
            <w:pPr>
              <w:overflowPunct w:val="0"/>
              <w:autoSpaceDE w:val="0"/>
              <w:autoSpaceDN w:val="0"/>
              <w:adjustRightInd w:val="0"/>
              <w:textAlignment w:val="baseline"/>
              <w:rPr>
                <w:b/>
                <w:bCs/>
                <w:i/>
                <w:iCs/>
              </w:rPr>
            </w:pPr>
            <w:r>
              <w:rPr>
                <w:b/>
                <w:bCs/>
                <w:i/>
                <w:iCs/>
              </w:rPr>
              <w:t>Proposal 3: It is proposed to study whether there is a possibility to support normal TDD in band n39 with 5MHz guard band.</w:t>
            </w:r>
          </w:p>
          <w:p>
            <w:pPr>
              <w:overflowPunct w:val="0"/>
              <w:autoSpaceDE w:val="0"/>
              <w:autoSpaceDN w:val="0"/>
              <w:adjustRightInd w:val="0"/>
              <w:textAlignment w:val="baseline"/>
              <w:rPr>
                <w:b/>
                <w:bCs/>
                <w:i/>
                <w:iCs/>
                <w:lang w:eastAsia="zh-CN"/>
              </w:rPr>
            </w:pPr>
            <w:r>
              <w:rPr>
                <w:b/>
                <w:bCs/>
                <w:i/>
                <w:iCs/>
                <w:lang w:eastAsia="zh-CN"/>
              </w:rPr>
              <w:t>Proposal 4: It is proposed to consider the BCS in table 2.2-2 for CA_n3-n39.</w:t>
            </w:r>
          </w:p>
          <w:p>
            <w:pPr>
              <w:overflowPunct w:val="0"/>
              <w:autoSpaceDE w:val="0"/>
              <w:autoSpaceDN w:val="0"/>
              <w:adjustRightInd w:val="0"/>
              <w:textAlignment w:val="baseline"/>
              <w:rPr>
                <w:rFonts w:hint="default" w:ascii="Arial" w:hAnsi="Arial" w:cs="Arial"/>
                <w:sz w:val="16"/>
                <w:szCs w:val="16"/>
              </w:rPr>
            </w:pPr>
            <w:r>
              <w:rPr>
                <w:b/>
                <w:bCs/>
                <w:i/>
                <w:iCs/>
                <w:lang w:eastAsia="zh-CN"/>
              </w:rPr>
              <w:t>Proposal 5: it is proposed to use the requirement as specified in table 2.3 as baseline for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3"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"https://www.3gpp.org/ftp/TSG_RAN/WG4_Radio/TSGR4_111/Docs/R4-2407950.zip"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R4-2407950</w:t>
            </w:r>
            <w:r>
              <w:rPr>
                <w:rFonts w:hint="default" w:ascii="Arial" w:hAnsi="Arial" w:eastAsia="SimSun"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SimSun" w:cs="Arial"/>
                <w:i w:val="0"/>
                <w:iCs w:val="0"/>
                <w:color w:val="000000"/>
                <w:kern w:val="0"/>
                <w:sz w:val="16"/>
                <w:szCs w:val="16"/>
                <w:u w:val="none"/>
                <w:lang w:val="en-US" w:eastAsia="zh-CN" w:bidi="ar"/>
              </w:rPr>
              <w:t>CMCC</w:t>
            </w:r>
          </w:p>
        </w:tc>
        <w:tc>
          <w:tcPr>
            <w:tcW w:w="7913" w:type="dxa"/>
            <w:vAlign w:val="center"/>
          </w:tcPr>
          <w:p>
            <w:pPr>
              <w:widowControl/>
              <w:overflowPunct w:val="0"/>
              <w:autoSpaceDE w:val="0"/>
              <w:autoSpaceDN w:val="0"/>
              <w:adjustRightInd w:val="0"/>
              <w:spacing w:after="180"/>
              <w:jc w:val="left"/>
              <w:textAlignment w:val="baseline"/>
              <w:rPr>
                <w:rFonts w:ascii="Times New Roman" w:hAnsi="Times New Roman"/>
                <w:b/>
                <w:sz w:val="20"/>
                <w:szCs w:val="20"/>
              </w:rPr>
            </w:pPr>
            <w:bookmarkStart w:id="3" w:name="_Hlk166055207"/>
            <w:r>
              <w:rPr>
                <w:rFonts w:ascii="Times New Roman" w:hAnsi="Times New Roman"/>
                <w:b/>
                <w:sz w:val="20"/>
                <w:szCs w:val="20"/>
              </w:rPr>
              <w:t>Proposal 1:</w:t>
            </w:r>
            <w:r>
              <w:rPr>
                <w:rFonts w:hint="eastAsia" w:ascii="Times New Roman" w:hAnsi="Times New Roman"/>
                <w:b/>
                <w:sz w:val="20"/>
                <w:szCs w:val="20"/>
              </w:rPr>
              <w:t xml:space="preserve"> </w:t>
            </w:r>
            <w:r>
              <w:rPr>
                <w:rFonts w:ascii="Times New Roman" w:hAnsi="Times New Roman"/>
                <w:b/>
                <w:sz w:val="20"/>
                <w:szCs w:val="20"/>
              </w:rPr>
              <w:t>Table 1 as the starting point for BCS of CA_n3A-n39A.</w:t>
            </w:r>
          </w:p>
          <w:p>
            <w:pPr>
              <w:keepNext/>
              <w:keepLines/>
              <w:overflowPunct w:val="0"/>
              <w:autoSpaceDE w:val="0"/>
              <w:autoSpaceDN w:val="0"/>
              <w:adjustRightInd w:val="0"/>
              <w:spacing w:before="60"/>
              <w:jc w:val="center"/>
              <w:textAlignment w:val="baseline"/>
              <w:rPr>
                <w:rFonts w:ascii="Times New Roman" w:hAnsi="Times New Roman"/>
                <w:b/>
                <w:sz w:val="20"/>
                <w:szCs w:val="20"/>
              </w:rPr>
            </w:pPr>
            <w:r>
              <w:rPr>
                <w:rFonts w:ascii="Times New Roman" w:hAnsi="Times New Roman"/>
                <w:b/>
                <w:sz w:val="20"/>
                <w:szCs w:val="20"/>
              </w:rPr>
              <w:t>Table 1: BCS for CA_n3A-n39A</w:t>
            </w:r>
          </w:p>
          <w:tbl>
            <w:tblPr>
              <w:tblStyle w:val="50"/>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6"/>
              <w:gridCol w:w="1688"/>
              <w:gridCol w:w="730"/>
              <w:gridCol w:w="4045"/>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lang w:val="en-GB"/>
                    </w:rPr>
                  </w:pPr>
                  <w:r>
                    <w:rPr>
                      <w:rFonts w:ascii="Arial" w:hAnsi="Arial" w:eastAsia="Times New Roman"/>
                      <w:b/>
                      <w:kern w:val="0"/>
                      <w:sz w:val="20"/>
                      <w:szCs w:val="20"/>
                      <w:lang w:val="en-GB" w:eastAsia="ja-JP"/>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lang w:val="en-GB"/>
                    </w:rPr>
                  </w:pPr>
                  <w:r>
                    <w:rPr>
                      <w:rFonts w:ascii="Arial" w:hAnsi="Arial" w:eastAsia="Times New Roman"/>
                      <w:b/>
                      <w:kern w:val="0"/>
                      <w:sz w:val="20"/>
                      <w:szCs w:val="20"/>
                      <w:lang w:val="en-GB" w:eastAsia="ja-JP"/>
                    </w:rPr>
                    <w:t>Uplink CA configuration</w:t>
                  </w:r>
                  <w:r>
                    <w:rPr>
                      <w:rFonts w:hint="eastAsia" w:ascii="Arial" w:hAnsi="Arial" w:eastAsia="Times New Roman"/>
                      <w:b/>
                      <w:kern w:val="0"/>
                      <w:sz w:val="20"/>
                      <w:szCs w:val="20"/>
                      <w:lang w:val="en-GB"/>
                    </w:rPr>
                    <w:t xml:space="preserve"> </w:t>
                  </w:r>
                  <w:r>
                    <w:rPr>
                      <w:rFonts w:ascii="Arial" w:hAnsi="Arial" w:eastAsia="Times New Roman"/>
                      <w:b/>
                      <w:kern w:val="0"/>
                      <w:sz w:val="20"/>
                      <w:szCs w:val="20"/>
                      <w:lang w:val="en-GB" w:eastAsia="ja-JP"/>
                    </w:rPr>
                    <w:t>or single uplink carrier</w:t>
                  </w:r>
                </w:p>
              </w:tc>
              <w:tc>
                <w:tcPr>
                  <w:tcW w:w="730" w:type="dxa"/>
                  <w:tcBorders>
                    <w:left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rPr>
                  </w:pPr>
                  <w:r>
                    <w:rPr>
                      <w:rFonts w:ascii="Arial" w:hAnsi="Arial" w:eastAsia="Times New Roman"/>
                      <w:b/>
                      <w:kern w:val="0"/>
                      <w:sz w:val="20"/>
                      <w:szCs w:val="20"/>
                      <w:lang w:val="en-GB" w:eastAsia="ja-JP"/>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cs="Arial"/>
                      <w:b/>
                      <w:kern w:val="0"/>
                      <w:sz w:val="20"/>
                      <w:szCs w:val="20"/>
                      <w:lang w:bidi="ar"/>
                    </w:rPr>
                  </w:pPr>
                  <w:r>
                    <w:rPr>
                      <w:rFonts w:hint="eastAsia" w:ascii="Arial" w:hAnsi="Arial" w:eastAsia="Times New Roman"/>
                      <w:b/>
                      <w:kern w:val="0"/>
                      <w:sz w:val="20"/>
                      <w:szCs w:val="20"/>
                      <w:lang w:val="en-GB"/>
                    </w:rPr>
                    <w:t>C</w:t>
                  </w:r>
                  <w:r>
                    <w:rPr>
                      <w:rFonts w:ascii="Arial" w:hAnsi="Arial" w:eastAsia="Times New Roman"/>
                      <w:b/>
                      <w:kern w:val="0"/>
                      <w:sz w:val="20"/>
                      <w:szCs w:val="20"/>
                      <w:lang w:val="en-GB"/>
                    </w:rPr>
                    <w:t xml:space="preserve">hannel bandwidth </w:t>
                  </w:r>
                  <w:r>
                    <w:rPr>
                      <w:rFonts w:hint="eastAsia" w:ascii="Arial" w:hAnsi="Arial" w:eastAsia="Times New Roman"/>
                      <w:b/>
                      <w:kern w:val="0"/>
                      <w:sz w:val="20"/>
                      <w:szCs w:val="20"/>
                      <w:lang w:val="en-GB"/>
                    </w:rPr>
                    <w:t>(</w:t>
                  </w:r>
                  <w:r>
                    <w:rPr>
                      <w:rFonts w:ascii="Arial" w:hAnsi="Arial" w:eastAsia="Times New Roman"/>
                      <w:b/>
                      <w:kern w:val="0"/>
                      <w:sz w:val="20"/>
                      <w:szCs w:val="20"/>
                      <w:lang w:val="en-GB"/>
                    </w:rPr>
                    <w:t>MHz)</w:t>
                  </w:r>
                </w:p>
              </w:tc>
              <w:tc>
                <w:tcPr>
                  <w:tcW w:w="1360" w:type="dxa"/>
                  <w:tcBorders>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rPr>
                  </w:pPr>
                  <w:r>
                    <w:rPr>
                      <w:rFonts w:ascii="Arial" w:hAnsi="Arial" w:eastAsia="Times New Roman"/>
                      <w:b/>
                      <w:kern w:val="0"/>
                      <w:sz w:val="20"/>
                      <w:szCs w:val="20"/>
                      <w:lang w:val="en-GB"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hint="eastAsia" w:ascii="Arial" w:hAnsi="Arial" w:eastAsia="Times New Roman"/>
                      <w:kern w:val="0"/>
                      <w:sz w:val="20"/>
                      <w:szCs w:val="20"/>
                      <w:lang w:val="en-GB"/>
                    </w:rPr>
                    <w:t>CA</w:t>
                  </w:r>
                  <w:r>
                    <w:rPr>
                      <w:rFonts w:ascii="Arial" w:hAnsi="Arial" w:eastAsia="Times New Roman"/>
                      <w:kern w:val="0"/>
                      <w:sz w:val="20"/>
                      <w:szCs w:val="20"/>
                      <w:lang w:val="en-GB" w:eastAsia="ja-JP"/>
                    </w:rPr>
                    <w:t>_</w:t>
                  </w:r>
                  <w:r>
                    <w:rPr>
                      <w:rFonts w:hint="eastAsia" w:ascii="Arial" w:hAnsi="Arial" w:eastAsia="Times New Roman"/>
                      <w:kern w:val="0"/>
                      <w:sz w:val="20"/>
                      <w:szCs w:val="20"/>
                    </w:rPr>
                    <w:t>n</w:t>
                  </w:r>
                  <w:r>
                    <w:rPr>
                      <w:rFonts w:ascii="Arial" w:hAnsi="Arial" w:eastAsia="Times New Roman"/>
                      <w:kern w:val="0"/>
                      <w:sz w:val="20"/>
                      <w:szCs w:val="20"/>
                    </w:rPr>
                    <w:t>3</w:t>
                  </w:r>
                  <w:r>
                    <w:rPr>
                      <w:rFonts w:ascii="Arial" w:hAnsi="Arial" w:eastAsia="Times New Roman"/>
                      <w:kern w:val="0"/>
                      <w:sz w:val="20"/>
                      <w:szCs w:val="20"/>
                      <w:lang w:val="sv-SE" w:eastAsia="ja-JP"/>
                    </w:rPr>
                    <w:t>A-</w:t>
                  </w:r>
                  <w:r>
                    <w:rPr>
                      <w:rFonts w:hint="eastAsia" w:ascii="Arial" w:hAnsi="Arial" w:eastAsia="Times New Roman"/>
                      <w:kern w:val="0"/>
                      <w:sz w:val="20"/>
                      <w:szCs w:val="20"/>
                    </w:rPr>
                    <w:t>n</w:t>
                  </w:r>
                  <w:r>
                    <w:rPr>
                      <w:rFonts w:ascii="Arial" w:hAnsi="Arial" w:eastAsia="Times New Roman"/>
                      <w:kern w:val="0"/>
                      <w:sz w:val="20"/>
                      <w:szCs w:val="20"/>
                    </w:rPr>
                    <w:t>39</w:t>
                  </w:r>
                  <w:r>
                    <w:rPr>
                      <w:rFonts w:ascii="Arial" w:hAnsi="Arial" w:eastAsia="Times New Roman"/>
                      <w:kern w:val="0"/>
                      <w:sz w:val="20"/>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heme="minorEastAsia"/>
                      <w:kern w:val="0"/>
                      <w:sz w:val="20"/>
                      <w:szCs w:val="20"/>
                    </w:rPr>
                  </w:pPr>
                  <w:r>
                    <w:rPr>
                      <w:rFonts w:hint="eastAsia" w:ascii="Arial" w:hAnsi="Arial" w:eastAsiaTheme="minorEastAsia"/>
                      <w:kern w:val="0"/>
                      <w:sz w:val="20"/>
                      <w:szCs w:val="20"/>
                    </w:rPr>
                    <w:t>-</w:t>
                  </w:r>
                </w:p>
              </w:tc>
              <w:tc>
                <w:tcPr>
                  <w:tcW w:w="730" w:type="dxa"/>
                  <w:tcBorders>
                    <w:left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ascii="Arial" w:hAnsi="Arial" w:eastAsia="Times New Roman"/>
                      <w:kern w:val="0"/>
                      <w:sz w:val="20"/>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ottom"/>
                    <w:rPr>
                      <w:sz w:val="20"/>
                      <w:szCs w:val="20"/>
                    </w:rPr>
                  </w:pPr>
                  <w:r>
                    <w:rPr>
                      <w:rFonts w:ascii="Arial" w:hAnsi="Arial" w:cs="Arial"/>
                      <w:sz w:val="20"/>
                      <w:szCs w:val="20"/>
                      <w:lang w:bidi="ar"/>
                    </w:rPr>
                    <w:t>5, 10, 15, 20, 25, 30</w:t>
                  </w:r>
                </w:p>
              </w:tc>
              <w:tc>
                <w:tcPr>
                  <w:tcW w:w="1360" w:type="dxa"/>
                  <w:tcBorders>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hint="eastAsia" w:ascii="Arial" w:hAnsi="Arial" w:eastAsia="Times New Roman"/>
                      <w:kern w:val="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c>
                <w:tcPr>
                  <w:tcW w:w="730" w:type="dxa"/>
                  <w:tcBorders>
                    <w:left w:val="single" w:color="auto" w:sz="4" w:space="0"/>
                    <w:bottom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ascii="Arial" w:hAnsi="Arial" w:eastAsia="Times New Roman"/>
                      <w:kern w:val="0"/>
                      <w:sz w:val="20"/>
                      <w:szCs w:val="20"/>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ottom"/>
                    <w:rPr>
                      <w:sz w:val="20"/>
                      <w:szCs w:val="20"/>
                    </w:rPr>
                  </w:pPr>
                  <w:r>
                    <w:rPr>
                      <w:rFonts w:ascii="Arial" w:hAnsi="Arial" w:cs="Arial"/>
                      <w:sz w:val="20"/>
                      <w:szCs w:val="20"/>
                      <w:lang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r>
            <w:bookmarkEnd w:id="3"/>
          </w:tbl>
          <w:p>
            <w:pPr>
              <w:widowControl/>
              <w:overflowPunct w:val="0"/>
              <w:autoSpaceDE w:val="0"/>
              <w:autoSpaceDN w:val="0"/>
              <w:adjustRightInd w:val="0"/>
              <w:spacing w:after="180"/>
              <w:jc w:val="left"/>
              <w:textAlignment w:val="baseline"/>
              <w:rPr>
                <w:rFonts w:ascii="Times New Roman" w:hAnsi="Times New Roman"/>
                <w:b/>
                <w:sz w:val="20"/>
                <w:szCs w:val="20"/>
              </w:rPr>
            </w:pPr>
            <w:r>
              <w:rPr>
                <w:rFonts w:hint="eastAsia" w:ascii="Times New Roman" w:hAnsi="Times New Roman"/>
                <w:b/>
                <w:sz w:val="20"/>
                <w:szCs w:val="20"/>
              </w:rPr>
              <w:t>Proposal</w:t>
            </w:r>
            <w:r>
              <w:rPr>
                <w:rFonts w:ascii="Times New Roman" w:hAnsi="Times New Roman"/>
                <w:b/>
                <w:sz w:val="20"/>
                <w:szCs w:val="20"/>
              </w:rPr>
              <w:t xml:space="preserve"> </w:t>
            </w:r>
            <w:r>
              <w:rPr>
                <w:rFonts w:hint="eastAsia" w:ascii="Times New Roman" w:hAnsi="Times New Roman"/>
                <w:b/>
                <w:sz w:val="20"/>
                <w:szCs w:val="20"/>
              </w:rPr>
              <w:t>2</w:t>
            </w:r>
            <w:r>
              <w:rPr>
                <w:rFonts w:ascii="Times New Roman" w:hAnsi="Times New Roman"/>
                <w:b/>
                <w:sz w:val="20"/>
                <w:szCs w:val="20"/>
              </w:rPr>
              <w:t xml:space="preserve">: </w:t>
            </w:r>
            <w:r>
              <w:rPr>
                <w:rFonts w:hint="eastAsia" w:ascii="Times New Roman" w:hAnsi="Times New Roman"/>
                <w:b/>
                <w:sz w:val="20"/>
                <w:szCs w:val="20"/>
              </w:rPr>
              <w:t xml:space="preserve">CA_n3-n39 with DL n39 should not be </w:t>
            </w:r>
            <w:r>
              <w:rPr>
                <w:rFonts w:ascii="Times New Roman" w:hAnsi="Times New Roman"/>
                <w:b/>
                <w:sz w:val="20"/>
                <w:szCs w:val="20"/>
              </w:rPr>
              <w:t>preclude</w:t>
            </w:r>
            <w:r>
              <w:rPr>
                <w:rFonts w:hint="eastAsia" w:ascii="Times New Roman" w:hAnsi="Times New Roman"/>
                <w:b/>
                <w:sz w:val="20"/>
                <w:szCs w:val="20"/>
              </w:rPr>
              <w:t>.</w:t>
            </w:r>
          </w:p>
          <w:p>
            <w:pPr>
              <w:widowControl/>
              <w:overflowPunct w:val="0"/>
              <w:autoSpaceDE w:val="0"/>
              <w:autoSpaceDN w:val="0"/>
              <w:adjustRightInd w:val="0"/>
              <w:spacing w:after="180"/>
              <w:jc w:val="left"/>
              <w:textAlignment w:val="baseline"/>
              <w:rPr>
                <w:rFonts w:ascii="Times New Roman" w:hAnsi="Times New Roman"/>
                <w:b/>
                <w:sz w:val="20"/>
                <w:szCs w:val="20"/>
                <w:highlight w:val="none"/>
              </w:rPr>
            </w:pPr>
            <w:r>
              <w:rPr>
                <w:rFonts w:ascii="Times New Roman" w:hAnsi="Times New Roman"/>
                <w:b/>
                <w:sz w:val="20"/>
                <w:szCs w:val="20"/>
                <w:highlight w:val="none"/>
              </w:rPr>
              <w:t xml:space="preserve">Proposal </w:t>
            </w:r>
            <w:r>
              <w:rPr>
                <w:rFonts w:hint="eastAsia" w:ascii="Times New Roman" w:hAnsi="Times New Roman"/>
                <w:b/>
                <w:sz w:val="20"/>
                <w:szCs w:val="20"/>
                <w:highlight w:val="none"/>
              </w:rPr>
              <w:t>3</w:t>
            </w:r>
            <w:r>
              <w:rPr>
                <w:rFonts w:ascii="Times New Roman" w:hAnsi="Times New Roman"/>
                <w:b/>
                <w:sz w:val="20"/>
                <w:szCs w:val="20"/>
                <w:highlight w:val="none"/>
              </w:rPr>
              <w:t xml:space="preserve">: </w:t>
            </w:r>
            <w:r>
              <w:rPr>
                <w:rFonts w:hint="eastAsia" w:ascii="Times New Roman" w:hAnsi="Times New Roman"/>
                <w:b/>
                <w:sz w:val="20"/>
                <w:szCs w:val="20"/>
                <w:highlight w:val="none"/>
              </w:rPr>
              <w:t>supporting two</w:t>
            </w:r>
            <w:r>
              <w:rPr>
                <w:rFonts w:ascii="Times New Roman" w:hAnsi="Times New Roman"/>
                <w:b/>
                <w:sz w:val="20"/>
                <w:szCs w:val="20"/>
                <w:highlight w:val="none"/>
              </w:rPr>
              <w:t xml:space="preserve"> ATG UE antenna types</w:t>
            </w:r>
            <w:r>
              <w:rPr>
                <w:rFonts w:hint="eastAsia" w:ascii="Times New Roman" w:hAnsi="Times New Roman"/>
                <w:b/>
                <w:sz w:val="20"/>
                <w:szCs w:val="20"/>
                <w:highlight w:val="none"/>
              </w:rPr>
              <w:t xml:space="preserve"> should be set as the starting point</w:t>
            </w:r>
            <w:r>
              <w:rPr>
                <w:rFonts w:ascii="Times New Roman" w:hAnsi="Times New Roman"/>
                <w:b/>
                <w:sz w:val="20"/>
                <w:szCs w:val="20"/>
                <w:highlight w:val="none"/>
              </w:rPr>
              <w:t>.</w:t>
            </w:r>
          </w:p>
          <w:p>
            <w:pPr>
              <w:widowControl/>
              <w:overflowPunct w:val="0"/>
              <w:autoSpaceDE w:val="0"/>
              <w:autoSpaceDN w:val="0"/>
              <w:adjustRightInd w:val="0"/>
              <w:spacing w:after="180"/>
              <w:jc w:val="left"/>
              <w:textAlignment w:val="baseline"/>
              <w:rPr>
                <w:rFonts w:ascii="Times New Roman" w:hAnsi="Times New Roman"/>
                <w:b/>
                <w:kern w:val="0"/>
                <w:sz w:val="20"/>
                <w:szCs w:val="20"/>
                <w:highlight w:val="none"/>
              </w:rPr>
            </w:pPr>
            <w:r>
              <w:rPr>
                <w:rFonts w:ascii="Times New Roman" w:hAnsi="Times New Roman"/>
                <w:b/>
                <w:kern w:val="0"/>
                <w:sz w:val="20"/>
                <w:szCs w:val="20"/>
                <w:highlight w:val="none"/>
              </w:rPr>
              <w:t xml:space="preserve">Proposal </w:t>
            </w:r>
            <w:r>
              <w:rPr>
                <w:rFonts w:hint="eastAsia" w:ascii="Times New Roman" w:hAnsi="Times New Roman"/>
                <w:b/>
                <w:kern w:val="0"/>
                <w:sz w:val="20"/>
                <w:szCs w:val="20"/>
                <w:highlight w:val="none"/>
              </w:rPr>
              <w:t>4</w:t>
            </w:r>
            <w:r>
              <w:rPr>
                <w:rFonts w:ascii="Times New Roman" w:hAnsi="Times New Roman"/>
                <w:b/>
                <w:kern w:val="0"/>
                <w:sz w:val="20"/>
                <w:szCs w:val="20"/>
                <w:highlight w:val="none"/>
              </w:rPr>
              <w:t xml:space="preserve">: </w:t>
            </w:r>
            <w:r>
              <w:rPr>
                <w:rFonts w:hint="eastAsia" w:ascii="Times New Roman" w:hAnsi="Times New Roman"/>
                <w:b/>
                <w:kern w:val="0"/>
                <w:sz w:val="20"/>
                <w:szCs w:val="20"/>
                <w:highlight w:val="none"/>
              </w:rPr>
              <w:t>F</w:t>
            </w:r>
            <w:r>
              <w:rPr>
                <w:rFonts w:ascii="Times New Roman" w:hAnsi="Times New Roman"/>
                <w:b/>
                <w:kern w:val="0"/>
                <w:sz w:val="20"/>
                <w:szCs w:val="20"/>
                <w:highlight w:val="none"/>
              </w:rPr>
              <w:t>or delta RIB, MSD requirements, companies needs detailed analysis.</w:t>
            </w:r>
          </w:p>
          <w:p>
            <w:pPr>
              <w:widowControl/>
              <w:overflowPunct w:val="0"/>
              <w:autoSpaceDE w:val="0"/>
              <w:autoSpaceDN w:val="0"/>
              <w:adjustRightInd w:val="0"/>
              <w:spacing w:after="180"/>
              <w:jc w:val="left"/>
              <w:textAlignment w:val="baseline"/>
              <w:rPr>
                <w:rFonts w:hint="default" w:ascii="Arial" w:hAnsi="Arial" w:eastAsia="Yu Mincho" w:cs="Arial"/>
                <w:sz w:val="16"/>
                <w:szCs w:val="16"/>
              </w:rPr>
            </w:pPr>
            <w:r>
              <w:rPr>
                <w:rFonts w:ascii="Times New Roman" w:hAnsi="Times New Roman"/>
                <w:b/>
                <w:kern w:val="0"/>
                <w:sz w:val="20"/>
                <w:szCs w:val="20"/>
                <w:highlight w:val="none"/>
              </w:rPr>
              <w:t xml:space="preserve">Proposal </w:t>
            </w:r>
            <w:r>
              <w:rPr>
                <w:rFonts w:hint="eastAsia" w:ascii="Times New Roman" w:hAnsi="Times New Roman"/>
                <w:b/>
                <w:kern w:val="0"/>
                <w:sz w:val="20"/>
                <w:szCs w:val="20"/>
                <w:highlight w:val="none"/>
              </w:rPr>
              <w:t>5</w:t>
            </w:r>
            <w:r>
              <w:rPr>
                <w:rFonts w:ascii="Times New Roman" w:hAnsi="Times New Roman"/>
                <w:b/>
                <w:kern w:val="0"/>
                <w:sz w:val="20"/>
                <w:szCs w:val="20"/>
                <w:highlight w:val="none"/>
              </w:rPr>
              <w:t xml:space="preserve">: </w:t>
            </w:r>
            <w:r>
              <w:rPr>
                <w:rFonts w:hint="eastAsia" w:ascii="Times New Roman" w:hAnsi="Times New Roman"/>
                <w:b/>
                <w:kern w:val="0"/>
                <w:sz w:val="20"/>
                <w:szCs w:val="20"/>
                <w:highlight w:val="none"/>
              </w:rPr>
              <w:t>E</w:t>
            </w:r>
            <w:r>
              <w:rPr>
                <w:rFonts w:ascii="Times New Roman" w:hAnsi="Times New Roman"/>
                <w:b/>
                <w:kern w:val="0"/>
                <w:sz w:val="20"/>
                <w:szCs w:val="20"/>
                <w:highlight w:val="none"/>
              </w:rPr>
              <w:t>xcept for delta RIB, MSD requirements, per band requirements i.e the requirements in suffix J could be reused for ATG CA inter-band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"https://www.3gpp.org/ftp/TSG_RAN/WG4_Radio/TSGR4_111/Docs/R4-2409334.zip"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R4-2409334</w:t>
            </w:r>
            <w:r>
              <w:rPr>
                <w:rFonts w:hint="default" w:ascii="Arial" w:hAnsi="Arial" w:eastAsia="SimSun"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SimSun" w:cs="Arial"/>
                <w:i w:val="0"/>
                <w:iCs w:val="0"/>
                <w:color w:val="000000"/>
                <w:kern w:val="0"/>
                <w:sz w:val="16"/>
                <w:szCs w:val="16"/>
                <w:u w:val="none"/>
                <w:lang w:val="en-US" w:eastAsia="zh-CN" w:bidi="ar"/>
              </w:rPr>
              <w:t>Huawei, HiSilicon</w:t>
            </w:r>
          </w:p>
        </w:tc>
        <w:tc>
          <w:tcPr>
            <w:tcW w:w="7913" w:type="dxa"/>
            <w:vAlign w:val="center"/>
          </w:tcPr>
          <w:p>
            <w:pPr>
              <w:overflowPunct w:val="0"/>
              <w:autoSpaceDE w:val="0"/>
              <w:autoSpaceDN w:val="0"/>
              <w:adjustRightInd w:val="0"/>
              <w:textAlignment w:val="baseline"/>
              <w:rPr>
                <w:rFonts w:eastAsiaTheme="minorEastAsia"/>
                <w:lang w:eastAsia="zh-CN"/>
              </w:rPr>
            </w:pPr>
            <w:r>
              <w:rPr>
                <w:rFonts w:eastAsiaTheme="minorEastAsia"/>
                <w:b/>
                <w:lang w:eastAsia="zh-CN"/>
              </w:rPr>
              <w:t>Proposal 1: omni-antenna type can be assumed for both band n3 and n39 in DL CA_n3-n39 to simplify the discussion.</w:t>
            </w:r>
          </w:p>
          <w:p>
            <w:pPr>
              <w:overflowPunct w:val="0"/>
              <w:autoSpaceDE w:val="0"/>
              <w:autoSpaceDN w:val="0"/>
              <w:adjustRightInd w:val="0"/>
              <w:textAlignment w:val="baseline"/>
              <w:rPr>
                <w:rFonts w:eastAsiaTheme="minorEastAsia"/>
                <w:lang w:eastAsia="zh-CN"/>
              </w:rPr>
            </w:pPr>
            <w:r>
              <w:rPr>
                <w:rFonts w:eastAsiaTheme="minorEastAsia"/>
                <w:b/>
                <w:lang w:eastAsia="zh-CN"/>
              </w:rPr>
              <w:t>Observation 1: if WG is targeted to introduce UL configuration in band n39 for DL CA_n3-n39, the frequency gap between DL band n3 and band n39 should be assumed and considered in the real implementation as the transition guard band for the filter to protect each other.</w:t>
            </w:r>
          </w:p>
          <w:p>
            <w:pPr>
              <w:overflowPunct w:val="0"/>
              <w:autoSpaceDE w:val="0"/>
              <w:autoSpaceDN w:val="0"/>
              <w:adjustRightInd w:val="0"/>
              <w:textAlignment w:val="baseline"/>
              <w:rPr>
                <w:rFonts w:eastAsiaTheme="minorEastAsia"/>
                <w:lang w:eastAsia="zh-CN"/>
              </w:rPr>
            </w:pPr>
            <w:r>
              <w:rPr>
                <w:rFonts w:eastAsiaTheme="minorEastAsia"/>
                <w:b/>
                <w:lang w:eastAsia="zh-CN"/>
              </w:rPr>
              <w:t>Proposal 2: RAN4 can further consider the exemplary RF architecture for DL CA_n3-n39 with the partial frequency range filter(s) in DL band n3 or band n39 or both DL band n3 and n39 as shown in figure 2.</w:t>
            </w:r>
          </w:p>
          <w:p>
            <w:pPr>
              <w:overflowPunct w:val="0"/>
              <w:autoSpaceDE w:val="0"/>
              <w:autoSpaceDN w:val="0"/>
              <w:adjustRightInd w:val="0"/>
              <w:jc w:val="left"/>
              <w:textAlignment w:val="baseline"/>
              <w:rPr>
                <w:rFonts w:hint="default" w:ascii="Arial" w:hAnsi="Arial" w:eastAsia="Yu Mincho" w:cs="Arial"/>
                <w:sz w:val="16"/>
                <w:szCs w:val="16"/>
              </w:rPr>
            </w:pPr>
            <w:r>
              <w:rPr>
                <w:rFonts w:hint="eastAsia" w:eastAsiaTheme="minorEastAsia"/>
                <w:lang w:eastAsia="zh-CN"/>
              </w:rPr>
              <w:drawing>
                <wp:inline distT="0" distB="0" distL="0" distR="0">
                  <wp:extent cx="3562985" cy="3037205"/>
                  <wp:effectExtent l="0" t="0" r="5715"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69865" cy="3043433"/>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"https://www.3gpp.org/ftp/TSG_RAN/WG4_Radio/TSGR4_111/Docs/R4-2409602.zip"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R4-2409602</w:t>
            </w:r>
            <w:r>
              <w:rPr>
                <w:rFonts w:hint="default" w:ascii="Arial" w:hAnsi="Arial" w:eastAsia="SimSun"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SimSun" w:cs="Arial"/>
                <w:i w:val="0"/>
                <w:iCs w:val="0"/>
                <w:color w:val="000000"/>
                <w:kern w:val="0"/>
                <w:sz w:val="16"/>
                <w:szCs w:val="16"/>
                <w:u w:val="none"/>
                <w:lang w:val="en-US" w:eastAsia="zh-CN" w:bidi="ar"/>
              </w:rPr>
              <w:t>ZTE Corporation, Sanechips</w:t>
            </w:r>
          </w:p>
        </w:tc>
        <w:tc>
          <w:tcPr>
            <w:tcW w:w="7913" w:type="dxa"/>
            <w:vAlign w:val="center"/>
          </w:tcPr>
          <w:p>
            <w:pPr>
              <w:pStyle w:val="159"/>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Proposal 1. The BCS for inter-band DL CA_n3A-n39A is proposed in table 1.</w:t>
            </w:r>
          </w:p>
          <w:p>
            <w:pPr>
              <w:pStyle w:val="77"/>
              <w:keepNext/>
              <w:keepLines/>
              <w:pageBreakBefore w:val="0"/>
              <w:widowControl/>
              <w:pBdr>
                <w:top w:val="none" w:color="auto" w:sz="0" w:space="0"/>
                <w:left w:val="none" w:color="auto" w:sz="0" w:space="0"/>
                <w:bottom w:val="none" w:color="auto" w:sz="0" w:space="0"/>
                <w:right w:val="none" w:color="auto" w:sz="0" w:space="0"/>
                <w:between w:val="none" w:color="auto" w:sz="0" w:space="0"/>
              </w:pBdr>
              <w:tabs>
                <w:tab w:val="left" w:pos="567"/>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eastAsia="SimSun" w:cs="Times New Roman"/>
                <w:b w:val="0"/>
                <w:bCs w:val="0"/>
                <w:kern w:val="2"/>
                <w:sz w:val="21"/>
                <w:szCs w:val="22"/>
                <w:lang w:val="en-US" w:eastAsia="zh-CN" w:bidi="ar-SA"/>
              </w:rPr>
            </w:pPr>
            <w:r>
              <w:rPr>
                <w:rFonts w:hint="eastAsia" w:ascii="Times New Roman" w:hAnsi="Times New Roman" w:eastAsia="SimSun" w:cs="Times New Roman"/>
                <w:b w:val="0"/>
                <w:bCs w:val="0"/>
                <w:kern w:val="2"/>
                <w:sz w:val="21"/>
                <w:szCs w:val="22"/>
                <w:lang w:val="en-US" w:eastAsia="zh-CN" w:bidi="ar-SA"/>
              </w:rPr>
              <w:t xml:space="preserve">Table 1.  Supported </w:t>
            </w:r>
            <w:r>
              <w:rPr>
                <w:rFonts w:hint="eastAsia" w:ascii="Times New Roman" w:hAnsi="Times New Roman" w:eastAsia="SimSun" w:cs="Times New Roman"/>
                <w:b w:val="0"/>
                <w:bCs w:val="0"/>
                <w:kern w:val="2"/>
                <w:sz w:val="21"/>
                <w:szCs w:val="22"/>
                <w:lang w:val="en-US" w:eastAsia="ja-JP" w:bidi="ar-SA"/>
              </w:rPr>
              <w:t>b</w:t>
            </w:r>
            <w:r>
              <w:rPr>
                <w:rFonts w:hint="eastAsia" w:ascii="Times New Roman" w:hAnsi="Times New Roman" w:eastAsia="SimSun" w:cs="Times New Roman"/>
                <w:b w:val="0"/>
                <w:bCs w:val="0"/>
                <w:kern w:val="2"/>
                <w:sz w:val="21"/>
                <w:szCs w:val="22"/>
                <w:lang w:val="en-US" w:eastAsia="zh-CN" w:bidi="ar-SA"/>
              </w:rPr>
              <w:t>andwidths per CA band combination of band n3+n39</w:t>
            </w:r>
          </w:p>
          <w:tbl>
            <w:tblPr>
              <w:tblStyle w:val="50"/>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tbl>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jc w:val="left"/>
              <w:textAlignment w:val="baseline"/>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xml:space="preserve">: for RF requirements for inter-band DL CA, refer to the proposals in table 2. </w:t>
            </w:r>
          </w:p>
          <w:p>
            <w:pPr>
              <w:overflowPunct w:val="0"/>
              <w:autoSpaceDE w:val="0"/>
              <w:autoSpaceDN w:val="0"/>
              <w:adjustRightInd w:val="0"/>
              <w:spacing w:before="120" w:after="120"/>
              <w:jc w:val="left"/>
              <w:textAlignment w:val="baseline"/>
              <w:rPr>
                <w:rFonts w:hint="default" w:ascii="Arial" w:hAnsi="Arial" w:eastAsia="SimSun"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"https://www.3gpp.org/ftp/TSG_RAN/WG4_Radio/TSGR4_111/Docs/R4-2409662.zip"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R4-2409662</w:t>
            </w:r>
            <w:r>
              <w:rPr>
                <w:rFonts w:hint="default" w:ascii="Arial" w:hAnsi="Arial" w:eastAsia="SimSun"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SimSun" w:cs="Arial"/>
                <w:i w:val="0"/>
                <w:iCs w:val="0"/>
                <w:color w:val="000000"/>
                <w:kern w:val="0"/>
                <w:sz w:val="16"/>
                <w:szCs w:val="16"/>
                <w:u w:val="none"/>
                <w:lang w:val="en-US" w:eastAsia="zh-CN" w:bidi="ar"/>
              </w:rPr>
              <w:t>Ericsson</w:t>
            </w:r>
          </w:p>
        </w:tc>
        <w:tc>
          <w:tcPr>
            <w:tcW w:w="7913" w:type="dxa"/>
            <w:vAlign w:val="center"/>
          </w:tcPr>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"_Toc165966800" </w:instrText>
            </w:r>
            <w:r>
              <w:fldChar w:fldCharType="separate"/>
            </w:r>
            <w:r>
              <w:rPr>
                <w:rStyle w:val="56"/>
              </w:rPr>
              <w:t>Proposal 1</w:t>
            </w:r>
            <w:r>
              <w:rPr>
                <w:rFonts w:asciiTheme="minorHAnsi" w:hAnsiTheme="minorHAnsi" w:eastAsiaTheme="minorEastAsia"/>
                <w:b w:val="0"/>
                <w:kern w:val="2"/>
                <w:sz w:val="24"/>
                <w:szCs w:val="24"/>
                <w:lang w:val="zh-CN"/>
                <w14:ligatures w14:val="standardContextual"/>
              </w:rPr>
              <w:tab/>
            </w:r>
            <w:r>
              <w:rPr>
                <w:rStyle w:val="56"/>
              </w:rPr>
              <w:t>Both antenna types could be used for the CA inter-band combination</w:t>
            </w:r>
            <w:r>
              <w:rPr>
                <w:rStyle w:val="56"/>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"_Toc165966801" </w:instrText>
            </w:r>
            <w:r>
              <w:fldChar w:fldCharType="separate"/>
            </w:r>
            <w:r>
              <w:rPr>
                <w:rStyle w:val="56"/>
              </w:rPr>
              <w:t>Proposal 2</w:t>
            </w:r>
            <w:r>
              <w:rPr>
                <w:rFonts w:asciiTheme="minorHAnsi" w:hAnsiTheme="minorHAnsi" w:eastAsiaTheme="minorEastAsia"/>
                <w:b w:val="0"/>
                <w:kern w:val="2"/>
                <w:sz w:val="24"/>
                <w:szCs w:val="24"/>
                <w:lang w:val="zh-CN"/>
                <w14:ligatures w14:val="standardContextual"/>
              </w:rPr>
              <w:tab/>
            </w:r>
            <w:r>
              <w:rPr>
                <w:rStyle w:val="56"/>
              </w:rPr>
              <w:t>BCS 0, 4, and 5 should be supported for DL CA_n3-n39</w:t>
            </w:r>
            <w:r>
              <w:rPr>
                <w:rStyle w:val="56"/>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"_Toc165966802" </w:instrText>
            </w:r>
            <w:r>
              <w:fldChar w:fldCharType="separate"/>
            </w:r>
            <w:r>
              <w:rPr>
                <w:rStyle w:val="56"/>
              </w:rPr>
              <w:t>Proposal 3</w:t>
            </w:r>
            <w:r>
              <w:rPr>
                <w:rFonts w:asciiTheme="minorHAnsi" w:hAnsiTheme="minorHAnsi" w:eastAsiaTheme="minorEastAsia"/>
                <w:b w:val="0"/>
                <w:kern w:val="2"/>
                <w:sz w:val="24"/>
                <w:szCs w:val="24"/>
                <w:lang w:val="zh-CN"/>
                <w14:ligatures w14:val="standardContextual"/>
              </w:rPr>
              <w:tab/>
            </w:r>
            <w:r>
              <w:rPr>
                <w:rStyle w:val="56"/>
              </w:rPr>
              <w:t>For the existing inter-band CA combinations, ΔRIB,c for ATG UE inter-band CA could be reused. For the newly introduced band combination, ΔRIB,c needs to be studied.</w:t>
            </w:r>
            <w:r>
              <w:rPr>
                <w:rStyle w:val="56"/>
              </w:rPr>
              <w:fldChar w:fldCharType="end"/>
            </w:r>
          </w:p>
          <w:p>
            <w:pPr>
              <w:tabs>
                <w:tab w:val="left" w:pos="1515"/>
              </w:tabs>
              <w:overflowPunct w:val="0"/>
              <w:autoSpaceDE w:val="0"/>
              <w:autoSpaceDN w:val="0"/>
              <w:adjustRightInd w:val="0"/>
              <w:spacing w:before="120" w:after="120"/>
              <w:jc w:val="left"/>
              <w:textAlignment w:val="baseline"/>
              <w:rPr>
                <w:rFonts w:hint="default" w:ascii="Arial" w:hAnsi="Arial" w:eastAsia="Yu Mincho" w:cs="Arial"/>
                <w:sz w:val="16"/>
                <w:szCs w:val="16"/>
              </w:rPr>
            </w:pPr>
            <w:r>
              <w:rPr>
                <w:b/>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hint="default" w:ascii="Arial" w:hAnsi="Arial" w:eastAsia="SimSun" w:cs="Arial"/>
                <w:b/>
                <w:bCs/>
                <w:i w:val="0"/>
                <w:iCs w:val="0"/>
                <w:kern w:val="0"/>
                <w:sz w:val="16"/>
                <w:szCs w:val="16"/>
                <w:u w:val="single"/>
                <w:lang w:val="en-US" w:eastAsia="zh-CN" w:bidi="ar"/>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"https://www.3gpp.org/ftp/TSG_RAN/WG4_Radio/TSGR4_111/Docs/R4-2409664.zip"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R4-2409664</w:t>
            </w:r>
            <w:r>
              <w:rPr>
                <w:rFonts w:hint="default" w:ascii="Arial" w:hAnsi="Arial" w:eastAsia="SimSun" w:cs="Arial"/>
                <w:b/>
                <w:bCs/>
                <w:i w:val="0"/>
                <w:iCs w:val="0"/>
                <w:kern w:val="0"/>
                <w:sz w:val="16"/>
                <w:szCs w:val="16"/>
                <w:u w:val="single"/>
                <w:lang w:val="en-US" w:eastAsia="zh-CN" w:bidi="ar"/>
              </w:rPr>
              <w:fldChar w:fldCharType="end"/>
            </w:r>
          </w:p>
        </w:tc>
        <w:tc>
          <w:tcPr>
            <w:tcW w:w="1050" w:type="dxa"/>
            <w:vAlign w:val="center"/>
          </w:tcPr>
          <w:p>
            <w:pPr>
              <w:keepNext w:val="0"/>
              <w:keepLines w:val="0"/>
              <w:widowControl/>
              <w:suppressLineNumbers w:val="0"/>
              <w:overflowPunct w:val="0"/>
              <w:autoSpaceDE w:val="0"/>
              <w:autoSpaceDN w:val="0"/>
              <w:adjustRightInd w:val="0"/>
              <w:jc w:val="center"/>
              <w:textAlignment w:val="top"/>
              <w:rPr>
                <w:rFonts w:hint="default" w:ascii="Arial" w:hAnsi="Arial" w:eastAsia="SimSun" w:cs="Arial"/>
                <w:i w:val="0"/>
                <w:iCs w:val="0"/>
                <w:color w:val="000000"/>
                <w:kern w:val="0"/>
                <w:sz w:val="16"/>
                <w:szCs w:val="16"/>
                <w:u w:val="none"/>
                <w:lang w:val="en-US" w:eastAsia="zh-CN" w:bidi="ar"/>
              </w:rPr>
            </w:pPr>
            <w:r>
              <w:rPr>
                <w:rFonts w:hint="eastAsia" w:eastAsiaTheme="minorEastAsia"/>
                <w:lang w:eastAsia="zh-CN"/>
              </w:rPr>
              <w:t>Ericsson</w:t>
            </w:r>
          </w:p>
        </w:tc>
        <w:tc>
          <w:tcPr>
            <w:tcW w:w="7913" w:type="dxa"/>
            <w:vAlign w:val="center"/>
          </w:tcPr>
          <w:p>
            <w:pPr>
              <w:pStyle w:val="157"/>
              <w:numPr>
                <w:ilvl w:val="0"/>
                <w:numId w:val="8"/>
              </w:numPr>
              <w:tabs>
                <w:tab w:val="clear" w:pos="1304"/>
              </w:tabs>
              <w:overflowPunct w:val="0"/>
              <w:autoSpaceDE w:val="0"/>
              <w:autoSpaceDN w:val="0"/>
              <w:adjustRightInd w:val="0"/>
              <w:ind w:left="1701" w:leftChars="0" w:hanging="1701" w:firstLineChars="0"/>
              <w:textAlignment w:val="baseline"/>
              <w:rPr>
                <w:b/>
                <w:bCs/>
              </w:rPr>
            </w:pPr>
            <w:r>
              <w:rPr>
                <w:b w:val="0"/>
                <w:bCs w:val="0"/>
                <w:sz w:val="21"/>
                <w:szCs w:val="24"/>
                <w:lang w:val="en-GB"/>
              </w:rPr>
              <w:t>FDD band n3 serves as PCell and TDD band n39 could serve as SCell while n39 is configured as DL to avoid interference with the n3 DL.</w:t>
            </w:r>
          </w:p>
        </w:tc>
      </w:tr>
    </w:tbl>
    <w:p/>
    <w:p>
      <w:pPr>
        <w:pStyle w:val="3"/>
      </w:pPr>
      <w:r>
        <w:rPr>
          <w:rFonts w:hint="eastAsia"/>
        </w:rPr>
        <w:t>Open issues</w:t>
      </w:r>
      <w:r>
        <w:t xml:space="preserve"> summary</w:t>
      </w:r>
    </w:p>
    <w:p>
      <w:pPr>
        <w:rPr>
          <w:rFonts w:hint="eastAsia"/>
          <w:lang w:val="en-US" w:eastAsia="zh-CN"/>
        </w:rPr>
      </w:pPr>
      <w:r>
        <w:rPr>
          <w:rFonts w:hint="eastAsia"/>
          <w:lang w:val="en-US" w:eastAsia="zh-CN"/>
        </w:rPr>
        <w:t>This corresponds to agenda 10.8.2.2.</w:t>
      </w:r>
    </w:p>
    <w:p>
      <w:pPr>
        <w:rPr>
          <w:rFonts w:hint="eastAsia"/>
          <w:lang w:val="en-US" w:eastAsia="zh-CN"/>
        </w:rPr>
      </w:pPr>
      <w:r>
        <w:rPr>
          <w:rFonts w:hint="eastAsia"/>
          <w:lang w:val="en-US" w:eastAsia="zh-CN"/>
        </w:rPr>
        <w:t>RAN4 core part of the work item are listed as below:</w:t>
      </w:r>
    </w:p>
    <w:p>
      <w:pPr>
        <w:rPr>
          <w:rFonts w:hint="eastAsia"/>
          <w:lang w:eastAsia="zh-CN"/>
        </w:rPr>
      </w:pPr>
      <w:r>
        <w:rPr>
          <w:rFonts w:hint="eastAsia"/>
          <w:lang w:eastAsia="zh-CN"/>
        </w:rPr>
        <w:t>T</w:t>
      </w:r>
      <w:r>
        <w:rPr>
          <w:lang w:eastAsia="zh-CN"/>
        </w:rPr>
        <w:t>he core part of the work item includes:</w:t>
      </w:r>
    </w:p>
    <w:p>
      <w:pPr>
        <w:pStyle w:val="150"/>
        <w:numPr>
          <w:ilvl w:val="0"/>
          <w:numId w:val="9"/>
        </w:numPr>
        <w:rPr>
          <w:rFonts w:eastAsia="等线"/>
          <w:lang w:eastAsia="zh-CN"/>
        </w:rPr>
      </w:pPr>
      <w:r>
        <w:rPr>
          <w:rFonts w:eastAsia="等线"/>
          <w:lang w:eastAsia="zh-CN"/>
        </w:rPr>
        <w:t>Specify the RF and RRM core requirements for intra-band co-located and inter-band co-located DL CA</w:t>
      </w:r>
      <w:r>
        <w:rPr>
          <w:rFonts w:hint="eastAsia" w:eastAsia="等线"/>
          <w:lang w:eastAsia="zh-CN"/>
        </w:rPr>
        <w:t xml:space="preserve"> [RAN4]</w:t>
      </w:r>
      <w:r>
        <w:rPr>
          <w:rFonts w:eastAsia="等线"/>
          <w:lang w:eastAsia="zh-CN"/>
        </w:rPr>
        <w:t>:</w:t>
      </w:r>
    </w:p>
    <w:p>
      <w:pPr>
        <w:pStyle w:val="150"/>
        <w:numPr>
          <w:ilvl w:val="1"/>
          <w:numId w:val="9"/>
        </w:numPr>
        <w:overflowPunct w:val="0"/>
        <w:autoSpaceDE w:val="0"/>
        <w:autoSpaceDN w:val="0"/>
        <w:adjustRightInd w:val="0"/>
        <w:spacing w:before="0" w:after="180"/>
        <w:textAlignment w:val="baseline"/>
        <w:rPr>
          <w:rFonts w:eastAsia="等线"/>
          <w:lang w:eastAsia="zh-CN"/>
        </w:rPr>
      </w:pPr>
      <w:r>
        <w:rPr>
          <w:rFonts w:eastAsia="等线"/>
          <w:lang w:eastAsia="zh-CN"/>
        </w:rPr>
        <w:t>FR1 intra-band contiguous CA</w:t>
      </w:r>
    </w:p>
    <w:p>
      <w:pPr>
        <w:pStyle w:val="150"/>
        <w:numPr>
          <w:ilvl w:val="2"/>
          <w:numId w:val="9"/>
        </w:numPr>
        <w:overflowPunct w:val="0"/>
        <w:autoSpaceDE w:val="0"/>
        <w:autoSpaceDN w:val="0"/>
        <w:adjustRightInd w:val="0"/>
        <w:spacing w:before="0" w:after="180"/>
        <w:textAlignment w:val="baseline"/>
        <w:rPr>
          <w:rFonts w:eastAsia="等线"/>
          <w:lang w:eastAsia="zh-CN"/>
        </w:rPr>
      </w:pPr>
      <w:r>
        <w:rPr>
          <w:rFonts w:hint="eastAsia" w:eastAsia="等线"/>
          <w:lang w:eastAsia="zh-CN"/>
        </w:rPr>
        <w:t>Example band combination: n79</w:t>
      </w:r>
    </w:p>
    <w:p>
      <w:pPr>
        <w:pStyle w:val="150"/>
        <w:numPr>
          <w:ilvl w:val="1"/>
          <w:numId w:val="9"/>
        </w:numPr>
        <w:overflowPunct w:val="0"/>
        <w:autoSpaceDE w:val="0"/>
        <w:autoSpaceDN w:val="0"/>
        <w:adjustRightInd w:val="0"/>
        <w:spacing w:before="0" w:after="180"/>
        <w:textAlignment w:val="baseline"/>
        <w:rPr>
          <w:rFonts w:eastAsia="等线"/>
          <w:lang w:eastAsia="zh-CN"/>
        </w:rPr>
      </w:pPr>
      <w:r>
        <w:rPr>
          <w:rFonts w:eastAsia="等线"/>
          <w:lang w:eastAsia="zh-CN"/>
        </w:rPr>
        <w:t>FR1+FR1 inter-band CA</w:t>
      </w:r>
    </w:p>
    <w:p>
      <w:pPr>
        <w:pStyle w:val="150"/>
        <w:numPr>
          <w:ilvl w:val="2"/>
          <w:numId w:val="9"/>
        </w:numPr>
        <w:overflowPunct w:val="0"/>
        <w:autoSpaceDE w:val="0"/>
        <w:autoSpaceDN w:val="0"/>
        <w:adjustRightInd w:val="0"/>
        <w:spacing w:before="0" w:after="180"/>
        <w:textAlignment w:val="baseline"/>
        <w:rPr>
          <w:rFonts w:eastAsia="等线"/>
          <w:lang w:eastAsia="zh-CN"/>
        </w:rPr>
      </w:pPr>
      <w:r>
        <w:rPr>
          <w:rFonts w:hint="eastAsia" w:eastAsia="等线"/>
          <w:lang w:eastAsia="zh-CN"/>
        </w:rPr>
        <w:t>Example band combination: n3+n39</w:t>
      </w:r>
    </w:p>
    <w:p>
      <w:pPr>
        <w:pStyle w:val="150"/>
        <w:numPr>
          <w:ilvl w:val="0"/>
          <w:numId w:val="9"/>
        </w:numPr>
        <w:rPr>
          <w:rFonts w:hint="default"/>
          <w:lang w:val="en-US" w:eastAsia="zh-CN"/>
        </w:rPr>
      </w:pPr>
      <w:r>
        <w:rPr>
          <w:rFonts w:eastAsia="等线"/>
          <w:lang w:eastAsia="zh-CN"/>
        </w:rPr>
        <w:t>Specify the RF requirements for support of UL MIMO with 2TX for single CC for UE.</w:t>
      </w:r>
      <w:r>
        <w:rPr>
          <w:rFonts w:hint="eastAsia" w:eastAsia="等线"/>
          <w:lang w:eastAsia="zh-CN"/>
        </w:rPr>
        <w:t xml:space="preserve"> [RAN4]</w:t>
      </w:r>
    </w:p>
    <w:p>
      <w:pPr>
        <w:pStyle w:val="4"/>
        <w:rPr>
          <w:sz w:val="24"/>
          <w:szCs w:val="16"/>
        </w:rPr>
      </w:pPr>
      <w:r>
        <w:rPr>
          <w:sz w:val="24"/>
          <w:szCs w:val="16"/>
        </w:rPr>
        <w:t xml:space="preserve">Sub-topic </w:t>
      </w:r>
      <w:r>
        <w:rPr>
          <w:rFonts w:hint="eastAsia"/>
          <w:sz w:val="24"/>
          <w:szCs w:val="16"/>
          <w:lang w:val="en-US" w:eastAsia="zh-CN"/>
        </w:rPr>
        <w:t>3</w:t>
      </w:r>
      <w:r>
        <w:rPr>
          <w:sz w:val="24"/>
          <w:szCs w:val="16"/>
        </w:rPr>
        <w:t>-</w:t>
      </w:r>
      <w:r>
        <w:rPr>
          <w:rFonts w:hint="eastAsia"/>
          <w:sz w:val="24"/>
          <w:szCs w:val="16"/>
          <w:lang w:val="en-US" w:eastAsia="zh-CN"/>
        </w:rPr>
        <w:t>1</w:t>
      </w:r>
      <w:r>
        <w:rPr>
          <w:sz w:val="24"/>
          <w:szCs w:val="16"/>
        </w:rPr>
        <w:t xml:space="preserve"> </w:t>
      </w:r>
      <w:r>
        <w:rPr>
          <w:rFonts w:hint="eastAsia"/>
          <w:sz w:val="24"/>
          <w:szCs w:val="16"/>
          <w:lang w:val="en-US" w:eastAsia="zh-CN"/>
        </w:rPr>
        <w:t>antenna type for inter-band CA</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 xml:space="preserve">1: </w:t>
      </w:r>
      <w:r>
        <w:rPr>
          <w:rFonts w:hint="eastAsia"/>
          <w:b/>
          <w:color w:val="0070C0"/>
          <w:u w:val="single"/>
          <w:lang w:val="en-US" w:eastAsia="zh-CN"/>
        </w:rPr>
        <w:t>clarify the antenna type for each band for inter-band CA</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eastAsia="SimSun"/>
          <w:color w:val="0070C0"/>
          <w:szCs w:val="24"/>
          <w:lang w:val="en-US" w:eastAsia="zh-CN"/>
        </w:rPr>
        <w:t>both following options are allowed (CMCC, APPLE, Ericsson)</w:t>
      </w:r>
    </w:p>
    <w:p>
      <w:pPr>
        <w:pStyle w:val="150"/>
        <w:numPr>
          <w:ilvl w:val="2"/>
          <w:numId w:val="6"/>
        </w:numPr>
        <w:overflowPunct/>
        <w:autoSpaceDE/>
        <w:autoSpaceDN/>
        <w:adjustRightInd/>
        <w:spacing w:after="120"/>
        <w:ind w:left="1860" w:leftChars="0" w:firstLineChars="0"/>
        <w:textAlignment w:val="auto"/>
        <w:rPr>
          <w:rFonts w:hint="eastAsia" w:eastAsia="SimSun"/>
          <w:color w:val="0070C0"/>
          <w:szCs w:val="24"/>
          <w:lang w:eastAsia="zh-CN"/>
        </w:rPr>
      </w:pPr>
      <w:r>
        <w:rPr>
          <w:rFonts w:hint="eastAsia" w:eastAsia="SimSun"/>
          <w:color w:val="0070C0"/>
          <w:szCs w:val="24"/>
          <w:lang w:eastAsia="zh-CN"/>
        </w:rPr>
        <w:t>Option 1: Only one antenna type could be used for one CA inter-band combination.</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eastAsia="zh-CN"/>
        </w:rPr>
        <w:t>Option 2: Both antenna types could be used for one CA inter-band combination.</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hint="eastAsia" w:eastAsia="SimSun"/>
          <w:color w:val="0070C0"/>
          <w:szCs w:val="24"/>
          <w:lang w:eastAsia="zh-CN"/>
        </w:rPr>
        <w:t xml:space="preserve"> omni-antenna type can be assumed for both band n3 and n39 in DL CA_n3-n39 to simplify the discussion.</w:t>
      </w:r>
      <w:r>
        <w:rPr>
          <w:rFonts w:hint="eastAsia" w:eastAsia="SimSun"/>
          <w:color w:val="0070C0"/>
          <w:szCs w:val="24"/>
          <w:lang w:val="en-US" w:eastAsia="zh-CN"/>
        </w:rPr>
        <w:t xml:space="preserve"> (Huawei)</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TBA</w:t>
      </w:r>
      <w:r>
        <w:rPr>
          <w:rFonts w:eastAsia="SimSun"/>
          <w:color w:val="0070C0"/>
          <w:szCs w:val="24"/>
          <w:lang w:eastAsia="zh-CN"/>
        </w:rPr>
        <w:t>.</w:t>
      </w:r>
    </w:p>
    <w:p>
      <w:pPr>
        <w:rPr>
          <w:b/>
          <w:color w:val="0070C0"/>
          <w:u w:val="single"/>
          <w:lang w:eastAsia="ko-KR"/>
        </w:rPr>
      </w:pPr>
    </w:p>
    <w:p>
      <w:pPr>
        <w:pStyle w:val="4"/>
        <w:rPr>
          <w:sz w:val="24"/>
          <w:szCs w:val="16"/>
        </w:rPr>
      </w:pPr>
      <w:r>
        <w:rPr>
          <w:sz w:val="24"/>
          <w:szCs w:val="16"/>
        </w:rPr>
        <w:t xml:space="preserve">Sub-topic </w:t>
      </w:r>
      <w:r>
        <w:rPr>
          <w:rFonts w:hint="eastAsia"/>
          <w:sz w:val="24"/>
          <w:szCs w:val="16"/>
          <w:lang w:val="en-US" w:eastAsia="zh-CN"/>
        </w:rPr>
        <w:t>3</w:t>
      </w:r>
      <w:r>
        <w:rPr>
          <w:sz w:val="24"/>
          <w:szCs w:val="16"/>
        </w:rPr>
        <w:t>-</w:t>
      </w:r>
      <w:r>
        <w:rPr>
          <w:rFonts w:hint="eastAsia"/>
          <w:sz w:val="24"/>
          <w:szCs w:val="16"/>
          <w:lang w:val="en-US" w:eastAsia="zh-CN"/>
        </w:rPr>
        <w:t>2</w:t>
      </w:r>
      <w:r>
        <w:rPr>
          <w:sz w:val="24"/>
          <w:szCs w:val="16"/>
        </w:rPr>
        <w:t xml:space="preserve"> </w:t>
      </w:r>
      <w:r>
        <w:rPr>
          <w:rFonts w:hint="eastAsia"/>
          <w:sz w:val="24"/>
          <w:szCs w:val="16"/>
          <w:lang w:val="en-US" w:eastAsia="zh-CN"/>
        </w:rPr>
        <w:t>RF implementation for inter-band CA_n3A-n39A</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3-2</w:t>
      </w:r>
      <w:r>
        <w:rPr>
          <w:b/>
          <w:color w:val="0070C0"/>
          <w:u w:val="single"/>
          <w:lang w:eastAsia="ko-KR"/>
        </w:rPr>
        <w:t xml:space="preserve">-1: </w:t>
      </w:r>
      <w:r>
        <w:rPr>
          <w:rFonts w:hint="eastAsia"/>
          <w:b/>
          <w:color w:val="0070C0"/>
          <w:u w:val="single"/>
          <w:lang w:val="en-US" w:eastAsia="zh-CN"/>
        </w:rPr>
        <w:t>whether to allow n39 UL for CA_n3A-n39A</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eastAsia="SimSun"/>
          <w:color w:val="0070C0"/>
          <w:szCs w:val="24"/>
          <w:lang w:eastAsia="zh-CN"/>
        </w:rPr>
        <w:t xml:space="preserve">It is proposed to study whether there is a possibility to support normal TDD in band n39 with </w:t>
      </w:r>
      <w:r>
        <w:rPr>
          <w:rFonts w:hint="eastAsia" w:eastAsia="SimSun"/>
          <w:color w:val="0070C0"/>
          <w:szCs w:val="24"/>
          <w:lang w:val="en-US" w:eastAsia="zh-CN"/>
        </w:rPr>
        <w:t xml:space="preserve">transition </w:t>
      </w:r>
      <w:r>
        <w:rPr>
          <w:rFonts w:hint="eastAsia" w:eastAsia="SimSun"/>
          <w:color w:val="0070C0"/>
          <w:szCs w:val="24"/>
          <w:lang w:eastAsia="zh-CN"/>
        </w:rPr>
        <w:t>guard band</w:t>
      </w:r>
      <w:r>
        <w:rPr>
          <w:rFonts w:hint="eastAsia" w:eastAsia="SimSun"/>
          <w:color w:val="0070C0"/>
          <w:szCs w:val="24"/>
          <w:lang w:val="en-US" w:eastAsia="zh-CN"/>
        </w:rPr>
        <w:t xml:space="preserve"> assumption</w:t>
      </w:r>
      <w:r>
        <w:rPr>
          <w:rFonts w:hint="eastAsia" w:eastAsia="SimSun"/>
          <w:color w:val="0070C0"/>
          <w:szCs w:val="24"/>
          <w:lang w:eastAsia="zh-CN"/>
        </w:rPr>
        <w:t>.</w:t>
      </w:r>
      <w:r>
        <w:rPr>
          <w:rFonts w:hint="eastAsia" w:eastAsia="SimSun"/>
          <w:color w:val="0070C0"/>
          <w:szCs w:val="24"/>
          <w:lang w:val="en-US" w:eastAsia="zh-CN"/>
        </w:rPr>
        <w:t xml:space="preserve"> (CMCC, APPLE, Huawei)</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5MHz as starting point</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Option 2: FDD band n3 serves as PCell and TDD band n39 could serve as SCell while n39 is configured as DL to avoid interference with the n3 DL.(Ericsson)</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eastAsia="zh-CN"/>
        </w:rPr>
        <w:t xml:space="preserve">study whether there is a possibility to support normal TDD in band n39 with </w:t>
      </w:r>
      <w:r>
        <w:rPr>
          <w:rFonts w:hint="eastAsia" w:eastAsia="SimSun"/>
          <w:color w:val="0070C0"/>
          <w:szCs w:val="24"/>
          <w:lang w:val="en-US" w:eastAsia="zh-CN"/>
        </w:rPr>
        <w:t xml:space="preserve">5MHz transition </w:t>
      </w:r>
      <w:r>
        <w:rPr>
          <w:rFonts w:hint="eastAsia" w:eastAsia="SimSun"/>
          <w:color w:val="0070C0"/>
          <w:szCs w:val="24"/>
          <w:lang w:eastAsia="zh-CN"/>
        </w:rPr>
        <w:t>guard band</w:t>
      </w:r>
      <w:r>
        <w:rPr>
          <w:rFonts w:hint="eastAsia" w:eastAsia="SimSun"/>
          <w:color w:val="0070C0"/>
          <w:szCs w:val="24"/>
          <w:lang w:val="en-US" w:eastAsia="zh-CN"/>
        </w:rPr>
        <w:t xml:space="preserve"> assumption</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5MHz guard band assumption between n39 and n3 DL for future discussion</w:t>
      </w:r>
    </w:p>
    <w:p>
      <w:pPr>
        <w:pStyle w:val="150"/>
        <w:numPr>
          <w:ilvl w:val="0"/>
          <w:numId w:val="0"/>
        </w:numPr>
        <w:overflowPunct/>
        <w:autoSpaceDE/>
        <w:autoSpaceDN/>
        <w:adjustRightInd/>
        <w:spacing w:after="120"/>
        <w:textAlignment w:val="auto"/>
        <w:rPr>
          <w:rFonts w:eastAsia="SimSun"/>
          <w:color w:val="0070C0"/>
          <w:szCs w:val="24"/>
          <w:lang w:eastAsia="zh-CN"/>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3-2</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candidate</w:t>
      </w:r>
      <w:r>
        <w:rPr>
          <w:rFonts w:hint="eastAsia"/>
          <w:b/>
          <w:color w:val="0070C0"/>
          <w:u w:val="single"/>
          <w:lang w:eastAsia="ko-KR"/>
        </w:rPr>
        <w:t xml:space="preserve"> solutions for ATG UE supporting CA_n3A-n39A.</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hint="eastAsia" w:eastAsia="SimSun"/>
          <w:color w:val="0070C0"/>
          <w:szCs w:val="24"/>
          <w:lang w:val="en-US" w:eastAsia="zh-CN"/>
        </w:rPr>
      </w:pPr>
      <w:r>
        <w:rPr>
          <w:rFonts w:hint="eastAsia" w:eastAsia="SimSun"/>
          <w:color w:val="0070C0"/>
          <w:szCs w:val="24"/>
          <w:lang w:val="en-US" w:eastAsia="zh-CN"/>
        </w:rPr>
        <w:t>Option 1 (assuming DL only in band n39): PRX has normal n3 DPX and DRX path has n3-n39 filter plus an n39 RF filter.</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Option 2 (assuming DL only in band n39): separate DPX or RF filter is considered for each band for both primary path and diversity path.</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Option 3 (allowing UL in band n39): RAN4 can further consider the exemplary RF architecture for DL CA_n3-n39 with the partial frequency range filter(s) in DL band n3 or band n39 or both DL band n3 and n39 as shown in figure 2. (Huawei)</w:t>
      </w:r>
    </w:p>
    <w:p>
      <w:pPr>
        <w:pStyle w:val="150"/>
        <w:numPr>
          <w:ilvl w:val="0"/>
          <w:numId w:val="0"/>
        </w:numPr>
        <w:overflowPunct/>
        <w:autoSpaceDE/>
        <w:autoSpaceDN/>
        <w:adjustRightInd/>
        <w:spacing w:after="120"/>
        <w:jc w:val="center"/>
        <w:textAlignment w:val="auto"/>
        <w:rPr>
          <w:rFonts w:hint="eastAsia" w:eastAsia="SimSun"/>
          <w:color w:val="0070C0"/>
          <w:szCs w:val="24"/>
          <w:lang w:val="en-US" w:eastAsia="zh-CN"/>
        </w:rPr>
      </w:pPr>
      <w:r>
        <w:rPr>
          <w:rFonts w:hint="eastAsia" w:eastAsiaTheme="minorEastAsia"/>
          <w:lang w:eastAsia="zh-CN"/>
        </w:rPr>
        <w:drawing>
          <wp:inline distT="0" distB="0" distL="0" distR="0">
            <wp:extent cx="3562985" cy="3037205"/>
            <wp:effectExtent l="0" t="0" r="571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69865" cy="3043433"/>
                    </a:xfrm>
                    <a:prstGeom prst="rect">
                      <a:avLst/>
                    </a:prstGeom>
                  </pic:spPr>
                </pic:pic>
              </a:graphicData>
            </a:graphic>
          </wp:inline>
        </w:drawing>
      </w:r>
    </w:p>
    <w:p>
      <w:pPr>
        <w:pStyle w:val="150"/>
        <w:numPr>
          <w:ilvl w:val="0"/>
          <w:numId w:val="0"/>
        </w:numPr>
        <w:overflowPunct/>
        <w:autoSpaceDE/>
        <w:autoSpaceDN/>
        <w:adjustRightInd/>
        <w:spacing w:after="120"/>
        <w:textAlignment w:val="auto"/>
        <w:rPr>
          <w:rFonts w:hint="eastAsia" w:eastAsia="SimSun"/>
          <w:color w:val="0070C0"/>
          <w:szCs w:val="24"/>
          <w:lang w:val="en-US"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At first consider the feasibility of option 3, i.e. the feasibility of allowing n39 UL</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If n39 UL is not feasible, analyze option 1 and option 2 assuming DL only in band n39.</w:t>
      </w:r>
    </w:p>
    <w:p>
      <w:pPr>
        <w:pStyle w:val="150"/>
        <w:numPr>
          <w:ilvl w:val="0"/>
          <w:numId w:val="0"/>
        </w:numPr>
        <w:overflowPunct/>
        <w:autoSpaceDE/>
        <w:autoSpaceDN/>
        <w:adjustRightInd/>
        <w:spacing w:after="120"/>
        <w:textAlignment w:val="auto"/>
        <w:rPr>
          <w:rFonts w:eastAsia="SimSun"/>
          <w:color w:val="0070C0"/>
          <w:szCs w:val="24"/>
          <w:lang w:eastAsia="zh-CN"/>
        </w:rPr>
      </w:pPr>
    </w:p>
    <w:p>
      <w:pPr>
        <w:rPr>
          <w:b/>
          <w:color w:val="0070C0"/>
          <w:u w:val="single"/>
          <w:lang w:eastAsia="ko-KR"/>
        </w:rPr>
      </w:pPr>
    </w:p>
    <w:p>
      <w:pPr>
        <w:pStyle w:val="4"/>
        <w:rPr>
          <w:sz w:val="24"/>
          <w:szCs w:val="16"/>
        </w:rPr>
      </w:pPr>
      <w:r>
        <w:rPr>
          <w:sz w:val="24"/>
          <w:szCs w:val="16"/>
        </w:rPr>
        <w:t xml:space="preserve">Sub-topic </w:t>
      </w:r>
      <w:r>
        <w:rPr>
          <w:rFonts w:hint="eastAsia"/>
          <w:sz w:val="24"/>
          <w:szCs w:val="16"/>
          <w:lang w:val="en-US" w:eastAsia="zh-CN"/>
        </w:rPr>
        <w:t>3</w:t>
      </w:r>
      <w:r>
        <w:rPr>
          <w:sz w:val="24"/>
          <w:szCs w:val="16"/>
        </w:rPr>
        <w:t>-</w:t>
      </w:r>
      <w:r>
        <w:rPr>
          <w:rFonts w:hint="eastAsia"/>
          <w:sz w:val="24"/>
          <w:szCs w:val="16"/>
          <w:lang w:val="en-US" w:eastAsia="zh-CN"/>
        </w:rPr>
        <w:t>3</w:t>
      </w:r>
      <w:r>
        <w:rPr>
          <w:sz w:val="24"/>
          <w:szCs w:val="16"/>
        </w:rPr>
        <w:t xml:space="preserve"> </w:t>
      </w:r>
      <w:r>
        <w:rPr>
          <w:rFonts w:hint="eastAsia"/>
          <w:sz w:val="24"/>
          <w:szCs w:val="16"/>
          <w:lang w:val="en-US" w:eastAsia="zh-CN"/>
        </w:rPr>
        <w:t>BCS for inter-band CA_n3A-n39A</w:t>
      </w:r>
    </w:p>
    <w:p>
      <w:pPr>
        <w:rPr>
          <w:b/>
          <w:color w:val="0070C0"/>
          <w:u w:val="single"/>
          <w:lang w:eastAsia="ko-KR"/>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3-3</w:t>
      </w:r>
      <w:r>
        <w:rPr>
          <w:b/>
          <w:color w:val="0070C0"/>
          <w:u w:val="single"/>
          <w:lang w:eastAsia="ko-KR"/>
        </w:rPr>
        <w:t xml:space="preserve">: </w:t>
      </w:r>
      <w:r>
        <w:rPr>
          <w:rFonts w:hint="eastAsia"/>
          <w:b/>
          <w:color w:val="0070C0"/>
          <w:u w:val="single"/>
          <w:lang w:val="en-US" w:eastAsia="zh-CN"/>
        </w:rPr>
        <w:t>BCS for DL CA_n3_n39</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eastAsia="SimSun"/>
          <w:color w:val="0070C0"/>
          <w:szCs w:val="24"/>
          <w:lang w:val="en-US" w:eastAsia="zh-CN"/>
        </w:rPr>
        <w:t>(Apple)</w:t>
      </w:r>
    </w:p>
    <w:p>
      <w:pPr>
        <w:pStyle w:val="77"/>
        <w:spacing w:after="120"/>
        <w:rPr>
          <w:rFonts w:ascii="Helvetica Neue" w:hAnsi="Helvetica Neue" w:eastAsia="Times New Roman"/>
          <w:lang w:eastAsia="zh-CN"/>
        </w:rPr>
      </w:pPr>
      <w:r>
        <w:rPr>
          <w:rFonts w:ascii="Helvetica Neue" w:hAnsi="Helvetica Neue" w:eastAsia="Times New Roman"/>
          <w:lang w:eastAsia="zh-CN"/>
        </w:rPr>
        <w:t>Table 2.2-2 BCS for CA_n3-n39</w:t>
      </w:r>
    </w:p>
    <w:tbl>
      <w:tblPr>
        <w:tblStyle w:val="50"/>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395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b/>
                <w:bCs/>
                <w:sz w:val="21"/>
                <w:szCs w:val="21"/>
                <w:lang w:eastAsia="zh-CN"/>
              </w:rPr>
            </w:pPr>
            <w:r>
              <w:rPr>
                <w:rFonts w:ascii="Helvetica Neue" w:hAnsi="Helvetica Neue"/>
                <w:b/>
                <w:bCs/>
                <w:sz w:val="21"/>
                <w:szCs w:val="21"/>
                <w:lang w:eastAsia="zh-CN"/>
              </w:rPr>
              <w:t>NR CA config</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b/>
                <w:bCs/>
                <w:sz w:val="21"/>
                <w:szCs w:val="21"/>
                <w:lang w:eastAsia="zh-CN"/>
              </w:rPr>
            </w:pPr>
            <w:r>
              <w:rPr>
                <w:rFonts w:ascii="Helvetica Neue" w:hAnsi="Helvetica Neue"/>
                <w:b/>
                <w:bCs/>
                <w:sz w:val="21"/>
                <w:szCs w:val="21"/>
                <w:lang w:eastAsia="zh-CN"/>
              </w:rPr>
              <w:t>Uplink CA configuration or single uplink carrier10</w:t>
            </w:r>
          </w:p>
        </w:tc>
        <w:tc>
          <w:tcPr>
            <w:tcW w:w="730"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b/>
                <w:bCs/>
                <w:sz w:val="21"/>
                <w:szCs w:val="21"/>
                <w:lang w:val="en-US" w:eastAsia="zh-CN"/>
              </w:rPr>
            </w:pPr>
            <w:r>
              <w:rPr>
                <w:rFonts w:ascii="Helvetica Neue" w:hAnsi="Helvetica Neue"/>
                <w:b/>
                <w:bCs/>
                <w:sz w:val="21"/>
                <w:szCs w:val="21"/>
                <w:lang w:val="en-US" w:eastAsia="zh-CN"/>
              </w:rPr>
              <w:t>NR Band</w:t>
            </w:r>
          </w:p>
        </w:tc>
        <w:tc>
          <w:tcPr>
            <w:tcW w:w="3956"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eastAsia="SimSun" w:cs="Arial"/>
                <w:b/>
                <w:bCs/>
                <w:sz w:val="21"/>
                <w:szCs w:val="21"/>
                <w:lang w:val="en-US" w:eastAsia="zh-CN" w:bidi="ar"/>
              </w:rPr>
            </w:pPr>
            <w:r>
              <w:rPr>
                <w:rFonts w:ascii="Helvetica Neue" w:hAnsi="Helvetica Neue" w:eastAsia="SimSun" w:cs="Arial"/>
                <w:b/>
                <w:bCs/>
                <w:sz w:val="21"/>
                <w:szCs w:val="21"/>
                <w:lang w:val="en-US" w:eastAsia="zh-CN" w:bidi="ar"/>
              </w:rPr>
              <w:t xml:space="preserve">Channel bandwidth (MHz) </w:t>
            </w:r>
          </w:p>
        </w:tc>
        <w:tc>
          <w:tcPr>
            <w:tcW w:w="1134"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b/>
                <w:bCs/>
                <w:sz w:val="21"/>
                <w:szCs w:val="21"/>
                <w:lang w:eastAsia="zh-CN"/>
              </w:rPr>
            </w:pPr>
            <w:r>
              <w:rPr>
                <w:rFonts w:ascii="Helvetica Neue" w:hAnsi="Helvetica Neue"/>
                <w:b/>
                <w:bCs/>
                <w:sz w:val="21"/>
                <w:szCs w:val="21"/>
                <w:lang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sz w:val="21"/>
                <w:szCs w:val="21"/>
                <w:lang w:eastAsia="zh-CN"/>
              </w:rPr>
            </w:pPr>
            <w:r>
              <w:rPr>
                <w:rFonts w:ascii="Helvetica Neue" w:hAnsi="Helvetica Neue"/>
                <w:sz w:val="21"/>
                <w:szCs w:val="21"/>
                <w:lang w:eastAsia="zh-CN"/>
              </w:rPr>
              <w:t>CA_n</w:t>
            </w:r>
            <w:r>
              <w:rPr>
                <w:rFonts w:ascii="Helvetica Neue" w:hAnsi="Helvetica Neue"/>
                <w:sz w:val="21"/>
                <w:szCs w:val="21"/>
                <w:lang w:val="en-US" w:eastAsia="zh-CN"/>
              </w:rPr>
              <w:t>3</w:t>
            </w:r>
            <w:r>
              <w:rPr>
                <w:rFonts w:ascii="Helvetica Neue" w:hAnsi="Helvetica Neue"/>
                <w:sz w:val="21"/>
                <w:szCs w:val="21"/>
                <w:lang w:eastAsia="zh-CN"/>
              </w:rPr>
              <w:t>A-n</w:t>
            </w:r>
            <w:r>
              <w:rPr>
                <w:rFonts w:ascii="Helvetica Neue" w:hAnsi="Helvetica Neue"/>
                <w:sz w:val="21"/>
                <w:szCs w:val="21"/>
                <w:lang w:val="en-US" w:eastAsia="zh-CN"/>
              </w:rPr>
              <w:t>39</w:t>
            </w:r>
            <w:r>
              <w:rPr>
                <w:rFonts w:ascii="Helvetica Neue" w:hAnsi="Helvetica Neue"/>
                <w:sz w:val="21"/>
                <w:szCs w:val="21"/>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sz w:val="21"/>
                <w:szCs w:val="21"/>
                <w:lang w:val="en-US"/>
              </w:rPr>
            </w:pPr>
            <w:r>
              <w:rPr>
                <w:rFonts w:ascii="Helvetica Neue" w:hAnsi="Helvetica Neue"/>
                <w:sz w:val="21"/>
                <w:szCs w:val="21"/>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sz w:val="21"/>
                <w:szCs w:val="21"/>
                <w:lang w:val="en-US"/>
              </w:rPr>
            </w:pPr>
            <w:r>
              <w:rPr>
                <w:rFonts w:ascii="Helvetica Neue" w:hAnsi="Helvetica Neue"/>
                <w:sz w:val="21"/>
                <w:szCs w:val="21"/>
                <w:lang w:val="en-US" w:eastAsia="zh-CN"/>
              </w:rPr>
              <w:t>n3</w:t>
            </w:r>
          </w:p>
        </w:tc>
        <w:tc>
          <w:tcPr>
            <w:tcW w:w="3956"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sz w:val="21"/>
                <w:szCs w:val="21"/>
                <w:lang w:val="en-US" w:eastAsia="zh-CN"/>
              </w:rPr>
            </w:pPr>
            <w:r>
              <w:rPr>
                <w:rFonts w:ascii="Helvetica Neue" w:hAnsi="Helvetica Neue"/>
                <w:sz w:val="21"/>
                <w:szCs w:val="21"/>
                <w:highlight w:val="yellow"/>
                <w:lang w:val="en-US" w:eastAsia="zh-CN"/>
              </w:rPr>
              <w:t>10</w:t>
            </w:r>
            <w:r>
              <w:rPr>
                <w:rFonts w:ascii="Helvetica Neue" w:hAnsi="Helvetica Neue"/>
                <w:sz w:val="21"/>
                <w:szCs w:val="21"/>
                <w:lang w:val="en-US" w:eastAsia="zh-CN"/>
              </w:rPr>
              <w:t xml:space="preserve">, 15, 20, 25, 30, 35, 40, 45, </w:t>
            </w:r>
            <w:r>
              <w:rPr>
                <w:rFonts w:ascii="Helvetica Neue" w:hAnsi="Helvetica Neue"/>
                <w:sz w:val="21"/>
                <w:szCs w:val="21"/>
                <w:highlight w:val="yellow"/>
                <w:lang w:val="en-US" w:eastAsia="zh-CN"/>
              </w:rPr>
              <w:t>50</w:t>
            </w:r>
          </w:p>
        </w:tc>
        <w:tc>
          <w:tcPr>
            <w:tcW w:w="1134"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sz w:val="21"/>
                <w:szCs w:val="21"/>
                <w:lang w:eastAsia="zh-CN"/>
              </w:rPr>
            </w:pPr>
            <w:r>
              <w:rPr>
                <w:rFonts w:ascii="Helvetica Neue" w:hAnsi="Helvetica Neue"/>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69"/>
              <w:rPr>
                <w:rFonts w:ascii="Helvetica Neue" w:hAnsi="Helvetica Neue"/>
                <w:sz w:val="21"/>
                <w:szCs w:val="21"/>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69"/>
              <w:rPr>
                <w:rFonts w:ascii="Helvetica Neue" w:hAnsi="Helvetica Neue"/>
                <w:sz w:val="21"/>
                <w:szCs w:val="21"/>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sz w:val="21"/>
                <w:szCs w:val="21"/>
                <w:lang w:val="en-US"/>
              </w:rPr>
            </w:pPr>
            <w:r>
              <w:rPr>
                <w:rFonts w:ascii="Helvetica Neue" w:hAnsi="Helvetica Neue"/>
                <w:sz w:val="21"/>
                <w:szCs w:val="21"/>
                <w:lang w:val="en-US" w:eastAsia="zh-CN"/>
              </w:rPr>
              <w:t>n39</w:t>
            </w:r>
          </w:p>
        </w:tc>
        <w:tc>
          <w:tcPr>
            <w:tcW w:w="3956"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sz w:val="21"/>
                <w:szCs w:val="21"/>
                <w:lang w:val="en-US" w:eastAsia="zh-CN"/>
              </w:rPr>
            </w:pPr>
            <w:r>
              <w:rPr>
                <w:rFonts w:ascii="Helvetica Neue" w:hAnsi="Helvetica Neue"/>
                <w:sz w:val="21"/>
                <w:szCs w:val="21"/>
                <w:highlight w:val="yellow"/>
                <w:lang w:val="en-US" w:eastAsia="zh-CN"/>
              </w:rPr>
              <w:t>10</w:t>
            </w:r>
            <w:r>
              <w:rPr>
                <w:rFonts w:ascii="Helvetica Neue" w:hAnsi="Helvetica Neue"/>
                <w:sz w:val="21"/>
                <w:szCs w:val="21"/>
                <w:lang w:val="en-US" w:eastAsia="zh-CN"/>
              </w:rPr>
              <w:t xml:space="preserve">, 15, 20, 25, 30, 35, </w:t>
            </w:r>
            <w:r>
              <w:rPr>
                <w:rFonts w:ascii="Helvetica Neue" w:hAnsi="Helvetica Neue"/>
                <w:sz w:val="21"/>
                <w:szCs w:val="21"/>
                <w:highlight w:val="yellow"/>
                <w:lang w:val="en-US" w:eastAsia="zh-CN"/>
              </w:rPr>
              <w:t>40</w:t>
            </w:r>
          </w:p>
        </w:tc>
        <w:tc>
          <w:tcPr>
            <w:tcW w:w="1134" w:type="dxa"/>
            <w:tcBorders>
              <w:top w:val="nil"/>
              <w:left w:val="single" w:color="auto" w:sz="4" w:space="0"/>
              <w:bottom w:val="single" w:color="auto" w:sz="4" w:space="0"/>
              <w:right w:val="single" w:color="auto" w:sz="4" w:space="0"/>
            </w:tcBorders>
            <w:shd w:val="clear" w:color="auto" w:fill="auto"/>
            <w:vAlign w:val="center"/>
          </w:tcPr>
          <w:p>
            <w:pPr>
              <w:pStyle w:val="69"/>
              <w:rPr>
                <w:rFonts w:ascii="Helvetica Neue" w:hAnsi="Helvetica Neue" w:eastAsia="Yu Mincho"/>
                <w:sz w:val="21"/>
                <w:szCs w:val="21"/>
              </w:rPr>
            </w:pPr>
          </w:p>
        </w:tc>
      </w:tr>
    </w:tbl>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hint="eastAsia" w:eastAsia="SimSun"/>
          <w:color w:val="0070C0"/>
          <w:szCs w:val="24"/>
          <w:lang w:val="en-US" w:eastAsia="zh-CN"/>
        </w:rPr>
        <w:t>(CMCC)</w:t>
      </w:r>
    </w:p>
    <w:p>
      <w:pPr>
        <w:keepNext/>
        <w:keepLines/>
        <w:spacing w:before="60"/>
        <w:jc w:val="center"/>
        <w:rPr>
          <w:rFonts w:ascii="Times New Roman" w:hAnsi="Times New Roman"/>
          <w:b/>
          <w:sz w:val="20"/>
          <w:szCs w:val="20"/>
        </w:rPr>
      </w:pPr>
      <w:r>
        <w:rPr>
          <w:rFonts w:ascii="Times New Roman" w:hAnsi="Times New Roman"/>
          <w:b/>
          <w:sz w:val="20"/>
          <w:szCs w:val="20"/>
        </w:rPr>
        <w:t>Table 1: BCS for CA_n3A-n39A</w:t>
      </w:r>
    </w:p>
    <w:tbl>
      <w:tblPr>
        <w:tblStyle w:val="50"/>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6"/>
        <w:gridCol w:w="1688"/>
        <w:gridCol w:w="730"/>
        <w:gridCol w:w="4045"/>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lang w:val="en-GB"/>
              </w:rPr>
            </w:pPr>
            <w:r>
              <w:rPr>
                <w:rFonts w:ascii="Arial" w:hAnsi="Arial" w:eastAsia="Times New Roman"/>
                <w:b/>
                <w:kern w:val="0"/>
                <w:sz w:val="20"/>
                <w:szCs w:val="20"/>
                <w:lang w:val="en-GB" w:eastAsia="ja-JP"/>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lang w:val="en-GB"/>
              </w:rPr>
            </w:pPr>
            <w:r>
              <w:rPr>
                <w:rFonts w:ascii="Arial" w:hAnsi="Arial" w:eastAsia="Times New Roman"/>
                <w:b/>
                <w:kern w:val="0"/>
                <w:sz w:val="20"/>
                <w:szCs w:val="20"/>
                <w:lang w:val="en-GB" w:eastAsia="ja-JP"/>
              </w:rPr>
              <w:t>Uplink CA configuration</w:t>
            </w:r>
            <w:r>
              <w:rPr>
                <w:rFonts w:hint="eastAsia" w:ascii="Arial" w:hAnsi="Arial" w:eastAsia="Times New Roman"/>
                <w:b/>
                <w:kern w:val="0"/>
                <w:sz w:val="20"/>
                <w:szCs w:val="20"/>
                <w:lang w:val="en-GB"/>
              </w:rPr>
              <w:t xml:space="preserve"> </w:t>
            </w:r>
            <w:r>
              <w:rPr>
                <w:rFonts w:ascii="Arial" w:hAnsi="Arial" w:eastAsia="Times New Roman"/>
                <w:b/>
                <w:kern w:val="0"/>
                <w:sz w:val="20"/>
                <w:szCs w:val="20"/>
                <w:lang w:val="en-GB" w:eastAsia="ja-JP"/>
              </w:rPr>
              <w:t>or single uplink carrier</w:t>
            </w:r>
          </w:p>
        </w:tc>
        <w:tc>
          <w:tcPr>
            <w:tcW w:w="730" w:type="dxa"/>
            <w:tcBorders>
              <w:left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rPr>
            </w:pPr>
            <w:r>
              <w:rPr>
                <w:rFonts w:ascii="Arial" w:hAnsi="Arial" w:eastAsia="Times New Roman"/>
                <w:b/>
                <w:kern w:val="0"/>
                <w:sz w:val="20"/>
                <w:szCs w:val="20"/>
                <w:lang w:val="en-GB" w:eastAsia="ja-JP"/>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cs="Arial"/>
                <w:b/>
                <w:kern w:val="0"/>
                <w:sz w:val="20"/>
                <w:szCs w:val="20"/>
                <w:lang w:bidi="ar"/>
              </w:rPr>
            </w:pPr>
            <w:r>
              <w:rPr>
                <w:rFonts w:hint="eastAsia" w:ascii="Arial" w:hAnsi="Arial" w:eastAsia="Times New Roman"/>
                <w:b/>
                <w:kern w:val="0"/>
                <w:sz w:val="20"/>
                <w:szCs w:val="20"/>
                <w:lang w:val="en-GB"/>
              </w:rPr>
              <w:t>C</w:t>
            </w:r>
            <w:r>
              <w:rPr>
                <w:rFonts w:ascii="Arial" w:hAnsi="Arial" w:eastAsia="Times New Roman"/>
                <w:b/>
                <w:kern w:val="0"/>
                <w:sz w:val="20"/>
                <w:szCs w:val="20"/>
                <w:lang w:val="en-GB"/>
              </w:rPr>
              <w:t xml:space="preserve">hannel bandwidth </w:t>
            </w:r>
            <w:r>
              <w:rPr>
                <w:rFonts w:hint="eastAsia" w:ascii="Arial" w:hAnsi="Arial" w:eastAsia="Times New Roman"/>
                <w:b/>
                <w:kern w:val="0"/>
                <w:sz w:val="20"/>
                <w:szCs w:val="20"/>
                <w:lang w:val="en-GB"/>
              </w:rPr>
              <w:t>(</w:t>
            </w:r>
            <w:r>
              <w:rPr>
                <w:rFonts w:ascii="Arial" w:hAnsi="Arial" w:eastAsia="Times New Roman"/>
                <w:b/>
                <w:kern w:val="0"/>
                <w:sz w:val="20"/>
                <w:szCs w:val="20"/>
                <w:lang w:val="en-GB"/>
              </w:rPr>
              <w:t>MHz)</w:t>
            </w:r>
          </w:p>
        </w:tc>
        <w:tc>
          <w:tcPr>
            <w:tcW w:w="1360" w:type="dxa"/>
            <w:tcBorders>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rPr>
            </w:pPr>
            <w:r>
              <w:rPr>
                <w:rFonts w:ascii="Arial" w:hAnsi="Arial" w:eastAsia="Times New Roman"/>
                <w:b/>
                <w:kern w:val="0"/>
                <w:sz w:val="20"/>
                <w:szCs w:val="20"/>
                <w:lang w:val="en-GB"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hint="eastAsia" w:ascii="Arial" w:hAnsi="Arial" w:eastAsia="Times New Roman"/>
                <w:kern w:val="0"/>
                <w:sz w:val="20"/>
                <w:szCs w:val="20"/>
                <w:lang w:val="en-GB"/>
              </w:rPr>
              <w:t>CA</w:t>
            </w:r>
            <w:r>
              <w:rPr>
                <w:rFonts w:ascii="Arial" w:hAnsi="Arial" w:eastAsia="Times New Roman"/>
                <w:kern w:val="0"/>
                <w:sz w:val="20"/>
                <w:szCs w:val="20"/>
                <w:lang w:val="en-GB" w:eastAsia="ja-JP"/>
              </w:rPr>
              <w:t>_</w:t>
            </w:r>
            <w:r>
              <w:rPr>
                <w:rFonts w:hint="eastAsia" w:ascii="Arial" w:hAnsi="Arial" w:eastAsia="Times New Roman"/>
                <w:kern w:val="0"/>
                <w:sz w:val="20"/>
                <w:szCs w:val="20"/>
              </w:rPr>
              <w:t>n</w:t>
            </w:r>
            <w:r>
              <w:rPr>
                <w:rFonts w:ascii="Arial" w:hAnsi="Arial" w:eastAsia="Times New Roman"/>
                <w:kern w:val="0"/>
                <w:sz w:val="20"/>
                <w:szCs w:val="20"/>
              </w:rPr>
              <w:t>3</w:t>
            </w:r>
            <w:r>
              <w:rPr>
                <w:rFonts w:ascii="Arial" w:hAnsi="Arial" w:eastAsia="Times New Roman"/>
                <w:kern w:val="0"/>
                <w:sz w:val="20"/>
                <w:szCs w:val="20"/>
                <w:lang w:val="sv-SE" w:eastAsia="ja-JP"/>
              </w:rPr>
              <w:t>A-</w:t>
            </w:r>
            <w:r>
              <w:rPr>
                <w:rFonts w:hint="eastAsia" w:ascii="Arial" w:hAnsi="Arial" w:eastAsia="Times New Roman"/>
                <w:kern w:val="0"/>
                <w:sz w:val="20"/>
                <w:szCs w:val="20"/>
              </w:rPr>
              <w:t>n</w:t>
            </w:r>
            <w:r>
              <w:rPr>
                <w:rFonts w:ascii="Arial" w:hAnsi="Arial" w:eastAsia="Times New Roman"/>
                <w:kern w:val="0"/>
                <w:sz w:val="20"/>
                <w:szCs w:val="20"/>
              </w:rPr>
              <w:t>39</w:t>
            </w:r>
            <w:r>
              <w:rPr>
                <w:rFonts w:ascii="Arial" w:hAnsi="Arial" w:eastAsia="Times New Roman"/>
                <w:kern w:val="0"/>
                <w:sz w:val="20"/>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heme="minorEastAsia"/>
                <w:kern w:val="0"/>
                <w:sz w:val="20"/>
                <w:szCs w:val="20"/>
              </w:rPr>
            </w:pPr>
            <w:r>
              <w:rPr>
                <w:rFonts w:hint="eastAsia" w:ascii="Arial" w:hAnsi="Arial" w:eastAsiaTheme="minorEastAsia"/>
                <w:kern w:val="0"/>
                <w:sz w:val="20"/>
                <w:szCs w:val="20"/>
              </w:rPr>
              <w:t>-</w:t>
            </w:r>
          </w:p>
        </w:tc>
        <w:tc>
          <w:tcPr>
            <w:tcW w:w="730" w:type="dxa"/>
            <w:tcBorders>
              <w:left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ascii="Arial" w:hAnsi="Arial" w:eastAsia="Times New Roman"/>
                <w:kern w:val="0"/>
                <w:sz w:val="20"/>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ottom"/>
              <w:rPr>
                <w:sz w:val="20"/>
                <w:szCs w:val="20"/>
              </w:rPr>
            </w:pPr>
            <w:r>
              <w:rPr>
                <w:rFonts w:ascii="Arial" w:hAnsi="Arial" w:cs="Arial"/>
                <w:sz w:val="20"/>
                <w:szCs w:val="20"/>
                <w:highlight w:val="yellow"/>
                <w:lang w:bidi="ar"/>
              </w:rPr>
              <w:t>5,</w:t>
            </w:r>
            <w:r>
              <w:rPr>
                <w:rFonts w:ascii="Arial" w:hAnsi="Arial" w:cs="Arial"/>
                <w:sz w:val="20"/>
                <w:szCs w:val="20"/>
                <w:lang w:bidi="ar"/>
              </w:rPr>
              <w:t xml:space="preserve"> 10, 15, 20, 25, </w:t>
            </w:r>
            <w:r>
              <w:rPr>
                <w:rFonts w:ascii="Arial" w:hAnsi="Arial" w:cs="Arial"/>
                <w:sz w:val="20"/>
                <w:szCs w:val="20"/>
                <w:highlight w:val="yellow"/>
                <w:lang w:bidi="ar"/>
              </w:rPr>
              <w:t>30</w:t>
            </w:r>
          </w:p>
        </w:tc>
        <w:tc>
          <w:tcPr>
            <w:tcW w:w="1360" w:type="dxa"/>
            <w:tcBorders>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hint="eastAsia" w:ascii="Arial" w:hAnsi="Arial" w:eastAsia="Times New Roman"/>
                <w:kern w:val="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c>
          <w:tcPr>
            <w:tcW w:w="730" w:type="dxa"/>
            <w:tcBorders>
              <w:left w:val="single" w:color="auto" w:sz="4" w:space="0"/>
              <w:bottom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ascii="Arial" w:hAnsi="Arial" w:eastAsia="Times New Roman"/>
                <w:kern w:val="0"/>
                <w:sz w:val="20"/>
                <w:szCs w:val="20"/>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ottom"/>
              <w:rPr>
                <w:sz w:val="20"/>
                <w:szCs w:val="20"/>
              </w:rPr>
            </w:pPr>
            <w:r>
              <w:rPr>
                <w:rFonts w:ascii="Arial" w:hAnsi="Arial" w:cs="Arial"/>
                <w:sz w:val="20"/>
                <w:szCs w:val="20"/>
                <w:highlight w:val="yellow"/>
                <w:lang w:bidi="ar"/>
              </w:rPr>
              <w:t>5</w:t>
            </w:r>
            <w:r>
              <w:rPr>
                <w:rFonts w:ascii="Arial" w:hAnsi="Arial" w:cs="Arial"/>
                <w:sz w:val="20"/>
                <w:szCs w:val="20"/>
                <w:lang w:bidi="ar"/>
              </w:rPr>
              <w:t>,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r>
    </w:tbl>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hint="eastAsia" w:eastAsia="SimSun"/>
          <w:color w:val="0070C0"/>
          <w:szCs w:val="24"/>
          <w:lang w:val="en-US" w:eastAsia="zh-CN"/>
        </w:rPr>
        <w:t>3</w:t>
      </w:r>
      <w:r>
        <w:rPr>
          <w:rFonts w:eastAsia="SimSun"/>
          <w:color w:val="0070C0"/>
          <w:szCs w:val="24"/>
          <w:lang w:eastAsia="zh-CN"/>
        </w:rPr>
        <w:t xml:space="preserve">: </w:t>
      </w:r>
      <w:r>
        <w:rPr>
          <w:rFonts w:hint="eastAsia" w:eastAsia="SimSun"/>
          <w:color w:val="0070C0"/>
          <w:szCs w:val="24"/>
          <w:lang w:val="en-US" w:eastAsia="zh-CN"/>
        </w:rPr>
        <w:t>(ZTE)</w:t>
      </w: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77"/>
        <w:keepNext/>
        <w:keepLines/>
        <w:pageBreakBefore w:val="0"/>
        <w:widowControl/>
        <w:pBdr>
          <w:top w:val="none" w:color="auto" w:sz="0" w:space="0"/>
          <w:left w:val="none" w:color="auto" w:sz="0" w:space="0"/>
          <w:bottom w:val="none" w:color="auto" w:sz="0" w:space="0"/>
          <w:right w:val="none" w:color="auto" w:sz="0" w:space="0"/>
          <w:between w:val="none" w:color="auto" w:sz="0" w:space="0"/>
        </w:pBdr>
        <w:tabs>
          <w:tab w:val="left" w:pos="567"/>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eastAsia="SimSun" w:cs="Times New Roman"/>
          <w:b w:val="0"/>
          <w:bCs w:val="0"/>
          <w:kern w:val="2"/>
          <w:sz w:val="21"/>
          <w:szCs w:val="22"/>
          <w:lang w:val="en-US" w:eastAsia="zh-CN" w:bidi="ar-SA"/>
        </w:rPr>
      </w:pPr>
      <w:r>
        <w:rPr>
          <w:rFonts w:hint="eastAsia" w:ascii="Times New Roman" w:hAnsi="Times New Roman" w:eastAsia="SimSun" w:cs="Times New Roman"/>
          <w:b w:val="0"/>
          <w:bCs w:val="0"/>
          <w:kern w:val="2"/>
          <w:sz w:val="21"/>
          <w:szCs w:val="22"/>
          <w:lang w:val="en-US" w:eastAsia="zh-CN" w:bidi="ar-SA"/>
        </w:rPr>
        <w:t xml:space="preserve">Table 1.  Supported </w:t>
      </w:r>
      <w:r>
        <w:rPr>
          <w:rFonts w:hint="eastAsia" w:ascii="Times New Roman" w:hAnsi="Times New Roman" w:eastAsia="SimSun" w:cs="Times New Roman"/>
          <w:b w:val="0"/>
          <w:bCs w:val="0"/>
          <w:kern w:val="2"/>
          <w:sz w:val="21"/>
          <w:szCs w:val="22"/>
          <w:lang w:val="en-US" w:eastAsia="ja-JP" w:bidi="ar-SA"/>
        </w:rPr>
        <w:t>b</w:t>
      </w:r>
      <w:r>
        <w:rPr>
          <w:rFonts w:hint="eastAsia" w:ascii="Times New Roman" w:hAnsi="Times New Roman" w:eastAsia="SimSun" w:cs="Times New Roman"/>
          <w:b w:val="0"/>
          <w:bCs w:val="0"/>
          <w:kern w:val="2"/>
          <w:sz w:val="21"/>
          <w:szCs w:val="22"/>
          <w:lang w:val="en-US" w:eastAsia="zh-CN" w:bidi="ar-SA"/>
        </w:rPr>
        <w:t>andwidths per CA band combination of band n3+n39</w:t>
      </w:r>
    </w:p>
    <w:tbl>
      <w:tblPr>
        <w:tblStyle w:val="50"/>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highlight w:val="yellow"/>
                <w:lang w:val="en-US" w:eastAsia="zh-CN" w:bidi="ar"/>
              </w:rPr>
              <w:t>5</w:t>
            </w:r>
            <w:r>
              <w:rPr>
                <w:rFonts w:hint="default" w:ascii="Arial" w:hAnsi="Arial" w:cs="Arial"/>
                <w:sz w:val="18"/>
                <w:szCs w:val="18"/>
                <w:lang w:val="en-US" w:eastAsia="zh-CN" w:bidi="ar"/>
              </w:rPr>
              <w:t>, 10, 15, 20, 25, 30</w:t>
            </w:r>
            <w:r>
              <w:rPr>
                <w:rFonts w:hint="eastAsia" w:ascii="Arial" w:hAnsi="Arial" w:cs="Arial"/>
                <w:sz w:val="18"/>
                <w:szCs w:val="18"/>
                <w:lang w:val="en-US" w:eastAsia="zh-CN" w:bidi="ar"/>
              </w:rPr>
              <w:t xml:space="preserve">, 35, 40, 45, </w:t>
            </w:r>
            <w:r>
              <w:rPr>
                <w:rFonts w:hint="eastAsia" w:ascii="Arial" w:hAnsi="Arial" w:cs="Arial"/>
                <w:sz w:val="18"/>
                <w:szCs w:val="18"/>
                <w:highlight w:val="yellow"/>
                <w:lang w:val="en-US" w:eastAsia="zh-CN" w:bidi="ar"/>
              </w:rPr>
              <w:t>50</w:t>
            </w:r>
          </w:p>
        </w:tc>
        <w:tc>
          <w:tcPr>
            <w:tcW w:w="1360" w:type="dxa"/>
            <w:tcBorders>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highlight w:val="yellow"/>
                <w:lang w:val="en-US" w:eastAsia="zh-CN" w:bidi="ar"/>
              </w:rPr>
              <w:t>5</w:t>
            </w:r>
            <w:r>
              <w:rPr>
                <w:rFonts w:hint="default" w:ascii="Arial" w:hAnsi="Arial" w:cs="Arial"/>
                <w:sz w:val="18"/>
                <w:szCs w:val="18"/>
                <w:lang w:val="en-US" w:eastAsia="zh-CN" w:bidi="ar"/>
              </w:rPr>
              <w:t>,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tbl>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 xml:space="preserve">Option 3 since Option 3 includes option 1 and 2 </w:t>
      </w: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4"/>
        <w:rPr>
          <w:sz w:val="24"/>
          <w:szCs w:val="16"/>
        </w:rPr>
      </w:pPr>
      <w:r>
        <w:rPr>
          <w:sz w:val="24"/>
          <w:szCs w:val="16"/>
        </w:rPr>
        <w:t xml:space="preserve">Sub-topic </w:t>
      </w:r>
      <w:r>
        <w:rPr>
          <w:rFonts w:hint="eastAsia"/>
          <w:sz w:val="24"/>
          <w:szCs w:val="16"/>
          <w:lang w:val="en-US" w:eastAsia="zh-CN"/>
        </w:rPr>
        <w:t>3</w:t>
      </w:r>
      <w:r>
        <w:rPr>
          <w:sz w:val="24"/>
          <w:szCs w:val="16"/>
        </w:rPr>
        <w:t>-</w:t>
      </w:r>
      <w:r>
        <w:rPr>
          <w:rFonts w:hint="eastAsia"/>
          <w:sz w:val="24"/>
          <w:szCs w:val="16"/>
          <w:lang w:val="en-US" w:eastAsia="zh-CN"/>
        </w:rPr>
        <w:t>4</w:t>
      </w:r>
      <w:r>
        <w:rPr>
          <w:sz w:val="24"/>
          <w:szCs w:val="16"/>
        </w:rPr>
        <w:t xml:space="preserve"> </w:t>
      </w:r>
      <w:r>
        <w:rPr>
          <w:rFonts w:hint="eastAsia"/>
          <w:sz w:val="24"/>
          <w:szCs w:val="16"/>
          <w:lang w:val="en-US" w:eastAsia="zh-CN"/>
        </w:rPr>
        <w:t>Rx requirement applicability for inter-band CA_n3A-n39A</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3-4-1</w:t>
      </w:r>
      <w:r>
        <w:rPr>
          <w:b/>
          <w:color w:val="0070C0"/>
          <w:u w:val="single"/>
          <w:lang w:eastAsia="ko-KR"/>
        </w:rPr>
        <w:t xml:space="preserve">: </w:t>
      </w:r>
      <w:r>
        <w:rPr>
          <w:rFonts w:hint="eastAsia"/>
          <w:b/>
          <w:color w:val="0070C0"/>
          <w:u w:val="single"/>
          <w:lang w:val="en-US" w:eastAsia="zh-CN"/>
        </w:rPr>
        <w:t>ATG Rx requirements applicability</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tbl>
      <w:tblPr>
        <w:tblStyle w:val="50"/>
        <w:tblW w:w="9757" w:type="dxa"/>
        <w:tblInd w:w="0" w:type="dxa"/>
        <w:tblLayout w:type="autofit"/>
        <w:tblCellMar>
          <w:top w:w="0" w:type="dxa"/>
          <w:left w:w="0" w:type="dxa"/>
          <w:bottom w:w="0" w:type="dxa"/>
          <w:right w:w="0" w:type="dxa"/>
        </w:tblCellMar>
      </w:tblPr>
      <w:tblGrid>
        <w:gridCol w:w="743"/>
        <w:gridCol w:w="1499"/>
        <w:gridCol w:w="1971"/>
        <w:gridCol w:w="1923"/>
        <w:gridCol w:w="1842"/>
        <w:gridCol w:w="1779"/>
      </w:tblGrid>
      <w:tr>
        <w:tblPrEx>
          <w:tblCellMar>
            <w:top w:w="0" w:type="dxa"/>
            <w:left w:w="0" w:type="dxa"/>
            <w:bottom w:w="0" w:type="dxa"/>
            <w:right w:w="0" w:type="dxa"/>
          </w:tblCellMar>
        </w:tblPrEx>
        <w:trPr>
          <w:trHeight w:val="345" w:hRule="atLeast"/>
        </w:trPr>
        <w:tc>
          <w:tcPr>
            <w:tcW w:w="743"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Sub-clause</w:t>
            </w:r>
          </w:p>
        </w:tc>
        <w:tc>
          <w:tcPr>
            <w:tcW w:w="1499"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Requirement</w:t>
            </w:r>
          </w:p>
        </w:tc>
        <w:tc>
          <w:tcPr>
            <w:tcW w:w="1971"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hint="default" w:ascii="Arial" w:hAnsi="Arial" w:cs="Arial"/>
                <w:lang w:val="en-US" w:eastAsia="zh-CN"/>
              </w:rPr>
            </w:pPr>
            <w:r>
              <w:rPr>
                <w:rFonts w:hint="eastAsia" w:ascii="Arial" w:hAnsi="Arial" w:cs="Arial"/>
                <w:b/>
                <w:bCs/>
                <w:color w:val="000000"/>
                <w:lang w:val="en-US" w:eastAsia="zh-CN"/>
              </w:rPr>
              <w:t>APPLE</w:t>
            </w:r>
          </w:p>
        </w:tc>
        <w:tc>
          <w:tcPr>
            <w:tcW w:w="1923"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hint="default" w:ascii="Arial" w:hAnsi="Arial" w:cs="Arial"/>
                <w:b/>
                <w:bCs/>
                <w:color w:val="000000"/>
                <w:lang w:val="en-US" w:eastAsia="zh-CN"/>
              </w:rPr>
            </w:pPr>
            <w:r>
              <w:rPr>
                <w:rFonts w:hint="eastAsia" w:ascii="Arial" w:hAnsi="Arial" w:cs="Arial"/>
                <w:b/>
                <w:bCs/>
                <w:color w:val="000000"/>
                <w:lang w:val="en-US" w:eastAsia="zh-CN"/>
              </w:rPr>
              <w:t>ZTE</w:t>
            </w:r>
          </w:p>
        </w:tc>
        <w:tc>
          <w:tcPr>
            <w:tcW w:w="1842"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hint="default" w:ascii="Arial" w:hAnsi="Arial" w:cs="Arial"/>
                <w:b/>
                <w:bCs/>
                <w:color w:val="000000"/>
                <w:lang w:val="en-US" w:eastAsia="zh-CN"/>
              </w:rPr>
            </w:pPr>
            <w:r>
              <w:rPr>
                <w:rFonts w:hint="eastAsia" w:ascii="Arial" w:hAnsi="Arial" w:cs="Arial"/>
                <w:b/>
                <w:bCs/>
                <w:color w:val="000000"/>
                <w:lang w:val="en-US" w:eastAsia="zh-CN"/>
              </w:rPr>
              <w:t>CMCC</w:t>
            </w:r>
          </w:p>
        </w:tc>
        <w:tc>
          <w:tcPr>
            <w:tcW w:w="1779"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overflowPunct/>
              <w:autoSpaceDE/>
              <w:autoSpaceDN/>
              <w:adjustRightInd/>
              <w:spacing w:after="0"/>
              <w:textAlignment w:val="auto"/>
              <w:rPr>
                <w:rFonts w:hint="default" w:ascii="Arial" w:hAnsi="Arial" w:cs="Arial"/>
                <w:b/>
                <w:bCs/>
                <w:color w:val="000000"/>
                <w:lang w:val="en-US" w:eastAsia="zh-CN"/>
              </w:rPr>
            </w:pPr>
            <w:r>
              <w:rPr>
                <w:rFonts w:hint="eastAsia" w:ascii="Arial" w:hAnsi="Arial" w:cs="Arial"/>
                <w:b/>
                <w:bCs/>
                <w:color w:val="000000"/>
                <w:lang w:val="en-US" w:eastAsia="zh-CN"/>
              </w:rPr>
              <w:t>Ericsson</w:t>
            </w:r>
          </w:p>
        </w:tc>
      </w:tr>
      <w:tr>
        <w:tblPrEx>
          <w:tblCellMar>
            <w:top w:w="0" w:type="dxa"/>
            <w:left w:w="0" w:type="dxa"/>
            <w:bottom w:w="0" w:type="dxa"/>
            <w:right w:w="0" w:type="dxa"/>
          </w:tblCellMar>
        </w:tblPrEx>
        <w:trPr>
          <w:trHeight w:val="210"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w:t>
            </w:r>
          </w:p>
        </w:tc>
        <w:tc>
          <w:tcPr>
            <w:tcW w:w="3470" w:type="dxa"/>
            <w:gridSpan w:val="2"/>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Receiver characteristic</w:t>
            </w:r>
          </w:p>
        </w:tc>
        <w:tc>
          <w:tcPr>
            <w:tcW w:w="1923"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84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77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r>
      <w:tr>
        <w:tblPrEx>
          <w:tblCellMar>
            <w:top w:w="0" w:type="dxa"/>
            <w:left w:w="0" w:type="dxa"/>
            <w:bottom w:w="0" w:type="dxa"/>
            <w:right w:w="0" w:type="dxa"/>
          </w:tblCellMar>
        </w:tblPrEx>
        <w:trPr>
          <w:trHeight w:val="91"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7.1</w:t>
            </w:r>
          </w:p>
        </w:tc>
        <w:tc>
          <w:tcPr>
            <w:tcW w:w="1499"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General</w:t>
            </w:r>
          </w:p>
        </w:tc>
        <w:tc>
          <w:tcPr>
            <w:tcW w:w="1971"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No impact due to introducation of CA.</w:t>
            </w:r>
          </w:p>
        </w:tc>
        <w:tc>
          <w:tcPr>
            <w:tcW w:w="1923"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842" w:type="dxa"/>
            <w:vMerge w:val="restart"/>
            <w:tcBorders>
              <w:top w:val="single" w:color="000000" w:sz="6" w:space="0"/>
              <w:left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hint="eastAsia" w:ascii="Arial" w:hAnsi="Arial" w:cs="Arial"/>
                <w:color w:val="000000"/>
                <w:lang w:val="zh-CN" w:eastAsia="zh-CN"/>
              </w:rPr>
            </w:pPr>
            <w:r>
              <w:rPr>
                <w:rFonts w:hint="eastAsia" w:ascii="Arial" w:hAnsi="Arial" w:cs="Arial"/>
                <w:color w:val="000000"/>
                <w:lang w:val="zh-CN" w:eastAsia="zh-CN"/>
              </w:rPr>
              <w:t>Proposal 4: For delta RIB, MSD requirements, companies needs detailed analysis.</w:t>
            </w:r>
          </w:p>
          <w:p>
            <w:pPr>
              <w:overflowPunct/>
              <w:autoSpaceDE/>
              <w:autoSpaceDN/>
              <w:adjustRightInd/>
              <w:spacing w:after="0"/>
              <w:textAlignment w:val="auto"/>
              <w:rPr>
                <w:rFonts w:hint="eastAsia" w:ascii="Arial" w:hAnsi="Arial" w:cs="Arial"/>
                <w:color w:val="000000"/>
                <w:lang w:val="zh-CN" w:eastAsia="zh-CN"/>
              </w:rPr>
            </w:pPr>
          </w:p>
          <w:p>
            <w:pPr>
              <w:overflowPunct/>
              <w:autoSpaceDE/>
              <w:autoSpaceDN/>
              <w:adjustRightInd/>
              <w:spacing w:after="0"/>
              <w:textAlignment w:val="auto"/>
              <w:rPr>
                <w:rFonts w:hint="eastAsia" w:ascii="Arial" w:hAnsi="Arial" w:cs="Arial"/>
                <w:color w:val="000000"/>
                <w:lang w:val="zh-CN" w:eastAsia="zh-CN"/>
              </w:rPr>
            </w:pPr>
          </w:p>
          <w:p>
            <w:pPr>
              <w:overflowPunct/>
              <w:autoSpaceDE/>
              <w:autoSpaceDN/>
              <w:adjustRightInd/>
              <w:spacing w:after="0"/>
              <w:textAlignment w:val="auto"/>
              <w:rPr>
                <w:rFonts w:ascii="Arial" w:hAnsi="Arial" w:cs="Arial"/>
                <w:color w:val="000000"/>
                <w:lang w:val="zh-CN" w:eastAsia="zh-CN"/>
              </w:rPr>
            </w:pPr>
            <w:r>
              <w:rPr>
                <w:rFonts w:hint="eastAsia" w:ascii="Arial" w:hAnsi="Arial" w:cs="Arial"/>
                <w:color w:val="000000"/>
                <w:lang w:val="zh-CN" w:eastAsia="zh-CN"/>
              </w:rPr>
              <w:t>Proposal 5: Except for delta RIB, MSD requirements, per band requirements i.e the requirements in suffix J could be reused for ATG CA inter-band combination.</w:t>
            </w:r>
          </w:p>
        </w:tc>
        <w:tc>
          <w:tcPr>
            <w:tcW w:w="1779" w:type="dxa"/>
            <w:vMerge w:val="restart"/>
            <w:tcBorders>
              <w:top w:val="single" w:color="000000" w:sz="6" w:space="0"/>
              <w:left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hint="eastAsia" w:ascii="Arial" w:hAnsi="Arial" w:cs="Arial"/>
                <w:color w:val="000000"/>
                <w:lang w:val="zh-CN" w:eastAsia="zh-CN"/>
              </w:rPr>
            </w:pPr>
            <w:r>
              <w:rPr>
                <w:rFonts w:hint="eastAsia" w:ascii="Arial" w:hAnsi="Arial" w:cs="Arial"/>
                <w:color w:val="000000"/>
                <w:lang w:val="zh-CN" w:eastAsia="zh-CN"/>
              </w:rPr>
              <w:t>Proposal 3</w:t>
            </w:r>
            <w:r>
              <w:rPr>
                <w:rFonts w:hint="eastAsia" w:ascii="Arial" w:hAnsi="Arial" w:cs="Arial"/>
                <w:color w:val="000000"/>
                <w:lang w:val="en-US" w:eastAsia="zh-CN"/>
              </w:rPr>
              <w:t xml:space="preserve">: </w:t>
            </w:r>
            <w:r>
              <w:rPr>
                <w:rFonts w:hint="eastAsia" w:ascii="Arial" w:hAnsi="Arial" w:cs="Arial"/>
                <w:color w:val="000000"/>
                <w:lang w:val="zh-CN" w:eastAsia="zh-CN"/>
              </w:rPr>
              <w:t>For the existing inter-band CA combinations, ΔRIB,c for ATG UE inter-band CA could be reused. For the newly introduced band combination, ΔRIB,c needs to be studied.</w:t>
            </w:r>
          </w:p>
        </w:tc>
      </w:tr>
      <w:tr>
        <w:tblPrEx>
          <w:tblCellMar>
            <w:top w:w="0" w:type="dxa"/>
            <w:left w:w="0" w:type="dxa"/>
            <w:bottom w:w="0" w:type="dxa"/>
            <w:right w:w="0" w:type="dxa"/>
          </w:tblCellMar>
        </w:tblPrEx>
        <w:trPr>
          <w:trHeight w:val="478"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7.2</w:t>
            </w:r>
          </w:p>
        </w:tc>
        <w:tc>
          <w:tcPr>
            <w:tcW w:w="149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Diversity characteristics</w:t>
            </w:r>
          </w:p>
        </w:tc>
        <w:tc>
          <w:tcPr>
            <w:tcW w:w="197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ascii="Arial" w:hAnsi="Arial" w:cs="Arial"/>
                <w:color w:val="000000"/>
                <w:lang w:val="zh-CN" w:eastAsia="zh-CN"/>
              </w:rPr>
              <w:t xml:space="preserve">For TN UE, two Rx, four Rx and eight Rx requirements are specifed both for single carrier and for CA. For ATG UE, only two Rx and four Rx are considered. The CA requriement should also be based on two Rx and four Rx (optional) requirements. </w:t>
            </w:r>
          </w:p>
        </w:tc>
        <w:tc>
          <w:tcPr>
            <w:tcW w:w="1923"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842" w:type="dxa"/>
            <w:vMerge w:val="continue"/>
            <w:tcBorders>
              <w:left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779" w:type="dxa"/>
            <w:vMerge w:val="continue"/>
            <w:tcBorders>
              <w:left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r>
      <w:tr>
        <w:tblPrEx>
          <w:tblCellMar>
            <w:top w:w="0" w:type="dxa"/>
            <w:left w:w="0" w:type="dxa"/>
            <w:bottom w:w="0" w:type="dxa"/>
            <w:right w:w="0" w:type="dxa"/>
          </w:tblCellMar>
        </w:tblPrEx>
        <w:trPr>
          <w:trHeight w:val="345"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7.3</w:t>
            </w:r>
          </w:p>
        </w:tc>
        <w:tc>
          <w:tcPr>
            <w:tcW w:w="1499"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Reference sensitivity</w:t>
            </w:r>
          </w:p>
        </w:tc>
        <w:tc>
          <w:tcPr>
            <w:tcW w:w="1971"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ascii="Arial" w:hAnsi="Arial" w:cs="Arial"/>
                <w:color w:val="000000"/>
                <w:lang w:val="zh-CN" w:eastAsia="zh-CN"/>
              </w:rPr>
              <w:t>TN UE REFSENS reqruiment is resued for ATG UE single carrier oepration.</w:t>
            </w:r>
          </w:p>
          <w:p>
            <w:pPr>
              <w:overflowPunct/>
              <w:autoSpaceDE/>
              <w:autoSpaceDN/>
              <w:adjustRightInd/>
              <w:spacing w:after="0"/>
              <w:textAlignment w:val="auto"/>
              <w:rPr>
                <w:rFonts w:ascii="Arial" w:hAnsi="Arial" w:cs="Arial"/>
                <w:color w:val="000000"/>
                <w:lang w:val="zh-CN" w:eastAsia="zh-CN"/>
              </w:rPr>
            </w:pPr>
          </w:p>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For inter-band CA, the same logic is applicable. E.g. the requriement specified in 7.4A.3 with one UL carrier can be resued for ATG UE.</w:t>
            </w:r>
          </w:p>
        </w:tc>
        <w:tc>
          <w:tcPr>
            <w:tcW w:w="1923"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b/>
                <w:bCs/>
                <w:vertAlign w:val="baseline"/>
                <w:lang w:val="en-US" w:eastAsia="zh-CN"/>
              </w:rPr>
            </w:pPr>
            <w:r>
              <w:rPr>
                <w:rFonts w:hint="eastAsia" w:ascii="Times New Roman" w:hAnsi="Times New Roman" w:eastAsia="SimSun" w:cs="Times New Roman"/>
                <w:b/>
                <w:bCs/>
                <w:kern w:val="2"/>
                <w:sz w:val="21"/>
                <w:szCs w:val="22"/>
                <w:vertAlign w:val="baseline"/>
                <w:lang w:val="en-US" w:eastAsia="zh-CN" w:bidi="ar-SA"/>
              </w:rPr>
              <w:t>Reference sensitivity power level for Inter-band CA</w:t>
            </w:r>
          </w:p>
          <w:p>
            <w:pPr>
              <w:overflowPunct/>
              <w:autoSpaceDE/>
              <w:autoSpaceDN/>
              <w:adjustRightInd/>
              <w:spacing w:after="0"/>
              <w:textAlignment w:val="auto"/>
              <w:rPr>
                <w:rFonts w:hint="default"/>
              </w:rPr>
            </w:pPr>
            <w:r>
              <w:rPr>
                <w:rFonts w:hint="default"/>
              </w:rPr>
              <w:t>For inter-band carrier aggregation with one component carrier per operating band and the uplink assigned to one NR band the throughput shall be ≥ 95 % of the maximum throughput of the reference measurement channels as specified in Annexes A.2.2.2, A.2.3.2, A.3.2, and A.3.3 (with one sided dynamic OCNG Pattern OP.1 FDD/TDD for the DL-</w:t>
            </w:r>
            <w:r>
              <w:rPr>
                <w:rFonts w:hint="default"/>
                <w:color w:val="auto"/>
              </w:rPr>
              <w:t>signal as desc</w:t>
            </w:r>
            <w:r>
              <w:rPr>
                <w:rFonts w:hint="default"/>
                <w:color w:val="auto"/>
                <w:highlight w:val="none"/>
              </w:rPr>
              <w:t>ribed in Annex A.5.1.1/A.5.2.1 with parameters specified in  Table 7.3.2-1, Table 7.3.2-2 and Table 7.3.2-3 modified in accordance with clause 7.3A.3.2. T</w:t>
            </w:r>
            <w:r>
              <w:rPr>
                <w:rFonts w:hint="default"/>
                <w:highlight w:val="none"/>
              </w:rPr>
              <w:t xml:space="preserve">he reference sensitivity is defined to be met with </w:t>
            </w:r>
            <w:r>
              <w:rPr>
                <w:rFonts w:hint="default"/>
                <w:highlight w:val="none"/>
                <w:lang w:eastAsia="zh-CN"/>
              </w:rPr>
              <w:t>all</w:t>
            </w:r>
            <w:r>
              <w:rPr>
                <w:rFonts w:hint="default"/>
                <w:highlight w:val="none"/>
              </w:rPr>
              <w:t xml:space="preserve"> downlink component carriers active and one of the uplink carriers active.</w:t>
            </w:r>
            <w:r>
              <w:rPr>
                <w:rFonts w:hint="default"/>
              </w:rPr>
              <w:t xml:space="preserve"> Exceptions to reference sensitivity are allowed in accordance with clause 7.3A.4.</w:t>
            </w:r>
          </w:p>
          <w:p>
            <w:pPr>
              <w:overflowPunct/>
              <w:autoSpaceDE/>
              <w:autoSpaceDN/>
              <w:adjustRightInd/>
              <w:spacing w:after="0"/>
              <w:textAlignment w:val="auto"/>
              <w:rPr>
                <w:rFonts w:hint="default"/>
              </w:rPr>
            </w:pPr>
          </w:p>
          <w:p>
            <w:pPr>
              <w:overflowPunct/>
              <w:autoSpaceDE/>
              <w:autoSpaceDN/>
              <w:adjustRightInd/>
              <w:spacing w:after="0"/>
              <w:textAlignment w:val="auto"/>
              <w:rPr>
                <w:rFonts w:hint="eastAsia" w:ascii="Times New Roman" w:hAnsi="Times New Roman" w:eastAsia="SimSun" w:cs="Times New Roman"/>
                <w:b w:val="0"/>
                <w:bCs w:val="0"/>
                <w:kern w:val="2"/>
                <w:sz w:val="21"/>
                <w:szCs w:val="22"/>
                <w:vertAlign w:val="baseline"/>
                <w:lang w:val="en-US" w:eastAsia="zh-CN" w:bidi="ar-SA"/>
              </w:rPr>
            </w:pPr>
            <w:r>
              <w:rPr>
                <w:rFonts w:hint="eastAsia" w:ascii="Times New Roman" w:hAnsi="Times New Roman" w:eastAsia="SimSun" w:cs="Times New Roman"/>
                <w:b/>
                <w:bCs/>
                <w:kern w:val="2"/>
                <w:sz w:val="21"/>
                <w:szCs w:val="22"/>
                <w:vertAlign w:val="baseline"/>
                <w:lang w:val="en-US" w:eastAsia="zh-CN" w:bidi="ar-SA"/>
              </w:rPr>
              <w:t>ΔRIB,c for Inter-band CA</w:t>
            </w:r>
          </w:p>
          <w:p>
            <w:pPr>
              <w:overflowPunct/>
              <w:autoSpaceDE/>
              <w:autoSpaceDN/>
              <w:adjustRightInd/>
              <w:spacing w:after="0"/>
              <w:textAlignment w:val="auto"/>
              <w:rPr>
                <w:rFonts w:hint="eastAsia"/>
                <w:vertAlign w:val="baseline"/>
                <w:lang w:val="en-US" w:eastAsia="zh-CN"/>
              </w:rPr>
            </w:pPr>
            <w:r>
              <w:rPr>
                <w:rFonts w:hint="eastAsia"/>
                <w:vertAlign w:val="baseline"/>
                <w:lang w:val="en-US" w:eastAsia="zh-CN"/>
              </w:rPr>
              <w:t>This needs further discussions for it.</w:t>
            </w:r>
          </w:p>
          <w:p>
            <w:pPr>
              <w:overflowPunct/>
              <w:autoSpaceDE/>
              <w:autoSpaceDN/>
              <w:adjustRightInd/>
              <w:spacing w:after="0"/>
              <w:textAlignment w:val="auto"/>
              <w:rPr>
                <w:rFonts w:hint="eastAsia"/>
                <w:vertAlign w:val="baseline"/>
                <w:lang w:val="en-US" w:eastAsia="zh-CN"/>
              </w:rPr>
            </w:pPr>
          </w:p>
          <w:p>
            <w:pPr>
              <w:overflowPunct/>
              <w:autoSpaceDE/>
              <w:autoSpaceDN/>
              <w:adjustRightInd/>
              <w:spacing w:after="0"/>
              <w:textAlignment w:val="auto"/>
              <w:rPr>
                <w:rFonts w:hint="default"/>
                <w:vertAlign w:val="baseline"/>
                <w:lang w:val="zh-CN" w:eastAsia="zh-CN"/>
              </w:rPr>
            </w:pPr>
          </w:p>
        </w:tc>
        <w:tc>
          <w:tcPr>
            <w:tcW w:w="1842"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779"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r>
      <w:tr>
        <w:tblPrEx>
          <w:tblCellMar>
            <w:top w:w="0" w:type="dxa"/>
            <w:left w:w="0" w:type="dxa"/>
            <w:bottom w:w="0" w:type="dxa"/>
            <w:right w:w="0" w:type="dxa"/>
          </w:tblCellMar>
        </w:tblPrEx>
        <w:trPr>
          <w:trHeight w:val="270"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7.4</w:t>
            </w:r>
          </w:p>
        </w:tc>
        <w:tc>
          <w:tcPr>
            <w:tcW w:w="149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Maximum input level</w:t>
            </w:r>
          </w:p>
        </w:tc>
        <w:tc>
          <w:tcPr>
            <w:tcW w:w="197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ascii="Arial" w:hAnsi="Arial" w:cs="Arial"/>
                <w:color w:val="000000"/>
                <w:lang w:val="zh-CN" w:eastAsia="zh-CN"/>
              </w:rPr>
              <w:t xml:space="preserve">Specific requirement on maximum input level is specified based on ATG scenario link budget calculation.  </w:t>
            </w:r>
          </w:p>
          <w:p>
            <w:pPr>
              <w:overflowPunct/>
              <w:autoSpaceDE/>
              <w:autoSpaceDN/>
              <w:adjustRightInd/>
              <w:spacing w:after="0"/>
              <w:textAlignment w:val="auto"/>
              <w:rPr>
                <w:rFonts w:ascii="Arial" w:hAnsi="Arial" w:cs="Arial"/>
                <w:color w:val="000000"/>
                <w:lang w:val="zh-CN" w:eastAsia="zh-CN"/>
              </w:rPr>
            </w:pPr>
          </w:p>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For</w:t>
            </w:r>
            <w:r>
              <w:rPr>
                <w:rFonts w:ascii="Arial" w:hAnsi="Arial" w:cs="Arial"/>
                <w:color w:val="000000"/>
                <w:lang w:val="en-US" w:eastAsia="zh-CN"/>
              </w:rPr>
              <w:t xml:space="preserve"> inter-band CA, a similar requirement as for 7.4A.3 should be defined for ATG UE but with each component carrier shall meet the ATG specific maximum input level for single CC.</w:t>
            </w:r>
          </w:p>
        </w:tc>
        <w:tc>
          <w:tcPr>
            <w:tcW w:w="1923"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b/>
                <w:bCs/>
                <w:vertAlign w:val="baseline"/>
                <w:lang w:val="en-US" w:eastAsia="zh-CN"/>
              </w:rPr>
            </w:pPr>
            <w:r>
              <w:rPr>
                <w:rFonts w:hint="eastAsia" w:ascii="Times New Roman" w:hAnsi="Times New Roman" w:eastAsia="SimSun" w:cs="Times New Roman"/>
                <w:b/>
                <w:bCs/>
                <w:kern w:val="2"/>
                <w:sz w:val="21"/>
                <w:szCs w:val="22"/>
                <w:vertAlign w:val="baseline"/>
                <w:lang w:val="en-US" w:eastAsia="zh-CN" w:bidi="ar-SA"/>
              </w:rPr>
              <w:t>Maximum input level for Inter-band CA</w:t>
            </w:r>
          </w:p>
          <w:p>
            <w:pPr>
              <w:keepNext/>
              <w:keepLines/>
              <w:pageBreakBefore w:val="0"/>
              <w:suppressLineNumbers w:val="0"/>
              <w:kinsoku/>
              <w:wordWrap/>
              <w:topLinePunct w:val="0"/>
              <w:bidi w:val="0"/>
              <w:snapToGrid/>
              <w:spacing w:before="0" w:beforeAutospacing="0" w:afterAutospacing="0"/>
              <w:ind w:left="0" w:right="0"/>
              <w:rPr>
                <w:rFonts w:hint="default"/>
              </w:rPr>
            </w:pPr>
            <w:r>
              <w:rPr>
                <w:rFonts w:hint="default"/>
              </w:rPr>
              <w:t xml:space="preserve">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w:t>
            </w:r>
            <w:r>
              <w:rPr>
                <w:rFonts w:hint="default"/>
                <w:color w:val="FF0000"/>
              </w:rPr>
              <w:t>The UE shall meet the requirements specified in clause 7.4</w:t>
            </w:r>
            <w:r>
              <w:rPr>
                <w:rFonts w:hint="eastAsia"/>
                <w:color w:val="FF0000"/>
                <w:lang w:val="en-US" w:eastAsia="zh-CN"/>
              </w:rPr>
              <w:t>J</w:t>
            </w:r>
            <w:r>
              <w:rPr>
                <w:rFonts w:hint="default"/>
                <w:color w:val="FF0000"/>
              </w:rPr>
              <w:t xml:space="preserve"> for each component carrier while all downlink carriers are active</w:t>
            </w:r>
            <w:r>
              <w:rPr>
                <w:rFonts w:hint="default"/>
              </w:rPr>
              <w:t>.</w:t>
            </w:r>
          </w:p>
          <w:p>
            <w:pPr>
              <w:overflowPunct/>
              <w:autoSpaceDE/>
              <w:autoSpaceDN/>
              <w:adjustRightInd/>
              <w:spacing w:after="0"/>
              <w:textAlignment w:val="auto"/>
              <w:rPr>
                <w:rFonts w:ascii="Arial" w:hAnsi="Arial" w:cs="Arial"/>
                <w:color w:val="000000"/>
                <w:lang w:val="zh-CN" w:eastAsia="zh-CN"/>
              </w:rPr>
            </w:pPr>
            <w:r>
              <w:rPr>
                <w:rFonts w:hint="default"/>
              </w:rPr>
              <w:t>The throughput shall be ≥ 95 % of the maximum throughput of the reference measurement channels as specified in Annexs A.3.2 and A.3.3 (with one sided dynamic OCNG Pattern OP.1 FDD/TDD as described in Annex A.5.1.1/A.5.2.1) for each component carrier.</w:t>
            </w:r>
          </w:p>
        </w:tc>
        <w:tc>
          <w:tcPr>
            <w:tcW w:w="1842" w:type="dxa"/>
            <w:vMerge w:val="continue"/>
            <w:tcBorders>
              <w:left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779" w:type="dxa"/>
            <w:vMerge w:val="continue"/>
            <w:tcBorders>
              <w:left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r>
      <w:tr>
        <w:tblPrEx>
          <w:tblCellMar>
            <w:top w:w="0" w:type="dxa"/>
            <w:left w:w="0" w:type="dxa"/>
            <w:bottom w:w="0" w:type="dxa"/>
            <w:right w:w="0" w:type="dxa"/>
          </w:tblCellMar>
        </w:tblPrEx>
        <w:trPr>
          <w:trHeight w:val="180"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7.5</w:t>
            </w:r>
          </w:p>
        </w:tc>
        <w:tc>
          <w:tcPr>
            <w:tcW w:w="1499"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Adjacent channel selectivity</w:t>
            </w:r>
          </w:p>
        </w:tc>
        <w:tc>
          <w:tcPr>
            <w:tcW w:w="1971"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ascii="Arial" w:hAnsi="Arial" w:cs="Arial"/>
                <w:color w:val="000000"/>
                <w:lang w:val="zh-CN" w:eastAsia="zh-CN"/>
              </w:rPr>
              <w:t>TN UE Case 1 ACS is completely reused for ATG UE for single carrier operation. ATG Case 2 ACS is specified based on TN case 2 ACS but scaled the interference power level based on ATG maximum input level.</w:t>
            </w:r>
          </w:p>
          <w:p>
            <w:pPr>
              <w:overflowPunct/>
              <w:autoSpaceDE/>
              <w:autoSpaceDN/>
              <w:adjustRightInd/>
              <w:spacing w:after="0"/>
              <w:textAlignment w:val="auto"/>
              <w:rPr>
                <w:rFonts w:ascii="Arial" w:hAnsi="Arial" w:cs="Arial"/>
                <w:color w:val="000000"/>
                <w:lang w:val="zh-CN" w:eastAsia="zh-CN"/>
              </w:rPr>
            </w:pPr>
          </w:p>
          <w:p>
            <w:pPr>
              <w:overflowPunct/>
              <w:autoSpaceDE/>
              <w:autoSpaceDN/>
              <w:adjustRightInd/>
              <w:spacing w:after="0"/>
              <w:textAlignment w:val="auto"/>
              <w:rPr>
                <w:rFonts w:ascii="Arial" w:hAnsi="Arial" w:cs="Arial"/>
                <w:color w:val="000000"/>
                <w:lang w:val="zh-CN" w:eastAsia="zh-CN"/>
              </w:rPr>
            </w:pPr>
            <w:r>
              <w:rPr>
                <w:rFonts w:ascii="Arial" w:hAnsi="Arial" w:cs="Arial"/>
                <w:color w:val="000000"/>
                <w:lang w:val="zh-CN" w:eastAsia="zh-CN"/>
              </w:rPr>
              <w:t>For inter-band CA, a similar requirement as in 7.5A.3 needs to be defined for ATG UE while each component CC shall meet the ATG UE ACS requirement for single CC.</w:t>
            </w:r>
          </w:p>
        </w:tc>
        <w:tc>
          <w:tcPr>
            <w:tcW w:w="1923"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keepNext/>
              <w:keepLines/>
              <w:pageBreakBefore w:val="0"/>
              <w:suppressLineNumbers w:val="0"/>
              <w:kinsoku/>
              <w:wordWrap/>
              <w:topLinePunct w:val="0"/>
              <w:bidi w:val="0"/>
              <w:snapToGrid/>
              <w:spacing w:before="0" w:beforeAutospacing="0" w:afterAutospacing="0"/>
              <w:ind w:left="0" w:right="0"/>
              <w:rPr>
                <w:rFonts w:hint="default"/>
              </w:rPr>
            </w:pPr>
            <w:r>
              <w:rPr>
                <w:rFonts w:hint="eastAsia" w:ascii="Times New Roman" w:hAnsi="Times New Roman" w:eastAsia="SimSun" w:cs="Times New Roman"/>
                <w:b/>
                <w:bCs/>
                <w:kern w:val="2"/>
                <w:sz w:val="21"/>
                <w:szCs w:val="22"/>
                <w:vertAlign w:val="baseline"/>
                <w:lang w:val="en-US" w:eastAsia="zh-CN" w:bidi="ar-SA"/>
              </w:rPr>
              <w:t>Adjacent channel selectivity Inter-band CA</w:t>
            </w:r>
          </w:p>
          <w:p>
            <w:pPr>
              <w:keepNext/>
              <w:keepLines/>
              <w:pageBreakBefore w:val="0"/>
              <w:suppressLineNumbers w:val="0"/>
              <w:kinsoku/>
              <w:wordWrap/>
              <w:topLinePunct w:val="0"/>
              <w:bidi w:val="0"/>
              <w:snapToGrid/>
              <w:spacing w:before="0" w:beforeAutospacing="0" w:afterAutospacing="0"/>
              <w:ind w:left="0" w:right="0"/>
              <w:rPr>
                <w:rFonts w:hint="default"/>
                <w:color w:val="FF0000"/>
              </w:rPr>
            </w:pPr>
            <w:r>
              <w:rPr>
                <w:rFonts w:hint="default"/>
              </w:rPr>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w:t>
            </w:r>
            <w:r>
              <w:rPr>
                <w:rFonts w:hint="default"/>
                <w:color w:val="FF0000"/>
              </w:rPr>
              <w:t xml:space="preserve">The </w:t>
            </w:r>
            <w:r>
              <w:rPr>
                <w:rFonts w:hint="eastAsia"/>
                <w:color w:val="FF0000"/>
                <w:lang w:val="en-US" w:eastAsia="zh-CN"/>
              </w:rPr>
              <w:t xml:space="preserve">ATG </w:t>
            </w:r>
            <w:r>
              <w:rPr>
                <w:rFonts w:hint="default"/>
                <w:color w:val="FF0000"/>
              </w:rPr>
              <w:t>UE shall meet the requirements specified in clause 7.5</w:t>
            </w:r>
            <w:r>
              <w:rPr>
                <w:rFonts w:hint="eastAsia"/>
                <w:color w:val="FF0000"/>
                <w:lang w:val="en-US" w:eastAsia="zh-CN"/>
              </w:rPr>
              <w:t>J</w:t>
            </w:r>
            <w:r>
              <w:rPr>
                <w:rFonts w:hint="default"/>
                <w:color w:val="FF0000"/>
              </w:rPr>
              <w:t>, for each component carrier while all downlink carriers are active.</w:t>
            </w:r>
          </w:p>
          <w:p>
            <w:pPr>
              <w:keepNext/>
              <w:keepLines/>
              <w:pageBreakBefore w:val="0"/>
              <w:suppressLineNumbers w:val="0"/>
              <w:kinsoku/>
              <w:wordWrap/>
              <w:topLinePunct w:val="0"/>
              <w:bidi w:val="0"/>
              <w:snapToGrid/>
              <w:spacing w:before="0" w:beforeAutospacing="0" w:afterAutospacing="0"/>
              <w:ind w:left="0" w:right="0"/>
              <w:rPr>
                <w:rFonts w:hint="default"/>
              </w:rPr>
            </w:pPr>
            <w:r>
              <w:rPr>
                <w:rFonts w:hint="default"/>
              </w:rPr>
              <w:t>The throughput of each carrier shall be ≥ 95 % of the maximum throughput of the reference measurement channels as specified in Annexes A.2.2, A.3.2, and A.3.3 (with one sided dynamic OCNG Pattern OP.1 FDD/TDD for the DL-signal as described in Annex A.5.1.1/A.5.2.1).</w:t>
            </w:r>
          </w:p>
          <w:p>
            <w:pPr>
              <w:overflowPunct/>
              <w:autoSpaceDE/>
              <w:autoSpaceDN/>
              <w:adjustRightInd/>
              <w:spacing w:after="0"/>
              <w:textAlignment w:val="auto"/>
              <w:rPr>
                <w:rFonts w:ascii="Arial" w:hAnsi="Arial" w:cs="Arial"/>
                <w:color w:val="000000"/>
                <w:lang w:val="zh-CN" w:eastAsia="zh-CN"/>
              </w:rPr>
            </w:pPr>
          </w:p>
        </w:tc>
        <w:tc>
          <w:tcPr>
            <w:tcW w:w="1842"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779"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r>
      <w:tr>
        <w:tblPrEx>
          <w:tblCellMar>
            <w:top w:w="0" w:type="dxa"/>
            <w:left w:w="0" w:type="dxa"/>
            <w:bottom w:w="0" w:type="dxa"/>
            <w:right w:w="0" w:type="dxa"/>
          </w:tblCellMar>
        </w:tblPrEx>
        <w:trPr>
          <w:trHeight w:val="285"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7.6</w:t>
            </w:r>
          </w:p>
        </w:tc>
        <w:tc>
          <w:tcPr>
            <w:tcW w:w="149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Blocking characteristic</w:t>
            </w:r>
          </w:p>
        </w:tc>
        <w:tc>
          <w:tcPr>
            <w:tcW w:w="197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en-US" w:eastAsia="zh-CN"/>
              </w:rPr>
            </w:pPr>
            <w:r>
              <w:rPr>
                <w:rFonts w:ascii="Arial" w:hAnsi="Arial" w:cs="Arial"/>
                <w:color w:val="000000"/>
                <w:lang w:val="zh-CN" w:eastAsia="zh-CN"/>
              </w:rPr>
              <w:t>In-band blocking requirement a</w:t>
            </w:r>
            <w:r>
              <w:rPr>
                <w:rFonts w:ascii="Arial" w:hAnsi="Arial" w:cs="Arial"/>
                <w:color w:val="000000"/>
                <w:lang w:val="en-US" w:eastAsia="zh-CN"/>
              </w:rPr>
              <w:t>nd out-of-band blocking requirement are reused from TN UE single carrier requirement for ATG UE</w:t>
            </w:r>
          </w:p>
          <w:p>
            <w:pPr>
              <w:overflowPunct/>
              <w:autoSpaceDE/>
              <w:autoSpaceDN/>
              <w:adjustRightInd/>
              <w:spacing w:after="0"/>
              <w:textAlignment w:val="auto"/>
              <w:rPr>
                <w:rFonts w:ascii="Arial" w:hAnsi="Arial" w:cs="Arial"/>
                <w:color w:val="000000"/>
                <w:lang w:val="en-US" w:eastAsia="zh-CN"/>
              </w:rPr>
            </w:pPr>
          </w:p>
          <w:p>
            <w:pPr>
              <w:overflowPunct/>
              <w:autoSpaceDE/>
              <w:autoSpaceDN/>
              <w:adjustRightInd/>
              <w:spacing w:after="0"/>
              <w:textAlignment w:val="auto"/>
              <w:rPr>
                <w:rFonts w:ascii="Arial" w:hAnsi="Arial" w:cs="Arial"/>
                <w:color w:val="000000"/>
                <w:lang w:val="en-US" w:eastAsia="zh-CN"/>
              </w:rPr>
            </w:pPr>
            <w:r>
              <w:rPr>
                <w:rFonts w:ascii="Arial" w:hAnsi="Arial" w:cs="Arial"/>
                <w:color w:val="000000"/>
                <w:lang w:val="en-US" w:eastAsia="zh-CN"/>
              </w:rPr>
              <w:t>For inter-band CA, the requirements specified in 7.6A.2.3 and 7.6A.3.3 are applicable for ATG UE.</w:t>
            </w:r>
          </w:p>
        </w:tc>
        <w:tc>
          <w:tcPr>
            <w:tcW w:w="1923"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hint="eastAsia"/>
                <w:lang w:val="en-US" w:eastAsia="zh-CN"/>
              </w:rPr>
            </w:pPr>
            <w:r>
              <w:rPr>
                <w:rFonts w:hint="eastAsia"/>
                <w:vertAlign w:val="baseline"/>
                <w:lang w:val="en-US" w:eastAsia="zh-CN"/>
              </w:rPr>
              <w:t xml:space="preserve">IBB: To following the existing requirements defined in Clause </w:t>
            </w:r>
            <w:r>
              <w:rPr>
                <w:rFonts w:hint="eastAsia" w:ascii="Times New Roman" w:hAnsi="Times New Roman" w:eastAsia="SimSun" w:cs="Times New Roman"/>
                <w:b w:val="0"/>
                <w:bCs w:val="0"/>
                <w:kern w:val="2"/>
                <w:sz w:val="21"/>
                <w:szCs w:val="22"/>
                <w:vertAlign w:val="baseline"/>
                <w:lang w:val="en-US" w:eastAsia="zh-CN" w:bidi="ar-SA"/>
              </w:rPr>
              <w:t>7.6A.2.3</w:t>
            </w:r>
            <w:r>
              <w:rPr>
                <w:rFonts w:hint="eastAsia"/>
                <w:lang w:val="en-US" w:eastAsia="zh-CN"/>
              </w:rPr>
              <w:t>.</w:t>
            </w:r>
          </w:p>
          <w:p>
            <w:pPr>
              <w:overflowPunct/>
              <w:autoSpaceDE/>
              <w:autoSpaceDN/>
              <w:adjustRightInd/>
              <w:spacing w:after="0"/>
              <w:textAlignment w:val="auto"/>
              <w:rPr>
                <w:rFonts w:hint="eastAsia"/>
                <w:lang w:val="en-US" w:eastAsia="zh-CN"/>
              </w:rPr>
            </w:pPr>
          </w:p>
          <w:p>
            <w:pPr>
              <w:overflowPunct/>
              <w:autoSpaceDE/>
              <w:autoSpaceDN/>
              <w:adjustRightInd/>
              <w:spacing w:after="0"/>
              <w:textAlignment w:val="auto"/>
              <w:rPr>
                <w:rFonts w:hint="eastAsia"/>
                <w:lang w:val="en-US" w:eastAsia="zh-CN"/>
              </w:rPr>
            </w:pPr>
            <w:r>
              <w:rPr>
                <w:rFonts w:hint="eastAsia"/>
                <w:vertAlign w:val="baseline"/>
                <w:lang w:val="en-US" w:eastAsia="zh-CN"/>
              </w:rPr>
              <w:t>OBB: To following the existing requirements defined i</w:t>
            </w:r>
            <w:r>
              <w:rPr>
                <w:rFonts w:hint="eastAsia"/>
                <w:highlight w:val="none"/>
                <w:vertAlign w:val="baseline"/>
                <w:lang w:val="en-US" w:eastAsia="zh-CN"/>
              </w:rPr>
              <w:t xml:space="preserve">n Clause </w:t>
            </w:r>
            <w:r>
              <w:rPr>
                <w:rFonts w:hint="eastAsia" w:ascii="Times New Roman" w:hAnsi="Times New Roman" w:eastAsia="SimSun" w:cs="Times New Roman"/>
                <w:b w:val="0"/>
                <w:bCs w:val="0"/>
                <w:kern w:val="2"/>
                <w:sz w:val="21"/>
                <w:szCs w:val="22"/>
                <w:highlight w:val="none"/>
                <w:vertAlign w:val="baseline"/>
                <w:lang w:val="en-US" w:eastAsia="zh-CN" w:bidi="ar-SA"/>
              </w:rPr>
              <w:t>7.6A.3.3</w:t>
            </w:r>
            <w:r>
              <w:rPr>
                <w:rFonts w:hint="eastAsia"/>
                <w:highlight w:val="none"/>
                <w:lang w:val="en-US" w:eastAsia="zh-CN"/>
              </w:rPr>
              <w:t>. And no OOB exception for CA_n3-n39</w:t>
            </w:r>
          </w:p>
          <w:p>
            <w:pPr>
              <w:overflowPunct/>
              <w:autoSpaceDE/>
              <w:autoSpaceDN/>
              <w:adjustRightInd/>
              <w:spacing w:after="0"/>
              <w:textAlignment w:val="auto"/>
              <w:rPr>
                <w:rFonts w:hint="eastAsia"/>
                <w:lang w:val="en-US" w:eastAsia="zh-CN"/>
              </w:rPr>
            </w:pPr>
          </w:p>
          <w:p>
            <w:pPr>
              <w:overflowPunct/>
              <w:autoSpaceDE/>
              <w:autoSpaceDN/>
              <w:adjustRightInd/>
              <w:spacing w:after="0"/>
              <w:textAlignment w:val="auto"/>
              <w:rPr>
                <w:rFonts w:hint="default"/>
                <w:lang w:val="en-US" w:eastAsia="zh-CN"/>
              </w:rPr>
            </w:pPr>
            <w:r>
              <w:rPr>
                <w:rFonts w:hint="eastAsia"/>
                <w:lang w:val="en-US" w:eastAsia="zh-CN"/>
              </w:rPr>
              <w:t>NBB: N/A</w:t>
            </w:r>
          </w:p>
        </w:tc>
        <w:tc>
          <w:tcPr>
            <w:tcW w:w="1842" w:type="dxa"/>
            <w:vMerge w:val="continue"/>
            <w:tcBorders>
              <w:left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en-US" w:eastAsia="zh-CN"/>
              </w:rPr>
            </w:pPr>
          </w:p>
        </w:tc>
        <w:tc>
          <w:tcPr>
            <w:tcW w:w="1779" w:type="dxa"/>
            <w:vMerge w:val="continue"/>
            <w:tcBorders>
              <w:left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en-US" w:eastAsia="zh-CN"/>
              </w:rPr>
            </w:pPr>
          </w:p>
        </w:tc>
      </w:tr>
      <w:tr>
        <w:tblPrEx>
          <w:tblCellMar>
            <w:top w:w="0" w:type="dxa"/>
            <w:left w:w="0" w:type="dxa"/>
            <w:bottom w:w="0" w:type="dxa"/>
            <w:right w:w="0" w:type="dxa"/>
          </w:tblCellMar>
        </w:tblPrEx>
        <w:trPr>
          <w:trHeight w:val="195"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7.7</w:t>
            </w:r>
          </w:p>
        </w:tc>
        <w:tc>
          <w:tcPr>
            <w:tcW w:w="1499"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Spurious response</w:t>
            </w:r>
          </w:p>
        </w:tc>
        <w:tc>
          <w:tcPr>
            <w:tcW w:w="1971"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ascii="Arial" w:hAnsi="Arial" w:cs="Arial"/>
                <w:color w:val="000000"/>
                <w:lang w:val="zh-CN" w:eastAsia="zh-CN"/>
              </w:rPr>
              <w:t xml:space="preserve">Spurious response requriement is reused from TN UE single carrier requirements for ATG UE. </w:t>
            </w:r>
          </w:p>
          <w:p>
            <w:pPr>
              <w:overflowPunct/>
              <w:autoSpaceDE/>
              <w:autoSpaceDN/>
              <w:adjustRightInd/>
              <w:spacing w:after="0"/>
              <w:textAlignment w:val="auto"/>
              <w:rPr>
                <w:rFonts w:ascii="Arial" w:hAnsi="Arial" w:cs="Arial"/>
                <w:color w:val="000000"/>
                <w:lang w:val="zh-CN" w:eastAsia="zh-CN"/>
              </w:rPr>
            </w:pPr>
          </w:p>
          <w:p>
            <w:pPr>
              <w:overflowPunct/>
              <w:autoSpaceDE/>
              <w:autoSpaceDN/>
              <w:adjustRightInd/>
              <w:spacing w:after="0"/>
              <w:textAlignment w:val="auto"/>
              <w:rPr>
                <w:rFonts w:ascii="Arial" w:hAnsi="Arial" w:cs="Arial"/>
                <w:color w:val="000000"/>
                <w:lang w:val="zh-CN" w:eastAsia="zh-CN"/>
              </w:rPr>
            </w:pPr>
            <w:r>
              <w:rPr>
                <w:rFonts w:ascii="Arial" w:hAnsi="Arial" w:cs="Arial"/>
                <w:color w:val="000000"/>
                <w:lang w:val="zh-CN" w:eastAsia="zh-CN"/>
              </w:rPr>
              <w:t>For inter-band CA, the requriement sepcified in 7.7A.3 for inter-band CA with one uplink carrier can be applided for ATG UE.</w:t>
            </w:r>
            <w:r>
              <w:rPr>
                <w:rFonts w:ascii="Arial" w:hAnsi="Arial" w:cs="Arial"/>
              </w:rPr>
              <w:t xml:space="preserve"> </w:t>
            </w:r>
          </w:p>
        </w:tc>
        <w:tc>
          <w:tcPr>
            <w:tcW w:w="1923"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hint="eastAsia"/>
                <w:vertAlign w:val="baseline"/>
                <w:lang w:val="en-US" w:eastAsia="zh-CN"/>
              </w:rPr>
              <w:t xml:space="preserve">To following the existing requirements defined in Clause </w:t>
            </w:r>
            <w:r>
              <w:rPr>
                <w:rFonts w:hint="eastAsia" w:ascii="Times New Roman" w:hAnsi="Times New Roman" w:eastAsia="SimSun" w:cs="Times New Roman"/>
                <w:b w:val="0"/>
                <w:bCs w:val="0"/>
                <w:kern w:val="2"/>
                <w:sz w:val="21"/>
                <w:szCs w:val="22"/>
                <w:vertAlign w:val="baseline"/>
                <w:lang w:val="en-US" w:eastAsia="zh-CN" w:bidi="ar-SA"/>
              </w:rPr>
              <w:t>7.7A.3</w:t>
            </w:r>
            <w:r>
              <w:rPr>
                <w:rFonts w:hint="eastAsia"/>
                <w:lang w:val="en-US" w:eastAsia="zh-CN"/>
              </w:rPr>
              <w:t>.</w:t>
            </w:r>
          </w:p>
        </w:tc>
        <w:tc>
          <w:tcPr>
            <w:tcW w:w="1842"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779"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r>
      <w:tr>
        <w:tblPrEx>
          <w:tblCellMar>
            <w:top w:w="0" w:type="dxa"/>
            <w:left w:w="0" w:type="dxa"/>
            <w:bottom w:w="0" w:type="dxa"/>
            <w:right w:w="0" w:type="dxa"/>
          </w:tblCellMar>
        </w:tblPrEx>
        <w:trPr>
          <w:trHeight w:val="298"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7.8</w:t>
            </w:r>
          </w:p>
        </w:tc>
        <w:tc>
          <w:tcPr>
            <w:tcW w:w="149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Intermodulation characteristics</w:t>
            </w:r>
          </w:p>
        </w:tc>
        <w:tc>
          <w:tcPr>
            <w:tcW w:w="1971"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ascii="Arial" w:hAnsi="Arial" w:cs="Arial"/>
                <w:color w:val="000000"/>
                <w:lang w:val="zh-CN" w:eastAsia="zh-CN"/>
              </w:rPr>
              <w:t xml:space="preserve">Intermodulation requriement is reused from TN UE single carrier requirements for ATG UE. </w:t>
            </w:r>
          </w:p>
          <w:p>
            <w:pPr>
              <w:overflowPunct/>
              <w:autoSpaceDE/>
              <w:autoSpaceDN/>
              <w:adjustRightInd/>
              <w:spacing w:after="0"/>
              <w:textAlignment w:val="auto"/>
              <w:rPr>
                <w:rFonts w:ascii="Arial" w:hAnsi="Arial" w:cs="Arial"/>
                <w:color w:val="000000"/>
                <w:lang w:val="zh-CN" w:eastAsia="zh-CN"/>
              </w:rPr>
            </w:pPr>
          </w:p>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For CA, the requriement sepcified in 7.8A.3 for inter-band CA with one uplink carrier can be applided for ATG UE.</w:t>
            </w:r>
          </w:p>
        </w:tc>
        <w:tc>
          <w:tcPr>
            <w:tcW w:w="1923"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hint="eastAsia"/>
                <w:vertAlign w:val="baseline"/>
                <w:lang w:val="en-US" w:eastAsia="zh-CN"/>
              </w:rPr>
              <w:t xml:space="preserve">To following the existing requirements defined in Clause </w:t>
            </w:r>
            <w:r>
              <w:rPr>
                <w:rFonts w:hint="eastAsia" w:ascii="Times New Roman" w:hAnsi="Times New Roman" w:eastAsia="SimSun" w:cs="Times New Roman"/>
                <w:b w:val="0"/>
                <w:bCs w:val="0"/>
                <w:kern w:val="2"/>
                <w:sz w:val="21"/>
                <w:szCs w:val="22"/>
                <w:vertAlign w:val="baseline"/>
                <w:lang w:val="en-US" w:eastAsia="zh-CN" w:bidi="ar-SA"/>
              </w:rPr>
              <w:t>7.8A.2.3</w:t>
            </w:r>
            <w:r>
              <w:rPr>
                <w:rFonts w:hint="eastAsia"/>
                <w:lang w:val="en-US" w:eastAsia="zh-CN"/>
              </w:rPr>
              <w:t>.</w:t>
            </w:r>
          </w:p>
        </w:tc>
        <w:tc>
          <w:tcPr>
            <w:tcW w:w="1842" w:type="dxa"/>
            <w:vMerge w:val="continue"/>
            <w:tcBorders>
              <w:left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779" w:type="dxa"/>
            <w:vMerge w:val="continue"/>
            <w:tcBorders>
              <w:left w:val="single" w:color="000000" w:sz="6" w:space="0"/>
              <w:right w:val="single" w:color="000000" w:sz="6" w:space="0"/>
            </w:tcBorders>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r>
      <w:tr>
        <w:tblPrEx>
          <w:tblCellMar>
            <w:top w:w="0" w:type="dxa"/>
            <w:left w:w="0" w:type="dxa"/>
            <w:bottom w:w="0" w:type="dxa"/>
            <w:right w:w="0" w:type="dxa"/>
          </w:tblCellMar>
        </w:tblPrEx>
        <w:trPr>
          <w:trHeight w:val="210" w:hRule="atLeast"/>
        </w:trPr>
        <w:tc>
          <w:tcPr>
            <w:tcW w:w="74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b/>
                <w:bCs/>
                <w:color w:val="000000"/>
                <w:lang w:val="zh-CN" w:eastAsia="zh-CN"/>
              </w:rPr>
              <w:t>7.9</w:t>
            </w:r>
          </w:p>
        </w:tc>
        <w:tc>
          <w:tcPr>
            <w:tcW w:w="1499"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Spurious emission</w:t>
            </w:r>
          </w:p>
        </w:tc>
        <w:tc>
          <w:tcPr>
            <w:tcW w:w="1971"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ascii="Arial" w:hAnsi="Arial" w:cs="Arial"/>
                <w:color w:val="000000"/>
                <w:lang w:val="zh-CN" w:eastAsia="zh-CN"/>
              </w:rPr>
              <w:t xml:space="preserve">Spurious emission requirement is reused from TN UE single carrier requirements for ATG UE. </w:t>
            </w:r>
          </w:p>
          <w:p>
            <w:pPr>
              <w:overflowPunct/>
              <w:autoSpaceDE/>
              <w:autoSpaceDN/>
              <w:adjustRightInd/>
              <w:spacing w:after="0"/>
              <w:textAlignment w:val="auto"/>
              <w:rPr>
                <w:rFonts w:ascii="Arial" w:hAnsi="Arial" w:cs="Arial"/>
                <w:color w:val="000000"/>
                <w:lang w:val="zh-CN" w:eastAsia="zh-CN"/>
              </w:rPr>
            </w:pPr>
          </w:p>
          <w:p>
            <w:pPr>
              <w:overflowPunct/>
              <w:autoSpaceDE/>
              <w:autoSpaceDN/>
              <w:adjustRightInd/>
              <w:spacing w:after="0"/>
              <w:textAlignment w:val="auto"/>
              <w:rPr>
                <w:rFonts w:ascii="Arial" w:hAnsi="Arial" w:cs="Arial"/>
                <w:lang w:val="zh-CN" w:eastAsia="zh-CN"/>
              </w:rPr>
            </w:pPr>
            <w:r>
              <w:rPr>
                <w:rFonts w:ascii="Arial" w:hAnsi="Arial" w:cs="Arial"/>
                <w:color w:val="000000"/>
                <w:lang w:val="zh-CN" w:eastAsia="zh-CN"/>
              </w:rPr>
              <w:t xml:space="preserve">For CA, the requriement sepcified in 7.9A.3 for inter-band CA with one uplink carrier can be applided for ATG UE. </w:t>
            </w:r>
          </w:p>
        </w:tc>
        <w:tc>
          <w:tcPr>
            <w:tcW w:w="1923"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r>
              <w:rPr>
                <w:rFonts w:hint="eastAsia"/>
                <w:vertAlign w:val="baseline"/>
                <w:lang w:val="en-US" w:eastAsia="zh-CN"/>
              </w:rPr>
              <w:t xml:space="preserve">To following the existing requirements defined in Clause </w:t>
            </w:r>
            <w:r>
              <w:rPr>
                <w:rFonts w:hint="eastAsia" w:ascii="Times New Roman" w:hAnsi="Times New Roman" w:eastAsia="SimSun" w:cs="Times New Roman"/>
                <w:b w:val="0"/>
                <w:bCs w:val="0"/>
                <w:kern w:val="2"/>
                <w:sz w:val="21"/>
                <w:szCs w:val="22"/>
                <w:vertAlign w:val="baseline"/>
                <w:lang w:val="en-US" w:eastAsia="zh-CN" w:bidi="ar-SA"/>
              </w:rPr>
              <w:t>7.9A.3</w:t>
            </w:r>
          </w:p>
        </w:tc>
        <w:tc>
          <w:tcPr>
            <w:tcW w:w="1842" w:type="dxa"/>
            <w:vMerge w:val="continue"/>
            <w:tcBorders>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c>
          <w:tcPr>
            <w:tcW w:w="1779" w:type="dxa"/>
            <w:vMerge w:val="continue"/>
            <w:tcBorders>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overflowPunct/>
              <w:autoSpaceDE/>
              <w:autoSpaceDN/>
              <w:adjustRightInd/>
              <w:spacing w:after="0"/>
              <w:textAlignment w:val="auto"/>
              <w:rPr>
                <w:rFonts w:ascii="Arial" w:hAnsi="Arial" w:cs="Arial"/>
                <w:color w:val="000000"/>
                <w:lang w:val="zh-CN" w:eastAsia="zh-CN"/>
              </w:rPr>
            </w:pPr>
          </w:p>
        </w:tc>
      </w:tr>
    </w:tbl>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 xml:space="preserve">Following requirements needs further analysis: </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 xml:space="preserve">delta RIB, </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 xml:space="preserve">MSD, </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Diversity requirements</w:t>
      </w:r>
    </w:p>
    <w:p>
      <w:pPr>
        <w:pStyle w:val="150"/>
        <w:numPr>
          <w:ilvl w:val="3"/>
          <w:numId w:val="6"/>
        </w:numPr>
        <w:overflowPunct/>
        <w:autoSpaceDE/>
        <w:autoSpaceDN/>
        <w:adjustRightInd/>
        <w:spacing w:after="120"/>
        <w:ind w:left="2280" w:leftChars="0" w:firstLineChars="0"/>
        <w:textAlignment w:val="auto"/>
        <w:rPr>
          <w:rFonts w:eastAsia="SimSun"/>
          <w:color w:val="0070C0"/>
          <w:szCs w:val="24"/>
          <w:lang w:eastAsia="zh-CN"/>
        </w:rPr>
      </w:pPr>
      <w:r>
        <w:rPr>
          <w:rFonts w:hint="eastAsia" w:eastAsia="SimSun"/>
          <w:color w:val="0070C0"/>
          <w:szCs w:val="24"/>
          <w:lang w:val="en-US" w:eastAsia="zh-CN"/>
        </w:rPr>
        <w:t>FFS whether current ATG single carrier requirement is enough</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 xml:space="preserve"> legacy inter-band CA requirements applies for following requirements while each CC shall meet the ATG UE requirement for single CC</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REFSENSE</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Max input level</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ACS</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in-band blocking</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out of band blocking</w:t>
      </w:r>
    </w:p>
    <w:p>
      <w:pPr>
        <w:pStyle w:val="150"/>
        <w:numPr>
          <w:ilvl w:val="3"/>
          <w:numId w:val="6"/>
        </w:numPr>
        <w:overflowPunct/>
        <w:autoSpaceDE/>
        <w:autoSpaceDN/>
        <w:adjustRightInd/>
        <w:spacing w:after="120"/>
        <w:ind w:left="2280" w:leftChars="0" w:firstLineChars="0"/>
        <w:textAlignment w:val="auto"/>
        <w:rPr>
          <w:rFonts w:eastAsia="SimSun"/>
          <w:color w:val="0070C0"/>
          <w:szCs w:val="24"/>
          <w:lang w:eastAsia="zh-CN"/>
        </w:rPr>
      </w:pPr>
      <w:r>
        <w:rPr>
          <w:rFonts w:hint="eastAsia" w:eastAsia="SimSun"/>
          <w:color w:val="0070C0"/>
          <w:szCs w:val="24"/>
          <w:lang w:val="en-US" w:eastAsia="zh-CN"/>
        </w:rPr>
        <w:t>FFS whether no OOB exception for CA_n3A-n39A</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spurious response</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wide band intermodulation</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spurious emissions</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Following requirements are not applicable</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Narrow band blocking</w:t>
      </w: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2"/>
        <w:rPr>
          <w:lang w:eastAsia="ja-JP"/>
        </w:rPr>
      </w:pPr>
      <w:r>
        <w:rPr>
          <w:lang w:eastAsia="ja-JP"/>
        </w:rPr>
        <w:t>Topic #</w:t>
      </w:r>
      <w:r>
        <w:rPr>
          <w:rFonts w:hint="eastAsia"/>
          <w:lang w:val="en-US" w:eastAsia="zh-CN"/>
        </w:rPr>
        <w:t>4</w:t>
      </w:r>
      <w:r>
        <w:rPr>
          <w:lang w:eastAsia="ja-JP"/>
        </w:rPr>
        <w:t xml:space="preserve">: </w:t>
      </w:r>
      <w:r>
        <w:rPr>
          <w:rFonts w:hint="eastAsia"/>
          <w:lang w:val="en-US" w:eastAsia="zh-CN"/>
        </w:rPr>
        <w:t>R19 UE RF for UL-MIMO</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097"/>
        <w:gridCol w:w="7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T-doc number</w:t>
            </w:r>
          </w:p>
        </w:tc>
        <w:tc>
          <w:tcPr>
            <w:tcW w:w="813"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Company</w:t>
            </w:r>
          </w:p>
        </w:tc>
        <w:tc>
          <w:tcPr>
            <w:tcW w:w="8344"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"https://www.3gpp.org/ftp/TSG_RAN/WG4_Radio/TSGR4_111/Docs/R4-2407281.zip"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R4-2407281</w:t>
            </w:r>
            <w:r>
              <w:rPr>
                <w:rFonts w:hint="default" w:ascii="Arial" w:hAnsi="Arial" w:eastAsia="SimSun" w:cs="Arial"/>
                <w:b/>
                <w:bCs/>
                <w:i w:val="0"/>
                <w:iCs w:val="0"/>
                <w:kern w:val="0"/>
                <w:sz w:val="16"/>
                <w:szCs w:val="16"/>
                <w:u w:val="single"/>
                <w:lang w:val="en-US" w:eastAsia="zh-CN" w:bidi="ar"/>
              </w:rPr>
              <w:fldChar w:fldCharType="end"/>
            </w:r>
          </w:p>
        </w:tc>
        <w:tc>
          <w:tcPr>
            <w:tcW w:w="813"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SimSun" w:cs="Arial"/>
                <w:i w:val="0"/>
                <w:iCs w:val="0"/>
                <w:color w:val="000000"/>
                <w:kern w:val="0"/>
                <w:sz w:val="16"/>
                <w:szCs w:val="16"/>
                <w:u w:val="none"/>
                <w:lang w:val="en-US" w:eastAsia="zh-CN" w:bidi="ar"/>
              </w:rPr>
              <w:t>Apple</w:t>
            </w:r>
          </w:p>
        </w:tc>
        <w:tc>
          <w:tcPr>
            <w:tcW w:w="8344" w:type="dxa"/>
            <w:vAlign w:val="center"/>
          </w:tcPr>
          <w:p>
            <w:pPr>
              <w:overflowPunct w:val="0"/>
              <w:autoSpaceDE w:val="0"/>
              <w:autoSpaceDN w:val="0"/>
              <w:adjustRightInd w:val="0"/>
              <w:textAlignment w:val="baseline"/>
              <w:rPr>
                <w:i/>
                <w:iCs/>
                <w:lang w:eastAsia="en-GB"/>
              </w:rPr>
            </w:pPr>
            <w:r>
              <w:rPr>
                <w:b/>
                <w:bCs/>
                <w:i/>
                <w:iCs/>
              </w:rPr>
              <w:t xml:space="preserve">Proposal 1: </w:t>
            </w:r>
            <w:r>
              <w:rPr>
                <w:b/>
                <w:bCs/>
                <w:i/>
                <w:iCs/>
                <w:lang w:val="en-US" w:eastAsia="ko-KR"/>
              </w:rPr>
              <w:t>Reuse the rated output power declared by the ATG UE capability maxOutputPowerATG-r18, and</w:t>
            </w:r>
            <w:r>
              <w:rPr>
                <w:b/>
                <w:i/>
                <w:iCs/>
                <w:lang w:val="en-US" w:eastAsia="ko-KR"/>
              </w:rPr>
              <w:t xml:space="preserve"> consider the existing NR UL-MIMO requirement with some adaption in requirement description specific to ATG UE.</w:t>
            </w:r>
          </w:p>
          <w:p>
            <w:pPr>
              <w:widowControl w:val="0"/>
              <w:overflowPunct/>
              <w:autoSpaceDE/>
              <w:autoSpaceDN/>
              <w:adjustRightInd/>
              <w:spacing w:after="0"/>
              <w:jc w:val="both"/>
              <w:textAlignment w:val="auto"/>
              <w:rPr>
                <w:b/>
                <w:bCs/>
                <w:i/>
                <w:iCs/>
                <w:kern w:val="2"/>
                <w:lang w:val="en-US" w:eastAsia="zh-CN"/>
              </w:rPr>
            </w:pPr>
            <w:r>
              <w:rPr>
                <w:b/>
                <w:bCs/>
                <w:i/>
                <w:iCs/>
                <w:kern w:val="2"/>
                <w:lang w:val="en-US" w:eastAsia="zh-CN"/>
              </w:rPr>
              <w:t xml:space="preserve">Proposal 2:  </w:t>
            </w:r>
            <w:r>
              <w:rPr>
                <w:rFonts w:hint="eastAsia"/>
                <w:b/>
                <w:bCs/>
                <w:i/>
                <w:iCs/>
                <w:kern w:val="2"/>
                <w:lang w:val="en-US" w:eastAsia="zh-CN"/>
              </w:rPr>
              <w:t xml:space="preserve">Configured transmitted power for </w:t>
            </w:r>
            <w:r>
              <w:rPr>
                <w:b/>
                <w:bCs/>
                <w:i/>
                <w:iCs/>
                <w:kern w:val="2"/>
                <w:lang w:val="en-US" w:eastAsia="zh-CN"/>
              </w:rPr>
              <w:t xml:space="preserve">ATG </w:t>
            </w:r>
            <w:r>
              <w:rPr>
                <w:rFonts w:hint="eastAsia"/>
                <w:b/>
                <w:bCs/>
                <w:i/>
                <w:iCs/>
                <w:kern w:val="2"/>
                <w:lang w:val="en-US" w:eastAsia="zh-CN"/>
              </w:rPr>
              <w:t xml:space="preserve">UL MIMO is </w:t>
            </w:r>
            <w:r>
              <w:rPr>
                <w:b/>
                <w:bCs/>
                <w:i/>
                <w:iCs/>
                <w:kern w:val="2"/>
                <w:lang w:val="en-US" w:eastAsia="zh-CN"/>
              </w:rPr>
              <w:t>defined on per</w:t>
            </w:r>
            <w:r>
              <w:rPr>
                <w:rFonts w:hint="eastAsia"/>
                <w:b/>
                <w:bCs/>
                <w:i/>
                <w:iCs/>
                <w:kern w:val="2"/>
                <w:lang w:val="en-US" w:eastAsia="zh-CN"/>
              </w:rPr>
              <w:t xml:space="preserve"> UE</w:t>
            </w:r>
            <w:r>
              <w:rPr>
                <w:b/>
                <w:bCs/>
                <w:i/>
                <w:iCs/>
                <w:kern w:val="2"/>
                <w:lang w:val="en-US" w:eastAsia="zh-CN"/>
              </w:rPr>
              <w:t xml:space="preserve"> basis. </w:t>
            </w:r>
          </w:p>
          <w:tbl>
            <w:tblPr>
              <w:tblStyle w:val="50"/>
              <w:tblW w:w="6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8"/>
                  </w:pPr>
                  <w:r>
                    <w:t>P</w:t>
                  </w:r>
                  <w:r>
                    <w:rPr>
                      <w:vertAlign w:val="subscript"/>
                    </w:rPr>
                    <w:t>CMAX</w:t>
                  </w:r>
                  <w:r>
                    <w:rPr>
                      <w:rFonts w:cs="Vrinda"/>
                      <w:vertAlign w:val="subscript"/>
                      <w:lang w:bidi="bn-IN"/>
                    </w:rPr>
                    <w:t>,</w:t>
                  </w:r>
                  <w:r>
                    <w:rPr>
                      <w:rFonts w:cs="Vrinda"/>
                      <w:i/>
                      <w:vertAlign w:val="subscript"/>
                      <w:lang w:bidi="bn-IN"/>
                    </w:rPr>
                    <w:t>c</w:t>
                  </w:r>
                  <w:r>
                    <w:rPr>
                      <w:vertAlign w:val="subscript"/>
                    </w:rPr>
                    <w:br w:type="textWrapping"/>
                  </w:r>
                  <w:r>
                    <w:t>(dBm)</w:t>
                  </w:r>
                </w:p>
              </w:tc>
              <w:tc>
                <w:tcPr>
                  <w:tcW w:w="2081" w:type="dxa"/>
                  <w:shd w:val="clear" w:color="auto" w:fill="auto"/>
                  <w:vAlign w:val="center"/>
                </w:tcPr>
                <w:p>
                  <w:pPr>
                    <w:pStyle w:val="68"/>
                    <w:rPr>
                      <w:lang w:val="en-US"/>
                    </w:rPr>
                  </w:pPr>
                  <w:r>
                    <w:rPr>
                      <w:lang w:val="en-US"/>
                    </w:rPr>
                    <w:t>Tolerance</w:t>
                  </w:r>
                  <w:r>
                    <w:rPr>
                      <w:lang w:val="en-US"/>
                    </w:rPr>
                    <w:br w:type="textWrapping"/>
                  </w:r>
                  <w:r>
                    <w:rPr>
                      <w:lang w:val="en-US"/>
                    </w:rPr>
                    <w:t>T</w:t>
                  </w:r>
                  <w:r>
                    <w:rPr>
                      <w:rFonts w:hint="eastAsia"/>
                      <w:vertAlign w:val="subscript"/>
                      <w:lang w:val="en-US"/>
                    </w:rPr>
                    <w:t>LOW</w:t>
                  </w:r>
                  <w:r>
                    <w:rPr>
                      <w:lang w:val="en-US"/>
                    </w:rPr>
                    <w:t>(P</w:t>
                  </w:r>
                  <w:r>
                    <w:rPr>
                      <w:vertAlign w:val="subscript"/>
                      <w:lang w:val="en-US"/>
                    </w:rPr>
                    <w:t>CMAX_L</w:t>
                  </w:r>
                  <w:r>
                    <w:rPr>
                      <w:rFonts w:cs="Vrinda"/>
                      <w:vertAlign w:val="subscript"/>
                      <w:lang w:val="en-US" w:bidi="bn-IN"/>
                    </w:rPr>
                    <w:t>,</w:t>
                  </w:r>
                  <w:r>
                    <w:rPr>
                      <w:rFonts w:cs="Vrinda"/>
                      <w:i/>
                      <w:vertAlign w:val="subscript"/>
                      <w:lang w:val="en-US" w:bidi="bn-IN"/>
                    </w:rPr>
                    <w:t>c</w:t>
                  </w:r>
                  <w:r>
                    <w:rPr>
                      <w:lang w:val="en-US"/>
                    </w:rPr>
                    <w:t>) (dB)</w:t>
                  </w:r>
                </w:p>
              </w:tc>
              <w:tc>
                <w:tcPr>
                  <w:tcW w:w="2090" w:type="dxa"/>
                </w:tcPr>
                <w:p>
                  <w:pPr>
                    <w:pStyle w:val="68"/>
                    <w:rPr>
                      <w:lang w:val="en-US"/>
                    </w:rPr>
                  </w:pPr>
                  <w:r>
                    <w:rPr>
                      <w:lang w:val="en-US"/>
                    </w:rPr>
                    <w:t>Tolerance</w:t>
                  </w:r>
                  <w:r>
                    <w:rPr>
                      <w:lang w:val="en-US"/>
                    </w:rPr>
                    <w:br w:type="textWrapping"/>
                  </w:r>
                  <w:r>
                    <w:rPr>
                      <w:lang w:val="en-US"/>
                    </w:rPr>
                    <w:t>T</w:t>
                  </w:r>
                  <w:r>
                    <w:rPr>
                      <w:rFonts w:hint="eastAsia"/>
                      <w:vertAlign w:val="subscript"/>
                      <w:lang w:val="en-US"/>
                    </w:rPr>
                    <w:t>HIGH</w:t>
                  </w:r>
                  <w:r>
                    <w:rPr>
                      <w:lang w:val="en-US"/>
                    </w:rPr>
                    <w:t>(P</w:t>
                  </w:r>
                  <w:r>
                    <w:rPr>
                      <w:vertAlign w:val="subscript"/>
                      <w:lang w:val="en-US"/>
                    </w:rPr>
                    <w:t>CMAX_H</w:t>
                  </w:r>
                  <w:r>
                    <w:rPr>
                      <w:rFonts w:cs="Vrinda"/>
                      <w:vertAlign w:val="subscript"/>
                      <w:lang w:val="en-US" w:bidi="bn-IN"/>
                    </w:rPr>
                    <w:t>,</w:t>
                  </w:r>
                  <w:r>
                    <w:rPr>
                      <w:rFonts w:cs="Vrinda"/>
                      <w:i/>
                      <w:vertAlign w:val="subscript"/>
                      <w:lang w:val="en-US" w:bidi="bn-IN"/>
                    </w:rPr>
                    <w:t>c</w:t>
                  </w:r>
                  <w:r>
                    <w:rPr>
                      <w:lang w:val="en-US"/>
                    </w:rPr>
                    <w:t>)</w:t>
                  </w:r>
                  <w:r>
                    <w:rPr>
                      <w:rFonts w:hint="eastAsia"/>
                      <w:lang w:val="en-US"/>
                    </w:rPr>
                    <w:t xml:space="preserve"> </w:t>
                  </w:r>
                  <w:r>
                    <w:rPr>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9"/>
                    <w:rPr>
                      <w:rFonts w:eastAsia="CG Times (WN)" w:cs="Arial"/>
                    </w:rPr>
                  </w:pPr>
                  <w:r>
                    <w:rPr>
                      <w:rFonts w:hint="eastAsia" w:eastAsia="CG Times (WN)" w:cs="Arial"/>
                    </w:rPr>
                    <w:t xml:space="preserve">23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40</w:t>
                  </w:r>
                </w:p>
              </w:tc>
              <w:tc>
                <w:tcPr>
                  <w:tcW w:w="2081" w:type="dxa"/>
                  <w:shd w:val="clear" w:color="auto" w:fill="auto"/>
                </w:tcPr>
                <w:p>
                  <w:pPr>
                    <w:pStyle w:val="69"/>
                    <w:rPr>
                      <w:rFonts w:eastAsia="CG Times (WN)" w:cs="Arial"/>
                    </w:rPr>
                  </w:pPr>
                  <w:r>
                    <w:rPr>
                      <w:rFonts w:hint="eastAsia" w:eastAsia="CG Times (WN)" w:cs="Arial"/>
                    </w:rPr>
                    <w:t>3.0</w:t>
                  </w:r>
                </w:p>
              </w:tc>
              <w:tc>
                <w:tcPr>
                  <w:tcW w:w="2090" w:type="dxa"/>
                  <w:shd w:val="clear" w:color="auto" w:fill="auto"/>
                </w:tcPr>
                <w:p>
                  <w:pPr>
                    <w:pStyle w:val="69"/>
                    <w:rPr>
                      <w:rFonts w:eastAsia="CG Times (WN)" w:cs="Arial"/>
                    </w:rPr>
                  </w:pPr>
                  <w:r>
                    <w:rPr>
                      <w:rFonts w:hint="eastAsia"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9"/>
                    <w:rPr>
                      <w:rFonts w:eastAsia="CG Times (WN)" w:cs="Arial"/>
                    </w:rPr>
                  </w:pPr>
                  <w:r>
                    <w:rPr>
                      <w:rFonts w:eastAsia="CG Times (WN)" w:cs="Arial"/>
                    </w:rPr>
                    <w:t>2</w:t>
                  </w:r>
                  <w:r>
                    <w:rPr>
                      <w:rFonts w:hint="eastAsia" w:eastAsia="CG Times (WN)" w:cs="Arial"/>
                    </w:rPr>
                    <w:t>2</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3</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rPr>
                  </w:pPr>
                  <w:r>
                    <w:rPr>
                      <w:rFonts w:hint="eastAsia" w:eastAsia="CG Times (WN)" w:cs="Arial"/>
                    </w:rPr>
                    <w:t>21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2</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rPr>
                  </w:pPr>
                  <w:r>
                    <w:rPr>
                      <w:rFonts w:hint="eastAsia" w:eastAsia="CG Times (WN)" w:cs="Arial"/>
                    </w:rPr>
                    <w:t>20</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1</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955" w:type="dxa"/>
                  <w:shd w:val="clear" w:color="auto" w:fill="auto"/>
                  <w:vAlign w:val="center"/>
                </w:tcPr>
                <w:p>
                  <w:pPr>
                    <w:pStyle w:val="69"/>
                    <w:rPr>
                      <w:rFonts w:eastAsia="CG Times (WN)" w:cs="Arial"/>
                    </w:rPr>
                  </w:pPr>
                  <w:r>
                    <w:rPr>
                      <w:rFonts w:hint="eastAsia" w:eastAsia="CG Times (WN)" w:cs="Arial"/>
                    </w:rPr>
                    <w:t>16</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hint="eastAsia" w:eastAsia="CG Times (WN)" w:cs="Arial"/>
                    </w:rPr>
                    <w:t>20</w:t>
                  </w:r>
                </w:p>
              </w:tc>
              <w:tc>
                <w:tcPr>
                  <w:tcW w:w="4171" w:type="dxa"/>
                  <w:gridSpan w:val="2"/>
                  <w:shd w:val="clear" w:color="auto" w:fill="auto"/>
                </w:tcPr>
                <w:p>
                  <w:pPr>
                    <w:pStyle w:val="69"/>
                    <w:rPr>
                      <w:rFonts w:eastAsia="CG Times (WN)" w:cs="Arial"/>
                    </w:rPr>
                  </w:pPr>
                  <w:r>
                    <w:rPr>
                      <w:rFonts w:eastAsia="CG Times (WN)"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69"/>
                    <w:rPr>
                      <w:rFonts w:eastAsia="CG Times (WN)" w:cs="Arial"/>
                    </w:rPr>
                  </w:pPr>
                  <w:r>
                    <w:rPr>
                      <w:rFonts w:hint="eastAsia" w:eastAsia="CG Times (WN)" w:cs="Arial"/>
                    </w:rPr>
                    <w:t>11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w:t>
                  </w:r>
                  <w:r>
                    <w:rPr>
                      <w:rFonts w:hint="eastAsia" w:eastAsia="CG Times (WN)" w:cs="Arial"/>
                    </w:rPr>
                    <w:t>6</w:t>
                  </w:r>
                </w:p>
              </w:tc>
              <w:tc>
                <w:tcPr>
                  <w:tcW w:w="4171" w:type="dxa"/>
                  <w:gridSpan w:val="2"/>
                  <w:shd w:val="clear" w:color="auto" w:fill="auto"/>
                </w:tcPr>
                <w:p>
                  <w:pPr>
                    <w:pStyle w:val="69"/>
                    <w:rPr>
                      <w:rFonts w:eastAsia="CG Times (WN)" w:cs="Arial"/>
                    </w:rPr>
                  </w:pPr>
                  <w:r>
                    <w:rPr>
                      <w:rFonts w:eastAsia="CG Times (WN)"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69"/>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hint="eastAsia" w:eastAsia="CG Times (WN)" w:cs="Arial"/>
                    </w:rPr>
                    <w:t>11</w:t>
                  </w:r>
                </w:p>
              </w:tc>
              <w:tc>
                <w:tcPr>
                  <w:tcW w:w="4171" w:type="dxa"/>
                  <w:gridSpan w:val="2"/>
                  <w:shd w:val="clear" w:color="auto" w:fill="auto"/>
                </w:tcPr>
                <w:p>
                  <w:pPr>
                    <w:pStyle w:val="69"/>
                    <w:rPr>
                      <w:rFonts w:eastAsia="CG Times (WN)" w:cs="Arial"/>
                    </w:rPr>
                  </w:pPr>
                  <w:r>
                    <w:rPr>
                      <w:rFonts w:eastAsia="CG Times (WN)" w:cs="Arial"/>
                    </w:rPr>
                    <w:t>7.0</w:t>
                  </w:r>
                </w:p>
              </w:tc>
            </w:tr>
          </w:tbl>
          <w:p>
            <w:pPr>
              <w:overflowPunct w:val="0"/>
              <w:autoSpaceDE w:val="0"/>
              <w:autoSpaceDN w:val="0"/>
              <w:adjustRightInd w:val="0"/>
              <w:textAlignment w:val="baseline"/>
              <w:rPr>
                <w:b/>
                <w:bCs/>
                <w:i/>
                <w:iCs/>
                <w:lang w:val="en-US" w:eastAsia="zh-CN"/>
              </w:rPr>
            </w:pPr>
            <w:r>
              <w:rPr>
                <w:b/>
                <w:bCs/>
                <w:i/>
                <w:iCs/>
                <w:lang w:val="en-US" w:eastAsia="zh-CN"/>
              </w:rPr>
              <w:t xml:space="preserve">Proposal 3: UL Output power dynamic requirements for MIMO as specified in </w:t>
            </w:r>
            <w:r>
              <w:rPr>
                <w:rFonts w:hint="eastAsia"/>
                <w:b/>
                <w:bCs/>
                <w:i/>
                <w:iCs/>
                <w:lang w:val="en-US" w:eastAsia="zh-CN"/>
              </w:rPr>
              <w:t>6.3D.1</w:t>
            </w:r>
            <w:r>
              <w:rPr>
                <w:b/>
                <w:bCs/>
                <w:i/>
                <w:iCs/>
                <w:lang w:val="en-US" w:eastAsia="zh-CN"/>
              </w:rPr>
              <w:t xml:space="preserve">/6.3D.2/6.3D.3/6.3D.4 could be reused for ATG UE with omni-directional antenna and adapted for ATG UE with antenna array as following, </w:t>
            </w:r>
          </w:p>
          <w:p>
            <w:pPr>
              <w:pStyle w:val="150"/>
              <w:numPr>
                <w:ilvl w:val="0"/>
                <w:numId w:val="10"/>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For minimum output power and power control, the power should be the sum of the mean power from all TAB connectors for ATG UE indicating </w:t>
            </w:r>
            <w:r>
              <w:rPr>
                <w:rFonts w:ascii="Times New Roman" w:hAnsi="Times New Roman" w:cs="Times New Roman" w:eastAsiaTheme="minorEastAsia"/>
                <w:b/>
                <w:bCs/>
                <w:i/>
                <w:iCs/>
                <w:sz w:val="20"/>
                <w:szCs w:val="20"/>
              </w:rPr>
              <w:t>capability antennaArrayType-r18;</w:t>
            </w:r>
          </w:p>
          <w:p>
            <w:pPr>
              <w:pStyle w:val="150"/>
              <w:numPr>
                <w:ilvl w:val="0"/>
                <w:numId w:val="10"/>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For transmit OFF power, transmit ON/OFF time mask, the requirement should be applicable at each TAB connector for ATG UE indicating </w:t>
            </w:r>
            <w:r>
              <w:rPr>
                <w:rFonts w:ascii="Times New Roman" w:hAnsi="Times New Roman" w:cs="Times New Roman" w:eastAsiaTheme="minorEastAsia"/>
                <w:b/>
                <w:bCs/>
                <w:i/>
                <w:iCs/>
                <w:sz w:val="20"/>
                <w:szCs w:val="20"/>
              </w:rPr>
              <w:t>capability antennaArrayType-r18</w:t>
            </w:r>
          </w:p>
          <w:p>
            <w:pPr>
              <w:overflowPunct w:val="0"/>
              <w:autoSpaceDE w:val="0"/>
              <w:autoSpaceDN w:val="0"/>
              <w:adjustRightInd w:val="0"/>
              <w:textAlignment w:val="baseline"/>
              <w:rPr>
                <w:rFonts w:eastAsiaTheme="minorEastAsia"/>
                <w:b/>
                <w:i/>
                <w:iCs/>
                <w:lang w:eastAsia="zh-CN"/>
              </w:rPr>
            </w:pPr>
            <w:r>
              <w:rPr>
                <w:b/>
                <w:i/>
                <w:iCs/>
                <w:color w:val="000000" w:themeColor="text1"/>
                <w:lang w:val="en-US" w:eastAsia="ko-KR"/>
                <w14:textFill>
                  <w14:solidFill>
                    <w14:schemeClr w14:val="tx1"/>
                  </w14:solidFill>
                </w14:textFill>
              </w:rPr>
              <w:t xml:space="preserve">Proposal 4: transmit signal quality requirement for UL MIMO as defined in </w:t>
            </w:r>
            <w:r>
              <w:rPr>
                <w:rFonts w:eastAsiaTheme="minorEastAsia"/>
                <w:b/>
                <w:i/>
                <w:iCs/>
                <w:lang w:eastAsia="zh-CN"/>
              </w:rPr>
              <w:t xml:space="preserve"> 6.4D.0/1/2/3 could be reused for ATG UE with omni-directional antenna and adapted for ATG UE with antenna array indicating capability antennaArrayType-r18. </w:t>
            </w:r>
          </w:p>
          <w:p>
            <w:pPr>
              <w:pStyle w:val="150"/>
              <w:numPr>
                <w:ilvl w:val="0"/>
                <w:numId w:val="10"/>
              </w:numPr>
              <w:ind w:firstLineChars="0"/>
              <w:rPr>
                <w:rFonts w:ascii="Times New Roman" w:hAnsi="Times New Roman" w:cs="Times New Roman"/>
                <w:b/>
                <w:i/>
                <w:iCs/>
                <w:sz w:val="20"/>
                <w:szCs w:val="20"/>
              </w:rPr>
            </w:pPr>
            <w:r>
              <w:rPr>
                <w:rFonts w:ascii="Times New Roman" w:hAnsi="Times New Roman" w:cs="Times New Roman"/>
                <w:b/>
                <w:i/>
                <w:iCs/>
                <w:sz w:val="20"/>
                <w:szCs w:val="20"/>
              </w:rPr>
              <w:t xml:space="preserve">For Frequency error and transmit modulation quality requirements, the measurement is done at each antenna connector and requirement is applied per layer. It can be reused for ATG UE with antenna array indicating </w:t>
            </w:r>
            <w:r>
              <w:rPr>
                <w:rFonts w:ascii="Times New Roman" w:hAnsi="Times New Roman" w:cs="Times New Roman" w:eastAsiaTheme="minorEastAsia"/>
                <w:b/>
                <w:i/>
                <w:iCs/>
                <w:sz w:val="20"/>
                <w:szCs w:val="20"/>
              </w:rPr>
              <w:t>capability antennaArrayType-r18 with replacement of antenna connector with TAB connector in the description.</w:t>
            </w:r>
          </w:p>
          <w:p>
            <w:pPr>
              <w:pStyle w:val="150"/>
              <w:numPr>
                <w:ilvl w:val="0"/>
                <w:numId w:val="10"/>
              </w:numPr>
              <w:ind w:firstLineChars="0"/>
              <w:rPr>
                <w:rFonts w:ascii="Times New Roman" w:hAnsi="Times New Roman" w:cs="Times New Roman" w:eastAsiaTheme="minorEastAsia"/>
                <w:b/>
                <w:i/>
                <w:iCs/>
                <w:sz w:val="20"/>
                <w:szCs w:val="20"/>
              </w:rPr>
            </w:pPr>
            <w:r>
              <w:rPr>
                <w:rFonts w:ascii="Times New Roman" w:hAnsi="Times New Roman" w:cs="Times New Roman" w:eastAsiaTheme="minorEastAsia"/>
                <w:b/>
                <w:i/>
                <w:iCs/>
                <w:sz w:val="20"/>
                <w:szCs w:val="20"/>
              </w:rPr>
              <w:t xml:space="preserve">For transmit alignment error, the requirement is by comparing the frame timing differences between transmissions on multiple transmit antenna connectors. For ATG UE, the comparison happens between TAB connectors. </w:t>
            </w:r>
          </w:p>
          <w:p>
            <w:pPr>
              <w:overflowPunct w:val="0"/>
              <w:autoSpaceDE w:val="0"/>
              <w:autoSpaceDN w:val="0"/>
              <w:adjustRightInd w:val="0"/>
              <w:textAlignment w:val="baseline"/>
              <w:rPr>
                <w:b/>
                <w:bCs/>
                <w:i/>
                <w:iCs/>
              </w:rPr>
            </w:pPr>
            <w:r>
              <w:rPr>
                <w:b/>
                <w:bCs/>
                <w:i/>
                <w:iCs/>
              </w:rPr>
              <w:t xml:space="preserve">Proposal 5: UL MIMO requirement for ATG UE can be defined as following, </w:t>
            </w:r>
          </w:p>
          <w:p>
            <w:pPr>
              <w:pStyle w:val="150"/>
              <w:numPr>
                <w:ilvl w:val="0"/>
                <w:numId w:val="10"/>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For ATG UE with omni-directional antenna connector, occupied channel bandwidth and spurious emission requirement can be reused directly from 6.5D.1. Similar requirement as 6.5D.2/3can be reused with replacement of ATG UE single carrier requirement for out of band emission.</w:t>
            </w:r>
          </w:p>
          <w:p>
            <w:pPr>
              <w:pStyle w:val="150"/>
              <w:numPr>
                <w:ilvl w:val="0"/>
                <w:numId w:val="10"/>
              </w:numPr>
              <w:ind w:firstLineChars="0"/>
              <w:rPr>
                <w:rFonts w:ascii="Times New Roman" w:hAnsi="Times New Roman" w:cs="Times New Roman"/>
                <w:b/>
                <w:bCs/>
                <w:i/>
                <w:iCs/>
                <w:sz w:val="20"/>
                <w:szCs w:val="20"/>
                <w:highlight w:val="none"/>
              </w:rPr>
            </w:pPr>
            <w:r>
              <w:rPr>
                <w:rFonts w:ascii="Times New Roman" w:hAnsi="Times New Roman" w:cs="Times New Roman"/>
                <w:b/>
                <w:bCs/>
                <w:i/>
                <w:iCs/>
                <w:sz w:val="20"/>
                <w:szCs w:val="20"/>
              </w:rPr>
              <w:t>For ATG UE with antenna array, besides those adaptions for ATG UE with omni-</w:t>
            </w:r>
            <w:r>
              <w:rPr>
                <w:rFonts w:ascii="Times New Roman" w:hAnsi="Times New Roman" w:cs="Times New Roman"/>
                <w:b/>
                <w:bCs/>
                <w:i/>
                <w:iCs/>
                <w:sz w:val="20"/>
                <w:szCs w:val="20"/>
                <w:highlight w:val="none"/>
              </w:rPr>
              <w:t>directional antenna, the reference point should be changed to TAB connector.</w:t>
            </w:r>
          </w:p>
          <w:p>
            <w:pPr>
              <w:overflowPunct w:val="0"/>
              <w:autoSpaceDE w:val="0"/>
              <w:autoSpaceDN w:val="0"/>
              <w:adjustRightInd w:val="0"/>
              <w:textAlignment w:val="baseline"/>
              <w:rPr>
                <w:b/>
                <w:i/>
                <w:iCs/>
                <w:highlight w:val="none"/>
              </w:rPr>
            </w:pPr>
            <w:r>
              <w:rPr>
                <w:b/>
                <w:i/>
                <w:iCs/>
                <w:highlight w:val="none"/>
              </w:rPr>
              <w:t>Proposal 6: for ATG Rx MIMO requirements, t is enough to add the following clarification for reference sensitivity, maximum input level, ACS, blocking, spurious response and receiver intermodulation requirements.</w:t>
            </w:r>
          </w:p>
          <w:p>
            <w:pPr>
              <w:pStyle w:val="150"/>
              <w:numPr>
                <w:ilvl w:val="0"/>
                <w:numId w:val="10"/>
              </w:numPr>
              <w:ind w:firstLineChars="0"/>
              <w:rPr>
                <w:rFonts w:ascii="Times New Roman" w:hAnsi="Times New Roman" w:cs="Times New Roman"/>
                <w:b/>
                <w:i/>
                <w:iCs/>
                <w:sz w:val="20"/>
                <w:szCs w:val="20"/>
                <w:highlight w:val="none"/>
              </w:rPr>
            </w:pPr>
            <w:r>
              <w:rPr>
                <w:rFonts w:ascii="Times New Roman" w:hAnsi="Times New Roman" w:cs="Times New Roman"/>
                <w:b/>
                <w:i/>
                <w:iCs/>
                <w:sz w:val="20"/>
                <w:szCs w:val="20"/>
                <w:highlight w:val="none"/>
              </w:rPr>
              <w:t>For ATG UE with omni-directional antenna (or antenna array indicating capability antennaArrayType-r18) in closed-loop spatial multiplexing scheme, the minimum requirements specified in clause 7.xJ shall be met with the UL MIMO configurations described in clause 6.2J.y and clause 6.2J.z for shared spectrum access operation, and the reference measurement channels as specified in Annex A.2.2 for CP-OFDM waveforms shall apply. For UL MIMO, the parameter PUMAX is the total transmitter power over all transmit antenna connectors (or TAB connectors).</w:t>
            </w:r>
          </w:p>
          <w:p>
            <w:pPr>
              <w:overflowPunct w:val="0"/>
              <w:autoSpaceDE w:val="0"/>
              <w:autoSpaceDN w:val="0"/>
              <w:adjustRightInd w:val="0"/>
              <w:textAlignment w:val="baseline"/>
              <w:rPr>
                <w:rFonts w:hint="default"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"https://www.3gpp.org/ftp/TSG_RAN/WG4_Radio/TSGR4_111/Docs/R4-2407952.zip"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R4-2407952</w:t>
            </w:r>
            <w:r>
              <w:rPr>
                <w:rFonts w:hint="default" w:ascii="Arial" w:hAnsi="Arial" w:eastAsia="SimSun" w:cs="Arial"/>
                <w:b/>
                <w:bCs/>
                <w:i w:val="0"/>
                <w:iCs w:val="0"/>
                <w:kern w:val="0"/>
                <w:sz w:val="16"/>
                <w:szCs w:val="16"/>
                <w:u w:val="single"/>
                <w:lang w:val="en-US" w:eastAsia="zh-CN" w:bidi="ar"/>
              </w:rPr>
              <w:fldChar w:fldCharType="end"/>
            </w:r>
          </w:p>
        </w:tc>
        <w:tc>
          <w:tcPr>
            <w:tcW w:w="813"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SimSun" w:cs="Arial"/>
                <w:i w:val="0"/>
                <w:iCs w:val="0"/>
                <w:color w:val="000000"/>
                <w:kern w:val="0"/>
                <w:sz w:val="16"/>
                <w:szCs w:val="16"/>
                <w:u w:val="none"/>
                <w:lang w:val="en-US" w:eastAsia="zh-CN" w:bidi="ar"/>
              </w:rPr>
              <w:t>CMCC</w:t>
            </w:r>
          </w:p>
        </w:tc>
        <w:tc>
          <w:tcPr>
            <w:tcW w:w="8344" w:type="dxa"/>
            <w:vAlign w:val="center"/>
          </w:tcPr>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Proposal 1: support ULFPTx mode for ATG UL-MIMO.</w:t>
            </w:r>
          </w:p>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Proposal 2: configured transmitted power tolerance could be specified as Table 1.</w:t>
            </w:r>
          </w:p>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Proposal 3: not preclude the single antenna port related requirement.</w:t>
            </w:r>
          </w:p>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Proposal 4: apply the coherent UL MIMO requirement for ATG UE.</w:t>
            </w:r>
          </w:p>
          <w:p>
            <w:pPr>
              <w:overflowPunct w:val="0"/>
              <w:autoSpaceDE w:val="0"/>
              <w:autoSpaceDN w:val="0"/>
              <w:adjustRightInd w:val="0"/>
              <w:spacing w:before="120" w:after="120"/>
              <w:jc w:val="left"/>
              <w:textAlignment w:val="baseline"/>
              <w:rPr>
                <w:rFonts w:hint="default"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"https://www.3gpp.org/ftp/TSG_RAN/WG4_Radio/TSGR4_111/Docs/R4-2407985.zip"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R4-2407985</w:t>
            </w:r>
            <w:r>
              <w:rPr>
                <w:rFonts w:hint="default" w:ascii="Arial" w:hAnsi="Arial" w:eastAsia="SimSun" w:cs="Arial"/>
                <w:b/>
                <w:bCs/>
                <w:i w:val="0"/>
                <w:iCs w:val="0"/>
                <w:kern w:val="0"/>
                <w:sz w:val="16"/>
                <w:szCs w:val="16"/>
                <w:u w:val="single"/>
                <w:lang w:val="en-US" w:eastAsia="zh-CN" w:bidi="ar"/>
              </w:rPr>
              <w:fldChar w:fldCharType="end"/>
            </w:r>
          </w:p>
        </w:tc>
        <w:tc>
          <w:tcPr>
            <w:tcW w:w="813"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SimSun" w:cs="Arial"/>
                <w:i w:val="0"/>
                <w:iCs w:val="0"/>
                <w:color w:val="000000"/>
                <w:kern w:val="0"/>
                <w:sz w:val="16"/>
                <w:szCs w:val="16"/>
                <w:u w:val="none"/>
                <w:lang w:val="en-US" w:eastAsia="zh-CN" w:bidi="ar"/>
              </w:rPr>
              <w:t>LG Electronics</w:t>
            </w:r>
          </w:p>
        </w:tc>
        <w:tc>
          <w:tcPr>
            <w:tcW w:w="8344" w:type="dxa"/>
            <w:vAlign w:val="center"/>
          </w:tcPr>
          <w:p>
            <w:pPr>
              <w:overflowPunct w:val="0"/>
              <w:autoSpaceDE w:val="0"/>
              <w:autoSpaceDN w:val="0"/>
              <w:adjustRightInd w:val="0"/>
              <w:textAlignment w:val="baseline"/>
              <w:rPr>
                <w:b/>
                <w:lang w:val="en-US" w:eastAsia="ko-KR"/>
              </w:rPr>
            </w:pPr>
            <w:r>
              <w:rPr>
                <w:b/>
                <w:lang w:val="en-US" w:eastAsia="ko-KR"/>
              </w:rPr>
              <w:t>Proposal 1: Consider ULFPTx mode for ATG UL-MIMO.</w:t>
            </w:r>
          </w:p>
          <w:p>
            <w:pPr>
              <w:overflowPunct w:val="0"/>
              <w:autoSpaceDE w:val="0"/>
              <w:autoSpaceDN w:val="0"/>
              <w:adjustRightInd w:val="0"/>
              <w:textAlignment w:val="baseline"/>
              <w:rPr>
                <w:b/>
                <w:lang w:val="en-US" w:eastAsia="ko-KR"/>
              </w:rPr>
            </w:pPr>
          </w:p>
          <w:p>
            <w:pPr>
              <w:overflowPunct w:val="0"/>
              <w:autoSpaceDE w:val="0"/>
              <w:autoSpaceDN w:val="0"/>
              <w:adjustRightInd w:val="0"/>
              <w:textAlignment w:val="baseline"/>
              <w:rPr>
                <w:b/>
                <w:lang w:val="en-US" w:eastAsia="ko-KR"/>
              </w:rPr>
            </w:pPr>
            <w:r>
              <w:rPr>
                <w:b/>
                <w:lang w:val="en-US" w:eastAsia="ko-KR"/>
              </w:rPr>
              <w:t>Proposal 2: For configured transmitted power, reuse the existing ATG UE requirement with Table 2.1 P</w:t>
            </w:r>
            <w:r>
              <w:rPr>
                <w:b/>
                <w:vertAlign w:val="subscript"/>
                <w:lang w:val="en-US" w:eastAsia="ko-KR"/>
              </w:rPr>
              <w:t>CMAX,c</w:t>
            </w:r>
            <w:r>
              <w:rPr>
                <w:b/>
                <w:lang w:val="en-US" w:eastAsia="ko-KR"/>
              </w:rPr>
              <w:t xml:space="preserve"> tolerance.</w:t>
            </w:r>
          </w:p>
          <w:p>
            <w:pPr>
              <w:pStyle w:val="77"/>
              <w:overflowPunct w:val="0"/>
              <w:autoSpaceDE w:val="0"/>
              <w:autoSpaceDN w:val="0"/>
              <w:adjustRightInd w:val="0"/>
              <w:textAlignment w:val="baseline"/>
            </w:pPr>
            <w:r>
              <w:t xml:space="preserve">Table </w:t>
            </w:r>
            <w:r>
              <w:rPr>
                <w:lang w:eastAsia="zh-CN"/>
              </w:rPr>
              <w:t>2.1</w:t>
            </w:r>
            <w:r>
              <w:t>: ATG P</w:t>
            </w:r>
            <w:r>
              <w:rPr>
                <w:vertAlign w:val="subscript"/>
              </w:rPr>
              <w:t>CMAX</w:t>
            </w:r>
            <w:r>
              <w:rPr>
                <w:rFonts w:cs="Vrinda"/>
                <w:vertAlign w:val="subscript"/>
                <w:lang w:bidi="bn-IN"/>
              </w:rPr>
              <w:t>,</w:t>
            </w:r>
            <w:r>
              <w:rPr>
                <w:rFonts w:cs="Vrinda"/>
                <w:i/>
                <w:vertAlign w:val="subscript"/>
                <w:lang w:bidi="bn-IN"/>
              </w:rPr>
              <w:t>c</w:t>
            </w:r>
            <w:r>
              <w:t xml:space="preserve"> tolerance</w:t>
            </w:r>
            <w:r>
              <w:rPr>
                <w:rFonts w:hint="eastAsia"/>
              </w:rPr>
              <w:t xml:space="preserve"> in c</w:t>
            </w:r>
            <w:r>
              <w:t>losed-loop spatial multiplexing scheme</w:t>
            </w:r>
          </w:p>
          <w:tbl>
            <w:tblPr>
              <w:tblStyle w:val="50"/>
              <w:tblW w:w="6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8"/>
                  </w:pPr>
                  <w:r>
                    <w:t>P</w:t>
                  </w:r>
                  <w:r>
                    <w:rPr>
                      <w:vertAlign w:val="subscript"/>
                    </w:rPr>
                    <w:t>CMAX</w:t>
                  </w:r>
                  <w:r>
                    <w:rPr>
                      <w:rFonts w:cs="Vrinda"/>
                      <w:vertAlign w:val="subscript"/>
                      <w:lang w:bidi="bn-IN"/>
                    </w:rPr>
                    <w:t>,</w:t>
                  </w:r>
                  <w:r>
                    <w:rPr>
                      <w:rFonts w:cs="Vrinda"/>
                      <w:i/>
                      <w:vertAlign w:val="subscript"/>
                      <w:lang w:bidi="bn-IN"/>
                    </w:rPr>
                    <w:t>c</w:t>
                  </w:r>
                  <w:r>
                    <w:rPr>
                      <w:vertAlign w:val="subscript"/>
                    </w:rPr>
                    <w:br w:type="textWrapping"/>
                  </w:r>
                  <w:r>
                    <w:t>(dBm)</w:t>
                  </w:r>
                </w:p>
              </w:tc>
              <w:tc>
                <w:tcPr>
                  <w:tcW w:w="2081" w:type="dxa"/>
                  <w:shd w:val="clear" w:color="auto" w:fill="auto"/>
                  <w:vAlign w:val="center"/>
                </w:tcPr>
                <w:p>
                  <w:pPr>
                    <w:pStyle w:val="68"/>
                  </w:pPr>
                  <w:r>
                    <w:t>Tolerance</w:t>
                  </w:r>
                  <w:r>
                    <w:br w:type="textWrapping"/>
                  </w:r>
                  <w:r>
                    <w:t>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Pr>
                <w:p>
                  <w:pPr>
                    <w:pStyle w:val="68"/>
                  </w:pPr>
                  <w:r>
                    <w:t>Tolerance</w:t>
                  </w:r>
                  <w:r>
                    <w:br w:type="textWrapping"/>
                  </w:r>
                  <w: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w:t>
                  </w:r>
                  <w:r>
                    <w:rPr>
                      <w:rFonts w:hint="eastAsia"/>
                    </w:rPr>
                    <w:t xml:space="preserve">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9"/>
                    <w:rPr>
                      <w:rFonts w:eastAsia="CG Times (WN)" w:cs="Arial"/>
                    </w:rPr>
                  </w:pPr>
                  <w:r>
                    <w:rPr>
                      <w:rFonts w:hint="eastAsia" w:eastAsia="CG Times (WN)" w:cs="Arial"/>
                    </w:rPr>
                    <w:t xml:space="preserve">23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w:t>
                  </w:r>
                  <w:r>
                    <w:rPr>
                      <w:rFonts w:eastAsia="CG Times (WN)" w:cs="Arial"/>
                      <w:highlight w:val="yellow"/>
                    </w:rPr>
                    <w:t>40</w:t>
                  </w:r>
                </w:p>
              </w:tc>
              <w:tc>
                <w:tcPr>
                  <w:tcW w:w="2081" w:type="dxa"/>
                  <w:shd w:val="clear" w:color="auto" w:fill="auto"/>
                </w:tcPr>
                <w:p>
                  <w:pPr>
                    <w:pStyle w:val="69"/>
                    <w:rPr>
                      <w:rFonts w:eastAsia="CG Times (WN)" w:cs="Arial"/>
                    </w:rPr>
                  </w:pPr>
                  <w:r>
                    <w:rPr>
                      <w:rFonts w:hint="eastAsia" w:eastAsia="CG Times (WN)" w:cs="Arial"/>
                    </w:rPr>
                    <w:t>3.0</w:t>
                  </w:r>
                </w:p>
              </w:tc>
              <w:tc>
                <w:tcPr>
                  <w:tcW w:w="2090" w:type="dxa"/>
                  <w:shd w:val="clear" w:color="auto" w:fill="auto"/>
                </w:tcPr>
                <w:p>
                  <w:pPr>
                    <w:pStyle w:val="69"/>
                    <w:rPr>
                      <w:rFonts w:eastAsia="CG Times (WN)" w:cs="Arial"/>
                    </w:rPr>
                  </w:pPr>
                  <w:r>
                    <w:rPr>
                      <w:rFonts w:hint="eastAsia"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9"/>
                    <w:rPr>
                      <w:rFonts w:eastAsia="CG Times (WN)" w:cs="Arial"/>
                    </w:rPr>
                  </w:pPr>
                  <w:r>
                    <w:rPr>
                      <w:rFonts w:eastAsia="CG Times (WN)" w:cs="Arial"/>
                    </w:rPr>
                    <w:t>2</w:t>
                  </w:r>
                  <w:r>
                    <w:rPr>
                      <w:rFonts w:hint="eastAsia" w:eastAsia="CG Times (WN)" w:cs="Arial"/>
                    </w:rPr>
                    <w:t>2</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3</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rPr>
                  </w:pPr>
                  <w:r>
                    <w:rPr>
                      <w:rFonts w:hint="eastAsia" w:eastAsia="CG Times (WN)" w:cs="Arial"/>
                    </w:rPr>
                    <w:t>21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2</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rPr>
                  </w:pPr>
                  <w:r>
                    <w:rPr>
                      <w:rFonts w:hint="eastAsia" w:eastAsia="CG Times (WN)" w:cs="Arial"/>
                    </w:rPr>
                    <w:t>20</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1</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955" w:type="dxa"/>
                  <w:shd w:val="clear" w:color="auto" w:fill="auto"/>
                  <w:vAlign w:val="center"/>
                </w:tcPr>
                <w:p>
                  <w:pPr>
                    <w:pStyle w:val="69"/>
                    <w:rPr>
                      <w:rFonts w:eastAsia="CG Times (WN)" w:cs="Arial"/>
                    </w:rPr>
                  </w:pPr>
                  <w:r>
                    <w:rPr>
                      <w:rFonts w:hint="eastAsia" w:eastAsia="CG Times (WN)" w:cs="Arial"/>
                    </w:rPr>
                    <w:t>16</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hint="eastAsia" w:eastAsia="CG Times (WN)" w:cs="Arial"/>
                    </w:rPr>
                    <w:t>20</w:t>
                  </w:r>
                </w:p>
              </w:tc>
              <w:tc>
                <w:tcPr>
                  <w:tcW w:w="4171" w:type="dxa"/>
                  <w:gridSpan w:val="2"/>
                  <w:shd w:val="clear" w:color="auto" w:fill="auto"/>
                </w:tcPr>
                <w:p>
                  <w:pPr>
                    <w:pStyle w:val="69"/>
                    <w:rPr>
                      <w:rFonts w:eastAsia="CG Times (WN)" w:cs="Arial"/>
                    </w:rPr>
                  </w:pPr>
                  <w:r>
                    <w:rPr>
                      <w:rFonts w:eastAsia="CG Times (WN)"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69"/>
                    <w:rPr>
                      <w:rFonts w:eastAsia="CG Times (WN)" w:cs="Arial"/>
                    </w:rPr>
                  </w:pPr>
                  <w:r>
                    <w:rPr>
                      <w:rFonts w:hint="eastAsia" w:eastAsia="CG Times (WN)" w:cs="Arial"/>
                    </w:rPr>
                    <w:t>11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w:t>
                  </w:r>
                  <w:r>
                    <w:rPr>
                      <w:rFonts w:hint="eastAsia" w:eastAsia="CG Times (WN)" w:cs="Arial"/>
                    </w:rPr>
                    <w:t>6</w:t>
                  </w:r>
                </w:p>
              </w:tc>
              <w:tc>
                <w:tcPr>
                  <w:tcW w:w="4171" w:type="dxa"/>
                  <w:gridSpan w:val="2"/>
                  <w:shd w:val="clear" w:color="auto" w:fill="auto"/>
                </w:tcPr>
                <w:p>
                  <w:pPr>
                    <w:pStyle w:val="69"/>
                    <w:rPr>
                      <w:rFonts w:eastAsia="CG Times (WN)" w:cs="Arial"/>
                    </w:rPr>
                  </w:pPr>
                  <w:r>
                    <w:rPr>
                      <w:rFonts w:eastAsia="CG Times (WN)"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69"/>
                    <w:rPr>
                      <w:rFonts w:eastAsia="CG Times (WN)" w:cs="Arial"/>
                    </w:rPr>
                  </w:pPr>
                  <w:r>
                    <w:rPr>
                      <w:rFonts w:eastAsia="CG Times (WN)" w:cs="Arial"/>
                      <w:highlight w:val="yellow"/>
                    </w:rPr>
                    <w:t>-19</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hint="eastAsia" w:eastAsia="CG Times (WN)" w:cs="Arial"/>
                    </w:rPr>
                    <w:t>11</w:t>
                  </w:r>
                </w:p>
              </w:tc>
              <w:tc>
                <w:tcPr>
                  <w:tcW w:w="4171" w:type="dxa"/>
                  <w:gridSpan w:val="2"/>
                  <w:shd w:val="clear" w:color="auto" w:fill="auto"/>
                </w:tcPr>
                <w:p>
                  <w:pPr>
                    <w:pStyle w:val="69"/>
                    <w:rPr>
                      <w:rFonts w:eastAsia="CG Times (WN)" w:cs="Arial"/>
                    </w:rPr>
                  </w:pPr>
                  <w:r>
                    <w:rPr>
                      <w:rFonts w:eastAsia="CG Times (WN)" w:cs="Arial"/>
                    </w:rPr>
                    <w:t>7.0</w:t>
                  </w:r>
                </w:p>
              </w:tc>
            </w:tr>
          </w:tbl>
          <w:p>
            <w:pPr>
              <w:pStyle w:val="31"/>
              <w:overflowPunct w:val="0"/>
              <w:autoSpaceDE w:val="0"/>
              <w:autoSpaceDN w:val="0"/>
              <w:adjustRightInd w:val="0"/>
              <w:textAlignment w:val="baseline"/>
              <w:rPr>
                <w:b/>
                <w:lang w:val="en-US" w:eastAsia="ko-KR"/>
              </w:rPr>
            </w:pPr>
          </w:p>
          <w:p>
            <w:pPr>
              <w:overflowPunct w:val="0"/>
              <w:autoSpaceDE w:val="0"/>
              <w:autoSpaceDN w:val="0"/>
              <w:adjustRightInd w:val="0"/>
              <w:textAlignment w:val="baseline"/>
              <w:rPr>
                <w:b/>
                <w:lang w:val="en-US" w:eastAsia="ko-KR"/>
              </w:rPr>
            </w:pPr>
            <w:r>
              <w:rPr>
                <w:b/>
                <w:lang w:val="en-US" w:eastAsia="ko-KR"/>
              </w:rPr>
              <w:t xml:space="preserve">Proposal 3/4/5: Define the following requirements for </w:t>
            </w:r>
            <w:r>
              <w:rPr>
                <w:b/>
              </w:rPr>
              <w:t>single layer UL MIMO operation and single antenna-port(</w:t>
            </w:r>
            <w:r>
              <w:rPr>
                <w:b/>
                <w:i/>
                <w:iCs/>
              </w:rPr>
              <w:t>W</w:t>
            </w:r>
            <w:r>
              <w:rPr>
                <w:b/>
              </w:rPr>
              <w:t xml:space="preserve">=1) without indicating </w:t>
            </w:r>
            <w:r>
              <w:rPr>
                <w:b/>
                <w:i/>
              </w:rPr>
              <w:t>txDiversity</w:t>
            </w:r>
            <w:r>
              <w:rPr>
                <w:b/>
              </w:rPr>
              <w:t xml:space="preserve">, and with indicating </w:t>
            </w:r>
            <w:r>
              <w:rPr>
                <w:b/>
                <w:i/>
              </w:rPr>
              <w:t>txDiversity</w:t>
            </w:r>
            <w:r>
              <w:rPr>
                <w:b/>
              </w:rPr>
              <w:t xml:space="preserve"> </w:t>
            </w:r>
            <w:r>
              <w:rPr>
                <w:b/>
                <w:lang w:val="en-US" w:eastAsia="ko-KR"/>
              </w:rPr>
              <w:t xml:space="preserve">with the capability </w:t>
            </w:r>
            <w:r>
              <w:rPr>
                <w:b/>
                <w:i/>
                <w:iCs/>
              </w:rPr>
              <w:t>antennaArrayType-r18</w:t>
            </w:r>
            <w:r>
              <w:rPr>
                <w:b/>
                <w:lang w:val="en-US" w:eastAsia="ko-KR"/>
              </w:rPr>
              <w:t>.</w:t>
            </w:r>
          </w:p>
          <w:p>
            <w:pPr>
              <w:pStyle w:val="150"/>
              <w:numPr>
                <w:ilvl w:val="0"/>
                <w:numId w:val="11"/>
              </w:numPr>
              <w:ind w:leftChars="0"/>
              <w:rPr>
                <w:rFonts w:ascii="Times New Roman" w:hAnsi="Times New Roman"/>
                <w:b/>
              </w:rPr>
            </w:pPr>
            <w:r>
              <w:rPr>
                <w:rFonts w:ascii="Times New Roman" w:hAnsi="Times New Roman"/>
                <w:b/>
              </w:rPr>
              <w:t>output power dynamics</w:t>
            </w:r>
          </w:p>
          <w:p>
            <w:pPr>
              <w:pStyle w:val="150"/>
              <w:numPr>
                <w:ilvl w:val="0"/>
                <w:numId w:val="11"/>
              </w:numPr>
              <w:ind w:leftChars="0"/>
              <w:rPr>
                <w:rFonts w:ascii="Times New Roman" w:hAnsi="Times New Roman"/>
                <w:b/>
              </w:rPr>
            </w:pPr>
            <w:r>
              <w:rPr>
                <w:rFonts w:ascii="Times New Roman" w:hAnsi="Times New Roman"/>
                <w:b/>
              </w:rPr>
              <w:t>transmit signal quality</w:t>
            </w:r>
          </w:p>
          <w:p>
            <w:pPr>
              <w:pStyle w:val="150"/>
              <w:numPr>
                <w:ilvl w:val="0"/>
                <w:numId w:val="11"/>
              </w:numPr>
              <w:ind w:leftChars="0"/>
              <w:rPr>
                <w:rFonts w:hint="default" w:ascii="Arial" w:hAnsi="Arial" w:eastAsia="Yu Mincho" w:cs="Arial"/>
                <w:sz w:val="16"/>
                <w:szCs w:val="16"/>
              </w:rPr>
            </w:pPr>
            <w:r>
              <w:rPr>
                <w:rFonts w:ascii="Times New Roman" w:hAnsi="Times New Roman"/>
                <w:b/>
              </w:rPr>
              <w:t>output RF spectrum emissions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"https://www.3gpp.org/ftp/TSG_RAN/WG4_Radio/TSGR4_111/Docs/R4-2409335.zip"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R4-2409335</w:t>
            </w:r>
            <w:r>
              <w:rPr>
                <w:rFonts w:hint="default" w:ascii="Arial" w:hAnsi="Arial" w:eastAsia="SimSun" w:cs="Arial"/>
                <w:b/>
                <w:bCs/>
                <w:i w:val="0"/>
                <w:iCs w:val="0"/>
                <w:kern w:val="0"/>
                <w:sz w:val="16"/>
                <w:szCs w:val="16"/>
                <w:u w:val="single"/>
                <w:lang w:val="en-US" w:eastAsia="zh-CN" w:bidi="ar"/>
              </w:rPr>
              <w:fldChar w:fldCharType="end"/>
            </w:r>
          </w:p>
        </w:tc>
        <w:tc>
          <w:tcPr>
            <w:tcW w:w="813"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SimSun" w:cs="Arial"/>
                <w:i w:val="0"/>
                <w:iCs w:val="0"/>
                <w:color w:val="000000"/>
                <w:kern w:val="0"/>
                <w:sz w:val="16"/>
                <w:szCs w:val="16"/>
                <w:u w:val="none"/>
                <w:lang w:val="en-US" w:eastAsia="zh-CN" w:bidi="ar"/>
              </w:rPr>
              <w:t>Huawei, HiSilicon</w:t>
            </w:r>
          </w:p>
        </w:tc>
        <w:tc>
          <w:tcPr>
            <w:tcW w:w="8344" w:type="dxa"/>
            <w:vAlign w:val="center"/>
          </w:tcPr>
          <w:p>
            <w:pPr>
              <w:overflowPunct w:val="0"/>
              <w:autoSpaceDE w:val="0"/>
              <w:autoSpaceDN w:val="0"/>
              <w:adjustRightInd w:val="0"/>
              <w:textAlignment w:val="baseline"/>
              <w:rPr>
                <w:rFonts w:eastAsiaTheme="minorEastAsia"/>
                <w:lang w:eastAsia="zh-CN"/>
              </w:rPr>
            </w:pPr>
            <w:r>
              <w:rPr>
                <w:rFonts w:eastAsiaTheme="minorEastAsia"/>
                <w:b/>
                <w:lang w:eastAsia="zh-CN"/>
              </w:rPr>
              <w:t>Observation 1: Unless WG identify some benefits for ATG UE supporting ULFPTx mode, there is no need to extend ULFPTx mode to ATG UE.</w:t>
            </w:r>
          </w:p>
          <w:p>
            <w:pPr>
              <w:overflowPunct w:val="0"/>
              <w:autoSpaceDE w:val="0"/>
              <w:autoSpaceDN w:val="0"/>
              <w:adjustRightInd w:val="0"/>
              <w:textAlignment w:val="baseline"/>
              <w:rPr>
                <w:rFonts w:eastAsiaTheme="minorEastAsia"/>
                <w:b/>
                <w:lang w:eastAsia="zh-CN"/>
              </w:rPr>
            </w:pPr>
            <w:r>
              <w:rPr>
                <w:rFonts w:eastAsiaTheme="minorEastAsia"/>
                <w:b/>
                <w:lang w:eastAsia="zh-CN"/>
              </w:rPr>
              <w:t>Proposal 1: RAN4 can discuss whether only two Tx ports can be assumed for ATG UE considering polarization diversity or multiplex. If so, RAN4 can discuss the corresponding RF reference architecture.</w:t>
            </w:r>
          </w:p>
          <w:p>
            <w:pPr>
              <w:overflowPunct w:val="0"/>
              <w:autoSpaceDE w:val="0"/>
              <w:autoSpaceDN w:val="0"/>
              <w:adjustRightInd w:val="0"/>
              <w:textAlignment w:val="baseline"/>
              <w:rPr>
                <w:rFonts w:hint="default" w:ascii="Arial" w:hAnsi="Arial" w:eastAsia="SimSun" w:cs="Arial"/>
                <w:sz w:val="16"/>
                <w:szCs w:val="16"/>
                <w:lang w:val="en-US" w:eastAsia="zh-CN"/>
              </w:rPr>
            </w:pPr>
            <w:r>
              <w:rPr>
                <w:rFonts w:eastAsiaTheme="minorEastAsia"/>
                <w:b/>
                <w:lang w:eastAsia="zh-CN"/>
              </w:rPr>
              <w:t>Proposal 2: RAN4 can discuss whether coherent UL MIMO are applicable to ATG UE considering polarization diversity or multiplex.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"https://www.3gpp.org/ftp/TSG_RAN/WG4_Radio/TSGR4_111/Docs/R4-2409603.zip"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R4-2409603</w:t>
            </w:r>
            <w:r>
              <w:rPr>
                <w:rFonts w:hint="default" w:ascii="Arial" w:hAnsi="Arial" w:eastAsia="SimSun" w:cs="Arial"/>
                <w:b/>
                <w:bCs/>
                <w:i w:val="0"/>
                <w:iCs w:val="0"/>
                <w:kern w:val="0"/>
                <w:sz w:val="16"/>
                <w:szCs w:val="16"/>
                <w:u w:val="single"/>
                <w:lang w:val="en-US" w:eastAsia="zh-CN" w:bidi="ar"/>
              </w:rPr>
              <w:fldChar w:fldCharType="end"/>
            </w:r>
          </w:p>
        </w:tc>
        <w:tc>
          <w:tcPr>
            <w:tcW w:w="813"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SimSun" w:cs="Arial"/>
                <w:i w:val="0"/>
                <w:iCs w:val="0"/>
                <w:color w:val="000000"/>
                <w:kern w:val="0"/>
                <w:sz w:val="16"/>
                <w:szCs w:val="16"/>
                <w:u w:val="none"/>
                <w:lang w:val="en-US" w:eastAsia="zh-CN" w:bidi="ar"/>
              </w:rPr>
              <w:t>ZTE Corporation, Sanechips</w:t>
            </w:r>
          </w:p>
        </w:tc>
        <w:tc>
          <w:tcPr>
            <w:tcW w:w="834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carrier, and it is not needed to define MPR/A-MPR requirements for ATG UE supporting UL MIMO[since there will be power tolerance requirement defined.]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transmit OFF power, to reuse the existing requirements in clause 6.3D.2 for two antenna connectors.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b w:val="0"/>
                <w:bCs w:val="0"/>
                <w:highlight w:val="none"/>
                <w:lang w:val="en-US" w:eastAsia="zh-CN"/>
              </w:rPr>
            </w:pPr>
            <w:r>
              <w:rPr>
                <w:rFonts w:hint="eastAsia"/>
                <w:b/>
                <w:bCs/>
                <w:highlight w:val="none"/>
                <w:lang w:val="en-US" w:eastAsia="zh-CN"/>
              </w:rPr>
              <w:t>Proposal 6</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eastAsia="SimSun"/>
                <w:b/>
                <w:bCs/>
                <w:highlight w:val="none"/>
                <w:lang w:val="en-US" w:eastAsia="zh-CN"/>
              </w:rPr>
            </w:pPr>
            <w:r>
              <w:rPr>
                <w:rFonts w:hint="eastAsia"/>
                <w:b/>
                <w:bCs/>
                <w:highlight w:val="none"/>
                <w:lang w:val="en-US" w:eastAsia="zh-CN"/>
              </w:rPr>
              <w:t>Proposal 7:</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lang w:val="en-US"/>
              </w:rPr>
            </w:pPr>
            <w:r>
              <w:rPr>
                <w:rFonts w:hint="eastAsia"/>
                <w:b/>
                <w:bCs/>
                <w:highlight w:val="none"/>
                <w:lang w:val="en-US" w:eastAsia="zh-CN"/>
              </w:rPr>
              <w:t>Proposal 8</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TAE requirement for UL MIMO, reuse the existing requirement in clause 6.4D.3.</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10</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vertAlign w:val="baseline"/>
                <w:lang w:val="en-US" w:eastAsia="zh-CN"/>
              </w:rPr>
            </w:pPr>
            <w:r>
              <w:rPr>
                <w:rFonts w:hint="eastAsia"/>
                <w:b/>
                <w:bCs/>
                <w:highlight w:val="none"/>
                <w:lang w:val="en-US" w:eastAsia="zh-CN"/>
              </w:rPr>
              <w:t>Proposal 11</w:t>
            </w:r>
            <w:r>
              <w:rPr>
                <w:rFonts w:hint="eastAsia"/>
                <w:highlight w:val="none"/>
                <w:lang w:val="en-US" w:eastAsia="zh-CN"/>
              </w:rPr>
              <w:t>: for OBW, reuse the existing requirement for two antenna ports in clause 6.5D.1 for ATG UE.</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eastAsia="SimSun"/>
                <w:highlight w:val="none"/>
                <w:lang w:val="en-US" w:eastAsia="zh-CN"/>
              </w:rPr>
            </w:pPr>
            <w:r>
              <w:rPr>
                <w:rFonts w:hint="eastAsia"/>
                <w:b/>
                <w:bCs/>
                <w:highlight w:val="none"/>
                <w:lang w:val="en-US" w:eastAsia="zh-CN"/>
              </w:rPr>
              <w:t>Proposal 12</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 xml:space="preserve">.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lang w:val="en-US" w:eastAsia="zh-CN"/>
              </w:rPr>
            </w:pPr>
            <w:r>
              <w:rPr>
                <w:rFonts w:hint="eastAsia"/>
                <w:b/>
                <w:bCs/>
                <w:highlight w:val="none"/>
                <w:lang w:val="en-US" w:eastAsia="zh-CN"/>
              </w:rPr>
              <w:t>Proposal 13</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14</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15</w:t>
            </w:r>
            <w:r>
              <w:rPr>
                <w:rFonts w:hint="eastAsia"/>
                <w:highlight w:val="none"/>
                <w:lang w:val="en-US" w:eastAsia="zh-CN"/>
              </w:rPr>
              <w:t>: for REFSENS requirements, reuse the same REFSENS requirement as specified 7.3J.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16</w:t>
            </w:r>
            <w:r>
              <w:rPr>
                <w:rFonts w:hint="eastAsia"/>
                <w:highlight w:val="none"/>
                <w:lang w:val="en-US" w:eastAsia="zh-CN"/>
              </w:rPr>
              <w:t>: for maximum input power, reuse the same maximum input power requirement as specified 7.4J.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for ACS requirement, reuse the same ACS requirement as specified 7.5J.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18</w:t>
            </w:r>
            <w:r>
              <w:rPr>
                <w:rFonts w:hint="eastAsia"/>
                <w:highlight w:val="none"/>
                <w:lang w:val="en-US" w:eastAsia="zh-CN"/>
              </w:rPr>
              <w:t>: for blocking requirement, reuse the same blocking requirement as specified 7.6J.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19</w:t>
            </w:r>
            <w:r>
              <w:rPr>
                <w:rFonts w:hint="eastAsia"/>
                <w:highlight w:val="none"/>
                <w:lang w:val="en-US" w:eastAsia="zh-CN"/>
              </w:rPr>
              <w:t>:for receiver spurious response requirement,  reuse the same spurious response requirement as specified 7.7J.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p>
            <w:pPr>
              <w:pStyle w:val="150"/>
              <w:keepNext w:val="0"/>
              <w:keepLines w:val="0"/>
              <w:numPr>
                <w:ilvl w:val="0"/>
                <w:numId w:val="0"/>
              </w:numPr>
              <w:suppressLineNumbers w:val="0"/>
              <w:spacing w:before="0" w:beforeAutospacing="0" w:after="120" w:afterAutospacing="0"/>
              <w:ind w:leftChars="0" w:right="0" w:rightChars="0"/>
              <w:rPr>
                <w:rFonts w:hint="default" w:ascii="Arial" w:hAnsi="Arial" w:eastAsia="Yu Mincho" w:cs="Arial"/>
                <w:sz w:val="16"/>
                <w:szCs w:val="16"/>
              </w:rPr>
            </w:pPr>
            <w:r>
              <w:rPr>
                <w:rFonts w:hint="eastAsia"/>
                <w:b/>
                <w:bCs/>
                <w:sz w:val="20"/>
                <w:szCs w:val="20"/>
                <w:lang w:val="en-US" w:eastAsia="zh-CN"/>
              </w:rPr>
              <w:t xml:space="preserve">Proposal 21: </w:t>
            </w:r>
            <w:r>
              <w:rPr>
                <w:rFonts w:hint="eastAsia"/>
                <w:sz w:val="20"/>
                <w:szCs w:val="20"/>
                <w:lang w:val="en-US" w:eastAsia="zh-CN"/>
              </w:rPr>
              <w:t>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SimSun" w:cs="Arial"/>
                <w:b/>
                <w:bCs/>
                <w:i w:val="0"/>
                <w:iCs w:val="0"/>
                <w:kern w:val="0"/>
                <w:sz w:val="16"/>
                <w:szCs w:val="16"/>
                <w:u w:val="single"/>
                <w:lang w:val="en-US" w:eastAsia="zh-CN" w:bidi="ar"/>
              </w:rPr>
              <w:fldChar w:fldCharType="begin"/>
            </w:r>
            <w:r>
              <w:rPr>
                <w:rFonts w:hint="default" w:ascii="Arial" w:hAnsi="Arial" w:eastAsia="SimSun" w:cs="Arial"/>
                <w:b/>
                <w:bCs/>
                <w:i w:val="0"/>
                <w:iCs w:val="0"/>
                <w:kern w:val="0"/>
                <w:sz w:val="16"/>
                <w:szCs w:val="16"/>
                <w:u w:val="single"/>
                <w:lang w:val="en-US" w:eastAsia="zh-CN" w:bidi="ar"/>
              </w:rPr>
              <w:instrText xml:space="preserve"> HYPERLINK "https://www.3gpp.org/ftp/TSG_RAN/WG4_Radio/TSGR4_111/Docs/R4-2409663.zip" </w:instrText>
            </w:r>
            <w:r>
              <w:rPr>
                <w:rFonts w:hint="default" w:ascii="Arial" w:hAnsi="Arial" w:eastAsia="SimSun" w:cs="Arial"/>
                <w:b/>
                <w:bCs/>
                <w:i w:val="0"/>
                <w:iCs w:val="0"/>
                <w:kern w:val="0"/>
                <w:sz w:val="16"/>
                <w:szCs w:val="16"/>
                <w:u w:val="single"/>
                <w:lang w:val="en-US" w:eastAsia="zh-CN" w:bidi="ar"/>
              </w:rPr>
              <w:fldChar w:fldCharType="separate"/>
            </w:r>
            <w:r>
              <w:rPr>
                <w:rStyle w:val="56"/>
                <w:rFonts w:hint="default" w:ascii="Arial" w:hAnsi="Arial" w:eastAsia="SimSun" w:cs="Arial"/>
                <w:b/>
                <w:bCs/>
                <w:i w:val="0"/>
                <w:iCs w:val="0"/>
                <w:sz w:val="16"/>
                <w:szCs w:val="16"/>
                <w:u w:val="single"/>
              </w:rPr>
              <w:t>R4-2409663</w:t>
            </w:r>
            <w:r>
              <w:rPr>
                <w:rFonts w:hint="default" w:ascii="Arial" w:hAnsi="Arial" w:eastAsia="SimSun" w:cs="Arial"/>
                <w:b/>
                <w:bCs/>
                <w:i w:val="0"/>
                <w:iCs w:val="0"/>
                <w:kern w:val="0"/>
                <w:sz w:val="16"/>
                <w:szCs w:val="16"/>
                <w:u w:val="single"/>
                <w:lang w:val="en-US" w:eastAsia="zh-CN" w:bidi="ar"/>
              </w:rPr>
              <w:fldChar w:fldCharType="end"/>
            </w:r>
          </w:p>
        </w:tc>
        <w:tc>
          <w:tcPr>
            <w:tcW w:w="813"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SimSun" w:cs="Arial"/>
                <w:i w:val="0"/>
                <w:iCs w:val="0"/>
                <w:color w:val="000000"/>
                <w:kern w:val="0"/>
                <w:sz w:val="16"/>
                <w:szCs w:val="16"/>
                <w:u w:val="none"/>
                <w:lang w:val="en-US" w:eastAsia="zh-CN" w:bidi="ar"/>
              </w:rPr>
              <w:t>Ericsson</w:t>
            </w:r>
          </w:p>
        </w:tc>
        <w:tc>
          <w:tcPr>
            <w:tcW w:w="8344" w:type="dxa"/>
            <w:vAlign w:val="center"/>
          </w:tcPr>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"_Toc166516220" </w:instrText>
            </w:r>
            <w:r>
              <w:fldChar w:fldCharType="separate"/>
            </w:r>
            <w:r>
              <w:rPr>
                <w:rStyle w:val="56"/>
                <w:rFonts w:eastAsia="MS Mincho"/>
                <w:lang w:val="en-GB"/>
              </w:rPr>
              <w:t>Proposal 1</w:t>
            </w:r>
            <w:r>
              <w:rPr>
                <w:rFonts w:asciiTheme="minorHAnsi" w:hAnsiTheme="minorHAnsi" w:eastAsiaTheme="minorEastAsia"/>
                <w:b w:val="0"/>
                <w:kern w:val="2"/>
                <w:sz w:val="24"/>
                <w:szCs w:val="24"/>
                <w:lang w:val="zh-CN"/>
                <w14:ligatures w14:val="standardContextual"/>
              </w:rPr>
              <w:tab/>
            </w:r>
            <w:r>
              <w:rPr>
                <w:rStyle w:val="56"/>
                <w:rFonts w:eastAsia="MS Mincho"/>
                <w:lang w:val="en-GB"/>
              </w:rPr>
              <w:t>ULFPTx mode should be supported for ATG UL-MIMO</w:t>
            </w:r>
            <w:r>
              <w:rPr>
                <w:rStyle w:val="56"/>
                <w:rFonts w:eastAsia="MS Mincho"/>
                <w:lang w:val="en-GB"/>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"_Toc166516221" </w:instrText>
            </w:r>
            <w:r>
              <w:fldChar w:fldCharType="separate"/>
            </w:r>
            <w:r>
              <w:rPr>
                <w:rStyle w:val="56"/>
                <w:rFonts w:eastAsia="MS Mincho"/>
                <w:lang w:val="en-GB"/>
              </w:rPr>
              <w:t>Proposal 2</w:t>
            </w:r>
            <w:r>
              <w:rPr>
                <w:rFonts w:asciiTheme="minorHAnsi" w:hAnsiTheme="minorHAnsi" w:eastAsiaTheme="minorEastAsia"/>
                <w:b w:val="0"/>
                <w:kern w:val="2"/>
                <w:sz w:val="24"/>
                <w:szCs w:val="24"/>
                <w:lang w:val="zh-CN"/>
                <w14:ligatures w14:val="standardContextual"/>
              </w:rPr>
              <w:tab/>
            </w:r>
            <w:r>
              <w:rPr>
                <w:rStyle w:val="56"/>
                <w:rFonts w:eastAsia="MS Mincho"/>
                <w:lang w:val="en-GB"/>
              </w:rPr>
              <w:t>For UE maximum output power, reuse the rated maximum output power declared by the ATG UE capability maxOutputPowerATG-r18.</w:t>
            </w:r>
            <w:r>
              <w:rPr>
                <w:rStyle w:val="56"/>
                <w:rFonts w:eastAsia="MS Mincho"/>
                <w:lang w:val="en-GB"/>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"_Toc166516222" </w:instrText>
            </w:r>
            <w:r>
              <w:fldChar w:fldCharType="separate"/>
            </w:r>
            <w:r>
              <w:rPr>
                <w:rStyle w:val="56"/>
              </w:rPr>
              <w:t>Proposal 3</w:t>
            </w:r>
            <w:r>
              <w:rPr>
                <w:rFonts w:asciiTheme="minorHAnsi" w:hAnsiTheme="minorHAnsi" w:eastAsiaTheme="minorEastAsia"/>
                <w:b w:val="0"/>
                <w:kern w:val="2"/>
                <w:sz w:val="24"/>
                <w:szCs w:val="24"/>
                <w:lang w:val="zh-CN"/>
                <w14:ligatures w14:val="standardContextual"/>
              </w:rPr>
              <w:tab/>
            </w:r>
            <w:r>
              <w:rPr>
                <w:rStyle w:val="56"/>
                <w:rFonts w:eastAsia="SimSun"/>
                <w:lang w:val="en-GB"/>
              </w:rPr>
              <w:t>For configured transmitted power, reuse the existing ATG UE requirement with PCMAX,c tolerance of below Table</w:t>
            </w:r>
            <w:r>
              <w:rPr>
                <w:rStyle w:val="56"/>
                <w:rFonts w:eastAsia="SimSun"/>
                <w:lang w:val="en-GB"/>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"_Toc166516223" </w:instrText>
            </w:r>
            <w:r>
              <w:fldChar w:fldCharType="separate"/>
            </w:r>
            <w:r>
              <w:rPr>
                <w:rStyle w:val="56"/>
              </w:rPr>
              <w:t>Proposal 4</w:t>
            </w:r>
            <w:r>
              <w:rPr>
                <w:rFonts w:asciiTheme="minorHAnsi" w:hAnsiTheme="minorHAnsi" w:eastAsiaTheme="minorEastAsia"/>
                <w:b w:val="0"/>
                <w:kern w:val="2"/>
                <w:sz w:val="24"/>
                <w:szCs w:val="24"/>
                <w:lang w:val="zh-CN"/>
                <w14:ligatures w14:val="standardContextual"/>
              </w:rPr>
              <w:tab/>
            </w:r>
            <w:r>
              <w:rPr>
                <w:rStyle w:val="56"/>
                <w:lang w:val="en-GB"/>
              </w:rPr>
              <w:t>Re</w:t>
            </w:r>
            <w:r>
              <w:rPr>
                <w:rStyle w:val="56"/>
              </w:rPr>
              <w:t>use the existing NR UL-MIMO requirement for output power dynamic, transmit signal quality, and output RF spectrum emissions, and do not exclude the single antenna port requirement.</w:t>
            </w:r>
            <w:r>
              <w:rPr>
                <w:rStyle w:val="56"/>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"_Toc166516224" </w:instrText>
            </w:r>
            <w:r>
              <w:fldChar w:fldCharType="separate"/>
            </w:r>
            <w:r>
              <w:rPr>
                <w:rStyle w:val="56"/>
              </w:rPr>
              <w:t>Proposal 5</w:t>
            </w:r>
            <w:r>
              <w:rPr>
                <w:rFonts w:asciiTheme="minorHAnsi" w:hAnsiTheme="minorHAnsi" w:eastAsiaTheme="minorEastAsia"/>
                <w:b w:val="0"/>
                <w:kern w:val="2"/>
                <w:sz w:val="24"/>
                <w:szCs w:val="24"/>
                <w:lang w:val="zh-CN"/>
                <w14:ligatures w14:val="standardContextual"/>
              </w:rPr>
              <w:tab/>
            </w:r>
            <w:r>
              <w:rPr>
                <w:rStyle w:val="56"/>
              </w:rPr>
              <w:t>Reuse the requirements defined in ATG UE for the following requirements: Reference sensitivity for UL MIMO, Maximum input level for UL MIMO, Adjacent channel selectivity for UL MIMO, Blocking characteristics for UL MIMO, Spurious response for UL MIMO, Intermodulation characteristics for UL MIMO.</w:t>
            </w:r>
            <w:r>
              <w:rPr>
                <w:rStyle w:val="56"/>
              </w:rPr>
              <w:fldChar w:fldCharType="end"/>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default" w:ascii="Arial" w:hAnsi="Arial" w:eastAsia="Yu Mincho" w:cs="Arial"/>
                <w:sz w:val="16"/>
                <w:szCs w:val="16"/>
              </w:rPr>
            </w:pPr>
            <w:r>
              <w:rPr>
                <w:b/>
                <w:bCs/>
              </w:rPr>
              <w:fldChar w:fldCharType="end"/>
            </w:r>
          </w:p>
        </w:tc>
      </w:tr>
    </w:tbl>
    <w:p/>
    <w:p>
      <w:pPr>
        <w:pStyle w:val="3"/>
      </w:pPr>
      <w:r>
        <w:rPr>
          <w:rFonts w:hint="eastAsia"/>
        </w:rPr>
        <w:t>Open issues</w:t>
      </w:r>
      <w:r>
        <w:t xml:space="preserve"> summary</w:t>
      </w:r>
    </w:p>
    <w:p>
      <w:pPr>
        <w:rPr>
          <w:rFonts w:hint="eastAsia"/>
          <w:lang w:val="en-US" w:eastAsia="zh-CN"/>
        </w:rPr>
      </w:pPr>
      <w:r>
        <w:rPr>
          <w:rFonts w:hint="eastAsia"/>
          <w:lang w:val="en-US" w:eastAsia="zh-CN"/>
        </w:rPr>
        <w:t>This corresponds to agenda 10.8.2.3.</w:t>
      </w:r>
    </w:p>
    <w:p>
      <w:pPr>
        <w:rPr>
          <w:rFonts w:hint="eastAsia"/>
          <w:lang w:val="en-US" w:eastAsia="zh-CN"/>
        </w:rPr>
      </w:pPr>
      <w:r>
        <w:rPr>
          <w:rFonts w:hint="eastAsia"/>
          <w:lang w:val="en-US" w:eastAsia="zh-CN"/>
        </w:rPr>
        <w:t>RAN4 core part of the work item are listed as below:</w:t>
      </w:r>
    </w:p>
    <w:p>
      <w:pPr>
        <w:rPr>
          <w:rFonts w:hint="eastAsia"/>
          <w:lang w:eastAsia="zh-CN"/>
        </w:rPr>
      </w:pPr>
      <w:r>
        <w:rPr>
          <w:rFonts w:hint="eastAsia"/>
          <w:lang w:eastAsia="zh-CN"/>
        </w:rPr>
        <w:t>T</w:t>
      </w:r>
      <w:r>
        <w:rPr>
          <w:lang w:eastAsia="zh-CN"/>
        </w:rPr>
        <w:t>he core part of the work item includes:</w:t>
      </w:r>
    </w:p>
    <w:p>
      <w:pPr>
        <w:pStyle w:val="150"/>
        <w:numPr>
          <w:ilvl w:val="0"/>
          <w:numId w:val="9"/>
        </w:numPr>
        <w:rPr>
          <w:rFonts w:eastAsia="等线"/>
          <w:lang w:eastAsia="zh-CN"/>
        </w:rPr>
      </w:pPr>
      <w:r>
        <w:rPr>
          <w:rFonts w:eastAsia="等线"/>
          <w:lang w:eastAsia="zh-CN"/>
        </w:rPr>
        <w:t>Specify the RF and RRM core requirements for intra-band co-located and inter-band co-located DL CA</w:t>
      </w:r>
      <w:r>
        <w:rPr>
          <w:rFonts w:hint="eastAsia" w:eastAsia="等线"/>
          <w:lang w:eastAsia="zh-CN"/>
        </w:rPr>
        <w:t xml:space="preserve"> [RAN4]</w:t>
      </w:r>
      <w:r>
        <w:rPr>
          <w:rFonts w:eastAsia="等线"/>
          <w:lang w:eastAsia="zh-CN"/>
        </w:rPr>
        <w:t>:</w:t>
      </w:r>
    </w:p>
    <w:p>
      <w:pPr>
        <w:pStyle w:val="150"/>
        <w:numPr>
          <w:ilvl w:val="1"/>
          <w:numId w:val="9"/>
        </w:numPr>
        <w:overflowPunct w:val="0"/>
        <w:autoSpaceDE w:val="0"/>
        <w:autoSpaceDN w:val="0"/>
        <w:adjustRightInd w:val="0"/>
        <w:spacing w:before="0" w:after="180"/>
        <w:textAlignment w:val="baseline"/>
        <w:rPr>
          <w:rFonts w:eastAsia="等线"/>
          <w:lang w:eastAsia="zh-CN"/>
        </w:rPr>
      </w:pPr>
      <w:r>
        <w:rPr>
          <w:rFonts w:eastAsia="等线"/>
          <w:lang w:eastAsia="zh-CN"/>
        </w:rPr>
        <w:t>FR1 intra-band contiguous CA</w:t>
      </w:r>
    </w:p>
    <w:p>
      <w:pPr>
        <w:pStyle w:val="150"/>
        <w:numPr>
          <w:ilvl w:val="2"/>
          <w:numId w:val="9"/>
        </w:numPr>
        <w:overflowPunct w:val="0"/>
        <w:autoSpaceDE w:val="0"/>
        <w:autoSpaceDN w:val="0"/>
        <w:adjustRightInd w:val="0"/>
        <w:spacing w:before="0" w:after="180"/>
        <w:textAlignment w:val="baseline"/>
        <w:rPr>
          <w:rFonts w:eastAsia="等线"/>
          <w:lang w:eastAsia="zh-CN"/>
        </w:rPr>
      </w:pPr>
      <w:r>
        <w:rPr>
          <w:rFonts w:hint="eastAsia" w:eastAsia="等线"/>
          <w:lang w:eastAsia="zh-CN"/>
        </w:rPr>
        <w:t>Example band combination: n79</w:t>
      </w:r>
    </w:p>
    <w:p>
      <w:pPr>
        <w:pStyle w:val="150"/>
        <w:numPr>
          <w:ilvl w:val="1"/>
          <w:numId w:val="9"/>
        </w:numPr>
        <w:overflowPunct w:val="0"/>
        <w:autoSpaceDE w:val="0"/>
        <w:autoSpaceDN w:val="0"/>
        <w:adjustRightInd w:val="0"/>
        <w:spacing w:before="0" w:after="180"/>
        <w:textAlignment w:val="baseline"/>
        <w:rPr>
          <w:rFonts w:eastAsia="等线"/>
          <w:lang w:eastAsia="zh-CN"/>
        </w:rPr>
      </w:pPr>
      <w:r>
        <w:rPr>
          <w:rFonts w:eastAsia="等线"/>
          <w:lang w:eastAsia="zh-CN"/>
        </w:rPr>
        <w:t>FR1+FR1 inter-band CA</w:t>
      </w:r>
    </w:p>
    <w:p>
      <w:pPr>
        <w:pStyle w:val="150"/>
        <w:numPr>
          <w:ilvl w:val="2"/>
          <w:numId w:val="9"/>
        </w:numPr>
        <w:overflowPunct w:val="0"/>
        <w:autoSpaceDE w:val="0"/>
        <w:autoSpaceDN w:val="0"/>
        <w:adjustRightInd w:val="0"/>
        <w:spacing w:before="0" w:after="180"/>
        <w:textAlignment w:val="baseline"/>
        <w:rPr>
          <w:rFonts w:eastAsia="等线"/>
          <w:lang w:eastAsia="zh-CN"/>
        </w:rPr>
      </w:pPr>
      <w:r>
        <w:rPr>
          <w:rFonts w:hint="eastAsia" w:eastAsia="等线"/>
          <w:lang w:eastAsia="zh-CN"/>
        </w:rPr>
        <w:t>Example band combination: n3+n39</w:t>
      </w:r>
    </w:p>
    <w:p>
      <w:pPr>
        <w:pStyle w:val="150"/>
        <w:numPr>
          <w:ilvl w:val="0"/>
          <w:numId w:val="9"/>
        </w:numPr>
        <w:rPr>
          <w:rFonts w:eastAsia="SimSun"/>
          <w:color w:val="0070C0"/>
          <w:szCs w:val="24"/>
          <w:lang w:eastAsia="zh-CN"/>
        </w:rPr>
      </w:pPr>
      <w:r>
        <w:rPr>
          <w:rFonts w:eastAsia="等线"/>
          <w:lang w:eastAsia="zh-CN"/>
        </w:rPr>
        <w:t>Specify the RF requirements for support of UL MIMO with 2TX for single CC for UE.</w:t>
      </w:r>
      <w:r>
        <w:rPr>
          <w:rFonts w:hint="eastAsia" w:eastAsia="等线"/>
          <w:lang w:eastAsia="zh-CN"/>
        </w:rPr>
        <w:t xml:space="preserve"> [RAN4]</w:t>
      </w: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4"/>
        <w:rPr>
          <w:sz w:val="24"/>
          <w:szCs w:val="16"/>
        </w:rPr>
      </w:pPr>
      <w:r>
        <w:rPr>
          <w:sz w:val="24"/>
          <w:szCs w:val="16"/>
        </w:rPr>
        <w:t xml:space="preserve">Sub-topic </w:t>
      </w:r>
      <w:r>
        <w:rPr>
          <w:rFonts w:hint="eastAsia"/>
          <w:sz w:val="24"/>
          <w:szCs w:val="16"/>
          <w:lang w:val="en-US" w:eastAsia="zh-CN"/>
        </w:rPr>
        <w:t>4-1</w:t>
      </w:r>
      <w:r>
        <w:t xml:space="preserve"> </w:t>
      </w:r>
      <w:r>
        <w:rPr>
          <w:rFonts w:hint="eastAsia"/>
          <w:sz w:val="24"/>
          <w:szCs w:val="16"/>
          <w:lang w:val="en-US" w:eastAsia="zh-CN"/>
        </w:rPr>
        <w:t>UL MIMO General requirements</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4-1-1</w:t>
      </w:r>
      <w:r>
        <w:rPr>
          <w:b/>
          <w:color w:val="0070C0"/>
          <w:u w:val="single"/>
          <w:lang w:eastAsia="ko-KR"/>
        </w:rPr>
        <w:t xml:space="preserve">: </w:t>
      </w:r>
      <w:r>
        <w:rPr>
          <w:rFonts w:hint="eastAsia"/>
          <w:b/>
          <w:color w:val="0070C0"/>
          <w:u w:val="single"/>
          <w:lang w:eastAsia="ko-KR"/>
        </w:rPr>
        <w:t>ULFPTx mode</w:t>
      </w:r>
      <w:r>
        <w:rPr>
          <w:rFonts w:hint="eastAsia"/>
          <w:b/>
          <w:color w:val="0070C0"/>
          <w:u w:val="single"/>
          <w:lang w:val="en-US" w:eastAsia="zh-CN"/>
        </w:rPr>
        <w:t xml:space="preserve"> for UL-MIMO</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hint="eastAsia" w:eastAsia="SimSun"/>
          <w:color w:val="0070C0"/>
          <w:szCs w:val="24"/>
          <w:lang w:val="en-US" w:eastAsia="zh-CN"/>
        </w:rPr>
        <w:t xml:space="preserve"> no need to extend ULFPTx mode to ATG UE (ZTE, Huawei)</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eastAsia="zh-CN"/>
        </w:rPr>
        <w:t>Unless WG identify some benefits for ATG UE supporting ULFPTx mode</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Option 2: ULFPTx mode still applies for ATG UE for implementation diversity (CMCC, APPLE, LGE, Ericsson)</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TBD</w:t>
      </w:r>
      <w:r>
        <w:rPr>
          <w:rFonts w:eastAsia="SimSun"/>
          <w:color w:val="0070C0"/>
          <w:szCs w:val="24"/>
          <w:lang w:eastAsia="zh-CN"/>
        </w:rPr>
        <w:t>.</w:t>
      </w:r>
    </w:p>
    <w:p>
      <w:pPr>
        <w:rPr>
          <w:rFonts w:hint="default" w:eastAsia="SimSun"/>
          <w:b/>
          <w:color w:val="0070C0"/>
          <w:u w:val="single"/>
          <w:lang w:val="en-US" w:eastAsia="zh-CN"/>
        </w:rPr>
      </w:pPr>
      <w:r>
        <w:rPr>
          <w:b/>
          <w:color w:val="0070C0"/>
          <w:u w:val="single"/>
          <w:lang w:eastAsia="ko-KR"/>
        </w:rPr>
        <w:t>Issue</w:t>
      </w:r>
      <w:r>
        <w:rPr>
          <w:b/>
          <w:bCs w:val="0"/>
          <w:color w:val="0070C0"/>
          <w:u w:val="single"/>
          <w:lang w:eastAsia="ko-KR"/>
        </w:rPr>
        <w:t xml:space="preserve"> </w:t>
      </w:r>
      <w:r>
        <w:rPr>
          <w:rFonts w:hint="eastAsia"/>
          <w:b/>
          <w:bCs w:val="0"/>
          <w:color w:val="0070C0"/>
          <w:u w:val="single"/>
          <w:lang w:val="en-US" w:eastAsia="zh-CN"/>
        </w:rPr>
        <w:t>4-1-2</w:t>
      </w:r>
      <w:r>
        <w:rPr>
          <w:b/>
          <w:bCs w:val="0"/>
          <w:color w:val="0070C0"/>
          <w:u w:val="single"/>
          <w:lang w:eastAsia="ko-KR"/>
        </w:rPr>
        <w:t xml:space="preserve">: </w:t>
      </w:r>
      <w:r>
        <w:rPr>
          <w:rFonts w:hint="eastAsia" w:eastAsia="SimSun"/>
          <w:b/>
          <w:bCs w:val="0"/>
          <w:color w:val="0070C0"/>
          <w:szCs w:val="24"/>
          <w:u w:val="single"/>
          <w:lang w:val="en-US" w:eastAsia="zh-CN"/>
        </w:rPr>
        <w:t>whether preclude the single antenna port related requirement</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hint="eastAsia" w:eastAsia="SimSun"/>
          <w:color w:val="0070C0"/>
          <w:szCs w:val="24"/>
          <w:lang w:val="en-US" w:eastAsia="zh-CN"/>
        </w:rPr>
        <w:t xml:space="preserve"> no (CMCC)</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Option 2: yes (ZTE)</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TBD</w:t>
      </w:r>
      <w:r>
        <w:rPr>
          <w:rFonts w:eastAsia="SimSun"/>
          <w:color w:val="0070C0"/>
          <w:szCs w:val="24"/>
          <w:lang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overflowPunct w:val="0"/>
              <w:autoSpaceDE w:val="0"/>
              <w:autoSpaceDN w:val="0"/>
              <w:adjustRightInd w:val="0"/>
              <w:textAlignment w:val="baseline"/>
              <w:rPr>
                <w:highlight w:val="none"/>
              </w:rPr>
            </w:pPr>
            <w:r>
              <w:rPr>
                <w:rFonts w:eastAsiaTheme="minorEastAsia"/>
                <w:highlight w:val="none"/>
                <w:lang w:eastAsia="ko-KR"/>
              </w:rPr>
              <w:t>In NR, ULFPTx mode is specified f</w:t>
            </w:r>
            <w:r>
              <w:rPr>
                <w:highlight w:val="none"/>
              </w:rPr>
              <w:t xml:space="preserve">or PC2 and PC1.5 as follows. </w:t>
            </w:r>
          </w:p>
          <w:p>
            <w:pPr>
              <w:pStyle w:val="150"/>
              <w:numPr>
                <w:ilvl w:val="0"/>
                <w:numId w:val="11"/>
              </w:numPr>
              <w:overflowPunct w:val="0"/>
              <w:adjustRightInd w:val="0"/>
              <w:ind w:leftChars="0"/>
              <w:textAlignment w:val="baseline"/>
              <w:rPr>
                <w:rFonts w:ascii="Times New Roman" w:hAnsi="Times New Roman" w:eastAsiaTheme="minorEastAsia"/>
                <w:highlight w:val="none"/>
              </w:rPr>
            </w:pPr>
            <w:r>
              <w:rPr>
                <w:rFonts w:ascii="Times New Roman" w:hAnsi="Times New Roman"/>
                <w:highlight w:val="none"/>
              </w:rPr>
              <w:t>Single layer for 2 Tx port &amp; 4 Tx port</w:t>
            </w:r>
          </w:p>
          <w:p>
            <w:pPr>
              <w:pStyle w:val="150"/>
              <w:numPr>
                <w:ilvl w:val="1"/>
                <w:numId w:val="11"/>
              </w:numPr>
              <w:overflowPunct w:val="0"/>
              <w:adjustRightInd w:val="0"/>
              <w:ind w:leftChars="0"/>
              <w:textAlignment w:val="baseline"/>
              <w:rPr>
                <w:rFonts w:ascii="Times New Roman" w:hAnsi="Times New Roman" w:eastAsiaTheme="minorEastAsia"/>
                <w:highlight w:val="none"/>
              </w:rPr>
            </w:pPr>
            <w:r>
              <w:rPr>
                <w:rFonts w:hint="eastAsia" w:ascii="Times New Roman" w:hAnsi="Times New Roman" w:eastAsiaTheme="minorEastAsia"/>
                <w:highlight w:val="none"/>
              </w:rPr>
              <w:t>PC</w:t>
            </w:r>
            <w:r>
              <w:rPr>
                <w:rFonts w:ascii="Times New Roman" w:hAnsi="Times New Roman" w:eastAsiaTheme="minorEastAsia"/>
                <w:highlight w:val="none"/>
              </w:rPr>
              <w:t>2/PC1.5</w:t>
            </w:r>
          </w:p>
          <w:p>
            <w:pPr>
              <w:pStyle w:val="150"/>
              <w:numPr>
                <w:ilvl w:val="0"/>
                <w:numId w:val="11"/>
              </w:numPr>
              <w:overflowPunct w:val="0"/>
              <w:adjustRightInd w:val="0"/>
              <w:ind w:leftChars="0"/>
              <w:textAlignment w:val="baseline"/>
              <w:rPr>
                <w:rFonts w:ascii="Times New Roman" w:hAnsi="Times New Roman" w:eastAsiaTheme="minorEastAsia"/>
                <w:highlight w:val="none"/>
              </w:rPr>
            </w:pPr>
            <w:r>
              <w:rPr>
                <w:rFonts w:ascii="Times New Roman" w:hAnsi="Times New Roman"/>
                <w:highlight w:val="none"/>
              </w:rPr>
              <w:t>2 layers for 4 Tx port</w:t>
            </w:r>
          </w:p>
          <w:p>
            <w:pPr>
              <w:pStyle w:val="150"/>
              <w:numPr>
                <w:ilvl w:val="1"/>
                <w:numId w:val="11"/>
              </w:numPr>
              <w:overflowPunct w:val="0"/>
              <w:adjustRightInd w:val="0"/>
              <w:ind w:leftChars="0"/>
              <w:textAlignment w:val="baseline"/>
              <w:rPr>
                <w:rFonts w:eastAsia="SimSun"/>
                <w:color w:val="0070C0"/>
                <w:szCs w:val="24"/>
                <w:highlight w:val="none"/>
                <w:vertAlign w:val="baseline"/>
                <w:lang w:eastAsia="zh-CN"/>
              </w:rPr>
            </w:pPr>
            <w:r>
              <w:rPr>
                <w:rFonts w:ascii="Times New Roman" w:hAnsi="Times New Roman"/>
                <w:highlight w:val="none"/>
              </w:rPr>
              <w:t>PC1.5</w:t>
            </w:r>
          </w:p>
        </w:tc>
      </w:tr>
    </w:tbl>
    <w:p>
      <w:pPr>
        <w:rPr>
          <w:rFonts w:hint="default" w:eastAsia="SimSun"/>
          <w:b/>
          <w:color w:val="0070C0"/>
          <w:u w:val="single"/>
          <w:lang w:val="en-US" w:eastAsia="zh-CN"/>
        </w:rPr>
      </w:pPr>
      <w:r>
        <w:rPr>
          <w:b/>
          <w:color w:val="0070C0"/>
          <w:u w:val="single"/>
          <w:lang w:eastAsia="ko-KR"/>
        </w:rPr>
        <w:t>Issue</w:t>
      </w:r>
      <w:r>
        <w:rPr>
          <w:b/>
          <w:bCs w:val="0"/>
          <w:color w:val="0070C0"/>
          <w:u w:val="single"/>
          <w:lang w:eastAsia="ko-KR"/>
        </w:rPr>
        <w:t xml:space="preserve"> </w:t>
      </w:r>
      <w:r>
        <w:rPr>
          <w:rFonts w:hint="eastAsia"/>
          <w:b/>
          <w:bCs w:val="0"/>
          <w:color w:val="0070C0"/>
          <w:u w:val="single"/>
          <w:lang w:val="en-US" w:eastAsia="zh-CN"/>
        </w:rPr>
        <w:t>4-1-3</w:t>
      </w:r>
      <w:r>
        <w:rPr>
          <w:b/>
          <w:bCs w:val="0"/>
          <w:color w:val="0070C0"/>
          <w:u w:val="single"/>
          <w:lang w:eastAsia="ko-KR"/>
        </w:rPr>
        <w:t xml:space="preserve">: </w:t>
      </w:r>
      <w:r>
        <w:rPr>
          <w:rFonts w:hint="eastAsia"/>
          <w:b/>
          <w:bCs w:val="0"/>
          <w:color w:val="0070C0"/>
          <w:u w:val="single"/>
          <w:lang w:val="en-US" w:eastAsia="zh-CN"/>
        </w:rPr>
        <w:t xml:space="preserve">assumed </w:t>
      </w:r>
      <w:r>
        <w:rPr>
          <w:rFonts w:hint="eastAsia"/>
          <w:b/>
          <w:bCs w:val="0"/>
          <w:color w:val="0070C0"/>
          <w:szCs w:val="24"/>
          <w:u w:val="single"/>
          <w:lang w:val="en-US" w:eastAsia="zh-CN"/>
        </w:rPr>
        <w:t>max Tx ports number for ULFPTx mode</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hint="eastAsia" w:eastAsia="SimSun"/>
          <w:color w:val="0070C0"/>
          <w:szCs w:val="24"/>
          <w:lang w:val="en-US" w:eastAsia="zh-CN"/>
        </w:rPr>
        <w:t xml:space="preserve"> 2 considering polarization diversity or multiplex (Huawei)</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Option 2: yes</w:t>
      </w:r>
    </w:p>
    <w:p>
      <w:pPr>
        <w:pStyle w:val="150"/>
        <w:numPr>
          <w:ilvl w:val="0"/>
          <w:numId w:val="0"/>
        </w:numPr>
        <w:overflowPunct/>
        <w:autoSpaceDE/>
        <w:autoSpaceDN/>
        <w:adjustRightInd/>
        <w:spacing w:after="120"/>
        <w:textAlignment w:val="auto"/>
        <w:rPr>
          <w:rFonts w:hint="default" w:eastAsia="SimSun"/>
          <w:color w:val="0070C0"/>
          <w:szCs w:val="24"/>
          <w:lang w:val="en-US" w:eastAsia="zh-CN"/>
        </w:rPr>
      </w:pPr>
      <w:r>
        <w:rPr>
          <w:rFonts w:hint="eastAsia" w:eastAsia="SimSun"/>
          <w:color w:val="0070C0"/>
          <w:szCs w:val="24"/>
          <w:lang w:val="en-US" w:eastAsia="zh-CN"/>
        </w:rPr>
        <w:t>Moderator note: for 2 layer, if support ULFPTx mode, it seems at least 4Tx ports are needed.</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Depends on agreements of issue 4-1-1</w:t>
      </w:r>
      <w:r>
        <w:rPr>
          <w:rFonts w:eastAsia="SimSun"/>
          <w:color w:val="0070C0"/>
          <w:szCs w:val="24"/>
          <w:lang w:eastAsia="zh-CN"/>
        </w:rPr>
        <w:t>.</w:t>
      </w:r>
    </w:p>
    <w:p>
      <w:pPr>
        <w:pStyle w:val="4"/>
        <w:rPr>
          <w:sz w:val="24"/>
          <w:szCs w:val="16"/>
        </w:rPr>
      </w:pPr>
      <w:r>
        <w:rPr>
          <w:sz w:val="24"/>
          <w:szCs w:val="16"/>
        </w:rPr>
        <w:t xml:space="preserve">Sub-topic </w:t>
      </w:r>
      <w:r>
        <w:rPr>
          <w:rFonts w:hint="eastAsia"/>
          <w:sz w:val="24"/>
          <w:szCs w:val="16"/>
          <w:lang w:val="en-US" w:eastAsia="zh-CN"/>
        </w:rPr>
        <w:t>4-2</w:t>
      </w:r>
      <w:r>
        <w:t xml:space="preserve"> </w:t>
      </w:r>
      <w:r>
        <w:rPr>
          <w:rFonts w:hint="eastAsia"/>
          <w:sz w:val="24"/>
          <w:szCs w:val="16"/>
          <w:lang w:val="en-US" w:eastAsia="zh-CN"/>
        </w:rPr>
        <w:t>UL MIMO Tx requirements</w:t>
      </w:r>
    </w:p>
    <w:p>
      <w:pPr>
        <w:rPr>
          <w:rFonts w:hint="default"/>
          <w:sz w:val="21"/>
          <w:szCs w:val="13"/>
          <w:lang w:val="en-US" w:eastAsia="zh-CN"/>
        </w:rPr>
      </w:pPr>
      <w:r>
        <w:rPr>
          <w:rFonts w:hint="eastAsia"/>
          <w:sz w:val="21"/>
          <w:szCs w:val="13"/>
          <w:lang w:val="en-US" w:eastAsia="zh-CN"/>
        </w:rPr>
        <w:t>Summary of requirement applicable reference point/measurement reference point for NR UL MIMO.</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hint="eastAsia" w:eastAsiaTheme="minorEastAsia"/>
                <w:b/>
                <w:sz w:val="24"/>
                <w:lang w:eastAsia="zh-CN"/>
              </w:rPr>
              <w:t>T</w:t>
            </w:r>
            <w:r>
              <w:rPr>
                <w:rFonts w:eastAsiaTheme="minorEastAsia"/>
                <w:b/>
                <w:sz w:val="24"/>
                <w:lang w:eastAsia="zh-CN"/>
              </w:rPr>
              <w:t>x requirements for UL MIMO</w:t>
            </w:r>
          </w:p>
        </w:tc>
        <w:tc>
          <w:tcPr>
            <w:tcW w:w="4816" w:type="dxa"/>
          </w:tcPr>
          <w:p>
            <w:pPr>
              <w:overflowPunct w:val="0"/>
              <w:autoSpaceDE w:val="0"/>
              <w:autoSpaceDN w:val="0"/>
              <w:adjustRightInd w:val="0"/>
              <w:textAlignment w:val="baseline"/>
              <w:rPr>
                <w:rFonts w:eastAsiaTheme="minorEastAsia"/>
                <w:b/>
                <w:lang w:eastAsia="zh-CN"/>
              </w:rPr>
            </w:pPr>
            <w:r>
              <w:rPr>
                <w:rFonts w:hint="eastAsia" w:eastAsiaTheme="minorEastAsia"/>
                <w:b/>
                <w:sz w:val="24"/>
                <w:lang w:eastAsia="zh-CN"/>
              </w:rPr>
              <w:t>T</w:t>
            </w:r>
            <w:r>
              <w:rPr>
                <w:rFonts w:eastAsiaTheme="minorEastAsia"/>
                <w:b/>
                <w:sz w:val="24"/>
                <w:lang w:eastAsia="zh-CN"/>
              </w:rPr>
              <w:t xml:space="preserve">he definition for Tx requirements </w:t>
            </w:r>
            <w:r>
              <w:rPr>
                <w:rFonts w:eastAsiaTheme="minorEastAsia"/>
                <w:lang w:eastAsia="zh-CN"/>
              </w:rPr>
              <w:t xml:space="preserve">(Defined as the </w:t>
            </w:r>
            <w:r>
              <w:rPr>
                <w:rFonts w:eastAsiaTheme="minorEastAsia"/>
                <w:b/>
                <w:lang w:eastAsia="zh-CN"/>
              </w:rPr>
              <w:t>sum of all antenna connectors</w:t>
            </w:r>
            <w:r>
              <w:rPr>
                <w:rFonts w:eastAsiaTheme="minorEastAsia"/>
                <w:lang w:eastAsia="zh-CN"/>
              </w:rPr>
              <w:t xml:space="preserve"> or </w:t>
            </w:r>
            <w:r>
              <w:rPr>
                <w:rFonts w:eastAsiaTheme="minorEastAsia"/>
                <w:b/>
                <w:lang w:eastAsia="zh-CN"/>
              </w:rPr>
              <w:t>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6.2D</w:t>
            </w:r>
            <w:r>
              <w:rPr>
                <w:rFonts w:eastAsiaTheme="minorEastAsia"/>
                <w:b/>
                <w:lang w:eastAsia="zh-CN"/>
              </w:rPr>
              <w:tab/>
            </w:r>
            <w:r>
              <w:rPr>
                <w:rFonts w:eastAsiaTheme="minorEastAsia"/>
                <w:b/>
                <w:lang w:eastAsia="zh-CN"/>
              </w:rPr>
              <w:t>Transmitter power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6.2D.1</w:t>
            </w:r>
            <w:r>
              <w:rPr>
                <w:rFonts w:eastAsiaTheme="minorEastAsia"/>
                <w:lang w:eastAsia="zh-CN"/>
              </w:rPr>
              <w:tab/>
            </w:r>
            <w:r>
              <w:rPr>
                <w:rFonts w:eastAsiaTheme="minorEastAsia"/>
                <w:lang w:eastAsia="zh-CN"/>
              </w:rPr>
              <w:t>UE maximum output power for UL MIMO</w:t>
            </w:r>
          </w:p>
        </w:tc>
        <w:tc>
          <w:tcPr>
            <w:tcW w:w="4816" w:type="dxa"/>
          </w:tcPr>
          <w:p>
            <w:pPr>
              <w:overflowPunct w:val="0"/>
              <w:autoSpaceDE w:val="0"/>
              <w:autoSpaceDN w:val="0"/>
              <w:adjustRightInd w:val="0"/>
              <w:textAlignment w:val="baseline"/>
              <w:rPr>
                <w:rFonts w:eastAsiaTheme="minorEastAsia"/>
                <w:b/>
                <w:lang w:eastAsia="zh-CN"/>
              </w:rPr>
            </w:pPr>
            <w:r>
              <w:rPr>
                <w:rFonts w:hint="eastAsia" w:eastAsiaTheme="minorEastAsia"/>
                <w:b w:val="0"/>
                <w:bCs/>
                <w:lang w:val="en-US" w:eastAsia="zh-CN"/>
              </w:rPr>
              <w:t>ULFPTx for UL MIMO,</w:t>
            </w:r>
            <w:r>
              <w:rPr>
                <w:rFonts w:hint="eastAsia" w:eastAsiaTheme="minorEastAsia"/>
                <w:b/>
                <w:lang w:val="en-US" w:eastAsia="zh-CN"/>
              </w:rPr>
              <w:t xml:space="preserve"> </w:t>
            </w:r>
            <w:r>
              <w:rPr>
                <w:rFonts w:eastAsiaTheme="minorEastAsia"/>
                <w:b/>
                <w:lang w:eastAsia="zh-CN"/>
              </w:rPr>
              <w:t>Defined as the sum of all antenna connectors</w:t>
            </w:r>
          </w:p>
          <w:p>
            <w:pPr>
              <w:overflowPunct w:val="0"/>
              <w:autoSpaceDE w:val="0"/>
              <w:autoSpaceDN w:val="0"/>
              <w:adjustRightInd w:val="0"/>
              <w:textAlignment w:val="baseline"/>
              <w:rPr>
                <w:rFonts w:hint="eastAsia" w:eastAsia="SimSun"/>
                <w:color w:val="auto"/>
                <w:lang w:val="en-US" w:eastAsia="zh-CN"/>
              </w:rPr>
            </w:pPr>
            <w:r>
              <w:rPr>
                <w:color w:val="auto"/>
              </w:rPr>
              <w:t xml:space="preserve">single antenna-port transmission </w:t>
            </w:r>
            <w:r>
              <w:rPr>
                <w:rFonts w:hint="eastAsia"/>
                <w:b/>
                <w:bCs/>
                <w:color w:val="auto"/>
                <w:lang w:val="en-US" w:eastAsia="zh-CN"/>
              </w:rPr>
              <w:t>without indicating Tx diversity</w:t>
            </w:r>
            <w:r>
              <w:rPr>
                <w:rFonts w:hint="eastAsia"/>
                <w:color w:val="auto"/>
                <w:lang w:val="en-US" w:eastAsia="zh-CN"/>
              </w:rPr>
              <w:t xml:space="preserve"> </w:t>
            </w:r>
            <w:r>
              <w:rPr>
                <w:color w:val="auto"/>
              </w:rPr>
              <w:t xml:space="preserve">with precoding matrix </w:t>
            </w:r>
            <w:r>
              <w:rPr>
                <w:i/>
                <w:iCs/>
                <w:color w:val="auto"/>
              </w:rPr>
              <w:t>W</w:t>
            </w:r>
            <w:r>
              <w:rPr>
                <w:color w:val="auto"/>
              </w:rPr>
              <w:t>=1</w:t>
            </w:r>
            <w:r>
              <w:rPr>
                <w:rFonts w:hint="eastAsia" w:eastAsia="SimSun"/>
                <w:color w:val="auto"/>
                <w:lang w:val="en-US" w:eastAsia="zh-CN"/>
              </w:rPr>
              <w:t>, apply for at least one antenna connector</w:t>
            </w:r>
          </w:p>
          <w:p>
            <w:pPr>
              <w:overflowPunct w:val="0"/>
              <w:autoSpaceDE w:val="0"/>
              <w:autoSpaceDN w:val="0"/>
              <w:adjustRightInd w:val="0"/>
              <w:textAlignment w:val="baseline"/>
              <w:rPr>
                <w:rFonts w:hint="default" w:eastAsia="SimSun"/>
                <w:color w:val="auto"/>
                <w:lang w:val="en-US" w:eastAsia="zh-CN"/>
              </w:rPr>
            </w:pPr>
            <w:r>
              <w:rPr>
                <w:color w:val="auto"/>
              </w:rPr>
              <w:t xml:space="preserve">single antenna-port transmission </w:t>
            </w:r>
            <w:r>
              <w:rPr>
                <w:rFonts w:hint="eastAsia"/>
                <w:b/>
                <w:bCs/>
                <w:color w:val="auto"/>
                <w:lang w:val="en-US" w:eastAsia="zh-CN"/>
              </w:rPr>
              <w:t>indicating Tx diversity</w:t>
            </w:r>
            <w:r>
              <w:rPr>
                <w:rFonts w:hint="eastAsia"/>
                <w:color w:val="auto"/>
                <w:lang w:val="en-US" w:eastAsia="zh-CN"/>
              </w:rPr>
              <w:t xml:space="preserve"> </w:t>
            </w:r>
            <w:r>
              <w:rPr>
                <w:color w:val="auto"/>
              </w:rPr>
              <w:t xml:space="preserve">with precoding matrix </w:t>
            </w:r>
            <w:r>
              <w:rPr>
                <w:i/>
                <w:iCs/>
                <w:color w:val="auto"/>
              </w:rPr>
              <w:t>W</w:t>
            </w:r>
            <w:r>
              <w:rPr>
                <w:color w:val="auto"/>
              </w:rPr>
              <w:t>=1</w:t>
            </w:r>
            <w:r>
              <w:rPr>
                <w:rFonts w:hint="eastAsia" w:eastAsia="SimSun"/>
                <w:color w:val="auto"/>
                <w:lang w:val="en-US" w:eastAsia="zh-CN"/>
              </w:rPr>
              <w:t xml:space="preserve">, </w:t>
            </w:r>
            <w:r>
              <w:rPr>
                <w:rFonts w:hint="eastAsia" w:eastAsia="SimSun"/>
                <w:b/>
                <w:bCs/>
                <w:color w:val="auto"/>
                <w:lang w:val="en-US" w:eastAsia="zh-CN"/>
              </w:rPr>
              <w:t xml:space="preserve">apply </w:t>
            </w:r>
            <w:r>
              <w:rPr>
                <w:rFonts w:hint="eastAsia"/>
                <w:b/>
                <w:bCs/>
                <w:color w:val="auto"/>
                <w:lang w:val="en-US" w:eastAsia="zh-CN"/>
              </w:rPr>
              <w:t>as the sum of all</w:t>
            </w:r>
            <w:r>
              <w:rPr>
                <w:rFonts w:hint="eastAsia" w:eastAsia="SimSun"/>
                <w:b/>
                <w:bCs/>
                <w:color w:val="auto"/>
                <w:lang w:val="en-US" w:eastAsia="zh-CN"/>
              </w:rPr>
              <w:t xml:space="preserve"> antenna connector</w:t>
            </w:r>
            <w:r>
              <w:rPr>
                <w:rFonts w:hint="eastAsia"/>
                <w:b/>
                <w:bCs/>
                <w:color w:val="auto"/>
                <w:lang w:val="en-US" w:eastAsia="zh-CN"/>
              </w:rPr>
              <w:t>s</w:t>
            </w:r>
          </w:p>
          <w:p>
            <w:pPr>
              <w:overflowPunct w:val="0"/>
              <w:autoSpaceDE w:val="0"/>
              <w:autoSpaceDN w:val="0"/>
              <w:adjustRightInd w:val="0"/>
              <w:textAlignment w:val="baseline"/>
              <w:rPr>
                <w:rFonts w:hint="eastAsia" w:eastAsia="SimSun"/>
                <w:color w:val="auto"/>
                <w:lang w:val="en-US" w:eastAsia="zh-CN"/>
              </w:rPr>
            </w:pPr>
          </w:p>
          <w:p>
            <w:pPr>
              <w:overflowPunct w:val="0"/>
              <w:autoSpaceDE w:val="0"/>
              <w:autoSpaceDN w:val="0"/>
              <w:adjustRightInd w:val="0"/>
              <w:textAlignment w:val="baseline"/>
              <w:rPr>
                <w:rFonts w:hint="default" w:eastAsia="SimSun"/>
                <w:color w:val="C00000"/>
                <w:lang w:val="en-US" w:eastAsia="zh-CN"/>
              </w:rPr>
            </w:pPr>
            <w:r>
              <w:rPr>
                <w:rFonts w:hint="eastAsia" w:eastAsia="SimSun"/>
                <w:i w:val="0"/>
                <w:iCs w:val="0"/>
                <w:color w:val="auto"/>
                <w:lang w:val="en-US" w:eastAsia="zh-CN"/>
              </w:rPr>
              <w:t>single antenna-port transmission</w:t>
            </w:r>
            <w:r>
              <w:rPr>
                <w:rFonts w:hint="eastAsia"/>
                <w:i w:val="0"/>
                <w:iCs w:val="0"/>
                <w:color w:val="auto"/>
                <w:lang w:val="en-US" w:eastAsia="zh-CN"/>
              </w:rPr>
              <w:t xml:space="preserve"> </w:t>
            </w:r>
            <w:r>
              <w:rPr>
                <w:color w:val="auto"/>
                <w:lang w:eastAsia="zh-CN"/>
              </w:rPr>
              <w:t xml:space="preserve">with dual Tx indicating the feature </w:t>
            </w:r>
            <w:r>
              <w:rPr>
                <w:i/>
                <w:iCs/>
                <w:color w:val="auto"/>
                <w:lang w:eastAsia="zh-CN"/>
              </w:rPr>
              <w:t>ul-FullPwrMode-r16</w:t>
            </w:r>
            <w:r>
              <w:rPr>
                <w:color w:val="auto"/>
                <w:lang w:eastAsia="zh-CN"/>
              </w:rPr>
              <w:t xml:space="preserve"> or </w:t>
            </w:r>
            <w:r>
              <w:rPr>
                <w:i/>
                <w:iCs/>
                <w:color w:val="auto"/>
              </w:rPr>
              <w:t>ul-FullPwrMode2-TPMIGroup-r16</w:t>
            </w:r>
            <w:r>
              <w:rPr>
                <w:rFonts w:hint="eastAsia"/>
                <w:i/>
                <w:iCs/>
                <w:color w:val="auto"/>
                <w:lang w:val="en-US" w:eastAsia="zh-CN"/>
              </w:rPr>
              <w:t xml:space="preserve"> </w:t>
            </w:r>
            <w:r>
              <w:rPr>
                <w:rFonts w:hint="eastAsia"/>
                <w:i w:val="0"/>
                <w:iCs w:val="0"/>
                <w:color w:val="auto"/>
                <w:lang w:val="en-US" w:eastAsia="zh-CN"/>
              </w:rPr>
              <w:t>with precoding matrix</w:t>
            </w:r>
            <w:r>
              <w:rPr>
                <w:rFonts w:hint="eastAsia"/>
                <w:i/>
                <w:iCs/>
                <w:color w:val="auto"/>
                <w:lang w:val="en-US" w:eastAsia="zh-CN"/>
              </w:rPr>
              <w:t xml:space="preserve"> W=1</w:t>
            </w:r>
            <w:r>
              <w:rPr>
                <w:rFonts w:hint="eastAsia" w:eastAsia="SimSun"/>
                <w:i w:val="0"/>
                <w:iCs w:val="0"/>
                <w:color w:val="auto"/>
                <w:lang w:val="en-US" w:eastAsia="zh-CN"/>
              </w:rPr>
              <w:t>, defined for at least one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6.2D.2</w:t>
            </w:r>
            <w:r>
              <w:rPr>
                <w:rFonts w:eastAsiaTheme="minorEastAsia"/>
                <w:lang w:eastAsia="zh-CN"/>
              </w:rPr>
              <w:tab/>
            </w:r>
            <w:r>
              <w:rPr>
                <w:rFonts w:eastAsiaTheme="minorEastAsia"/>
                <w:lang w:eastAsia="zh-CN"/>
              </w:rPr>
              <w:t>UE maximum output power reduction for UL MIMO</w:t>
            </w:r>
          </w:p>
        </w:tc>
        <w:tc>
          <w:tcPr>
            <w:tcW w:w="4816"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6.2D.4</w:t>
            </w:r>
            <w:r>
              <w:rPr>
                <w:rFonts w:eastAsiaTheme="minorEastAsia"/>
                <w:lang w:eastAsia="zh-CN"/>
              </w:rPr>
              <w:tab/>
            </w:r>
            <w:r>
              <w:rPr>
                <w:rFonts w:eastAsiaTheme="minorEastAsia"/>
                <w:lang w:eastAsia="zh-CN"/>
              </w:rPr>
              <w:t>Configured transmitted power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For UE supporting UL MIMO, the transmitted power is configured per each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6.3D</w:t>
            </w:r>
            <w:r>
              <w:rPr>
                <w:rFonts w:eastAsiaTheme="minorEastAsia"/>
                <w:b/>
                <w:lang w:eastAsia="zh-CN"/>
              </w:rPr>
              <w:tab/>
            </w:r>
            <w:r>
              <w:rPr>
                <w:rFonts w:eastAsiaTheme="minorEastAsia"/>
                <w:b/>
                <w:lang w:eastAsia="zh-CN"/>
              </w:rPr>
              <w:t>Output power dynamics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6.3D.1</w:t>
            </w:r>
            <w:r>
              <w:rPr>
                <w:rFonts w:eastAsiaTheme="minorEastAsia"/>
                <w:lang w:eastAsia="zh-CN"/>
              </w:rPr>
              <w:tab/>
            </w:r>
            <w:r>
              <w:rPr>
                <w:rFonts w:eastAsiaTheme="minorEastAsia"/>
                <w:lang w:eastAsia="zh-CN"/>
              </w:rPr>
              <w:t>Minimum output power for UL MIMO</w:t>
            </w:r>
          </w:p>
        </w:tc>
        <w:tc>
          <w:tcPr>
            <w:tcW w:w="4816" w:type="dxa"/>
          </w:tcPr>
          <w:p>
            <w:pPr>
              <w:overflowPunct w:val="0"/>
              <w:autoSpaceDE w:val="0"/>
              <w:autoSpaceDN w:val="0"/>
              <w:adjustRightInd w:val="0"/>
              <w:textAlignment w:val="baseline"/>
              <w:rPr>
                <w:rFonts w:hint="default" w:eastAsiaTheme="minorEastAsia"/>
                <w:b/>
                <w:lang w:val="en-US" w:eastAsia="zh-CN"/>
              </w:rPr>
            </w:pPr>
            <w:r>
              <w:rPr>
                <w:rFonts w:eastAsiaTheme="minorEastAsia"/>
                <w:b/>
                <w:lang w:eastAsia="zh-CN"/>
              </w:rPr>
              <w:t>Defined as the sum of all antenna connectors</w:t>
            </w:r>
            <w:r>
              <w:rPr>
                <w:rFonts w:hint="eastAsia" w:eastAsiaTheme="minorEastAsia"/>
                <w:b/>
                <w:lang w:val="en-US" w:eastAsia="zh-CN"/>
              </w:rPr>
              <w:t xml:space="preserve"> </w:t>
            </w:r>
            <w:r>
              <w:rPr>
                <w:rFonts w:hint="eastAsia" w:eastAsiaTheme="minorEastAsia"/>
                <w:b w:val="0"/>
                <w:bCs/>
                <w:lang w:val="en-US" w:eastAsia="zh-CN"/>
              </w:rPr>
              <w:t xml:space="preserve">for </w:t>
            </w:r>
            <w:r>
              <w:rPr>
                <w:color w:val="auto"/>
              </w:rPr>
              <w:t xml:space="preserve">single antenna-port transmission </w:t>
            </w:r>
            <w:r>
              <w:rPr>
                <w:rFonts w:hint="eastAsia"/>
                <w:b/>
                <w:bCs/>
                <w:color w:val="auto"/>
                <w:lang w:val="en-US" w:eastAsia="zh-CN"/>
              </w:rPr>
              <w:t>indicating Tx diversity</w:t>
            </w:r>
            <w:r>
              <w:rPr>
                <w:rFonts w:hint="eastAsia"/>
                <w:color w:val="auto"/>
                <w:lang w:val="en-US" w:eastAsia="zh-CN"/>
              </w:rPr>
              <w:t xml:space="preserve"> </w:t>
            </w:r>
            <w:r>
              <w:rPr>
                <w:color w:val="auto"/>
              </w:rPr>
              <w:t xml:space="preserve">with precoding matrix </w:t>
            </w:r>
            <w:r>
              <w:rPr>
                <w:i/>
                <w:iCs/>
                <w:color w:val="auto"/>
              </w:rPr>
              <w:t>W</w:t>
            </w:r>
            <w:r>
              <w:rPr>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6.3D.2</w:t>
            </w:r>
            <w:r>
              <w:rPr>
                <w:rFonts w:eastAsiaTheme="minorEastAsia"/>
                <w:lang w:eastAsia="zh-CN"/>
              </w:rPr>
              <w:tab/>
            </w:r>
            <w:r>
              <w:rPr>
                <w:rFonts w:eastAsiaTheme="minorEastAsia"/>
                <w:lang w:eastAsia="zh-CN"/>
              </w:rPr>
              <w:t>Transmit OFF power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6.3D.3</w:t>
            </w:r>
            <w:r>
              <w:rPr>
                <w:rFonts w:eastAsiaTheme="minorEastAsia"/>
                <w:lang w:eastAsia="zh-CN"/>
              </w:rPr>
              <w:tab/>
            </w:r>
            <w:r>
              <w:rPr>
                <w:rFonts w:eastAsiaTheme="minorEastAsia"/>
                <w:lang w:eastAsia="zh-CN"/>
              </w:rPr>
              <w:t>Transmit ON/OFF time mask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6.3D.4</w:t>
            </w:r>
            <w:r>
              <w:rPr>
                <w:rFonts w:eastAsiaTheme="minorEastAsia"/>
                <w:lang w:eastAsia="zh-CN"/>
              </w:rPr>
              <w:tab/>
            </w:r>
            <w:r>
              <w:rPr>
                <w:rFonts w:eastAsiaTheme="minorEastAsia"/>
                <w:lang w:eastAsia="zh-CN"/>
              </w:rPr>
              <w:t>Power control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6.4D</w:t>
            </w:r>
            <w:r>
              <w:rPr>
                <w:rFonts w:eastAsiaTheme="minorEastAsia"/>
                <w:b/>
                <w:lang w:eastAsia="zh-CN"/>
              </w:rPr>
              <w:tab/>
            </w:r>
            <w:r>
              <w:rPr>
                <w:rFonts w:eastAsiaTheme="minorEastAsia"/>
                <w:b/>
                <w:lang w:eastAsia="zh-CN"/>
              </w:rPr>
              <w:t>Transmit signal quality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6.4D.0</w:t>
            </w:r>
            <w:r>
              <w:rPr>
                <w:rFonts w:eastAsiaTheme="minorEastAsia"/>
                <w:lang w:eastAsia="zh-CN"/>
              </w:rPr>
              <w:tab/>
            </w:r>
            <w:r>
              <w:rPr>
                <w:rFonts w:eastAsiaTheme="minorEastAsia"/>
                <w:lang w:eastAsia="zh-CN"/>
              </w:rPr>
              <w:t>General</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per layer or as the sum of emissions from both antennas to account for the UL MIMO scheme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6.4D.1</w:t>
            </w:r>
            <w:r>
              <w:rPr>
                <w:rFonts w:eastAsiaTheme="minorEastAsia"/>
                <w:lang w:eastAsia="zh-CN"/>
              </w:rPr>
              <w:tab/>
            </w:r>
            <w:r>
              <w:rPr>
                <w:rFonts w:eastAsiaTheme="minorEastAsia"/>
                <w:lang w:eastAsia="zh-CN"/>
              </w:rPr>
              <w:t>Frequency error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w:t>
            </w:r>
            <w:r>
              <w:rPr>
                <w:rFonts w:eastAsiaTheme="minorEastAsia"/>
                <w:lang w:eastAsia="zh-CN"/>
              </w:rPr>
              <w:tab/>
            </w:r>
            <w:r>
              <w:rPr>
                <w:rFonts w:eastAsiaTheme="minorEastAsia"/>
                <w:lang w:eastAsia="zh-CN"/>
              </w:rPr>
              <w:t>Transmit modulation quality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6.4D.2.0</w:t>
            </w:r>
            <w:r>
              <w:rPr>
                <w:rFonts w:eastAsiaTheme="minorEastAsia"/>
                <w:lang w:eastAsia="zh-CN"/>
              </w:rPr>
              <w:tab/>
            </w:r>
            <w:r>
              <w:rPr>
                <w:rFonts w:eastAsiaTheme="minorEastAsia"/>
                <w:lang w:eastAsia="zh-CN"/>
              </w:rPr>
              <w:t>General</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For UE supporting UL MIMO, the transmit modulation quality requirements are specified based on measurements made at each transmit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6.4D.2.1</w:t>
            </w:r>
            <w:r>
              <w:rPr>
                <w:rFonts w:eastAsiaTheme="minorEastAsia"/>
                <w:lang w:eastAsia="zh-CN"/>
              </w:rPr>
              <w:tab/>
            </w:r>
            <w:r>
              <w:rPr>
                <w:rFonts w:eastAsiaTheme="minorEastAsia"/>
                <w:lang w:eastAsia="zh-CN"/>
              </w:rPr>
              <w:t>Error Vector Magnitude</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6.4D.2.2</w:t>
            </w:r>
            <w:r>
              <w:rPr>
                <w:rFonts w:eastAsiaTheme="minorEastAsia"/>
                <w:lang w:eastAsia="zh-CN"/>
              </w:rPr>
              <w:tab/>
            </w:r>
            <w:r>
              <w:rPr>
                <w:rFonts w:eastAsiaTheme="minorEastAsia"/>
                <w:lang w:eastAsia="zh-CN"/>
              </w:rPr>
              <w:t>Carrier leakage</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6.4D.2.3</w:t>
            </w:r>
            <w:r>
              <w:rPr>
                <w:rFonts w:eastAsiaTheme="minorEastAsia"/>
                <w:lang w:eastAsia="zh-CN"/>
              </w:rPr>
              <w:tab/>
            </w:r>
            <w:r>
              <w:rPr>
                <w:rFonts w:eastAsiaTheme="minorEastAsia"/>
                <w:lang w:eastAsia="zh-CN"/>
              </w:rPr>
              <w:t>In-band emissions</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apply at each transmit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6.4D.2.4</w:t>
            </w:r>
            <w:r>
              <w:rPr>
                <w:rFonts w:eastAsiaTheme="minorEastAsia"/>
                <w:lang w:eastAsia="zh-CN"/>
              </w:rPr>
              <w:tab/>
            </w:r>
            <w:r>
              <w:rPr>
                <w:rFonts w:eastAsiaTheme="minorEastAsia"/>
                <w:lang w:eastAsia="zh-CN"/>
              </w:rPr>
              <w:t>EVM equalizer spectrum flatness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6.5D</w:t>
            </w:r>
            <w:r>
              <w:rPr>
                <w:rFonts w:eastAsiaTheme="minorEastAsia"/>
                <w:b/>
                <w:lang w:eastAsia="zh-CN"/>
              </w:rPr>
              <w:tab/>
            </w:r>
            <w:r>
              <w:rPr>
                <w:rFonts w:eastAsiaTheme="minorEastAsia"/>
                <w:b/>
                <w:lang w:eastAsia="zh-CN"/>
              </w:rPr>
              <w:t>Output RF spectrum emissions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6.5D.1</w:t>
            </w:r>
            <w:r>
              <w:rPr>
                <w:rFonts w:eastAsiaTheme="minorEastAsia"/>
                <w:lang w:eastAsia="zh-CN"/>
              </w:rPr>
              <w:tab/>
            </w:r>
            <w:r>
              <w:rPr>
                <w:rFonts w:eastAsiaTheme="minorEastAsia"/>
                <w:lang w:eastAsia="zh-CN"/>
              </w:rPr>
              <w:t>Occupied bandwidth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6.5D.2</w:t>
            </w:r>
            <w:r>
              <w:rPr>
                <w:rFonts w:eastAsiaTheme="minorEastAsia"/>
                <w:lang w:eastAsia="zh-CN"/>
              </w:rPr>
              <w:tab/>
            </w:r>
            <w:r>
              <w:rPr>
                <w:rFonts w:eastAsiaTheme="minorEastAsia"/>
                <w:lang w:eastAsia="zh-CN"/>
              </w:rPr>
              <w:t>Out of band emission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6.5D.3</w:t>
            </w:r>
            <w:r>
              <w:rPr>
                <w:rFonts w:eastAsiaTheme="minorEastAsia"/>
                <w:lang w:eastAsia="zh-CN"/>
              </w:rPr>
              <w:tab/>
            </w:r>
            <w:r>
              <w:rPr>
                <w:rFonts w:eastAsiaTheme="minorEastAsia"/>
                <w:lang w:eastAsia="zh-CN"/>
              </w:rPr>
              <w:t>Spurious emission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6.5D.4</w:t>
            </w:r>
            <w:r>
              <w:rPr>
                <w:rFonts w:eastAsiaTheme="minorEastAsia"/>
                <w:lang w:eastAsia="zh-CN"/>
              </w:rPr>
              <w:tab/>
            </w:r>
            <w:r>
              <w:rPr>
                <w:rFonts w:eastAsiaTheme="minorEastAsia"/>
                <w:lang w:eastAsia="zh-CN"/>
              </w:rPr>
              <w:t>Transmit intermodulation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bl>
    <w:p>
      <w:pPr>
        <w:rPr>
          <w:b/>
          <w:color w:val="0070C0"/>
          <w:u w:val="single"/>
          <w:lang w:eastAsia="ko-KR"/>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4-2-1</w:t>
      </w:r>
      <w:r>
        <w:rPr>
          <w:b/>
          <w:color w:val="0070C0"/>
          <w:u w:val="single"/>
          <w:lang w:eastAsia="ko-KR"/>
        </w:rPr>
        <w:t xml:space="preserve">: </w:t>
      </w:r>
      <w:r>
        <w:rPr>
          <w:rFonts w:hint="eastAsia"/>
          <w:b/>
          <w:color w:val="0070C0"/>
          <w:u w:val="single"/>
          <w:lang w:val="en-US" w:eastAsia="zh-CN"/>
        </w:rPr>
        <w:t>how to modify the NR UL MIMO requirement with ATG capability antennaArrayType-r18</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eastAsia="zh-CN"/>
        </w:rPr>
        <w:t xml:space="preserve">if the legacy requirement for UL MIMO is defined as sum of measurements of all UE transmit antenna connectors, </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 xml:space="preserve">Option 1: </w:t>
      </w:r>
      <w:r>
        <w:rPr>
          <w:rFonts w:hint="eastAsia" w:eastAsia="SimSun"/>
          <w:color w:val="0070C0"/>
          <w:szCs w:val="24"/>
          <w:lang w:eastAsia="zh-CN"/>
        </w:rPr>
        <w:t xml:space="preserve">then for ATG UE with capability antennaArrayType-r18, the requirement should be defined as sum of all TAB connector including both polarization. </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eastAsia="zh-CN"/>
        </w:rPr>
        <w:t xml:space="preserve">If the legacy requirement for UL MIMO is defined as per antenna port or per layer, </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 xml:space="preserve">Option 2-1: </w:t>
      </w:r>
      <w:r>
        <w:rPr>
          <w:rFonts w:hint="eastAsia" w:eastAsia="SimSun"/>
          <w:color w:val="0070C0"/>
          <w:szCs w:val="24"/>
          <w:lang w:eastAsia="zh-CN"/>
        </w:rPr>
        <w:t xml:space="preserve">then for ATG UE with capability antennaArrayType-r18, </w:t>
      </w:r>
      <w:r>
        <w:rPr>
          <w:rFonts w:hint="eastAsia" w:eastAsia="SimSun"/>
          <w:color w:val="0070C0"/>
          <w:szCs w:val="24"/>
          <w:lang w:val="en-US" w:eastAsia="zh-CN"/>
        </w:rPr>
        <w:t>the same reference point as legacy NR UL MIMO but updating antenna connector by TAB connector, detailed reference point for each RF requirement is listed in above table</w:t>
      </w:r>
      <w:r>
        <w:rPr>
          <w:rFonts w:hint="eastAsia" w:eastAsia="SimSun"/>
          <w:color w:val="0070C0"/>
          <w:szCs w:val="24"/>
          <w:lang w:eastAsia="zh-CN"/>
        </w:rPr>
        <w:t>.</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 xml:space="preserve">Option 2-2: </w:t>
      </w:r>
      <w:r>
        <w:rPr>
          <w:rFonts w:hint="eastAsia" w:eastAsia="SimSun"/>
          <w:color w:val="0070C0"/>
          <w:szCs w:val="24"/>
          <w:lang w:eastAsia="zh-CN"/>
        </w:rPr>
        <w:t>then for ATG UE with capability antennaArrayType-r18, the requirement should be defined as sum of all TAB connector per polarization or per layer.</w:t>
      </w:r>
      <w:r>
        <w:rPr>
          <w:rFonts w:hint="eastAsia" w:eastAsia="SimSun"/>
          <w:color w:val="0070C0"/>
          <w:szCs w:val="24"/>
          <w:lang w:val="en-US" w:eastAsia="zh-CN"/>
        </w:rPr>
        <w:t xml:space="preserve"> (ZTE)</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eastAsia="zh-CN"/>
        </w:rPr>
        <w:t>if the legacy requirement for UL MIMO is defined as sum of measurements of all UE transmit antenna connectors, then for ATG UE with capability antennaArrayType-r18, the requirement should be defined as sum of all TAB connector including both polarization.</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eastAsia="zh-CN"/>
        </w:rPr>
        <w:t>If the legacy requirement for UL MIMO is defined as per antenna port or per layer,</w:t>
      </w:r>
      <w:r>
        <w:rPr>
          <w:rFonts w:hint="eastAsia" w:eastAsia="SimSun"/>
          <w:color w:val="0070C0"/>
          <w:szCs w:val="24"/>
          <w:lang w:val="en-US" w:eastAsia="zh-CN"/>
        </w:rPr>
        <w:t xml:space="preserve"> FFS</w:t>
      </w:r>
    </w:p>
    <w:p>
      <w:pPr>
        <w:rPr>
          <w:rFonts w:hint="default"/>
          <w:sz w:val="24"/>
          <w:szCs w:val="16"/>
          <w:lang w:val="en-US" w:eastAsia="zh-CN"/>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4-2-2</w:t>
      </w:r>
      <w:r>
        <w:rPr>
          <w:b/>
          <w:color w:val="0070C0"/>
          <w:u w:val="single"/>
          <w:lang w:eastAsia="ko-KR"/>
        </w:rPr>
        <w:t xml:space="preserve">: </w:t>
      </w:r>
      <w:r>
        <w:rPr>
          <w:rFonts w:hint="eastAsia"/>
          <w:b/>
          <w:color w:val="0070C0"/>
          <w:u w:val="single"/>
          <w:lang w:val="en-US" w:eastAsia="zh-CN"/>
        </w:rPr>
        <w:t>maximum output power</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eastAsia="SimSun"/>
          <w:color w:val="0070C0"/>
          <w:szCs w:val="24"/>
          <w:lang w:eastAsia="zh-CN"/>
        </w:rPr>
        <w:t xml:space="preserve">Reuse the rated output power declared by the ATG UE capability </w:t>
      </w:r>
      <w:r>
        <w:rPr>
          <w:rFonts w:hint="eastAsia" w:eastAsia="SimSun"/>
          <w:i/>
          <w:iCs/>
          <w:color w:val="0070C0"/>
          <w:szCs w:val="24"/>
          <w:lang w:eastAsia="zh-CN"/>
        </w:rPr>
        <w:t>maxOutputPowerATG-r18</w:t>
      </w:r>
      <w:r>
        <w:rPr>
          <w:rFonts w:hint="eastAsia" w:eastAsia="SimSun"/>
          <w:color w:val="0070C0"/>
          <w:szCs w:val="24"/>
          <w:lang w:eastAsia="zh-CN"/>
        </w:rPr>
        <w:t>, and consider the existing NR UL-MIMO requirement with some adaption in requirement description specific to ATG UE.</w:t>
      </w:r>
      <w:r>
        <w:rPr>
          <w:rFonts w:hint="eastAsia" w:eastAsia="SimSun"/>
          <w:color w:val="0070C0"/>
          <w:szCs w:val="24"/>
          <w:lang w:val="en-US" w:eastAsia="zh-CN"/>
        </w:rPr>
        <w:t xml:space="preserve"> (APPLE, Ericsson)</w:t>
      </w:r>
      <w:r>
        <w:rPr>
          <w:rFonts w:hint="eastAsia" w:eastAsia="SimSun"/>
          <w:color w:val="0070C0"/>
          <w:szCs w:val="24"/>
          <w:lang w:val="en-US" w:eastAsia="zh-CN"/>
        </w:rPr>
        <w:tab/>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Detailed modification of NR UL MIMO requirement with ATG capability antennaArrayType is based on conclusion of issue 4-2-1</w:t>
      </w:r>
      <w:r>
        <w:rPr>
          <w:rFonts w:hint="eastAsia" w:eastAsia="SimSun"/>
          <w:i/>
          <w:iCs/>
          <w:color w:val="0070C0"/>
          <w:szCs w:val="24"/>
          <w:lang w:val="en-US" w:eastAsia="zh-CN"/>
        </w:rPr>
        <w:t xml:space="preserve"> </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Option 1</w:t>
      </w:r>
      <w:r>
        <w:rPr>
          <w:rFonts w:eastAsia="SimSun"/>
          <w:color w:val="0070C0"/>
          <w:szCs w:val="24"/>
          <w:lang w:eastAsia="zh-CN"/>
        </w:rPr>
        <w:t>.</w:t>
      </w:r>
      <w:r>
        <w:rPr>
          <w:rFonts w:hint="eastAsia" w:eastAsia="SimSun"/>
          <w:color w:val="0070C0"/>
          <w:szCs w:val="24"/>
          <w:lang w:val="en-US" w:eastAsia="zh-CN"/>
        </w:rPr>
        <w:t xml:space="preserve"> </w:t>
      </w: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4-2-3</w:t>
      </w:r>
      <w:r>
        <w:rPr>
          <w:b/>
          <w:color w:val="0070C0"/>
          <w:u w:val="single"/>
          <w:lang w:eastAsia="ko-KR"/>
        </w:rPr>
        <w:t xml:space="preserve">: </w:t>
      </w:r>
      <w:r>
        <w:rPr>
          <w:rFonts w:hint="eastAsia"/>
          <w:b/>
          <w:color w:val="0070C0"/>
          <w:u w:val="single"/>
          <w:lang w:val="en-US" w:eastAsia="zh-CN"/>
        </w:rPr>
        <w:t>configured transmitted power</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hint="eastAsia" w:eastAsia="SimSun"/>
          <w:color w:val="0070C0"/>
          <w:szCs w:val="24"/>
          <w:lang w:val="en-US" w:eastAsia="zh-CN"/>
        </w:rPr>
        <w:t>Option 3: Configured transmitted power for UL MIMO is per each UE with following tolerance (CMCC, APPLE, LGE, ZTE, Ericsson)</w:t>
      </w:r>
    </w:p>
    <w:tbl>
      <w:tblPr>
        <w:tblStyle w:val="50"/>
        <w:tblW w:w="6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8"/>
            </w:pPr>
            <w:r>
              <w:t>P</w:t>
            </w:r>
            <w:r>
              <w:rPr>
                <w:vertAlign w:val="subscript"/>
              </w:rPr>
              <w:t>CMAX</w:t>
            </w:r>
            <w:r>
              <w:rPr>
                <w:rFonts w:cs="Vrinda"/>
                <w:vertAlign w:val="subscript"/>
                <w:lang w:bidi="bn-IN"/>
              </w:rPr>
              <w:t>,</w:t>
            </w:r>
            <w:r>
              <w:rPr>
                <w:rFonts w:cs="Vrinda"/>
                <w:i/>
                <w:vertAlign w:val="subscript"/>
                <w:lang w:bidi="bn-IN"/>
              </w:rPr>
              <w:t>c</w:t>
            </w:r>
            <w:r>
              <w:rPr>
                <w:vertAlign w:val="subscript"/>
              </w:rPr>
              <w:br w:type="textWrapping"/>
            </w:r>
            <w:r>
              <w:t>(dBm)</w:t>
            </w:r>
          </w:p>
        </w:tc>
        <w:tc>
          <w:tcPr>
            <w:tcW w:w="2081" w:type="dxa"/>
            <w:shd w:val="clear" w:color="auto" w:fill="auto"/>
            <w:vAlign w:val="center"/>
          </w:tcPr>
          <w:p>
            <w:pPr>
              <w:pStyle w:val="68"/>
              <w:rPr>
                <w:lang w:val="en-US"/>
              </w:rPr>
            </w:pPr>
            <w:r>
              <w:rPr>
                <w:lang w:val="en-US"/>
              </w:rPr>
              <w:t>Tolerance</w:t>
            </w:r>
            <w:r>
              <w:rPr>
                <w:lang w:val="en-US"/>
              </w:rPr>
              <w:br w:type="textWrapping"/>
            </w:r>
            <w:r>
              <w:rPr>
                <w:lang w:val="en-US"/>
              </w:rPr>
              <w:t>T</w:t>
            </w:r>
            <w:r>
              <w:rPr>
                <w:rFonts w:hint="eastAsia"/>
                <w:vertAlign w:val="subscript"/>
                <w:lang w:val="en-US"/>
              </w:rPr>
              <w:t>LOW</w:t>
            </w:r>
            <w:r>
              <w:rPr>
                <w:lang w:val="en-US"/>
              </w:rPr>
              <w:t>(P</w:t>
            </w:r>
            <w:r>
              <w:rPr>
                <w:vertAlign w:val="subscript"/>
                <w:lang w:val="en-US"/>
              </w:rPr>
              <w:t>CMAX_L</w:t>
            </w:r>
            <w:r>
              <w:rPr>
                <w:rFonts w:cs="Vrinda"/>
                <w:vertAlign w:val="subscript"/>
                <w:lang w:val="en-US" w:bidi="bn-IN"/>
              </w:rPr>
              <w:t>,</w:t>
            </w:r>
            <w:r>
              <w:rPr>
                <w:rFonts w:cs="Vrinda"/>
                <w:i/>
                <w:vertAlign w:val="subscript"/>
                <w:lang w:val="en-US" w:bidi="bn-IN"/>
              </w:rPr>
              <w:t>c</w:t>
            </w:r>
            <w:r>
              <w:rPr>
                <w:lang w:val="en-US"/>
              </w:rPr>
              <w:t>) (dB)</w:t>
            </w:r>
          </w:p>
        </w:tc>
        <w:tc>
          <w:tcPr>
            <w:tcW w:w="2090" w:type="dxa"/>
          </w:tcPr>
          <w:p>
            <w:pPr>
              <w:pStyle w:val="68"/>
              <w:rPr>
                <w:lang w:val="en-US"/>
              </w:rPr>
            </w:pPr>
            <w:r>
              <w:rPr>
                <w:lang w:val="en-US"/>
              </w:rPr>
              <w:t>Tolerance</w:t>
            </w:r>
            <w:r>
              <w:rPr>
                <w:lang w:val="en-US"/>
              </w:rPr>
              <w:br w:type="textWrapping"/>
            </w:r>
            <w:r>
              <w:rPr>
                <w:lang w:val="en-US"/>
              </w:rPr>
              <w:t>T</w:t>
            </w:r>
            <w:r>
              <w:rPr>
                <w:rFonts w:hint="eastAsia"/>
                <w:vertAlign w:val="subscript"/>
                <w:lang w:val="en-US"/>
              </w:rPr>
              <w:t>HIGH</w:t>
            </w:r>
            <w:r>
              <w:rPr>
                <w:lang w:val="en-US"/>
              </w:rPr>
              <w:t>(P</w:t>
            </w:r>
            <w:r>
              <w:rPr>
                <w:vertAlign w:val="subscript"/>
                <w:lang w:val="en-US"/>
              </w:rPr>
              <w:t>CMAX_H</w:t>
            </w:r>
            <w:r>
              <w:rPr>
                <w:rFonts w:cs="Vrinda"/>
                <w:vertAlign w:val="subscript"/>
                <w:lang w:val="en-US" w:bidi="bn-IN"/>
              </w:rPr>
              <w:t>,</w:t>
            </w:r>
            <w:r>
              <w:rPr>
                <w:rFonts w:cs="Vrinda"/>
                <w:i/>
                <w:vertAlign w:val="subscript"/>
                <w:lang w:val="en-US" w:bidi="bn-IN"/>
              </w:rPr>
              <w:t>c</w:t>
            </w:r>
            <w:r>
              <w:rPr>
                <w:lang w:val="en-US"/>
              </w:rPr>
              <w:t>)</w:t>
            </w:r>
            <w:r>
              <w:rPr>
                <w:rFonts w:hint="eastAsia"/>
                <w:lang w:val="en-US"/>
              </w:rPr>
              <w:t xml:space="preserve"> </w:t>
            </w:r>
            <w:r>
              <w:rPr>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9"/>
              <w:rPr>
                <w:rFonts w:eastAsia="CG Times (WN)" w:cs="Arial"/>
              </w:rPr>
            </w:pPr>
            <w:r>
              <w:rPr>
                <w:rFonts w:hint="eastAsia" w:eastAsia="CG Times (WN)" w:cs="Arial"/>
              </w:rPr>
              <w:t xml:space="preserve">23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40</w:t>
            </w:r>
          </w:p>
        </w:tc>
        <w:tc>
          <w:tcPr>
            <w:tcW w:w="2081" w:type="dxa"/>
            <w:shd w:val="clear" w:color="auto" w:fill="auto"/>
          </w:tcPr>
          <w:p>
            <w:pPr>
              <w:pStyle w:val="69"/>
              <w:rPr>
                <w:rFonts w:eastAsia="CG Times (WN)" w:cs="Arial"/>
              </w:rPr>
            </w:pPr>
            <w:r>
              <w:rPr>
                <w:rFonts w:hint="eastAsia" w:eastAsia="CG Times (WN)" w:cs="Arial"/>
              </w:rPr>
              <w:t>3.0</w:t>
            </w:r>
          </w:p>
        </w:tc>
        <w:tc>
          <w:tcPr>
            <w:tcW w:w="2090" w:type="dxa"/>
            <w:shd w:val="clear" w:color="auto" w:fill="auto"/>
          </w:tcPr>
          <w:p>
            <w:pPr>
              <w:pStyle w:val="69"/>
              <w:rPr>
                <w:rFonts w:eastAsia="CG Times (WN)" w:cs="Arial"/>
              </w:rPr>
            </w:pPr>
            <w:r>
              <w:rPr>
                <w:rFonts w:hint="eastAsia"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9"/>
              <w:rPr>
                <w:rFonts w:eastAsia="CG Times (WN)" w:cs="Arial"/>
              </w:rPr>
            </w:pPr>
            <w:r>
              <w:rPr>
                <w:rFonts w:eastAsia="CG Times (WN)" w:cs="Arial"/>
              </w:rPr>
              <w:t>2</w:t>
            </w:r>
            <w:r>
              <w:rPr>
                <w:rFonts w:hint="eastAsia" w:eastAsia="CG Times (WN)" w:cs="Arial"/>
              </w:rPr>
              <w:t>2</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3</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rPr>
            </w:pPr>
            <w:r>
              <w:rPr>
                <w:rFonts w:hint="eastAsia" w:eastAsia="CG Times (WN)" w:cs="Arial"/>
              </w:rPr>
              <w:t>21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2</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rPr>
            </w:pPr>
            <w:r>
              <w:rPr>
                <w:rFonts w:hint="eastAsia" w:eastAsia="CG Times (WN)" w:cs="Arial"/>
              </w:rPr>
              <w:t>20</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1</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955" w:type="dxa"/>
            <w:shd w:val="clear" w:color="auto" w:fill="auto"/>
            <w:vAlign w:val="center"/>
          </w:tcPr>
          <w:p>
            <w:pPr>
              <w:pStyle w:val="69"/>
              <w:rPr>
                <w:rFonts w:eastAsia="CG Times (WN)" w:cs="Arial"/>
              </w:rPr>
            </w:pPr>
            <w:r>
              <w:rPr>
                <w:rFonts w:hint="eastAsia" w:eastAsia="CG Times (WN)" w:cs="Arial"/>
              </w:rPr>
              <w:t>16</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hint="eastAsia" w:eastAsia="CG Times (WN)" w:cs="Arial"/>
              </w:rPr>
              <w:t>20</w:t>
            </w:r>
          </w:p>
        </w:tc>
        <w:tc>
          <w:tcPr>
            <w:tcW w:w="4171" w:type="dxa"/>
            <w:gridSpan w:val="2"/>
            <w:shd w:val="clear" w:color="auto" w:fill="auto"/>
          </w:tcPr>
          <w:p>
            <w:pPr>
              <w:pStyle w:val="69"/>
              <w:rPr>
                <w:rFonts w:eastAsia="CG Times (WN)" w:cs="Arial"/>
              </w:rPr>
            </w:pPr>
            <w:r>
              <w:rPr>
                <w:rFonts w:eastAsia="CG Times (WN)"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69"/>
              <w:rPr>
                <w:rFonts w:eastAsia="CG Times (WN)" w:cs="Arial"/>
              </w:rPr>
            </w:pPr>
            <w:r>
              <w:rPr>
                <w:rFonts w:hint="eastAsia" w:eastAsia="CG Times (WN)" w:cs="Arial"/>
              </w:rPr>
              <w:t>11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w:t>
            </w:r>
            <w:r>
              <w:rPr>
                <w:rFonts w:hint="eastAsia" w:eastAsia="CG Times (WN)" w:cs="Arial"/>
              </w:rPr>
              <w:t>6</w:t>
            </w:r>
          </w:p>
        </w:tc>
        <w:tc>
          <w:tcPr>
            <w:tcW w:w="4171" w:type="dxa"/>
            <w:gridSpan w:val="2"/>
            <w:shd w:val="clear" w:color="auto" w:fill="auto"/>
          </w:tcPr>
          <w:p>
            <w:pPr>
              <w:pStyle w:val="69"/>
              <w:rPr>
                <w:rFonts w:eastAsia="CG Times (WN)" w:cs="Arial"/>
              </w:rPr>
            </w:pPr>
            <w:r>
              <w:rPr>
                <w:rFonts w:eastAsia="CG Times (WN)"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69"/>
              <w:rPr>
                <w:rFonts w:eastAsia="CG Times (WN)" w:cs="Arial"/>
              </w:rPr>
            </w:pPr>
            <w:r>
              <w:rPr>
                <w:rFonts w:eastAsia="CG Times (WN)" w:cs="Arial"/>
                <w:highlight w:val="yellow"/>
              </w:rPr>
              <w:t>-</w:t>
            </w:r>
            <w:r>
              <w:rPr>
                <w:rFonts w:hint="eastAsia" w:eastAsia="SimSun" w:cs="Arial"/>
                <w:highlight w:val="yellow"/>
                <w:lang w:val="en-US" w:eastAsia="zh-CN"/>
              </w:rPr>
              <w:t>19</w:t>
            </w:r>
            <w:r>
              <w:rPr>
                <w:rFonts w:eastAsia="CG Times (WN)" w:cs="Arial"/>
                <w:highlight w:val="yellow"/>
              </w:rPr>
              <w:t xml:space="preserve">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hint="eastAsia" w:eastAsia="CG Times (WN)" w:cs="Arial"/>
              </w:rPr>
              <w:t>11</w:t>
            </w:r>
          </w:p>
        </w:tc>
        <w:tc>
          <w:tcPr>
            <w:tcW w:w="4171" w:type="dxa"/>
            <w:gridSpan w:val="2"/>
            <w:shd w:val="clear" w:color="auto" w:fill="auto"/>
          </w:tcPr>
          <w:p>
            <w:pPr>
              <w:pStyle w:val="69"/>
              <w:rPr>
                <w:rFonts w:eastAsia="CG Times (WN)" w:cs="Arial"/>
              </w:rPr>
            </w:pPr>
            <w:r>
              <w:rPr>
                <w:rFonts w:eastAsia="CG Times (WN)" w:cs="Arial"/>
              </w:rPr>
              <w:t>7.0</w:t>
            </w:r>
          </w:p>
        </w:tc>
      </w:tr>
    </w:tbl>
    <w:p>
      <w:pPr>
        <w:pStyle w:val="150"/>
        <w:numPr>
          <w:ilvl w:val="0"/>
          <w:numId w:val="0"/>
        </w:numPr>
        <w:overflowPunct/>
        <w:autoSpaceDE/>
        <w:autoSpaceDN/>
        <w:adjustRightInd/>
        <w:spacing w:after="120"/>
        <w:textAlignment w:val="auto"/>
        <w:rPr>
          <w:rFonts w:hint="default" w:eastAsia="SimSun"/>
          <w:color w:val="0070C0"/>
          <w:szCs w:val="24"/>
          <w:lang w:val="en-US" w:eastAsia="zh-CN"/>
        </w:rPr>
      </w:pPr>
      <w:r>
        <w:rPr>
          <w:rFonts w:hint="eastAsia" w:eastAsia="SimSun"/>
          <w:color w:val="0070C0"/>
          <w:szCs w:val="24"/>
          <w:lang w:val="en-US" w:eastAsia="zh-CN"/>
        </w:rPr>
        <w:t>Moderator note: the minimum limit of Pcmax,c is -19dBm rather than -40dBm</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140" w:leftChars="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Configured transmitted power for UL MIMO is for each UE</w:t>
      </w:r>
    </w:p>
    <w:p>
      <w:pPr>
        <w:pStyle w:val="150"/>
        <w:numPr>
          <w:ilvl w:val="1"/>
          <w:numId w:val="6"/>
        </w:numPr>
        <w:overflowPunct/>
        <w:autoSpaceDE/>
        <w:autoSpaceDN/>
        <w:adjustRightInd/>
        <w:spacing w:after="120"/>
        <w:ind w:left="1140" w:leftChars="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 xml:space="preserve">Reuse ATG single carrier tolerance requirement </w:t>
      </w:r>
    </w:p>
    <w:p>
      <w:pPr>
        <w:pStyle w:val="150"/>
        <w:numPr>
          <w:ilvl w:val="1"/>
          <w:numId w:val="6"/>
        </w:numPr>
        <w:overflowPunct/>
        <w:autoSpaceDE/>
        <w:autoSpaceDN/>
        <w:adjustRightInd/>
        <w:spacing w:after="120"/>
        <w:ind w:left="1140" w:leftChars="0" w:firstLineChars="0"/>
        <w:textAlignment w:val="auto"/>
        <w:rPr>
          <w:rFonts w:eastAsia="SimSun"/>
          <w:color w:val="0070C0"/>
          <w:szCs w:val="24"/>
          <w:highlight w:val="none"/>
          <w:lang w:eastAsia="zh-CN"/>
        </w:rPr>
      </w:pPr>
      <w:r>
        <w:rPr>
          <w:rFonts w:hint="eastAsia" w:eastAsia="SimSun"/>
          <w:color w:val="0070C0"/>
          <w:szCs w:val="24"/>
          <w:highlight w:val="none"/>
          <w:lang w:eastAsia="zh-CN"/>
        </w:rPr>
        <w:t>modify the NR UL MIMO requirement with ATG capability antennaArrayType-r18</w:t>
      </w:r>
      <w:r>
        <w:rPr>
          <w:rFonts w:hint="eastAsia" w:eastAsia="SimSun"/>
          <w:color w:val="0070C0"/>
          <w:szCs w:val="24"/>
          <w:highlight w:val="none"/>
          <w:lang w:val="en-US" w:eastAsia="zh-CN"/>
        </w:rPr>
        <w:t>, detailed based on issue 4-2-1</w:t>
      </w:r>
    </w:p>
    <w:p>
      <w:pPr>
        <w:pStyle w:val="150"/>
        <w:numPr>
          <w:ilvl w:val="0"/>
          <w:numId w:val="0"/>
        </w:numPr>
        <w:overflowPunct/>
        <w:autoSpaceDE/>
        <w:autoSpaceDN/>
        <w:adjustRightInd/>
        <w:spacing w:after="120"/>
        <w:textAlignment w:val="auto"/>
        <w:rPr>
          <w:rFonts w:eastAsia="SimSun"/>
          <w:color w:val="0070C0"/>
          <w:szCs w:val="24"/>
          <w:highlight w:val="lightGray"/>
          <w:lang w:eastAsia="zh-CN"/>
        </w:rPr>
      </w:pPr>
    </w:p>
    <w:p>
      <w:pPr>
        <w:rPr>
          <w:b/>
          <w:color w:val="0070C0"/>
          <w:u w:val="single"/>
          <w:lang w:eastAsia="ko-KR"/>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4-2-4</w:t>
      </w:r>
      <w:r>
        <w:rPr>
          <w:b/>
          <w:color w:val="0070C0"/>
          <w:u w:val="single"/>
          <w:lang w:eastAsia="ko-KR"/>
        </w:rPr>
        <w:t xml:space="preserve">: </w:t>
      </w:r>
      <w:r>
        <w:rPr>
          <w:rFonts w:hint="eastAsia"/>
          <w:b/>
          <w:color w:val="0070C0"/>
          <w:u w:val="single"/>
          <w:lang w:val="en-US" w:eastAsia="zh-CN"/>
        </w:rPr>
        <w:t>output power dynamic</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highlight w:val="none"/>
          <w:lang w:eastAsia="zh-CN"/>
        </w:rPr>
      </w:pPr>
      <w:r>
        <w:rPr>
          <w:rFonts w:eastAsia="SimSun"/>
          <w:color w:val="0070C0"/>
          <w:szCs w:val="24"/>
          <w:highlight w:val="none"/>
          <w:lang w:eastAsia="zh-CN"/>
        </w:rPr>
        <w:t xml:space="preserve">Option 1: </w:t>
      </w:r>
      <w:r>
        <w:rPr>
          <w:rFonts w:hint="eastAsia" w:eastAsia="SimSun"/>
          <w:color w:val="0070C0"/>
          <w:szCs w:val="24"/>
          <w:highlight w:val="none"/>
          <w:lang w:eastAsia="zh-CN"/>
        </w:rPr>
        <w:t>For output power dynamics, define the requirement for single layer UL MIMO operation and single antenna-port(W=1) without indicating txDiversity, and with indicating txDiversity with the capability antennaArrayType-r18..</w:t>
      </w:r>
      <w:r>
        <w:rPr>
          <w:rFonts w:hint="eastAsia" w:eastAsia="SimSun"/>
          <w:color w:val="0070C0"/>
          <w:szCs w:val="24"/>
          <w:highlight w:val="none"/>
          <w:lang w:val="en-US" w:eastAsia="zh-CN"/>
        </w:rPr>
        <w:t xml:space="preserve"> (LGE)</w:t>
      </w:r>
    </w:p>
    <w:p>
      <w:pPr>
        <w:pStyle w:val="150"/>
        <w:numPr>
          <w:ilvl w:val="1"/>
          <w:numId w:val="6"/>
        </w:numPr>
        <w:overflowPunct/>
        <w:autoSpaceDE/>
        <w:autoSpaceDN/>
        <w:adjustRightInd/>
        <w:spacing w:after="120"/>
        <w:ind w:left="144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Option 2: (APPLE)</w:t>
      </w:r>
    </w:p>
    <w:p>
      <w:pPr>
        <w:pStyle w:val="150"/>
        <w:numPr>
          <w:ilvl w:val="2"/>
          <w:numId w:val="6"/>
        </w:numPr>
        <w:overflowPunct/>
        <w:autoSpaceDE/>
        <w:autoSpaceDN/>
        <w:adjustRightInd/>
        <w:spacing w:after="120"/>
        <w:ind w:left="1860" w:leftChars="0" w:firstLineChars="0"/>
        <w:textAlignment w:val="auto"/>
        <w:rPr>
          <w:rFonts w:hint="eastAsia" w:eastAsia="SimSun"/>
          <w:color w:val="0070C0"/>
          <w:szCs w:val="24"/>
          <w:highlight w:val="none"/>
          <w:lang w:eastAsia="zh-CN"/>
        </w:rPr>
      </w:pPr>
      <w:r>
        <w:rPr>
          <w:rFonts w:hint="eastAsia" w:eastAsia="SimSun"/>
          <w:color w:val="0070C0"/>
          <w:szCs w:val="24"/>
          <w:highlight w:val="none"/>
          <w:lang w:eastAsia="zh-CN"/>
        </w:rPr>
        <w:t xml:space="preserve">UL Output power dynamic requirements for MIMO as specified in 6.3D.1/6.3D.2/6.3D.3/6.3D.4 could be reused for ATG UE with omni-directional antenna and adapted for ATG UE with antenna array as following, </w:t>
      </w:r>
    </w:p>
    <w:p>
      <w:pPr>
        <w:pStyle w:val="150"/>
        <w:numPr>
          <w:ilvl w:val="3"/>
          <w:numId w:val="6"/>
        </w:numPr>
        <w:overflowPunct/>
        <w:autoSpaceDE/>
        <w:autoSpaceDN/>
        <w:adjustRightInd/>
        <w:spacing w:after="120"/>
        <w:ind w:left="2280" w:leftChars="0" w:firstLineChars="0"/>
        <w:textAlignment w:val="auto"/>
        <w:rPr>
          <w:rFonts w:hint="eastAsia" w:eastAsia="SimSun"/>
          <w:color w:val="0070C0"/>
          <w:szCs w:val="24"/>
          <w:highlight w:val="none"/>
          <w:lang w:eastAsia="zh-CN"/>
        </w:rPr>
      </w:pPr>
      <w:r>
        <w:rPr>
          <w:rFonts w:hint="eastAsia" w:eastAsia="SimSun"/>
          <w:color w:val="0070C0"/>
          <w:szCs w:val="24"/>
          <w:highlight w:val="none"/>
          <w:lang w:eastAsia="zh-CN"/>
        </w:rPr>
        <w:t>-For minimum output power and power control, the power should be the sum of the mean power from all TAB connectors for ATG UE indicating capability antennaArrayType-r18;</w:t>
      </w:r>
    </w:p>
    <w:p>
      <w:pPr>
        <w:pStyle w:val="150"/>
        <w:numPr>
          <w:ilvl w:val="3"/>
          <w:numId w:val="6"/>
        </w:numPr>
        <w:overflowPunct/>
        <w:autoSpaceDE/>
        <w:autoSpaceDN/>
        <w:adjustRightInd/>
        <w:spacing w:after="120"/>
        <w:ind w:left="2280" w:leftChars="0" w:firstLineChars="0"/>
        <w:textAlignment w:val="auto"/>
        <w:rPr>
          <w:rFonts w:eastAsia="SimSun"/>
          <w:color w:val="0070C0"/>
          <w:szCs w:val="24"/>
          <w:highlight w:val="none"/>
          <w:lang w:eastAsia="zh-CN"/>
        </w:rPr>
      </w:pPr>
      <w:r>
        <w:rPr>
          <w:rFonts w:hint="eastAsia" w:eastAsia="SimSun"/>
          <w:color w:val="0070C0"/>
          <w:szCs w:val="24"/>
          <w:highlight w:val="none"/>
          <w:lang w:eastAsia="zh-CN"/>
        </w:rPr>
        <w:t>-For transmit OFF power, transmit ON/OFF time mask, the requirement should be applicable at each TAB connector for ATG UE indicating capability antennaArrayType-r18</w:t>
      </w:r>
    </w:p>
    <w:p>
      <w:pPr>
        <w:pStyle w:val="150"/>
        <w:numPr>
          <w:ilvl w:val="1"/>
          <w:numId w:val="6"/>
        </w:numPr>
        <w:overflowPunct/>
        <w:autoSpaceDE/>
        <w:autoSpaceDN/>
        <w:adjustRightInd/>
        <w:spacing w:after="120"/>
        <w:ind w:left="1440" w:leftChars="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Option 3: (ZTE)</w:t>
      </w:r>
    </w:p>
    <w:p>
      <w:pPr>
        <w:pStyle w:val="150"/>
        <w:numPr>
          <w:ilvl w:val="2"/>
          <w:numId w:val="6"/>
        </w:numPr>
        <w:overflowPunct/>
        <w:autoSpaceDE/>
        <w:autoSpaceDN/>
        <w:adjustRightInd/>
        <w:spacing w:after="120"/>
        <w:ind w:left="1860" w:leftChars="0" w:firstLineChars="0"/>
        <w:textAlignment w:val="auto"/>
        <w:rPr>
          <w:rFonts w:eastAsia="SimSun"/>
          <w:color w:val="0070C0"/>
          <w:szCs w:val="24"/>
          <w:highlight w:val="none"/>
          <w:lang w:eastAsia="zh-CN"/>
        </w:rPr>
      </w:pPr>
      <w:r>
        <w:rPr>
          <w:rFonts w:hint="eastAsia" w:eastAsia="SimSun"/>
          <w:color w:val="0070C0"/>
          <w:szCs w:val="24"/>
          <w:highlight w:val="none"/>
          <w:lang w:eastAsia="zh-CN"/>
        </w:rPr>
        <w:t>for the minimum output power, reuse the existing requirement in clause 6.3D.1 for two antenna ports for ATG UE with UL MIMO and preclude the single antenna port related requirement.</w:t>
      </w:r>
    </w:p>
    <w:p>
      <w:pPr>
        <w:pStyle w:val="150"/>
        <w:numPr>
          <w:ilvl w:val="2"/>
          <w:numId w:val="6"/>
        </w:numPr>
        <w:overflowPunct/>
        <w:autoSpaceDE/>
        <w:autoSpaceDN/>
        <w:adjustRightInd/>
        <w:spacing w:after="120"/>
        <w:ind w:left="1860" w:leftChars="0" w:firstLineChars="0"/>
        <w:textAlignment w:val="auto"/>
        <w:rPr>
          <w:rFonts w:eastAsia="SimSun"/>
          <w:color w:val="0070C0"/>
          <w:szCs w:val="24"/>
          <w:highlight w:val="none"/>
          <w:lang w:eastAsia="zh-CN"/>
        </w:rPr>
      </w:pPr>
      <w:r>
        <w:rPr>
          <w:rFonts w:hint="eastAsia" w:eastAsia="SimSun"/>
          <w:color w:val="0070C0"/>
          <w:szCs w:val="24"/>
          <w:highlight w:val="none"/>
          <w:lang w:eastAsia="zh-CN"/>
        </w:rPr>
        <w:t>for transmit OFF power, to reuse the existing requirements in clause 6.3D.2 for two antenna connectors.</w:t>
      </w:r>
    </w:p>
    <w:p>
      <w:pPr>
        <w:pStyle w:val="150"/>
        <w:numPr>
          <w:ilvl w:val="2"/>
          <w:numId w:val="6"/>
        </w:numPr>
        <w:overflowPunct/>
        <w:autoSpaceDE/>
        <w:autoSpaceDN/>
        <w:adjustRightInd/>
        <w:spacing w:after="120"/>
        <w:ind w:left="1860" w:leftChars="0" w:firstLineChars="0"/>
        <w:textAlignment w:val="auto"/>
        <w:rPr>
          <w:rFonts w:eastAsia="SimSun"/>
          <w:color w:val="0070C0"/>
          <w:szCs w:val="24"/>
          <w:highlight w:val="none"/>
          <w:lang w:eastAsia="zh-CN"/>
        </w:rPr>
      </w:pPr>
      <w:r>
        <w:rPr>
          <w:rFonts w:hint="eastAsia" w:eastAsia="SimSun"/>
          <w:color w:val="0070C0"/>
          <w:szCs w:val="24"/>
          <w:highlight w:val="none"/>
          <w:lang w:eastAsia="zh-CN"/>
        </w:rPr>
        <w:t>for transmit ON/OFF time mask for UL MIMO, to reuse the existing requirements in clause 6.3D.3 for two antenna connectors and preclude the single antenna port related requirement.</w:t>
      </w:r>
    </w:p>
    <w:p>
      <w:pPr>
        <w:pStyle w:val="150"/>
        <w:numPr>
          <w:ilvl w:val="1"/>
          <w:numId w:val="6"/>
        </w:numPr>
        <w:overflowPunct/>
        <w:autoSpaceDE/>
        <w:autoSpaceDN/>
        <w:adjustRightInd/>
        <w:spacing w:after="120"/>
        <w:ind w:left="1440" w:leftChars="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Option 4: (Ericsson)</w:t>
      </w:r>
    </w:p>
    <w:p>
      <w:pPr>
        <w:pStyle w:val="150"/>
        <w:numPr>
          <w:ilvl w:val="2"/>
          <w:numId w:val="6"/>
        </w:numPr>
        <w:overflowPunct/>
        <w:autoSpaceDE/>
        <w:autoSpaceDN/>
        <w:adjustRightInd/>
        <w:spacing w:after="120"/>
        <w:ind w:left="1860" w:leftChars="0" w:firstLineChars="0"/>
        <w:textAlignment w:val="auto"/>
        <w:rPr>
          <w:rFonts w:eastAsia="SimSun"/>
          <w:color w:val="0070C0"/>
          <w:szCs w:val="24"/>
          <w:highlight w:val="none"/>
          <w:lang w:eastAsia="zh-CN"/>
        </w:rPr>
      </w:pPr>
      <w:r>
        <w:rPr>
          <w:rFonts w:hint="eastAsia" w:eastAsia="SimSun"/>
          <w:color w:val="0070C0"/>
          <w:szCs w:val="24"/>
          <w:highlight w:val="none"/>
          <w:lang w:eastAsia="zh-CN"/>
        </w:rPr>
        <w:t>Reuse the existing NR UL-MIMO requirement for output power dynamic, transmit signal quality, and output RF spectrum emissions, and do not exclude the single antenna port requirement.</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2"/>
          <w:numId w:val="6"/>
        </w:numPr>
        <w:overflowPunct/>
        <w:autoSpaceDE/>
        <w:autoSpaceDN/>
        <w:adjustRightInd/>
        <w:spacing w:after="120"/>
        <w:ind w:left="1560" w:leftChars="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Legacy NR UL MIMO requirements is baseline</w:t>
      </w:r>
    </w:p>
    <w:p>
      <w:pPr>
        <w:pStyle w:val="150"/>
        <w:numPr>
          <w:ilvl w:val="3"/>
          <w:numId w:val="6"/>
        </w:numPr>
        <w:overflowPunct/>
        <w:autoSpaceDE/>
        <w:autoSpaceDN/>
        <w:adjustRightInd/>
        <w:spacing w:after="120"/>
        <w:ind w:left="1980" w:leftChars="0" w:firstLineChars="0"/>
        <w:textAlignment w:val="auto"/>
        <w:rPr>
          <w:rFonts w:eastAsia="SimSun"/>
          <w:color w:val="0070C0"/>
          <w:szCs w:val="24"/>
          <w:highlight w:val="none"/>
          <w:lang w:eastAsia="zh-CN"/>
        </w:rPr>
      </w:pPr>
      <w:r>
        <w:rPr>
          <w:rFonts w:hint="eastAsia" w:eastAsia="SimSun"/>
          <w:color w:val="0070C0"/>
          <w:szCs w:val="24"/>
          <w:highlight w:val="none"/>
          <w:lang w:eastAsia="zh-CN"/>
        </w:rPr>
        <w:t>modify the NR UL MIMO requirement with ATG capability antennaArrayType-r18, detailed based on issue 4-2-1</w:t>
      </w:r>
    </w:p>
    <w:p>
      <w:pPr>
        <w:pStyle w:val="150"/>
        <w:numPr>
          <w:ilvl w:val="0"/>
          <w:numId w:val="0"/>
        </w:numPr>
        <w:overflowPunct/>
        <w:autoSpaceDE/>
        <w:autoSpaceDN/>
        <w:adjustRightInd/>
        <w:spacing w:after="120"/>
        <w:textAlignment w:val="auto"/>
        <w:rPr>
          <w:rFonts w:hint="default" w:eastAsia="SimSun"/>
          <w:color w:val="0070C0"/>
          <w:szCs w:val="24"/>
          <w:lang w:val="en-US" w:eastAsia="zh-CN"/>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4-2-5</w:t>
      </w:r>
      <w:r>
        <w:rPr>
          <w:b/>
          <w:color w:val="0070C0"/>
          <w:u w:val="single"/>
          <w:lang w:eastAsia="ko-KR"/>
        </w:rPr>
        <w:t xml:space="preserve">: </w:t>
      </w:r>
      <w:r>
        <w:rPr>
          <w:rFonts w:hint="eastAsia"/>
          <w:b/>
          <w:color w:val="0070C0"/>
          <w:u w:val="single"/>
          <w:lang w:val="en-US" w:eastAsia="zh-CN"/>
        </w:rPr>
        <w:t>transmit signal quality</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highlight w:val="none"/>
          <w:lang w:eastAsia="zh-CN"/>
        </w:rPr>
      </w:pPr>
      <w:r>
        <w:rPr>
          <w:rFonts w:eastAsia="SimSun"/>
          <w:color w:val="0070C0"/>
          <w:szCs w:val="24"/>
          <w:highlight w:val="none"/>
          <w:lang w:eastAsia="zh-CN"/>
        </w:rPr>
        <w:t xml:space="preserve">Option 1: </w:t>
      </w:r>
      <w:r>
        <w:rPr>
          <w:rFonts w:hint="eastAsia" w:eastAsia="SimSun"/>
          <w:color w:val="0070C0"/>
          <w:szCs w:val="24"/>
          <w:highlight w:val="none"/>
          <w:lang w:eastAsia="zh-CN"/>
        </w:rPr>
        <w:t>For transmit signal quality, define the requirement for single layer UL MIMO operation and single antenna-port(W=1) without indicating txDiversity, and with indicating txDiversity with the capability antennaArrayType-r18..</w:t>
      </w:r>
      <w:r>
        <w:rPr>
          <w:rFonts w:hint="eastAsia" w:eastAsia="SimSun"/>
          <w:color w:val="0070C0"/>
          <w:szCs w:val="24"/>
          <w:highlight w:val="none"/>
          <w:lang w:val="en-US" w:eastAsia="zh-CN"/>
        </w:rPr>
        <w:t xml:space="preserve"> (LGE)</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Option 2: (APPLE)</w:t>
      </w:r>
    </w:p>
    <w:p>
      <w:pPr>
        <w:pStyle w:val="150"/>
        <w:numPr>
          <w:ilvl w:val="2"/>
          <w:numId w:val="6"/>
        </w:numPr>
        <w:overflowPunct/>
        <w:autoSpaceDE/>
        <w:autoSpaceDN/>
        <w:adjustRightInd/>
        <w:spacing w:after="120"/>
        <w:ind w:left="1860" w:leftChars="0" w:firstLineChars="0"/>
        <w:textAlignment w:val="auto"/>
        <w:rPr>
          <w:rFonts w:hint="eastAsia" w:eastAsia="SimSun"/>
          <w:color w:val="0070C0"/>
          <w:szCs w:val="24"/>
          <w:lang w:eastAsia="zh-CN"/>
        </w:rPr>
      </w:pPr>
      <w:r>
        <w:rPr>
          <w:rFonts w:hint="eastAsia" w:eastAsia="SimSun"/>
          <w:color w:val="0070C0"/>
          <w:szCs w:val="24"/>
          <w:lang w:eastAsia="zh-CN"/>
        </w:rPr>
        <w:t xml:space="preserve">transmit signal quality requirement for UL MIMO as defined in  6.4D.0/1/2/3 could be reused for ATG UE with omni-directional antenna and adapted for ATG UE with antenna array indicating capability antennaArrayType-r18. </w:t>
      </w:r>
    </w:p>
    <w:p>
      <w:pPr>
        <w:pStyle w:val="150"/>
        <w:numPr>
          <w:ilvl w:val="3"/>
          <w:numId w:val="6"/>
        </w:numPr>
        <w:overflowPunct/>
        <w:autoSpaceDE/>
        <w:autoSpaceDN/>
        <w:adjustRightInd/>
        <w:spacing w:after="120"/>
        <w:ind w:left="2280" w:leftChars="0" w:firstLineChars="0"/>
        <w:textAlignment w:val="auto"/>
        <w:rPr>
          <w:rFonts w:hint="eastAsia" w:eastAsia="SimSun"/>
          <w:color w:val="0070C0"/>
          <w:szCs w:val="24"/>
          <w:lang w:eastAsia="zh-CN"/>
        </w:rPr>
      </w:pPr>
      <w:r>
        <w:rPr>
          <w:rFonts w:hint="eastAsia" w:eastAsia="SimSun"/>
          <w:color w:val="0070C0"/>
          <w:szCs w:val="24"/>
          <w:lang w:eastAsia="zh-CN"/>
        </w:rPr>
        <w:t>-For Frequency error and transmit modulation quality requirements, the measurement is done at each antenna connector and requirement is applied per layer. It can be reused for ATG UE with antenna array indicating capability antennaArrayType-r18 with replacement of antenna connector with TAB connector in the description.</w:t>
      </w:r>
    </w:p>
    <w:p>
      <w:pPr>
        <w:pStyle w:val="150"/>
        <w:numPr>
          <w:ilvl w:val="3"/>
          <w:numId w:val="6"/>
        </w:numPr>
        <w:overflowPunct/>
        <w:autoSpaceDE/>
        <w:autoSpaceDN/>
        <w:adjustRightInd/>
        <w:spacing w:after="120"/>
        <w:ind w:left="2280" w:leftChars="0" w:firstLineChars="0"/>
        <w:textAlignment w:val="auto"/>
        <w:rPr>
          <w:rFonts w:eastAsia="SimSun"/>
          <w:color w:val="0070C0"/>
          <w:szCs w:val="24"/>
          <w:lang w:eastAsia="zh-CN"/>
        </w:rPr>
      </w:pPr>
      <w:r>
        <w:rPr>
          <w:rFonts w:hint="eastAsia" w:eastAsia="SimSun"/>
          <w:color w:val="0070C0"/>
          <w:szCs w:val="24"/>
          <w:lang w:eastAsia="zh-CN"/>
        </w:rPr>
        <w:t xml:space="preserve">-For transmit alignment error, the requirement is by comparing the frame timing differences between transmissions on multiple transmit antenna connectors. For ATG UE, the comparison happens between TAB connectors. </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Option 3: (ZTE)</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eastAsia="zh-CN"/>
        </w:rPr>
        <w:t xml:space="preserve">for transmit signal quality, the general principle as described in 6.4D.1 could be reused for ATG UE supporting the UL MIMO. </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eastAsia="zh-CN"/>
        </w:rPr>
        <w:t>For ATG 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observed over a period of 1 ms of cumulated measurement intervals compared to ideally pre-compensated reference uplink carrier frequency.</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eastAsia="zh-CN"/>
        </w:rPr>
        <w:t>for transmit modulation quality for UL MIMO, reuse the existing requirements in clause 6.4D.2 for two antenna connectors and preclude the single antenna port related requirement.</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eastAsia="zh-CN"/>
        </w:rPr>
        <w:t>for TAE requirement for UL MIMO, reuse the existing requirement in clause 6.4D.3.</w:t>
      </w:r>
    </w:p>
    <w:p>
      <w:pPr>
        <w:pStyle w:val="150"/>
        <w:numPr>
          <w:ilvl w:val="1"/>
          <w:numId w:val="6"/>
        </w:numPr>
        <w:overflowPunct/>
        <w:autoSpaceDE/>
        <w:autoSpaceDN/>
        <w:adjustRightInd/>
        <w:spacing w:after="120"/>
        <w:ind w:left="1440" w:leftChars="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Option 4: (Ericsson)</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highlight w:val="none"/>
          <w:lang w:eastAsia="zh-CN"/>
        </w:rPr>
        <w:t>Reuse the existing NR UL-MIMO requirement for output power dynamic, transmit signal quality, and output RF spectrum emissions, and do not exclude the single antenna port requirement.</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2"/>
          <w:numId w:val="6"/>
        </w:numPr>
        <w:overflowPunct/>
        <w:autoSpaceDE/>
        <w:autoSpaceDN/>
        <w:adjustRightInd/>
        <w:spacing w:after="120"/>
        <w:ind w:left="1560" w:leftChars="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Legacy NR UL MIMO requirements is baseline</w:t>
      </w:r>
    </w:p>
    <w:p>
      <w:pPr>
        <w:pStyle w:val="150"/>
        <w:numPr>
          <w:ilvl w:val="3"/>
          <w:numId w:val="6"/>
        </w:numPr>
        <w:overflowPunct/>
        <w:autoSpaceDE/>
        <w:autoSpaceDN/>
        <w:adjustRightInd/>
        <w:spacing w:after="120"/>
        <w:ind w:left="1980" w:leftChars="0" w:firstLineChars="0"/>
        <w:textAlignment w:val="auto"/>
        <w:rPr>
          <w:rFonts w:hint="default" w:eastAsia="SimSun"/>
          <w:color w:val="0070C0"/>
          <w:szCs w:val="24"/>
          <w:lang w:val="en-US" w:eastAsia="zh-CN"/>
        </w:rPr>
      </w:pPr>
      <w:r>
        <w:rPr>
          <w:rFonts w:hint="eastAsia" w:eastAsia="SimSun"/>
          <w:color w:val="0070C0"/>
          <w:szCs w:val="24"/>
          <w:highlight w:val="none"/>
          <w:lang w:eastAsia="zh-CN"/>
        </w:rPr>
        <w:t>modify the NR UL MIMO requirement with ATG capability antennaArrayType-r18, detailed based on issue 4-2-1</w:t>
      </w:r>
    </w:p>
    <w:p>
      <w:pPr>
        <w:pStyle w:val="150"/>
        <w:numPr>
          <w:ilvl w:val="0"/>
          <w:numId w:val="0"/>
        </w:numPr>
        <w:overflowPunct/>
        <w:autoSpaceDE/>
        <w:autoSpaceDN/>
        <w:adjustRightInd/>
        <w:spacing w:after="120"/>
        <w:textAlignment w:val="auto"/>
        <w:rPr>
          <w:rFonts w:hint="default" w:eastAsia="SimSun"/>
          <w:color w:val="0070C0"/>
          <w:szCs w:val="24"/>
          <w:lang w:val="en-US" w:eastAsia="zh-CN"/>
        </w:rPr>
      </w:pPr>
    </w:p>
    <w:p>
      <w:pPr>
        <w:pStyle w:val="150"/>
        <w:numPr>
          <w:ilvl w:val="0"/>
          <w:numId w:val="0"/>
        </w:numPr>
        <w:overflowPunct/>
        <w:autoSpaceDE/>
        <w:autoSpaceDN/>
        <w:adjustRightInd/>
        <w:spacing w:after="120"/>
        <w:textAlignment w:val="auto"/>
        <w:rPr>
          <w:rFonts w:hint="default" w:eastAsia="SimSun"/>
          <w:color w:val="0070C0"/>
          <w:szCs w:val="24"/>
          <w:lang w:val="en-US" w:eastAsia="zh-CN"/>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4-2-6</w:t>
      </w:r>
      <w:r>
        <w:rPr>
          <w:b/>
          <w:color w:val="0070C0"/>
          <w:u w:val="single"/>
          <w:lang w:eastAsia="ko-KR"/>
        </w:rPr>
        <w:t xml:space="preserve">: </w:t>
      </w:r>
      <w:r>
        <w:rPr>
          <w:rFonts w:hint="eastAsia"/>
          <w:b/>
          <w:color w:val="0070C0"/>
          <w:u w:val="single"/>
          <w:lang w:val="en-US" w:eastAsia="zh-CN"/>
        </w:rPr>
        <w:t>whether to apply coherent UL MIMO requirement for ATG UE</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Option 1: yes (CMCC)</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Option 2: no (ZTE)</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1"/>
          <w:numId w:val="6"/>
        </w:numPr>
        <w:overflowPunct/>
        <w:autoSpaceDE/>
        <w:autoSpaceDN/>
        <w:adjustRightInd/>
        <w:spacing w:after="120"/>
        <w:ind w:left="1140" w:leftChars="0" w:firstLineChars="0"/>
        <w:textAlignment w:val="auto"/>
        <w:rPr>
          <w:rFonts w:eastAsia="SimSun"/>
          <w:color w:val="0070C0"/>
          <w:szCs w:val="24"/>
          <w:lang w:eastAsia="zh-CN"/>
        </w:rPr>
      </w:pPr>
      <w:r>
        <w:rPr>
          <w:rFonts w:hint="eastAsia" w:eastAsia="SimSun"/>
          <w:color w:val="0070C0"/>
          <w:szCs w:val="24"/>
          <w:lang w:val="en-US" w:eastAsia="zh-CN"/>
        </w:rPr>
        <w:t>TBD</w:t>
      </w:r>
      <w:r>
        <w:rPr>
          <w:rFonts w:eastAsia="SimSun"/>
          <w:color w:val="0070C0"/>
          <w:szCs w:val="24"/>
          <w:lang w:eastAsia="zh-CN"/>
        </w:rPr>
        <w:t>.</w:t>
      </w:r>
    </w:p>
    <w:p>
      <w:pPr>
        <w:rPr>
          <w:color w:val="0070C0"/>
          <w:lang w:eastAsia="zh-CN"/>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4-2-7</w:t>
      </w:r>
      <w:r>
        <w:rPr>
          <w:b/>
          <w:color w:val="0070C0"/>
          <w:u w:val="single"/>
          <w:lang w:eastAsia="ko-KR"/>
        </w:rPr>
        <w:t xml:space="preserve">: </w:t>
      </w:r>
      <w:r>
        <w:rPr>
          <w:rFonts w:hint="eastAsia"/>
          <w:b/>
          <w:color w:val="0070C0"/>
          <w:u w:val="single"/>
          <w:lang w:eastAsia="ko-KR"/>
        </w:rPr>
        <w:t>Output RF spectrum emissions</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highlight w:val="none"/>
          <w:lang w:eastAsia="zh-CN"/>
        </w:rPr>
      </w:pPr>
      <w:r>
        <w:rPr>
          <w:rFonts w:eastAsia="SimSun"/>
          <w:color w:val="0070C0"/>
          <w:szCs w:val="24"/>
          <w:highlight w:val="none"/>
          <w:lang w:eastAsia="zh-CN"/>
        </w:rPr>
        <w:t xml:space="preserve">Option 1: </w:t>
      </w:r>
      <w:r>
        <w:rPr>
          <w:rFonts w:hint="eastAsia" w:eastAsia="SimSun"/>
          <w:color w:val="0070C0"/>
          <w:szCs w:val="24"/>
          <w:highlight w:val="none"/>
          <w:lang w:eastAsia="zh-CN"/>
        </w:rPr>
        <w:t>For output RF spectrum emissions, define the requirement for single layer UL MIMO operation and single antenna-port(W=1) without indicating txDiversity, and with indicating txDiversity with the capability antennaArrayType-r18.</w:t>
      </w:r>
      <w:r>
        <w:rPr>
          <w:rFonts w:hint="eastAsia" w:eastAsia="SimSun"/>
          <w:color w:val="0070C0"/>
          <w:szCs w:val="24"/>
          <w:highlight w:val="none"/>
          <w:lang w:val="en-US" w:eastAsia="zh-CN"/>
        </w:rPr>
        <w:t xml:space="preserve"> (LGE)</w:t>
      </w:r>
    </w:p>
    <w:p>
      <w:pPr>
        <w:pStyle w:val="150"/>
        <w:numPr>
          <w:ilvl w:val="1"/>
          <w:numId w:val="6"/>
        </w:numPr>
        <w:overflowPunct/>
        <w:autoSpaceDE/>
        <w:autoSpaceDN/>
        <w:adjustRightInd/>
        <w:spacing w:after="120"/>
        <w:ind w:left="1440" w:leftChars="0" w:firstLineChars="0"/>
        <w:textAlignment w:val="auto"/>
        <w:rPr>
          <w:rFonts w:hint="eastAsia" w:eastAsia="SimSun"/>
          <w:color w:val="0070C0"/>
          <w:szCs w:val="24"/>
          <w:lang w:val="en-US" w:eastAsia="zh-CN"/>
        </w:rPr>
      </w:pPr>
      <w:r>
        <w:rPr>
          <w:rFonts w:hint="eastAsia" w:eastAsia="SimSun"/>
          <w:color w:val="0070C0"/>
          <w:szCs w:val="24"/>
          <w:lang w:val="en-US" w:eastAsia="zh-CN"/>
        </w:rPr>
        <w:t>Option 3: UL MIMO requirement for ATG UE can be defined as following, (APPLE)</w:t>
      </w:r>
    </w:p>
    <w:p>
      <w:pPr>
        <w:pStyle w:val="150"/>
        <w:numPr>
          <w:ilvl w:val="2"/>
          <w:numId w:val="6"/>
        </w:numPr>
        <w:overflowPunct/>
        <w:autoSpaceDE/>
        <w:autoSpaceDN/>
        <w:adjustRightInd/>
        <w:spacing w:after="120"/>
        <w:ind w:left="1860" w:leftChars="0" w:firstLineChars="0"/>
        <w:textAlignment w:val="auto"/>
        <w:rPr>
          <w:rFonts w:hint="eastAsia" w:eastAsia="SimSun"/>
          <w:color w:val="0070C0"/>
          <w:szCs w:val="24"/>
          <w:lang w:val="en-US" w:eastAsia="zh-CN"/>
        </w:rPr>
      </w:pPr>
      <w:r>
        <w:rPr>
          <w:rFonts w:hint="eastAsia" w:eastAsia="SimSun"/>
          <w:color w:val="0070C0"/>
          <w:szCs w:val="24"/>
          <w:lang w:val="en-US" w:eastAsia="zh-CN"/>
        </w:rPr>
        <w:t>-For ATG UE with omni-directional antenna connector, occupied channel bandwidth and spurious emission requirement can be reused directly from 6.5D.1. Similar requirement as 6.5D.2/3can be reused with replacement of ATG UE single carrier requirement for out of band emission.</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-For ATG UE with antenna array, besides those adaptions for ATG UE with omni-directional antenna, the reference point should be changed to TAB connector.</w:t>
      </w:r>
    </w:p>
    <w:p>
      <w:pPr>
        <w:pStyle w:val="150"/>
        <w:numPr>
          <w:ilvl w:val="1"/>
          <w:numId w:val="6"/>
        </w:numPr>
        <w:overflowPunct/>
        <w:autoSpaceDE/>
        <w:autoSpaceDN/>
        <w:adjustRightInd/>
        <w:spacing w:after="120"/>
        <w:ind w:left="1440" w:leftChars="0" w:firstLineChars="0"/>
        <w:textAlignment w:val="auto"/>
        <w:rPr>
          <w:rFonts w:eastAsia="SimSun"/>
          <w:color w:val="0070C0"/>
          <w:szCs w:val="24"/>
          <w:lang w:eastAsia="zh-CN"/>
        </w:rPr>
      </w:pPr>
      <w:r>
        <w:rPr>
          <w:rFonts w:hint="eastAsia" w:eastAsia="SimSun"/>
          <w:color w:val="0070C0"/>
          <w:szCs w:val="24"/>
          <w:lang w:val="en-US" w:eastAsia="zh-CN"/>
        </w:rPr>
        <w:t>Option 3: to reuse the existing requirement for NR UL-MIMO for two antenna connectors and preclude the single port related requirements.(ZTE)</w:t>
      </w:r>
    </w:p>
    <w:p>
      <w:pPr>
        <w:pStyle w:val="150"/>
        <w:numPr>
          <w:ilvl w:val="1"/>
          <w:numId w:val="6"/>
        </w:numPr>
        <w:overflowPunct/>
        <w:autoSpaceDE/>
        <w:autoSpaceDN/>
        <w:adjustRightInd/>
        <w:spacing w:after="120"/>
        <w:ind w:left="1440" w:leftChars="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Option 4: (Ericsson)</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highlight w:val="none"/>
          <w:lang w:eastAsia="zh-CN"/>
        </w:rPr>
        <w:t>Reuse the existing NR UL-MIMO requirement for output power dynamic, transmit signal quality, and output RF spectrum emissions, and do not exclude the single antenna port requirement.</w:t>
      </w:r>
    </w:p>
    <w:p>
      <w:pPr>
        <w:pStyle w:val="150"/>
        <w:numPr>
          <w:ilvl w:val="0"/>
          <w:numId w:val="0"/>
        </w:numPr>
        <w:overflowPunct/>
        <w:autoSpaceDE/>
        <w:autoSpaceDN/>
        <w:adjustRightInd/>
        <w:spacing w:after="120"/>
        <w:ind w:left="360" w:leftChars="0"/>
        <w:textAlignment w:val="auto"/>
        <w:rPr>
          <w:rFonts w:eastAsia="SimSun"/>
          <w:color w:val="0070C0"/>
          <w:szCs w:val="24"/>
          <w:lang w:eastAsia="zh-CN"/>
        </w:rPr>
      </w:pP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pPr>
        <w:pStyle w:val="150"/>
        <w:numPr>
          <w:ilvl w:val="2"/>
          <w:numId w:val="6"/>
        </w:numPr>
        <w:overflowPunct/>
        <w:autoSpaceDE/>
        <w:autoSpaceDN/>
        <w:adjustRightInd/>
        <w:spacing w:after="120"/>
        <w:ind w:left="1560" w:leftChars="0" w:firstLineChars="0"/>
        <w:textAlignment w:val="auto"/>
        <w:rPr>
          <w:rFonts w:eastAsia="SimSun"/>
          <w:color w:val="0070C0"/>
          <w:szCs w:val="24"/>
          <w:highlight w:val="none"/>
          <w:lang w:eastAsia="zh-CN"/>
        </w:rPr>
      </w:pPr>
      <w:r>
        <w:rPr>
          <w:rFonts w:hint="eastAsia" w:eastAsia="SimSun"/>
          <w:color w:val="0070C0"/>
          <w:szCs w:val="24"/>
          <w:highlight w:val="none"/>
          <w:lang w:val="en-US" w:eastAsia="zh-CN"/>
        </w:rPr>
        <w:t>Legacy NR UL MIMO requirements is baseline</w:t>
      </w:r>
    </w:p>
    <w:p>
      <w:pPr>
        <w:pStyle w:val="150"/>
        <w:numPr>
          <w:ilvl w:val="3"/>
          <w:numId w:val="6"/>
        </w:numPr>
        <w:overflowPunct/>
        <w:autoSpaceDE/>
        <w:autoSpaceDN/>
        <w:adjustRightInd/>
        <w:spacing w:after="120"/>
        <w:ind w:left="1980" w:leftChars="0" w:firstLineChars="0"/>
        <w:textAlignment w:val="auto"/>
        <w:rPr>
          <w:color w:val="0070C0"/>
          <w:lang w:eastAsia="zh-CN"/>
        </w:rPr>
      </w:pPr>
      <w:r>
        <w:rPr>
          <w:rFonts w:hint="eastAsia" w:eastAsia="SimSun"/>
          <w:color w:val="0070C0"/>
          <w:szCs w:val="24"/>
          <w:highlight w:val="none"/>
          <w:lang w:eastAsia="zh-CN"/>
        </w:rPr>
        <w:t>modify the NR UL MIMO requirement with ATG capability antennaArrayType-r18, detailed based on issue 4-2-1</w:t>
      </w:r>
    </w:p>
    <w:p>
      <w:pPr>
        <w:pStyle w:val="4"/>
        <w:rPr>
          <w:sz w:val="24"/>
          <w:szCs w:val="16"/>
        </w:rPr>
      </w:pPr>
      <w:r>
        <w:rPr>
          <w:sz w:val="24"/>
          <w:szCs w:val="16"/>
        </w:rPr>
        <w:t xml:space="preserve">Sub-topic </w:t>
      </w:r>
      <w:r>
        <w:rPr>
          <w:rFonts w:hint="eastAsia"/>
          <w:sz w:val="24"/>
          <w:szCs w:val="16"/>
          <w:lang w:val="en-US" w:eastAsia="zh-CN"/>
        </w:rPr>
        <w:t>4-3</w:t>
      </w:r>
      <w:r>
        <w:t xml:space="preserve"> </w:t>
      </w:r>
      <w:r>
        <w:rPr>
          <w:rFonts w:hint="eastAsia"/>
          <w:sz w:val="24"/>
          <w:szCs w:val="16"/>
          <w:lang w:val="en-US" w:eastAsia="zh-CN"/>
        </w:rPr>
        <w:t>UL MIMO Rx requirements</w:t>
      </w:r>
    </w:p>
    <w:p>
      <w:pPr>
        <w:pStyle w:val="150"/>
        <w:numPr>
          <w:ilvl w:val="0"/>
          <w:numId w:val="0"/>
        </w:numPr>
        <w:overflowPunct/>
        <w:autoSpaceDE/>
        <w:autoSpaceDN/>
        <w:adjustRightInd/>
        <w:spacing w:after="120"/>
        <w:textAlignment w:val="auto"/>
        <w:rPr>
          <w:color w:val="0070C0"/>
          <w:lang w:eastAsia="zh-CN"/>
        </w:rPr>
      </w:pPr>
    </w:p>
    <w:p>
      <w:pPr>
        <w:rPr>
          <w:rFonts w:hint="default" w:eastAsia="SimSun"/>
          <w:b/>
          <w:color w:val="0070C0"/>
          <w:u w:val="single"/>
          <w:lang w:val="en-US" w:eastAsia="zh-CN"/>
        </w:rPr>
      </w:pPr>
      <w:r>
        <w:rPr>
          <w:b/>
          <w:color w:val="0070C0"/>
          <w:u w:val="single"/>
          <w:lang w:eastAsia="ko-KR"/>
        </w:rPr>
        <w:t xml:space="preserve">Issue </w:t>
      </w:r>
      <w:r>
        <w:rPr>
          <w:rFonts w:hint="eastAsia"/>
          <w:b/>
          <w:color w:val="0070C0"/>
          <w:u w:val="single"/>
          <w:lang w:val="en-US" w:eastAsia="zh-CN"/>
        </w:rPr>
        <w:t>4-3</w:t>
      </w:r>
      <w:r>
        <w:rPr>
          <w:b/>
          <w:color w:val="0070C0"/>
          <w:u w:val="single"/>
          <w:lang w:eastAsia="ko-KR"/>
        </w:rPr>
        <w:t xml:space="preserve">: </w:t>
      </w:r>
      <w:r>
        <w:rPr>
          <w:rFonts w:hint="eastAsia"/>
          <w:b/>
          <w:color w:val="0070C0"/>
          <w:u w:val="single"/>
          <w:lang w:val="en-US" w:eastAsia="zh-CN"/>
        </w:rPr>
        <w:t>receiver requirements</w:t>
      </w:r>
    </w:p>
    <w:p>
      <w:pPr>
        <w:pStyle w:val="150"/>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eastAsia="SimSun"/>
          <w:color w:val="0070C0"/>
          <w:szCs w:val="24"/>
          <w:lang w:val="en-US" w:eastAsia="zh-CN"/>
        </w:rPr>
        <w:t>reuse ATG single carrier requirements for following Rx requirements (ZTE, Ericsson)</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REFSENSE</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Max input level</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ACS</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Blocking</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Spurious emission</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Intermodulation</w:t>
      </w:r>
    </w:p>
    <w:p>
      <w:pPr>
        <w:pStyle w:val="150"/>
        <w:numPr>
          <w:ilvl w:val="1"/>
          <w:numId w:val="6"/>
        </w:numPr>
        <w:overflowPunct/>
        <w:autoSpaceDE/>
        <w:autoSpaceDN/>
        <w:adjustRightInd/>
        <w:spacing w:after="120"/>
        <w:ind w:left="1440" w:leftChars="0" w:firstLineChars="0"/>
        <w:textAlignment w:val="auto"/>
        <w:rPr>
          <w:rFonts w:hint="eastAsia" w:eastAsia="SimSun"/>
          <w:color w:val="0070C0"/>
          <w:szCs w:val="24"/>
          <w:lang w:val="en-US" w:eastAsia="zh-CN"/>
        </w:rPr>
      </w:pPr>
      <w:r>
        <w:rPr>
          <w:rFonts w:hint="eastAsia" w:eastAsia="SimSun"/>
          <w:color w:val="0070C0"/>
          <w:szCs w:val="24"/>
          <w:lang w:val="en-US" w:eastAsia="zh-CN"/>
        </w:rPr>
        <w:t>Option 2: for ATG Rx MIMO requirements, it is enough to add the following clarification for reference sensitivity, maximum input level, ACS, blocking, spurious response and receiver intermodulation requirements. (APPLE)</w:t>
      </w:r>
    </w:p>
    <w:p>
      <w:pPr>
        <w:pStyle w:val="150"/>
        <w:numPr>
          <w:ilvl w:val="2"/>
          <w:numId w:val="6"/>
        </w:numPr>
        <w:overflowPunct/>
        <w:autoSpaceDE/>
        <w:autoSpaceDN/>
        <w:adjustRightInd/>
        <w:spacing w:after="120"/>
        <w:ind w:left="1860" w:leftChars="0" w:firstLineChars="0"/>
        <w:textAlignment w:val="auto"/>
        <w:rPr>
          <w:rFonts w:eastAsia="SimSun"/>
          <w:color w:val="0070C0"/>
          <w:szCs w:val="24"/>
          <w:lang w:eastAsia="zh-CN"/>
        </w:rPr>
      </w:pPr>
      <w:r>
        <w:rPr>
          <w:rFonts w:hint="eastAsia" w:eastAsia="SimSun"/>
          <w:color w:val="0070C0"/>
          <w:szCs w:val="24"/>
          <w:lang w:val="en-US" w:eastAsia="zh-CN"/>
        </w:rPr>
        <w:t>-For ATG UE with omni-directional antenna (or antenna array indicating capability antennaArrayType-r18) in closed-loop spatial multiplexing scheme, the minimum requirements specified in clause 7.xJ shall be met with the UL MIMO configurations described in clause 6.2J.y and clause 6.2J.z for shared spectrum access operation, and the reference measurement channels as specified in Annex A.2.2 for CP-OFDM waveforms shall apply. For UL MIMO, the parameter PUMAX is the total transmitter power over all transmit antenna connectors (or TAB connectors).</w:t>
      </w:r>
    </w:p>
    <w:p>
      <w:pPr>
        <w:pStyle w:val="150"/>
        <w:numPr>
          <w:ilvl w:val="0"/>
          <w:numId w:val="6"/>
        </w:numPr>
        <w:overflowPunct/>
        <w:autoSpaceDE/>
        <w:autoSpaceDN/>
        <w:adjustRightInd/>
        <w:spacing w:after="120"/>
        <w:ind w:left="720" w:firstLineChars="0"/>
        <w:textAlignment w:val="auto"/>
        <w:rPr>
          <w:color w:val="0070C0"/>
          <w:lang w:eastAsia="zh-CN"/>
        </w:rPr>
      </w:pPr>
      <w:r>
        <w:rPr>
          <w:rFonts w:eastAsia="SimSun"/>
          <w:color w:val="0070C0"/>
          <w:szCs w:val="24"/>
          <w:lang w:eastAsia="zh-CN"/>
        </w:rPr>
        <w:t>Recommended WF</w:t>
      </w:r>
    </w:p>
    <w:p>
      <w:pPr>
        <w:pStyle w:val="150"/>
        <w:numPr>
          <w:ilvl w:val="2"/>
          <w:numId w:val="6"/>
        </w:numPr>
        <w:overflowPunct/>
        <w:autoSpaceDE/>
        <w:autoSpaceDN/>
        <w:adjustRightInd/>
        <w:spacing w:after="120"/>
        <w:ind w:left="1560" w:leftChars="0" w:firstLineChars="0"/>
        <w:textAlignment w:val="auto"/>
        <w:rPr>
          <w:color w:val="0070C0"/>
          <w:lang w:eastAsia="zh-CN"/>
        </w:rPr>
      </w:pPr>
      <w:r>
        <w:rPr>
          <w:rFonts w:hint="eastAsia" w:eastAsia="SimSun"/>
          <w:color w:val="0070C0"/>
          <w:szCs w:val="24"/>
          <w:lang w:val="en-US" w:eastAsia="zh-CN"/>
        </w:rPr>
        <w:t>Option 1 and FFS for further clarification</w:t>
      </w:r>
    </w:p>
    <w:p>
      <w:pPr>
        <w:pStyle w:val="150"/>
        <w:numPr>
          <w:ilvl w:val="0"/>
          <w:numId w:val="0"/>
        </w:numPr>
        <w:overflowPunct/>
        <w:autoSpaceDE/>
        <w:autoSpaceDN/>
        <w:adjustRightInd/>
        <w:spacing w:after="120"/>
        <w:textAlignment w:val="auto"/>
        <w:rPr>
          <w:color w:val="0070C0"/>
          <w:lang w:eastAsia="zh-CN"/>
        </w:rPr>
      </w:pPr>
    </w:p>
    <w:p>
      <w:pPr>
        <w:pStyle w:val="150"/>
        <w:numPr>
          <w:ilvl w:val="0"/>
          <w:numId w:val="0"/>
        </w:numPr>
        <w:overflowPunct/>
        <w:autoSpaceDE/>
        <w:autoSpaceDN/>
        <w:adjustRightInd/>
        <w:spacing w:after="120"/>
        <w:textAlignment w:val="auto"/>
        <w:rPr>
          <w:rFonts w:eastAsia="SimSun"/>
          <w:color w:val="0070C0"/>
          <w:szCs w:val="24"/>
          <w:lang w:eastAsia="zh-CN"/>
        </w:rPr>
      </w:pPr>
    </w:p>
    <w:p>
      <w:pPr>
        <w:pStyle w:val="150"/>
        <w:numPr>
          <w:ilvl w:val="0"/>
          <w:numId w:val="0"/>
        </w:numPr>
        <w:overflowPunct/>
        <w:autoSpaceDE/>
        <w:autoSpaceDN/>
        <w:adjustRightInd/>
        <w:spacing w:after="120"/>
        <w:textAlignment w:val="auto"/>
        <w:rPr>
          <w:color w:val="0070C0"/>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Sun"/>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Sun">
    <w:panose1 w:val="02010600030101010101"/>
    <w:charset w:val="50"/>
    <w:family w:val="auto"/>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altName w:val="SimSun"/>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等线">
    <w:altName w:val="Microsoft YaHei"/>
    <w:panose1 w:val="02010600030101010101"/>
    <w:charset w:val="86"/>
    <w:family w:val="auto"/>
    <w:pitch w:val="default"/>
    <w:sig w:usb0="00000000" w:usb1="00000000" w:usb2="00000016" w:usb3="00000000" w:csb0="0004000F" w:csb1="00000000"/>
  </w:font>
  <w:font w:name="Helvetica Neue">
    <w:altName w:val="Times New Roman"/>
    <w:panose1 w:val="02000503000000020004"/>
    <w:charset w:val="00"/>
    <w:family w:val="auto"/>
    <w:pitch w:val="default"/>
    <w:sig w:usb0="00000000" w:usb1="00000000" w:usb2="00000010" w:usb3="00000000" w:csb0="00000001" w:csb1="00000000"/>
  </w:font>
  <w:font w:name="Vrinda">
    <w:altName w:val="Segoe Print"/>
    <w:panose1 w:val="00000400000000000000"/>
    <w:charset w:val="00"/>
    <w:family w:val="swiss"/>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icrosoft YaHei">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等线">
    <w:altName w:val="Microsoft YaHe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F5B83"/>
    <w:multiLevelType w:val="singleLevel"/>
    <w:tmpl w:val="AC1F5B83"/>
    <w:lvl w:ilvl="0" w:tentative="0">
      <w:start w:val="1"/>
      <w:numFmt w:val="bullet"/>
      <w:lvlText w:val="−"/>
      <w:lvlJc w:val="left"/>
      <w:pPr>
        <w:ind w:left="420" w:leftChars="0" w:hanging="420" w:firstLineChars="0"/>
      </w:pPr>
      <w:rPr>
        <w:rFonts w:hint="default" w:ascii="Arial" w:hAnsi="Arial" w:cs="Arial"/>
      </w:rPr>
    </w:lvl>
  </w:abstractNum>
  <w:abstractNum w:abstractNumId="1">
    <w:nsid w:val="BBA03654"/>
    <w:multiLevelType w:val="multilevel"/>
    <w:tmpl w:val="BBA03654"/>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Tahoma"/>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Tahoma"/>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Tahoma"/>
      </w:rPr>
    </w:lvl>
    <w:lvl w:ilvl="8" w:tentative="0">
      <w:start w:val="1"/>
      <w:numFmt w:val="bullet"/>
      <w:lvlText w:val=""/>
      <w:lvlJc w:val="left"/>
      <w:pPr>
        <w:ind w:left="6696" w:hanging="360"/>
      </w:pPr>
      <w:rPr>
        <w:rFonts w:hint="default" w:ascii="Wingdings" w:hAnsi="Wingdings"/>
      </w:rPr>
    </w:lvl>
  </w:abstractNum>
  <w:abstractNum w:abstractNumId="2">
    <w:nsid w:val="080D0685"/>
    <w:multiLevelType w:val="multilevel"/>
    <w:tmpl w:val="080D0685"/>
    <w:lvl w:ilvl="0" w:tentative="0">
      <w:start w:val="1"/>
      <w:numFmt w:val="decimal"/>
      <w:lvlText w:val="Proposal %1"/>
      <w:lvlJc w:val="left"/>
      <w:pPr>
        <w:tabs>
          <w:tab w:val="left" w:pos="1304"/>
        </w:tabs>
        <w:ind w:left="1304" w:hanging="1304"/>
      </w:pPr>
      <w:rPr>
        <w:rFonts w:hint="default" w:ascii="Times New Roman" w:hAnsi="Times New Roman" w:cs="Times New Roman"/>
        <w:b/>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DFD2656"/>
    <w:multiLevelType w:val="multilevel"/>
    <w:tmpl w:val="1DFD2656"/>
    <w:lvl w:ilvl="0" w:tentative="0">
      <w:start w:val="2029"/>
      <w:numFmt w:val="bullet"/>
      <w:lvlText w:val="-"/>
      <w:lvlJc w:val="left"/>
      <w:pPr>
        <w:ind w:left="644" w:hanging="360"/>
      </w:pPr>
      <w:rPr>
        <w:rFonts w:hint="default" w:ascii="Times New Roman" w:hAnsi="Times New Roman" w:eastAsia="Times New Roman"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4">
    <w:nsid w:val="398E3551"/>
    <w:multiLevelType w:val="multilevel"/>
    <w:tmpl w:val="398E3551"/>
    <w:lvl w:ilvl="0" w:tentative="0">
      <w:start w:val="2"/>
      <w:numFmt w:val="bullet"/>
      <w:lvlText w:val="-"/>
      <w:lvlJc w:val="left"/>
      <w:pPr>
        <w:ind w:left="760" w:hanging="360"/>
      </w:pPr>
      <w:rPr>
        <w:rFonts w:hint="default" w:ascii="Times New Roman" w:hAnsi="Times New Roman" w:eastAsia="Malgun Gothic" w:cs="Times New Roman"/>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8">
    <w:nsid w:val="5101505E"/>
    <w:multiLevelType w:val="multilevel"/>
    <w:tmpl w:val="5101505E"/>
    <w:lvl w:ilvl="0" w:tentative="0">
      <w:start w:val="1"/>
      <w:numFmt w:val="decimal"/>
      <w:pStyle w:val="158"/>
      <w:lvlText w:val="Observation %1"/>
      <w:lvlJc w:val="left"/>
      <w:pPr>
        <w:ind w:left="50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D177F5E"/>
    <w:multiLevelType w:val="multilevel"/>
    <w:tmpl w:val="5D177F5E"/>
    <w:lvl w:ilvl="0" w:tentative="0">
      <w:start w:val="1"/>
      <w:numFmt w:val="decimal"/>
      <w:pStyle w:val="1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7"/>
  </w:num>
  <w:num w:numId="2">
    <w:abstractNumId w:val="6"/>
  </w:num>
  <w:num w:numId="3">
    <w:abstractNumId w:val="8"/>
  </w:num>
  <w:num w:numId="4">
    <w:abstractNumId w:val="10"/>
  </w:num>
  <w:num w:numId="5">
    <w:abstractNumId w:val="1"/>
  </w:num>
  <w:num w:numId="6">
    <w:abstractNumId w:val="9"/>
  </w:num>
  <w:num w:numId="7">
    <w:abstractNumId w:val="0"/>
  </w:num>
  <w:num w:numId="8">
    <w:abstractNumId w:val="2"/>
  </w:num>
  <w:num w:numId="9">
    <w:abstractNumId w:val="5"/>
  </w:num>
  <w:num w:numId="10">
    <w:abstractNumId w:val="3"/>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282213"/>
    <w:rsid w:val="00000265"/>
    <w:rsid w:val="000011EC"/>
    <w:rsid w:val="0000223C"/>
    <w:rsid w:val="00004165"/>
    <w:rsid w:val="000153CD"/>
    <w:rsid w:val="00020C56"/>
    <w:rsid w:val="00026ACC"/>
    <w:rsid w:val="0003171D"/>
    <w:rsid w:val="00031C1D"/>
    <w:rsid w:val="00035C50"/>
    <w:rsid w:val="000370E0"/>
    <w:rsid w:val="000457A1"/>
    <w:rsid w:val="00046CA0"/>
    <w:rsid w:val="00047467"/>
    <w:rsid w:val="00050001"/>
    <w:rsid w:val="00052041"/>
    <w:rsid w:val="000525A5"/>
    <w:rsid w:val="0005326A"/>
    <w:rsid w:val="00054892"/>
    <w:rsid w:val="0006266D"/>
    <w:rsid w:val="00065506"/>
    <w:rsid w:val="00072CD9"/>
    <w:rsid w:val="0007382E"/>
    <w:rsid w:val="00074E4D"/>
    <w:rsid w:val="000766E1"/>
    <w:rsid w:val="00077FF6"/>
    <w:rsid w:val="00080D82"/>
    <w:rsid w:val="00081692"/>
    <w:rsid w:val="00082C46"/>
    <w:rsid w:val="00085A0E"/>
    <w:rsid w:val="00087548"/>
    <w:rsid w:val="00093E7E"/>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6CFC"/>
    <w:rsid w:val="000E537B"/>
    <w:rsid w:val="000E57D0"/>
    <w:rsid w:val="000E732E"/>
    <w:rsid w:val="000E7858"/>
    <w:rsid w:val="000F39CA"/>
    <w:rsid w:val="000F68DB"/>
    <w:rsid w:val="00101D3C"/>
    <w:rsid w:val="00107927"/>
    <w:rsid w:val="00110659"/>
    <w:rsid w:val="00110E26"/>
    <w:rsid w:val="00111321"/>
    <w:rsid w:val="001128E7"/>
    <w:rsid w:val="00114C22"/>
    <w:rsid w:val="00117BD6"/>
    <w:rsid w:val="001206C2"/>
    <w:rsid w:val="00121978"/>
    <w:rsid w:val="00123422"/>
    <w:rsid w:val="00124B6A"/>
    <w:rsid w:val="00130462"/>
    <w:rsid w:val="001313B9"/>
    <w:rsid w:val="00136D4C"/>
    <w:rsid w:val="00142538"/>
    <w:rsid w:val="00142BB9"/>
    <w:rsid w:val="00144F96"/>
    <w:rsid w:val="001501EC"/>
    <w:rsid w:val="00151EAC"/>
    <w:rsid w:val="00153528"/>
    <w:rsid w:val="00154E68"/>
    <w:rsid w:val="00162548"/>
    <w:rsid w:val="00163334"/>
    <w:rsid w:val="00172183"/>
    <w:rsid w:val="001751AB"/>
    <w:rsid w:val="00175A3F"/>
    <w:rsid w:val="00180AC6"/>
    <w:rsid w:val="00180E09"/>
    <w:rsid w:val="00183D4C"/>
    <w:rsid w:val="00183F6D"/>
    <w:rsid w:val="0018670E"/>
    <w:rsid w:val="0019219A"/>
    <w:rsid w:val="00195077"/>
    <w:rsid w:val="001950FD"/>
    <w:rsid w:val="001A033F"/>
    <w:rsid w:val="001A08AA"/>
    <w:rsid w:val="001A59CB"/>
    <w:rsid w:val="001B387A"/>
    <w:rsid w:val="001B6E0C"/>
    <w:rsid w:val="001B7991"/>
    <w:rsid w:val="001C1409"/>
    <w:rsid w:val="001C2AE6"/>
    <w:rsid w:val="001C4A89"/>
    <w:rsid w:val="001C6177"/>
    <w:rsid w:val="001D0363"/>
    <w:rsid w:val="001D12B4"/>
    <w:rsid w:val="001D1B07"/>
    <w:rsid w:val="001D354D"/>
    <w:rsid w:val="001D7D94"/>
    <w:rsid w:val="001E0A28"/>
    <w:rsid w:val="001E4218"/>
    <w:rsid w:val="001E6C4D"/>
    <w:rsid w:val="001F0B20"/>
    <w:rsid w:val="001F3CF6"/>
    <w:rsid w:val="00200A62"/>
    <w:rsid w:val="00203740"/>
    <w:rsid w:val="00207642"/>
    <w:rsid w:val="002138EA"/>
    <w:rsid w:val="002139EA"/>
    <w:rsid w:val="00213F84"/>
    <w:rsid w:val="00214FBD"/>
    <w:rsid w:val="00221E08"/>
    <w:rsid w:val="00222897"/>
    <w:rsid w:val="00222B0C"/>
    <w:rsid w:val="0023232B"/>
    <w:rsid w:val="00235394"/>
    <w:rsid w:val="00235577"/>
    <w:rsid w:val="002371B2"/>
    <w:rsid w:val="00242935"/>
    <w:rsid w:val="002435CA"/>
    <w:rsid w:val="0024469F"/>
    <w:rsid w:val="00250B5B"/>
    <w:rsid w:val="00252DB8"/>
    <w:rsid w:val="002537BC"/>
    <w:rsid w:val="00255C58"/>
    <w:rsid w:val="00260EC7"/>
    <w:rsid w:val="00261539"/>
    <w:rsid w:val="0026179F"/>
    <w:rsid w:val="00262A40"/>
    <w:rsid w:val="002666AE"/>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4CD0"/>
    <w:rsid w:val="002A7DA6"/>
    <w:rsid w:val="002B1257"/>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60D7"/>
    <w:rsid w:val="00327F2F"/>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8DE"/>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2476"/>
    <w:rsid w:val="003E3700"/>
    <w:rsid w:val="003E40EE"/>
    <w:rsid w:val="003F1C1B"/>
    <w:rsid w:val="003F283C"/>
    <w:rsid w:val="003F2C70"/>
    <w:rsid w:val="003F3A2F"/>
    <w:rsid w:val="003F3A48"/>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497"/>
    <w:rsid w:val="00430EA5"/>
    <w:rsid w:val="00434464"/>
    <w:rsid w:val="00434DC1"/>
    <w:rsid w:val="004350F4"/>
    <w:rsid w:val="00440EEC"/>
    <w:rsid w:val="004412A0"/>
    <w:rsid w:val="00442337"/>
    <w:rsid w:val="004453BA"/>
    <w:rsid w:val="00446408"/>
    <w:rsid w:val="00450F27"/>
    <w:rsid w:val="004510E5"/>
    <w:rsid w:val="00456A75"/>
    <w:rsid w:val="00456B35"/>
    <w:rsid w:val="00461E39"/>
    <w:rsid w:val="00462D3A"/>
    <w:rsid w:val="00463521"/>
    <w:rsid w:val="00464DC7"/>
    <w:rsid w:val="00464E7B"/>
    <w:rsid w:val="00471125"/>
    <w:rsid w:val="0047437A"/>
    <w:rsid w:val="00474722"/>
    <w:rsid w:val="00480E42"/>
    <w:rsid w:val="00484C5D"/>
    <w:rsid w:val="0048543E"/>
    <w:rsid w:val="004868C1"/>
    <w:rsid w:val="0048750F"/>
    <w:rsid w:val="004930BD"/>
    <w:rsid w:val="004A17E9"/>
    <w:rsid w:val="004A1E11"/>
    <w:rsid w:val="004A47EC"/>
    <w:rsid w:val="004A495F"/>
    <w:rsid w:val="004A5088"/>
    <w:rsid w:val="004A7544"/>
    <w:rsid w:val="004B678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1AAE"/>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D0B99"/>
    <w:rsid w:val="005D308E"/>
    <w:rsid w:val="005D3A48"/>
    <w:rsid w:val="005D7AF8"/>
    <w:rsid w:val="005E17BF"/>
    <w:rsid w:val="005E366A"/>
    <w:rsid w:val="005E5D7B"/>
    <w:rsid w:val="005F2145"/>
    <w:rsid w:val="005F79F9"/>
    <w:rsid w:val="006016E1"/>
    <w:rsid w:val="00602D27"/>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6D9"/>
    <w:rsid w:val="00653BCF"/>
    <w:rsid w:val="0065505B"/>
    <w:rsid w:val="00662B81"/>
    <w:rsid w:val="006670AC"/>
    <w:rsid w:val="00672307"/>
    <w:rsid w:val="006735F8"/>
    <w:rsid w:val="006808C6"/>
    <w:rsid w:val="00682668"/>
    <w:rsid w:val="00692A68"/>
    <w:rsid w:val="00695D85"/>
    <w:rsid w:val="006A30A2"/>
    <w:rsid w:val="006A6D23"/>
    <w:rsid w:val="006B0CF7"/>
    <w:rsid w:val="006B25DE"/>
    <w:rsid w:val="006C1C3B"/>
    <w:rsid w:val="006C4E43"/>
    <w:rsid w:val="006C643E"/>
    <w:rsid w:val="006C7162"/>
    <w:rsid w:val="006D2932"/>
    <w:rsid w:val="006D3671"/>
    <w:rsid w:val="006D4176"/>
    <w:rsid w:val="006E0A73"/>
    <w:rsid w:val="006E0FEE"/>
    <w:rsid w:val="006E4A64"/>
    <w:rsid w:val="006E6C11"/>
    <w:rsid w:val="006F1F98"/>
    <w:rsid w:val="006F2C45"/>
    <w:rsid w:val="006F7C0C"/>
    <w:rsid w:val="00700755"/>
    <w:rsid w:val="0070646B"/>
    <w:rsid w:val="00706C26"/>
    <w:rsid w:val="00710D01"/>
    <w:rsid w:val="007130A2"/>
    <w:rsid w:val="00715463"/>
    <w:rsid w:val="00716148"/>
    <w:rsid w:val="007246F1"/>
    <w:rsid w:val="00730655"/>
    <w:rsid w:val="00731D77"/>
    <w:rsid w:val="00732360"/>
    <w:rsid w:val="00732FB5"/>
    <w:rsid w:val="0073390A"/>
    <w:rsid w:val="00734E64"/>
    <w:rsid w:val="00736B37"/>
    <w:rsid w:val="00740A35"/>
    <w:rsid w:val="00742876"/>
    <w:rsid w:val="00742E93"/>
    <w:rsid w:val="00743A8F"/>
    <w:rsid w:val="007520B4"/>
    <w:rsid w:val="007541D4"/>
    <w:rsid w:val="00754243"/>
    <w:rsid w:val="007655D5"/>
    <w:rsid w:val="00773CDD"/>
    <w:rsid w:val="00775B5E"/>
    <w:rsid w:val="007763C1"/>
    <w:rsid w:val="00777E82"/>
    <w:rsid w:val="00781359"/>
    <w:rsid w:val="00785165"/>
    <w:rsid w:val="00786921"/>
    <w:rsid w:val="0079626F"/>
    <w:rsid w:val="00796C5C"/>
    <w:rsid w:val="007A1EAA"/>
    <w:rsid w:val="007A4405"/>
    <w:rsid w:val="007A79FD"/>
    <w:rsid w:val="007B0B9D"/>
    <w:rsid w:val="007B0BA8"/>
    <w:rsid w:val="007B26E3"/>
    <w:rsid w:val="007B5A43"/>
    <w:rsid w:val="007B709B"/>
    <w:rsid w:val="007C1343"/>
    <w:rsid w:val="007C5EF1"/>
    <w:rsid w:val="007C7BF5"/>
    <w:rsid w:val="007D19B7"/>
    <w:rsid w:val="007D705B"/>
    <w:rsid w:val="007D75E5"/>
    <w:rsid w:val="007D773E"/>
    <w:rsid w:val="007E066E"/>
    <w:rsid w:val="007E1356"/>
    <w:rsid w:val="007E20FC"/>
    <w:rsid w:val="007E7062"/>
    <w:rsid w:val="007F0E1E"/>
    <w:rsid w:val="007F29A7"/>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7458"/>
    <w:rsid w:val="00837AAE"/>
    <w:rsid w:val="00840343"/>
    <w:rsid w:val="008412A3"/>
    <w:rsid w:val="008429AD"/>
    <w:rsid w:val="008429DB"/>
    <w:rsid w:val="00850C75"/>
    <w:rsid w:val="00850E39"/>
    <w:rsid w:val="0085477A"/>
    <w:rsid w:val="00855107"/>
    <w:rsid w:val="00855173"/>
    <w:rsid w:val="008557D9"/>
    <w:rsid w:val="00855BF7"/>
    <w:rsid w:val="00856214"/>
    <w:rsid w:val="00862089"/>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6F2D"/>
    <w:rsid w:val="008B3194"/>
    <w:rsid w:val="008B340D"/>
    <w:rsid w:val="008B5AE7"/>
    <w:rsid w:val="008C0AD3"/>
    <w:rsid w:val="008C60E9"/>
    <w:rsid w:val="008D1B7C"/>
    <w:rsid w:val="008D1ECD"/>
    <w:rsid w:val="008D6657"/>
    <w:rsid w:val="008E1F60"/>
    <w:rsid w:val="008E307E"/>
    <w:rsid w:val="008F4DD1"/>
    <w:rsid w:val="008F6056"/>
    <w:rsid w:val="009017AC"/>
    <w:rsid w:val="00902C07"/>
    <w:rsid w:val="00905804"/>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4C2E"/>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713F"/>
    <w:rsid w:val="00991B60"/>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76C6"/>
    <w:rsid w:val="009D793C"/>
    <w:rsid w:val="009E16A9"/>
    <w:rsid w:val="009E375F"/>
    <w:rsid w:val="009E39D4"/>
    <w:rsid w:val="009E433B"/>
    <w:rsid w:val="009E5401"/>
    <w:rsid w:val="009E5D12"/>
    <w:rsid w:val="009F04E0"/>
    <w:rsid w:val="00A06023"/>
    <w:rsid w:val="00A06C02"/>
    <w:rsid w:val="00A0758F"/>
    <w:rsid w:val="00A109B4"/>
    <w:rsid w:val="00A1109F"/>
    <w:rsid w:val="00A11DDF"/>
    <w:rsid w:val="00A13639"/>
    <w:rsid w:val="00A145AA"/>
    <w:rsid w:val="00A1570A"/>
    <w:rsid w:val="00A17866"/>
    <w:rsid w:val="00A211B4"/>
    <w:rsid w:val="00A223CF"/>
    <w:rsid w:val="00A23639"/>
    <w:rsid w:val="00A33DDF"/>
    <w:rsid w:val="00A3428B"/>
    <w:rsid w:val="00A34547"/>
    <w:rsid w:val="00A376B7"/>
    <w:rsid w:val="00A41BF5"/>
    <w:rsid w:val="00A44778"/>
    <w:rsid w:val="00A4569D"/>
    <w:rsid w:val="00A469E7"/>
    <w:rsid w:val="00A533F8"/>
    <w:rsid w:val="00A604A4"/>
    <w:rsid w:val="00A61B7D"/>
    <w:rsid w:val="00A6605B"/>
    <w:rsid w:val="00A66ADC"/>
    <w:rsid w:val="00A7147D"/>
    <w:rsid w:val="00A75A05"/>
    <w:rsid w:val="00A809ED"/>
    <w:rsid w:val="00A81B15"/>
    <w:rsid w:val="00A837FF"/>
    <w:rsid w:val="00A84052"/>
    <w:rsid w:val="00A8465E"/>
    <w:rsid w:val="00A84DC8"/>
    <w:rsid w:val="00A85DBC"/>
    <w:rsid w:val="00A87FEB"/>
    <w:rsid w:val="00A90250"/>
    <w:rsid w:val="00A93F9F"/>
    <w:rsid w:val="00A9420E"/>
    <w:rsid w:val="00A97648"/>
    <w:rsid w:val="00AA1CFD"/>
    <w:rsid w:val="00AA2239"/>
    <w:rsid w:val="00AA33D2"/>
    <w:rsid w:val="00AB0C57"/>
    <w:rsid w:val="00AB1195"/>
    <w:rsid w:val="00AB4182"/>
    <w:rsid w:val="00AB5028"/>
    <w:rsid w:val="00AB5094"/>
    <w:rsid w:val="00AC27DB"/>
    <w:rsid w:val="00AC6D6B"/>
    <w:rsid w:val="00AD7736"/>
    <w:rsid w:val="00AE10CE"/>
    <w:rsid w:val="00AE70D4"/>
    <w:rsid w:val="00AE7868"/>
    <w:rsid w:val="00AF0407"/>
    <w:rsid w:val="00AF049B"/>
    <w:rsid w:val="00AF4D8B"/>
    <w:rsid w:val="00B00C6E"/>
    <w:rsid w:val="00B036AE"/>
    <w:rsid w:val="00B03E95"/>
    <w:rsid w:val="00B067CA"/>
    <w:rsid w:val="00B102BE"/>
    <w:rsid w:val="00B12187"/>
    <w:rsid w:val="00B12B26"/>
    <w:rsid w:val="00B163F8"/>
    <w:rsid w:val="00B16F31"/>
    <w:rsid w:val="00B2472D"/>
    <w:rsid w:val="00B24CA0"/>
    <w:rsid w:val="00B25246"/>
    <w:rsid w:val="00B2549F"/>
    <w:rsid w:val="00B4108D"/>
    <w:rsid w:val="00B45FD5"/>
    <w:rsid w:val="00B46FE2"/>
    <w:rsid w:val="00B53B88"/>
    <w:rsid w:val="00B57265"/>
    <w:rsid w:val="00B57E45"/>
    <w:rsid w:val="00B633AE"/>
    <w:rsid w:val="00B63EBF"/>
    <w:rsid w:val="00B665D2"/>
    <w:rsid w:val="00B6737C"/>
    <w:rsid w:val="00B7214D"/>
    <w:rsid w:val="00B74372"/>
    <w:rsid w:val="00B75525"/>
    <w:rsid w:val="00B80283"/>
    <w:rsid w:val="00B8095F"/>
    <w:rsid w:val="00B80B0C"/>
    <w:rsid w:val="00B80B11"/>
    <w:rsid w:val="00B831AE"/>
    <w:rsid w:val="00B8433E"/>
    <w:rsid w:val="00B8446C"/>
    <w:rsid w:val="00B85930"/>
    <w:rsid w:val="00B87725"/>
    <w:rsid w:val="00B9029F"/>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F0445"/>
    <w:rsid w:val="00BF046F"/>
    <w:rsid w:val="00BF6B87"/>
    <w:rsid w:val="00C01D50"/>
    <w:rsid w:val="00C0494A"/>
    <w:rsid w:val="00C056DC"/>
    <w:rsid w:val="00C1329B"/>
    <w:rsid w:val="00C1572F"/>
    <w:rsid w:val="00C213CA"/>
    <w:rsid w:val="00C24C05"/>
    <w:rsid w:val="00C24D2F"/>
    <w:rsid w:val="00C26222"/>
    <w:rsid w:val="00C31283"/>
    <w:rsid w:val="00C318A9"/>
    <w:rsid w:val="00C33C48"/>
    <w:rsid w:val="00C340E5"/>
    <w:rsid w:val="00C35AA7"/>
    <w:rsid w:val="00C36B26"/>
    <w:rsid w:val="00C404C3"/>
    <w:rsid w:val="00C43BA1"/>
    <w:rsid w:val="00C43DAB"/>
    <w:rsid w:val="00C448CD"/>
    <w:rsid w:val="00C47F08"/>
    <w:rsid w:val="00C514A6"/>
    <w:rsid w:val="00C5739F"/>
    <w:rsid w:val="00C57CF0"/>
    <w:rsid w:val="00C623DC"/>
    <w:rsid w:val="00C63557"/>
    <w:rsid w:val="00C649BD"/>
    <w:rsid w:val="00C65891"/>
    <w:rsid w:val="00C66AC9"/>
    <w:rsid w:val="00C70130"/>
    <w:rsid w:val="00C724D3"/>
    <w:rsid w:val="00C72951"/>
    <w:rsid w:val="00C732E5"/>
    <w:rsid w:val="00C77DD9"/>
    <w:rsid w:val="00C83BE6"/>
    <w:rsid w:val="00C85354"/>
    <w:rsid w:val="00C86ABA"/>
    <w:rsid w:val="00C90C27"/>
    <w:rsid w:val="00C941BB"/>
    <w:rsid w:val="00C943F3"/>
    <w:rsid w:val="00CA0691"/>
    <w:rsid w:val="00CA08C6"/>
    <w:rsid w:val="00CA0A77"/>
    <w:rsid w:val="00CA2729"/>
    <w:rsid w:val="00CA2EC1"/>
    <w:rsid w:val="00CA2F86"/>
    <w:rsid w:val="00CA3057"/>
    <w:rsid w:val="00CA45F8"/>
    <w:rsid w:val="00CB0305"/>
    <w:rsid w:val="00CB33C7"/>
    <w:rsid w:val="00CB6DA7"/>
    <w:rsid w:val="00CB7E4C"/>
    <w:rsid w:val="00CC25B4"/>
    <w:rsid w:val="00CC5F88"/>
    <w:rsid w:val="00CC69C8"/>
    <w:rsid w:val="00CC77A2"/>
    <w:rsid w:val="00CD212E"/>
    <w:rsid w:val="00CD307E"/>
    <w:rsid w:val="00CD629F"/>
    <w:rsid w:val="00CD6A1B"/>
    <w:rsid w:val="00CE0A7F"/>
    <w:rsid w:val="00CE1718"/>
    <w:rsid w:val="00CE697E"/>
    <w:rsid w:val="00CF4156"/>
    <w:rsid w:val="00CF7EC1"/>
    <w:rsid w:val="00D0003B"/>
    <w:rsid w:val="00D0036C"/>
    <w:rsid w:val="00D03D00"/>
    <w:rsid w:val="00D05C30"/>
    <w:rsid w:val="00D10052"/>
    <w:rsid w:val="00D10F71"/>
    <w:rsid w:val="00D11359"/>
    <w:rsid w:val="00D17205"/>
    <w:rsid w:val="00D2016C"/>
    <w:rsid w:val="00D25C3F"/>
    <w:rsid w:val="00D27AE7"/>
    <w:rsid w:val="00D3188C"/>
    <w:rsid w:val="00D35F9B"/>
    <w:rsid w:val="00D36B69"/>
    <w:rsid w:val="00D408DD"/>
    <w:rsid w:val="00D45D72"/>
    <w:rsid w:val="00D520E4"/>
    <w:rsid w:val="00D53A38"/>
    <w:rsid w:val="00D575DD"/>
    <w:rsid w:val="00D57DFA"/>
    <w:rsid w:val="00D67FCF"/>
    <w:rsid w:val="00D709CE"/>
    <w:rsid w:val="00D71F73"/>
    <w:rsid w:val="00D745D5"/>
    <w:rsid w:val="00D80786"/>
    <w:rsid w:val="00D81CAB"/>
    <w:rsid w:val="00D8391E"/>
    <w:rsid w:val="00D8576F"/>
    <w:rsid w:val="00D8677F"/>
    <w:rsid w:val="00D86DEA"/>
    <w:rsid w:val="00D96494"/>
    <w:rsid w:val="00D97F0C"/>
    <w:rsid w:val="00DA06A1"/>
    <w:rsid w:val="00DA3A86"/>
    <w:rsid w:val="00DA6628"/>
    <w:rsid w:val="00DB355A"/>
    <w:rsid w:val="00DC2500"/>
    <w:rsid w:val="00DC4F72"/>
    <w:rsid w:val="00DC507A"/>
    <w:rsid w:val="00DC77DC"/>
    <w:rsid w:val="00DD0453"/>
    <w:rsid w:val="00DD0C2C"/>
    <w:rsid w:val="00DD19DE"/>
    <w:rsid w:val="00DD28BC"/>
    <w:rsid w:val="00DE31F0"/>
    <w:rsid w:val="00DE3D1C"/>
    <w:rsid w:val="00DF250C"/>
    <w:rsid w:val="00DF2E91"/>
    <w:rsid w:val="00E01C41"/>
    <w:rsid w:val="00E0227D"/>
    <w:rsid w:val="00E04B84"/>
    <w:rsid w:val="00E06466"/>
    <w:rsid w:val="00E06835"/>
    <w:rsid w:val="00E06FDA"/>
    <w:rsid w:val="00E160A5"/>
    <w:rsid w:val="00E1713D"/>
    <w:rsid w:val="00E20A43"/>
    <w:rsid w:val="00E23898"/>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75A"/>
    <w:rsid w:val="00F4136D"/>
    <w:rsid w:val="00F4212E"/>
    <w:rsid w:val="00F42C20"/>
    <w:rsid w:val="00F43C3F"/>
    <w:rsid w:val="00F43E34"/>
    <w:rsid w:val="00F479B3"/>
    <w:rsid w:val="00F53053"/>
    <w:rsid w:val="00F53FE2"/>
    <w:rsid w:val="00F575FF"/>
    <w:rsid w:val="00F618EF"/>
    <w:rsid w:val="00F65582"/>
    <w:rsid w:val="00F66A10"/>
    <w:rsid w:val="00F66E75"/>
    <w:rsid w:val="00F674F2"/>
    <w:rsid w:val="00F77EB0"/>
    <w:rsid w:val="00F87CDD"/>
    <w:rsid w:val="00F933F0"/>
    <w:rsid w:val="00F937A3"/>
    <w:rsid w:val="00F94715"/>
    <w:rsid w:val="00F96A3D"/>
    <w:rsid w:val="00FA3510"/>
    <w:rsid w:val="00FA4718"/>
    <w:rsid w:val="00FA5848"/>
    <w:rsid w:val="00FA6899"/>
    <w:rsid w:val="00FA743F"/>
    <w:rsid w:val="00FA7F3D"/>
    <w:rsid w:val="00FB2272"/>
    <w:rsid w:val="00FB2A0F"/>
    <w:rsid w:val="00FB38D8"/>
    <w:rsid w:val="00FC051F"/>
    <w:rsid w:val="00FC06FF"/>
    <w:rsid w:val="00FC45F4"/>
    <w:rsid w:val="00FC69B4"/>
    <w:rsid w:val="00FD0694"/>
    <w:rsid w:val="00FD25BE"/>
    <w:rsid w:val="00FD2E70"/>
    <w:rsid w:val="00FD7AA7"/>
    <w:rsid w:val="00FD7D0D"/>
    <w:rsid w:val="00FF122F"/>
    <w:rsid w:val="00FF1FCB"/>
    <w:rsid w:val="00FF52D4"/>
    <w:rsid w:val="00FF6AA4"/>
    <w:rsid w:val="00FF6B09"/>
    <w:rsid w:val="01050BBA"/>
    <w:rsid w:val="014E3892"/>
    <w:rsid w:val="01630F53"/>
    <w:rsid w:val="01676688"/>
    <w:rsid w:val="016C5977"/>
    <w:rsid w:val="0172748E"/>
    <w:rsid w:val="01753314"/>
    <w:rsid w:val="017E3CF4"/>
    <w:rsid w:val="0183728A"/>
    <w:rsid w:val="01A1683A"/>
    <w:rsid w:val="01AB6348"/>
    <w:rsid w:val="01BF5783"/>
    <w:rsid w:val="01D63491"/>
    <w:rsid w:val="01EB59B4"/>
    <w:rsid w:val="01F9274C"/>
    <w:rsid w:val="01FE6BD3"/>
    <w:rsid w:val="024205C1"/>
    <w:rsid w:val="024B6CD3"/>
    <w:rsid w:val="026774FC"/>
    <w:rsid w:val="02721111"/>
    <w:rsid w:val="02A30447"/>
    <w:rsid w:val="02B475FB"/>
    <w:rsid w:val="02E8366A"/>
    <w:rsid w:val="02EA7AD6"/>
    <w:rsid w:val="02F0687C"/>
    <w:rsid w:val="030F4492"/>
    <w:rsid w:val="0314671B"/>
    <w:rsid w:val="0320472C"/>
    <w:rsid w:val="03243133"/>
    <w:rsid w:val="035C53EF"/>
    <w:rsid w:val="035D2013"/>
    <w:rsid w:val="0376513B"/>
    <w:rsid w:val="03A50209"/>
    <w:rsid w:val="03BC36B1"/>
    <w:rsid w:val="03D17DD3"/>
    <w:rsid w:val="03DC6164"/>
    <w:rsid w:val="03EB097D"/>
    <w:rsid w:val="03F404FE"/>
    <w:rsid w:val="040D6933"/>
    <w:rsid w:val="04184BEC"/>
    <w:rsid w:val="04367AF8"/>
    <w:rsid w:val="0443358A"/>
    <w:rsid w:val="0444305C"/>
    <w:rsid w:val="04456A8D"/>
    <w:rsid w:val="044F2C20"/>
    <w:rsid w:val="04992B5B"/>
    <w:rsid w:val="04994ECF"/>
    <w:rsid w:val="049A3FB3"/>
    <w:rsid w:val="04A159DB"/>
    <w:rsid w:val="04B11640"/>
    <w:rsid w:val="04B2444F"/>
    <w:rsid w:val="04B73549"/>
    <w:rsid w:val="04CD14C1"/>
    <w:rsid w:val="04DD246D"/>
    <w:rsid w:val="04DE120A"/>
    <w:rsid w:val="04DF6C8C"/>
    <w:rsid w:val="04E27C10"/>
    <w:rsid w:val="04FE314E"/>
    <w:rsid w:val="0510745B"/>
    <w:rsid w:val="05137868"/>
    <w:rsid w:val="052D3B24"/>
    <w:rsid w:val="05320C94"/>
    <w:rsid w:val="054A633B"/>
    <w:rsid w:val="054B3DBD"/>
    <w:rsid w:val="054C183E"/>
    <w:rsid w:val="05665C6B"/>
    <w:rsid w:val="05831998"/>
    <w:rsid w:val="058D22A7"/>
    <w:rsid w:val="0593219D"/>
    <w:rsid w:val="059D0343"/>
    <w:rsid w:val="05AE605F"/>
    <w:rsid w:val="05D6737E"/>
    <w:rsid w:val="05D86EA4"/>
    <w:rsid w:val="05E30AB8"/>
    <w:rsid w:val="060D18FC"/>
    <w:rsid w:val="06150C97"/>
    <w:rsid w:val="06651825"/>
    <w:rsid w:val="06780FAB"/>
    <w:rsid w:val="0681614C"/>
    <w:rsid w:val="068560C3"/>
    <w:rsid w:val="069543A6"/>
    <w:rsid w:val="06AD3A04"/>
    <w:rsid w:val="06D76EE8"/>
    <w:rsid w:val="06E53B5E"/>
    <w:rsid w:val="06E66555"/>
    <w:rsid w:val="07082E19"/>
    <w:rsid w:val="070A631C"/>
    <w:rsid w:val="071B07B5"/>
    <w:rsid w:val="071F2B16"/>
    <w:rsid w:val="072645C7"/>
    <w:rsid w:val="072F7455"/>
    <w:rsid w:val="07354BE2"/>
    <w:rsid w:val="074964EF"/>
    <w:rsid w:val="0756099A"/>
    <w:rsid w:val="075952DC"/>
    <w:rsid w:val="07641EAE"/>
    <w:rsid w:val="077211C3"/>
    <w:rsid w:val="07734894"/>
    <w:rsid w:val="0776564B"/>
    <w:rsid w:val="07A63D64"/>
    <w:rsid w:val="07BA49ED"/>
    <w:rsid w:val="07C97654"/>
    <w:rsid w:val="08177753"/>
    <w:rsid w:val="0823172A"/>
    <w:rsid w:val="08261F6C"/>
    <w:rsid w:val="0869175B"/>
    <w:rsid w:val="08744B9C"/>
    <w:rsid w:val="08980FA6"/>
    <w:rsid w:val="089922AB"/>
    <w:rsid w:val="089C542D"/>
    <w:rsid w:val="08A460BD"/>
    <w:rsid w:val="08B62EC0"/>
    <w:rsid w:val="08C64073"/>
    <w:rsid w:val="08EA14B6"/>
    <w:rsid w:val="08FF4497"/>
    <w:rsid w:val="09157676"/>
    <w:rsid w:val="09184D77"/>
    <w:rsid w:val="091A3AFD"/>
    <w:rsid w:val="091F2183"/>
    <w:rsid w:val="092225D6"/>
    <w:rsid w:val="0930241E"/>
    <w:rsid w:val="09627775"/>
    <w:rsid w:val="09685DFB"/>
    <w:rsid w:val="096B2603"/>
    <w:rsid w:val="099224C2"/>
    <w:rsid w:val="099C6D82"/>
    <w:rsid w:val="09A84666"/>
    <w:rsid w:val="09A92D9A"/>
    <w:rsid w:val="09F359DF"/>
    <w:rsid w:val="0A132C02"/>
    <w:rsid w:val="0A405ADE"/>
    <w:rsid w:val="0A546391"/>
    <w:rsid w:val="0A5B1F0B"/>
    <w:rsid w:val="0A662271"/>
    <w:rsid w:val="0A6B356E"/>
    <w:rsid w:val="0A6D1719"/>
    <w:rsid w:val="0A770FE2"/>
    <w:rsid w:val="0A840B51"/>
    <w:rsid w:val="0A9D03F6"/>
    <w:rsid w:val="0AA60D06"/>
    <w:rsid w:val="0AAD3F14"/>
    <w:rsid w:val="0AC22BB4"/>
    <w:rsid w:val="0ACC0F45"/>
    <w:rsid w:val="0AF61D8A"/>
    <w:rsid w:val="0B0A2FA9"/>
    <w:rsid w:val="0B243B52"/>
    <w:rsid w:val="0B32416D"/>
    <w:rsid w:val="0B3D24FE"/>
    <w:rsid w:val="0B684647"/>
    <w:rsid w:val="0B74045A"/>
    <w:rsid w:val="0B7C6763"/>
    <w:rsid w:val="0B84030B"/>
    <w:rsid w:val="0B927A0A"/>
    <w:rsid w:val="0B987394"/>
    <w:rsid w:val="0B9A219E"/>
    <w:rsid w:val="0BA246B1"/>
    <w:rsid w:val="0BB721C8"/>
    <w:rsid w:val="0BC74660"/>
    <w:rsid w:val="0C154760"/>
    <w:rsid w:val="0C3E71D6"/>
    <w:rsid w:val="0C53621A"/>
    <w:rsid w:val="0C58715F"/>
    <w:rsid w:val="0C623846"/>
    <w:rsid w:val="0C6F3B75"/>
    <w:rsid w:val="0C7343D2"/>
    <w:rsid w:val="0C8D69A8"/>
    <w:rsid w:val="0C9D685B"/>
    <w:rsid w:val="0C9E5B83"/>
    <w:rsid w:val="0CA17BC7"/>
    <w:rsid w:val="0CAD5BD8"/>
    <w:rsid w:val="0CB023E0"/>
    <w:rsid w:val="0CB04FC3"/>
    <w:rsid w:val="0CB56FDE"/>
    <w:rsid w:val="0CB664E7"/>
    <w:rsid w:val="0CBB296F"/>
    <w:rsid w:val="0CC44FF9"/>
    <w:rsid w:val="0CDB0CA5"/>
    <w:rsid w:val="0CE43B33"/>
    <w:rsid w:val="0CFA6000"/>
    <w:rsid w:val="0D0343E8"/>
    <w:rsid w:val="0D06536D"/>
    <w:rsid w:val="0D200115"/>
    <w:rsid w:val="0D397896"/>
    <w:rsid w:val="0D4A25DE"/>
    <w:rsid w:val="0D5569FD"/>
    <w:rsid w:val="0D5A6FF5"/>
    <w:rsid w:val="0D6A66D2"/>
    <w:rsid w:val="0D6D0214"/>
    <w:rsid w:val="0D7A532C"/>
    <w:rsid w:val="0D7D33C9"/>
    <w:rsid w:val="0D914F51"/>
    <w:rsid w:val="0D9229D2"/>
    <w:rsid w:val="0D9C32E2"/>
    <w:rsid w:val="0DBF479B"/>
    <w:rsid w:val="0DC64126"/>
    <w:rsid w:val="0DD5693F"/>
    <w:rsid w:val="0E110D22"/>
    <w:rsid w:val="0E15217B"/>
    <w:rsid w:val="0E2833D2"/>
    <w:rsid w:val="0E297848"/>
    <w:rsid w:val="0E347FDD"/>
    <w:rsid w:val="0E3C75E8"/>
    <w:rsid w:val="0E3D6327"/>
    <w:rsid w:val="0E414D63"/>
    <w:rsid w:val="0E4D3DBF"/>
    <w:rsid w:val="0E50408A"/>
    <w:rsid w:val="0E627828"/>
    <w:rsid w:val="0E79744D"/>
    <w:rsid w:val="0E7F766B"/>
    <w:rsid w:val="0E854C8B"/>
    <w:rsid w:val="0E8D3EEF"/>
    <w:rsid w:val="0EAB569D"/>
    <w:rsid w:val="0EB25028"/>
    <w:rsid w:val="0ED04698"/>
    <w:rsid w:val="0ED75F6F"/>
    <w:rsid w:val="0EE47723"/>
    <w:rsid w:val="0EE81B98"/>
    <w:rsid w:val="0F0F50D3"/>
    <w:rsid w:val="0F1E59DC"/>
    <w:rsid w:val="0F2130DE"/>
    <w:rsid w:val="0F27086A"/>
    <w:rsid w:val="0F272F86"/>
    <w:rsid w:val="0F3E2D5C"/>
    <w:rsid w:val="0F4E7002"/>
    <w:rsid w:val="0FB85BDB"/>
    <w:rsid w:val="0FEC732E"/>
    <w:rsid w:val="10204305"/>
    <w:rsid w:val="1021569F"/>
    <w:rsid w:val="10254F0A"/>
    <w:rsid w:val="102E1887"/>
    <w:rsid w:val="103145A0"/>
    <w:rsid w:val="1035792C"/>
    <w:rsid w:val="10441F3B"/>
    <w:rsid w:val="104B2919"/>
    <w:rsid w:val="104F0752"/>
    <w:rsid w:val="105421D6"/>
    <w:rsid w:val="1074050C"/>
    <w:rsid w:val="10992CCA"/>
    <w:rsid w:val="10A43816"/>
    <w:rsid w:val="10A46ADD"/>
    <w:rsid w:val="10AB5555"/>
    <w:rsid w:val="10AC3EE9"/>
    <w:rsid w:val="10B7227A"/>
    <w:rsid w:val="10B743F8"/>
    <w:rsid w:val="10E365C2"/>
    <w:rsid w:val="11200625"/>
    <w:rsid w:val="113D59D7"/>
    <w:rsid w:val="114A2AEE"/>
    <w:rsid w:val="1153597C"/>
    <w:rsid w:val="115D048A"/>
    <w:rsid w:val="11655F91"/>
    <w:rsid w:val="116C0F02"/>
    <w:rsid w:val="1171712A"/>
    <w:rsid w:val="117236AA"/>
    <w:rsid w:val="117B08FE"/>
    <w:rsid w:val="11803EC2"/>
    <w:rsid w:val="11A17805"/>
    <w:rsid w:val="11A17C7A"/>
    <w:rsid w:val="11C46F35"/>
    <w:rsid w:val="11CB4341"/>
    <w:rsid w:val="11CD3FC1"/>
    <w:rsid w:val="11D04F45"/>
    <w:rsid w:val="11D434DA"/>
    <w:rsid w:val="11F12EFC"/>
    <w:rsid w:val="11F363FF"/>
    <w:rsid w:val="123F1714"/>
    <w:rsid w:val="1247170C"/>
    <w:rsid w:val="124F3295"/>
    <w:rsid w:val="12787CDD"/>
    <w:rsid w:val="12823991"/>
    <w:rsid w:val="12922A85"/>
    <w:rsid w:val="12E81295"/>
    <w:rsid w:val="12F4467B"/>
    <w:rsid w:val="130A39C8"/>
    <w:rsid w:val="13686153"/>
    <w:rsid w:val="139748B1"/>
    <w:rsid w:val="13A245B1"/>
    <w:rsid w:val="13AE4183"/>
    <w:rsid w:val="13BA15EE"/>
    <w:rsid w:val="13BA5D6B"/>
    <w:rsid w:val="13C65400"/>
    <w:rsid w:val="13C82EA6"/>
    <w:rsid w:val="13D42198"/>
    <w:rsid w:val="13D6569B"/>
    <w:rsid w:val="13DF2780"/>
    <w:rsid w:val="1409136D"/>
    <w:rsid w:val="140D7D73"/>
    <w:rsid w:val="140F3276"/>
    <w:rsid w:val="141647BA"/>
    <w:rsid w:val="141C038E"/>
    <w:rsid w:val="141D5E0F"/>
    <w:rsid w:val="142A18A2"/>
    <w:rsid w:val="143F5FC4"/>
    <w:rsid w:val="14511761"/>
    <w:rsid w:val="145A7E72"/>
    <w:rsid w:val="14601D7C"/>
    <w:rsid w:val="14671706"/>
    <w:rsid w:val="147F2631"/>
    <w:rsid w:val="149A2E5A"/>
    <w:rsid w:val="14B8020C"/>
    <w:rsid w:val="14C57522"/>
    <w:rsid w:val="14D95DF1"/>
    <w:rsid w:val="14FE0980"/>
    <w:rsid w:val="151F30B3"/>
    <w:rsid w:val="1535481E"/>
    <w:rsid w:val="15455B6E"/>
    <w:rsid w:val="1546389E"/>
    <w:rsid w:val="155F3E9D"/>
    <w:rsid w:val="15722EBE"/>
    <w:rsid w:val="1578154F"/>
    <w:rsid w:val="157B28B2"/>
    <w:rsid w:val="157D524C"/>
    <w:rsid w:val="15846F45"/>
    <w:rsid w:val="158A0564"/>
    <w:rsid w:val="159A38B8"/>
    <w:rsid w:val="15C8234D"/>
    <w:rsid w:val="15DD476B"/>
    <w:rsid w:val="15E20BF3"/>
    <w:rsid w:val="162D35F1"/>
    <w:rsid w:val="162E05D1"/>
    <w:rsid w:val="1649189C"/>
    <w:rsid w:val="165434B0"/>
    <w:rsid w:val="16884C04"/>
    <w:rsid w:val="169B5E23"/>
    <w:rsid w:val="16A408F3"/>
    <w:rsid w:val="16B212CB"/>
    <w:rsid w:val="16BD3DD9"/>
    <w:rsid w:val="16DB1AF8"/>
    <w:rsid w:val="16DF52AA"/>
    <w:rsid w:val="17034C73"/>
    <w:rsid w:val="170809D5"/>
    <w:rsid w:val="17285F17"/>
    <w:rsid w:val="176C3F7D"/>
    <w:rsid w:val="176D617B"/>
    <w:rsid w:val="17867364"/>
    <w:rsid w:val="17BB757F"/>
    <w:rsid w:val="17C23687"/>
    <w:rsid w:val="17D06220"/>
    <w:rsid w:val="17D7362C"/>
    <w:rsid w:val="17D854D6"/>
    <w:rsid w:val="18112EDB"/>
    <w:rsid w:val="18116C89"/>
    <w:rsid w:val="18150173"/>
    <w:rsid w:val="18162348"/>
    <w:rsid w:val="182529D8"/>
    <w:rsid w:val="184D326B"/>
    <w:rsid w:val="186419B4"/>
    <w:rsid w:val="187953B4"/>
    <w:rsid w:val="187A2E35"/>
    <w:rsid w:val="188B43D5"/>
    <w:rsid w:val="1895579E"/>
    <w:rsid w:val="18A516FB"/>
    <w:rsid w:val="18AF200B"/>
    <w:rsid w:val="18B8291A"/>
    <w:rsid w:val="18BA3C1F"/>
    <w:rsid w:val="18C4723C"/>
    <w:rsid w:val="18CB37DE"/>
    <w:rsid w:val="18DB4199"/>
    <w:rsid w:val="19055B7A"/>
    <w:rsid w:val="190B2724"/>
    <w:rsid w:val="190F038A"/>
    <w:rsid w:val="193A79F0"/>
    <w:rsid w:val="1940697A"/>
    <w:rsid w:val="195902A5"/>
    <w:rsid w:val="197856DE"/>
    <w:rsid w:val="198567EB"/>
    <w:rsid w:val="19C65056"/>
    <w:rsid w:val="19D87D84"/>
    <w:rsid w:val="19EF0419"/>
    <w:rsid w:val="19F1171D"/>
    <w:rsid w:val="19F2719F"/>
    <w:rsid w:val="1A0A4846"/>
    <w:rsid w:val="1A102793"/>
    <w:rsid w:val="1A126A64"/>
    <w:rsid w:val="1A15645A"/>
    <w:rsid w:val="1A5204BD"/>
    <w:rsid w:val="1A536139"/>
    <w:rsid w:val="1A643C5B"/>
    <w:rsid w:val="1A8A4C43"/>
    <w:rsid w:val="1A913825"/>
    <w:rsid w:val="1A920FF5"/>
    <w:rsid w:val="1A9A08B1"/>
    <w:rsid w:val="1AA930CA"/>
    <w:rsid w:val="1ADD2620"/>
    <w:rsid w:val="1B070C4A"/>
    <w:rsid w:val="1B155FFD"/>
    <w:rsid w:val="1B471CA7"/>
    <w:rsid w:val="1B485552"/>
    <w:rsid w:val="1B4C2203"/>
    <w:rsid w:val="1B5B48D2"/>
    <w:rsid w:val="1B672584"/>
    <w:rsid w:val="1B7F7C2A"/>
    <w:rsid w:val="1B996256"/>
    <w:rsid w:val="1BA558EC"/>
    <w:rsid w:val="1BB81089"/>
    <w:rsid w:val="1BD27FF8"/>
    <w:rsid w:val="1BD660BB"/>
    <w:rsid w:val="1BD9703F"/>
    <w:rsid w:val="1BDA1FE9"/>
    <w:rsid w:val="1C045905"/>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CFA299A"/>
    <w:rsid w:val="1D0A73B1"/>
    <w:rsid w:val="1D1012BA"/>
    <w:rsid w:val="1D1631C4"/>
    <w:rsid w:val="1D166A47"/>
    <w:rsid w:val="1D201555"/>
    <w:rsid w:val="1D3960D3"/>
    <w:rsid w:val="1D3C6C87"/>
    <w:rsid w:val="1D5907B5"/>
    <w:rsid w:val="1D5E26BE"/>
    <w:rsid w:val="1D62064E"/>
    <w:rsid w:val="1D692CEC"/>
    <w:rsid w:val="1D706142"/>
    <w:rsid w:val="1DA21108"/>
    <w:rsid w:val="1DAB3A90"/>
    <w:rsid w:val="1DC57AE4"/>
    <w:rsid w:val="1DC92F91"/>
    <w:rsid w:val="1DD526A6"/>
    <w:rsid w:val="1DE0117D"/>
    <w:rsid w:val="1DE44B16"/>
    <w:rsid w:val="1E181AED"/>
    <w:rsid w:val="1E22147F"/>
    <w:rsid w:val="1E2F1712"/>
    <w:rsid w:val="1E307194"/>
    <w:rsid w:val="1E314C15"/>
    <w:rsid w:val="1E420733"/>
    <w:rsid w:val="1E4D7AEF"/>
    <w:rsid w:val="1E9F4F5F"/>
    <w:rsid w:val="1EAB0ECE"/>
    <w:rsid w:val="1EBB4B79"/>
    <w:rsid w:val="1EC55489"/>
    <w:rsid w:val="1ECC2895"/>
    <w:rsid w:val="1EDF18B6"/>
    <w:rsid w:val="1EE7025D"/>
    <w:rsid w:val="1EEC5348"/>
    <w:rsid w:val="1EF22AD5"/>
    <w:rsid w:val="1F00786C"/>
    <w:rsid w:val="1F1F489E"/>
    <w:rsid w:val="1F225822"/>
    <w:rsid w:val="1F4A7118"/>
    <w:rsid w:val="1F6A10CA"/>
    <w:rsid w:val="1F6E461D"/>
    <w:rsid w:val="1F7460CC"/>
    <w:rsid w:val="1F9366CD"/>
    <w:rsid w:val="1FA173F5"/>
    <w:rsid w:val="1FB13E0C"/>
    <w:rsid w:val="1FEA77EA"/>
    <w:rsid w:val="20056F12"/>
    <w:rsid w:val="200A21B2"/>
    <w:rsid w:val="200B1023"/>
    <w:rsid w:val="20232E47"/>
    <w:rsid w:val="202475D2"/>
    <w:rsid w:val="20251BCD"/>
    <w:rsid w:val="20327BDE"/>
    <w:rsid w:val="203F6EF4"/>
    <w:rsid w:val="204D3C8B"/>
    <w:rsid w:val="204F00DD"/>
    <w:rsid w:val="206416B2"/>
    <w:rsid w:val="206B103D"/>
    <w:rsid w:val="206D7DC3"/>
    <w:rsid w:val="2074194C"/>
    <w:rsid w:val="207D005D"/>
    <w:rsid w:val="20853119"/>
    <w:rsid w:val="20B60929"/>
    <w:rsid w:val="20C9255A"/>
    <w:rsid w:val="20CC7DDC"/>
    <w:rsid w:val="20CD585E"/>
    <w:rsid w:val="20DF7959"/>
    <w:rsid w:val="20E45483"/>
    <w:rsid w:val="20E8441C"/>
    <w:rsid w:val="21024A33"/>
    <w:rsid w:val="2113274F"/>
    <w:rsid w:val="21155C52"/>
    <w:rsid w:val="21222D6A"/>
    <w:rsid w:val="21346507"/>
    <w:rsid w:val="21590CC5"/>
    <w:rsid w:val="215C1C4A"/>
    <w:rsid w:val="216C6661"/>
    <w:rsid w:val="217008EA"/>
    <w:rsid w:val="218358F0"/>
    <w:rsid w:val="21A864C6"/>
    <w:rsid w:val="21DC7C19"/>
    <w:rsid w:val="21DE69A0"/>
    <w:rsid w:val="21F430C2"/>
    <w:rsid w:val="221D6484"/>
    <w:rsid w:val="223728B2"/>
    <w:rsid w:val="22461847"/>
    <w:rsid w:val="22690B02"/>
    <w:rsid w:val="228D583F"/>
    <w:rsid w:val="2297614E"/>
    <w:rsid w:val="22CE7D3B"/>
    <w:rsid w:val="22D24CAE"/>
    <w:rsid w:val="22E4044C"/>
    <w:rsid w:val="22F11CE0"/>
    <w:rsid w:val="22F26CFD"/>
    <w:rsid w:val="22FC5AF3"/>
    <w:rsid w:val="23110604"/>
    <w:rsid w:val="23143199"/>
    <w:rsid w:val="231F4DAE"/>
    <w:rsid w:val="231F5C99"/>
    <w:rsid w:val="232F75C6"/>
    <w:rsid w:val="235749B0"/>
    <w:rsid w:val="235E4892"/>
    <w:rsid w:val="236168E1"/>
    <w:rsid w:val="236D292E"/>
    <w:rsid w:val="23702888"/>
    <w:rsid w:val="2379093F"/>
    <w:rsid w:val="2384059E"/>
    <w:rsid w:val="2396026F"/>
    <w:rsid w:val="23A777BF"/>
    <w:rsid w:val="23AA6F10"/>
    <w:rsid w:val="23B27BA0"/>
    <w:rsid w:val="23B46B36"/>
    <w:rsid w:val="23DF60E5"/>
    <w:rsid w:val="242755E0"/>
    <w:rsid w:val="242A7207"/>
    <w:rsid w:val="243C647F"/>
    <w:rsid w:val="24403968"/>
    <w:rsid w:val="245109A3"/>
    <w:rsid w:val="24703456"/>
    <w:rsid w:val="248655F9"/>
    <w:rsid w:val="24AC1FB6"/>
    <w:rsid w:val="24D708E2"/>
    <w:rsid w:val="24E84DAB"/>
    <w:rsid w:val="250174C1"/>
    <w:rsid w:val="250E67D7"/>
    <w:rsid w:val="252725B2"/>
    <w:rsid w:val="252B3B89"/>
    <w:rsid w:val="2532108F"/>
    <w:rsid w:val="25477C36"/>
    <w:rsid w:val="255355F2"/>
    <w:rsid w:val="25774F97"/>
    <w:rsid w:val="257E230E"/>
    <w:rsid w:val="258551F0"/>
    <w:rsid w:val="259557B7"/>
    <w:rsid w:val="25A65A51"/>
    <w:rsid w:val="25BA46F2"/>
    <w:rsid w:val="25CB5C91"/>
    <w:rsid w:val="25CD1194"/>
    <w:rsid w:val="26094D20"/>
    <w:rsid w:val="261163F9"/>
    <w:rsid w:val="2616700A"/>
    <w:rsid w:val="262260D9"/>
    <w:rsid w:val="26290229"/>
    <w:rsid w:val="262A3AAC"/>
    <w:rsid w:val="262C6FAF"/>
    <w:rsid w:val="26421AE7"/>
    <w:rsid w:val="265A67F9"/>
    <w:rsid w:val="26800C37"/>
    <w:rsid w:val="2683543F"/>
    <w:rsid w:val="268D41C9"/>
    <w:rsid w:val="269B7263"/>
    <w:rsid w:val="26A420F1"/>
    <w:rsid w:val="26AA787D"/>
    <w:rsid w:val="26AC4F7F"/>
    <w:rsid w:val="26B23D03"/>
    <w:rsid w:val="26E044D4"/>
    <w:rsid w:val="26FB0581"/>
    <w:rsid w:val="26FB438E"/>
    <w:rsid w:val="27027F0C"/>
    <w:rsid w:val="27195933"/>
    <w:rsid w:val="271E783C"/>
    <w:rsid w:val="272A101D"/>
    <w:rsid w:val="275B44C7"/>
    <w:rsid w:val="276F2ABE"/>
    <w:rsid w:val="277427C9"/>
    <w:rsid w:val="277532AC"/>
    <w:rsid w:val="2778594C"/>
    <w:rsid w:val="27842A64"/>
    <w:rsid w:val="27A83F1D"/>
    <w:rsid w:val="27B81FB9"/>
    <w:rsid w:val="27B91C39"/>
    <w:rsid w:val="27BA2F3E"/>
    <w:rsid w:val="27BA54BC"/>
    <w:rsid w:val="27C94452"/>
    <w:rsid w:val="27DC0EF4"/>
    <w:rsid w:val="27E1537C"/>
    <w:rsid w:val="27E33BB6"/>
    <w:rsid w:val="27EB5C8B"/>
    <w:rsid w:val="27F645D9"/>
    <w:rsid w:val="280B1A43"/>
    <w:rsid w:val="282F7679"/>
    <w:rsid w:val="28634650"/>
    <w:rsid w:val="287E0A72"/>
    <w:rsid w:val="28801A02"/>
    <w:rsid w:val="288E39BE"/>
    <w:rsid w:val="28905EFA"/>
    <w:rsid w:val="28906419"/>
    <w:rsid w:val="28A87343"/>
    <w:rsid w:val="28D319CF"/>
    <w:rsid w:val="28E726AB"/>
    <w:rsid w:val="28FF7467"/>
    <w:rsid w:val="29156672"/>
    <w:rsid w:val="29223789"/>
    <w:rsid w:val="292E501E"/>
    <w:rsid w:val="293427AA"/>
    <w:rsid w:val="293643AA"/>
    <w:rsid w:val="295837A3"/>
    <w:rsid w:val="296309B7"/>
    <w:rsid w:val="296A7401"/>
    <w:rsid w:val="297C731B"/>
    <w:rsid w:val="29A51AA5"/>
    <w:rsid w:val="29B92A03"/>
    <w:rsid w:val="29BE5E95"/>
    <w:rsid w:val="29CC3C22"/>
    <w:rsid w:val="2A0E468C"/>
    <w:rsid w:val="2A0F210D"/>
    <w:rsid w:val="2A210148"/>
    <w:rsid w:val="2A762D67"/>
    <w:rsid w:val="2A7F14C7"/>
    <w:rsid w:val="2ADC4DB1"/>
    <w:rsid w:val="2AE12465"/>
    <w:rsid w:val="2AE930F5"/>
    <w:rsid w:val="2AFE3289"/>
    <w:rsid w:val="2B1A38C4"/>
    <w:rsid w:val="2B1C5C3D"/>
    <w:rsid w:val="2B1E354A"/>
    <w:rsid w:val="2B6D19AE"/>
    <w:rsid w:val="2B921958"/>
    <w:rsid w:val="2BBC32AF"/>
    <w:rsid w:val="2BDA267D"/>
    <w:rsid w:val="2BF31029"/>
    <w:rsid w:val="2C071750"/>
    <w:rsid w:val="2C1040CF"/>
    <w:rsid w:val="2C2801FE"/>
    <w:rsid w:val="2C2E598B"/>
    <w:rsid w:val="2C3344E3"/>
    <w:rsid w:val="2C463031"/>
    <w:rsid w:val="2C792587"/>
    <w:rsid w:val="2C8C5D24"/>
    <w:rsid w:val="2C940BB2"/>
    <w:rsid w:val="2C9D54D5"/>
    <w:rsid w:val="2C9F6F43"/>
    <w:rsid w:val="2CA04FDF"/>
    <w:rsid w:val="2CB04C5F"/>
    <w:rsid w:val="2CBC2022"/>
    <w:rsid w:val="2CC43900"/>
    <w:rsid w:val="2CC940FA"/>
    <w:rsid w:val="2CCD3867"/>
    <w:rsid w:val="2CD013D5"/>
    <w:rsid w:val="2CE453B8"/>
    <w:rsid w:val="2CE576B8"/>
    <w:rsid w:val="2D0568E8"/>
    <w:rsid w:val="2D167E87"/>
    <w:rsid w:val="2D1D7812"/>
    <w:rsid w:val="2D2B243A"/>
    <w:rsid w:val="2D4E7FE1"/>
    <w:rsid w:val="2D5531EF"/>
    <w:rsid w:val="2D5766F2"/>
    <w:rsid w:val="2D655657"/>
    <w:rsid w:val="2D8404BB"/>
    <w:rsid w:val="2D931FC0"/>
    <w:rsid w:val="2D953FD8"/>
    <w:rsid w:val="2DBC0615"/>
    <w:rsid w:val="2DD12B04"/>
    <w:rsid w:val="2DD40830"/>
    <w:rsid w:val="2DF70537"/>
    <w:rsid w:val="2E007273"/>
    <w:rsid w:val="2E1E06B9"/>
    <w:rsid w:val="2E200339"/>
    <w:rsid w:val="2E210BF1"/>
    <w:rsid w:val="2E341E5B"/>
    <w:rsid w:val="2E34285D"/>
    <w:rsid w:val="2E34533E"/>
    <w:rsid w:val="2E396CE5"/>
    <w:rsid w:val="2E4162EF"/>
    <w:rsid w:val="2E674235"/>
    <w:rsid w:val="2E6829DA"/>
    <w:rsid w:val="2E752185"/>
    <w:rsid w:val="2E7B2FD1"/>
    <w:rsid w:val="2E953B7B"/>
    <w:rsid w:val="2ED17FAB"/>
    <w:rsid w:val="2ED33660"/>
    <w:rsid w:val="2EE76A94"/>
    <w:rsid w:val="2EEC6788"/>
    <w:rsid w:val="2F0D2540"/>
    <w:rsid w:val="2F3F0791"/>
    <w:rsid w:val="2F9C0B2A"/>
    <w:rsid w:val="2F9F4AE8"/>
    <w:rsid w:val="2FC02142"/>
    <w:rsid w:val="2FC5646B"/>
    <w:rsid w:val="30017B36"/>
    <w:rsid w:val="300F5480"/>
    <w:rsid w:val="301573DC"/>
    <w:rsid w:val="302A3C11"/>
    <w:rsid w:val="303D02EE"/>
    <w:rsid w:val="30436D3A"/>
    <w:rsid w:val="3049762B"/>
    <w:rsid w:val="30542857"/>
    <w:rsid w:val="3058771E"/>
    <w:rsid w:val="30594760"/>
    <w:rsid w:val="3076628F"/>
    <w:rsid w:val="307F49A0"/>
    <w:rsid w:val="30871DAD"/>
    <w:rsid w:val="308A0465"/>
    <w:rsid w:val="308A4F2F"/>
    <w:rsid w:val="30984245"/>
    <w:rsid w:val="309E2DC2"/>
    <w:rsid w:val="309F1652"/>
    <w:rsid w:val="30BC0F82"/>
    <w:rsid w:val="30C2090D"/>
    <w:rsid w:val="30C3638E"/>
    <w:rsid w:val="30D675AD"/>
    <w:rsid w:val="30E61DC6"/>
    <w:rsid w:val="30E65F4A"/>
    <w:rsid w:val="30F545DF"/>
    <w:rsid w:val="30FB1D6B"/>
    <w:rsid w:val="30FF01C3"/>
    <w:rsid w:val="31037178"/>
    <w:rsid w:val="31044BF9"/>
    <w:rsid w:val="310B6782"/>
    <w:rsid w:val="312D5DBE"/>
    <w:rsid w:val="31526EF7"/>
    <w:rsid w:val="31594303"/>
    <w:rsid w:val="316B4569"/>
    <w:rsid w:val="316F0A25"/>
    <w:rsid w:val="317119AA"/>
    <w:rsid w:val="317503B0"/>
    <w:rsid w:val="31784BB8"/>
    <w:rsid w:val="317E6AC1"/>
    <w:rsid w:val="318D3E60"/>
    <w:rsid w:val="31AF5092"/>
    <w:rsid w:val="31BD1CA0"/>
    <w:rsid w:val="31CD6840"/>
    <w:rsid w:val="31D366DD"/>
    <w:rsid w:val="31E10D64"/>
    <w:rsid w:val="31FB5F86"/>
    <w:rsid w:val="32410D7E"/>
    <w:rsid w:val="32691F42"/>
    <w:rsid w:val="327A6B07"/>
    <w:rsid w:val="327F1EE7"/>
    <w:rsid w:val="328E4700"/>
    <w:rsid w:val="32925305"/>
    <w:rsid w:val="32963D0B"/>
    <w:rsid w:val="329D4BAF"/>
    <w:rsid w:val="32A058A2"/>
    <w:rsid w:val="32AF4C35"/>
    <w:rsid w:val="32B85544"/>
    <w:rsid w:val="32DF7982"/>
    <w:rsid w:val="32E3700C"/>
    <w:rsid w:val="32EF34A0"/>
    <w:rsid w:val="32F47928"/>
    <w:rsid w:val="330344D8"/>
    <w:rsid w:val="33082D45"/>
    <w:rsid w:val="331F624B"/>
    <w:rsid w:val="33471930"/>
    <w:rsid w:val="335D0251"/>
    <w:rsid w:val="335D3AD4"/>
    <w:rsid w:val="336006D4"/>
    <w:rsid w:val="336F39EE"/>
    <w:rsid w:val="337663FE"/>
    <w:rsid w:val="337A5602"/>
    <w:rsid w:val="337C0B05"/>
    <w:rsid w:val="33874918"/>
    <w:rsid w:val="33AC70D6"/>
    <w:rsid w:val="33AE370E"/>
    <w:rsid w:val="33D72119"/>
    <w:rsid w:val="33DB0B1F"/>
    <w:rsid w:val="33E85C36"/>
    <w:rsid w:val="33F52C2D"/>
    <w:rsid w:val="33F61609"/>
    <w:rsid w:val="34165481"/>
    <w:rsid w:val="3457176D"/>
    <w:rsid w:val="34662561"/>
    <w:rsid w:val="346E1392"/>
    <w:rsid w:val="348225B1"/>
    <w:rsid w:val="349537D0"/>
    <w:rsid w:val="34B51B07"/>
    <w:rsid w:val="34B67621"/>
    <w:rsid w:val="34C601C1"/>
    <w:rsid w:val="34D03F3C"/>
    <w:rsid w:val="34F13458"/>
    <w:rsid w:val="34F32ED8"/>
    <w:rsid w:val="35057307"/>
    <w:rsid w:val="35303819"/>
    <w:rsid w:val="354F1D05"/>
    <w:rsid w:val="35503F04"/>
    <w:rsid w:val="35607A21"/>
    <w:rsid w:val="35633192"/>
    <w:rsid w:val="35635123"/>
    <w:rsid w:val="356C00F9"/>
    <w:rsid w:val="356D12B5"/>
    <w:rsid w:val="35740C40"/>
    <w:rsid w:val="358B0865"/>
    <w:rsid w:val="358D75EC"/>
    <w:rsid w:val="358F62FA"/>
    <w:rsid w:val="35A04F88"/>
    <w:rsid w:val="35DA3E68"/>
    <w:rsid w:val="35E7681D"/>
    <w:rsid w:val="361971D0"/>
    <w:rsid w:val="36227ADF"/>
    <w:rsid w:val="362F1373"/>
    <w:rsid w:val="363209E9"/>
    <w:rsid w:val="363D2887"/>
    <w:rsid w:val="36703DE8"/>
    <w:rsid w:val="36775D08"/>
    <w:rsid w:val="36807E79"/>
    <w:rsid w:val="36817AF9"/>
    <w:rsid w:val="368E228F"/>
    <w:rsid w:val="369D7429"/>
    <w:rsid w:val="36A50FB2"/>
    <w:rsid w:val="36D265FE"/>
    <w:rsid w:val="36D34080"/>
    <w:rsid w:val="36D343C3"/>
    <w:rsid w:val="36EE5F2E"/>
    <w:rsid w:val="36F41F9F"/>
    <w:rsid w:val="36FE2945"/>
    <w:rsid w:val="37103EE5"/>
    <w:rsid w:val="37381826"/>
    <w:rsid w:val="374C2A45"/>
    <w:rsid w:val="37624BE8"/>
    <w:rsid w:val="37770F8A"/>
    <w:rsid w:val="37822F1F"/>
    <w:rsid w:val="37985426"/>
    <w:rsid w:val="37D1071F"/>
    <w:rsid w:val="37DE2817"/>
    <w:rsid w:val="37E47740"/>
    <w:rsid w:val="380534F8"/>
    <w:rsid w:val="3813028F"/>
    <w:rsid w:val="38265C2B"/>
    <w:rsid w:val="386A3211"/>
    <w:rsid w:val="38762532"/>
    <w:rsid w:val="3880357D"/>
    <w:rsid w:val="388749CB"/>
    <w:rsid w:val="388C0E52"/>
    <w:rsid w:val="388F565A"/>
    <w:rsid w:val="389419BE"/>
    <w:rsid w:val="38B21092"/>
    <w:rsid w:val="38BF61AA"/>
    <w:rsid w:val="38C82555"/>
    <w:rsid w:val="38CE09C2"/>
    <w:rsid w:val="38CE513F"/>
    <w:rsid w:val="38CE647D"/>
    <w:rsid w:val="38D75A4F"/>
    <w:rsid w:val="38D96D53"/>
    <w:rsid w:val="38E008DD"/>
    <w:rsid w:val="390908A8"/>
    <w:rsid w:val="393C5773"/>
    <w:rsid w:val="39453E84"/>
    <w:rsid w:val="39535398"/>
    <w:rsid w:val="396F1445"/>
    <w:rsid w:val="3970274A"/>
    <w:rsid w:val="39793059"/>
    <w:rsid w:val="39965008"/>
    <w:rsid w:val="39986581"/>
    <w:rsid w:val="399A358E"/>
    <w:rsid w:val="39B57350"/>
    <w:rsid w:val="39C57C56"/>
    <w:rsid w:val="39E50B0E"/>
    <w:rsid w:val="39ED7C07"/>
    <w:rsid w:val="3A307F2A"/>
    <w:rsid w:val="3A4F1DB8"/>
    <w:rsid w:val="3A750F66"/>
    <w:rsid w:val="3A836D8F"/>
    <w:rsid w:val="3A871F12"/>
    <w:rsid w:val="3AA20EF1"/>
    <w:rsid w:val="3AAA11CD"/>
    <w:rsid w:val="3ABB0195"/>
    <w:rsid w:val="3ADB521F"/>
    <w:rsid w:val="3ADC497C"/>
    <w:rsid w:val="3AE3262C"/>
    <w:rsid w:val="3AF44AC4"/>
    <w:rsid w:val="3AFC7952"/>
    <w:rsid w:val="3B1B6888"/>
    <w:rsid w:val="3B6363FD"/>
    <w:rsid w:val="3B7A6022"/>
    <w:rsid w:val="3B886B1C"/>
    <w:rsid w:val="3B893E04"/>
    <w:rsid w:val="3B9F00DD"/>
    <w:rsid w:val="3BB02C79"/>
    <w:rsid w:val="3C134F1C"/>
    <w:rsid w:val="3C232FB8"/>
    <w:rsid w:val="3C2351B6"/>
    <w:rsid w:val="3C2B322B"/>
    <w:rsid w:val="3C2F0FC9"/>
    <w:rsid w:val="3C3C60E0"/>
    <w:rsid w:val="3C554A8C"/>
    <w:rsid w:val="3C577F8F"/>
    <w:rsid w:val="3C593492"/>
    <w:rsid w:val="3C5F2682"/>
    <w:rsid w:val="3C670229"/>
    <w:rsid w:val="3C6E7BB4"/>
    <w:rsid w:val="3C7E45CB"/>
    <w:rsid w:val="3C8903DE"/>
    <w:rsid w:val="3C9D6F60"/>
    <w:rsid w:val="3C9E2902"/>
    <w:rsid w:val="3CBB4430"/>
    <w:rsid w:val="3CE06BBC"/>
    <w:rsid w:val="3CE50AF7"/>
    <w:rsid w:val="3CE81A7C"/>
    <w:rsid w:val="3CE974FE"/>
    <w:rsid w:val="3CF03605"/>
    <w:rsid w:val="3CF1490A"/>
    <w:rsid w:val="3CFA5C50"/>
    <w:rsid w:val="3D007123"/>
    <w:rsid w:val="3D0F0230"/>
    <w:rsid w:val="3D300BA9"/>
    <w:rsid w:val="3D3C31DC"/>
    <w:rsid w:val="3D3F248B"/>
    <w:rsid w:val="3D430EA3"/>
    <w:rsid w:val="3D725251"/>
    <w:rsid w:val="3D72615D"/>
    <w:rsid w:val="3D98639D"/>
    <w:rsid w:val="3DF56736"/>
    <w:rsid w:val="3E160E69"/>
    <w:rsid w:val="3E1E0688"/>
    <w:rsid w:val="3E286B85"/>
    <w:rsid w:val="3E2D5619"/>
    <w:rsid w:val="3E5157CB"/>
    <w:rsid w:val="3E52324D"/>
    <w:rsid w:val="3E7419A8"/>
    <w:rsid w:val="3E845DB9"/>
    <w:rsid w:val="3E895925"/>
    <w:rsid w:val="3EAC4BE0"/>
    <w:rsid w:val="3EC07104"/>
    <w:rsid w:val="3EE2409E"/>
    <w:rsid w:val="3EE96C43"/>
    <w:rsid w:val="3EF7239A"/>
    <w:rsid w:val="3F052F23"/>
    <w:rsid w:val="3F14330B"/>
    <w:rsid w:val="3F281FAB"/>
    <w:rsid w:val="3F6F0DF2"/>
    <w:rsid w:val="3FBB4D9D"/>
    <w:rsid w:val="3FBD5D22"/>
    <w:rsid w:val="3FD014BF"/>
    <w:rsid w:val="3FD74B63"/>
    <w:rsid w:val="3FE55BE1"/>
    <w:rsid w:val="40204742"/>
    <w:rsid w:val="40306F5A"/>
    <w:rsid w:val="40495906"/>
    <w:rsid w:val="404C6A0A"/>
    <w:rsid w:val="404D4719"/>
    <w:rsid w:val="40532025"/>
    <w:rsid w:val="4074573F"/>
    <w:rsid w:val="408563A3"/>
    <w:rsid w:val="40965E01"/>
    <w:rsid w:val="40985685"/>
    <w:rsid w:val="409B1E8D"/>
    <w:rsid w:val="40CA2496"/>
    <w:rsid w:val="40CF6E64"/>
    <w:rsid w:val="40E915FB"/>
    <w:rsid w:val="40F76D23"/>
    <w:rsid w:val="40F82226"/>
    <w:rsid w:val="41037EF0"/>
    <w:rsid w:val="41083B3B"/>
    <w:rsid w:val="41101E4C"/>
    <w:rsid w:val="41184CDA"/>
    <w:rsid w:val="41371D0B"/>
    <w:rsid w:val="41404B99"/>
    <w:rsid w:val="41487A27"/>
    <w:rsid w:val="414F33CA"/>
    <w:rsid w:val="416318D6"/>
    <w:rsid w:val="417A37DF"/>
    <w:rsid w:val="419C74B1"/>
    <w:rsid w:val="41A73237"/>
    <w:rsid w:val="41AD2FCF"/>
    <w:rsid w:val="41AD56FB"/>
    <w:rsid w:val="41B25832"/>
    <w:rsid w:val="41B3295A"/>
    <w:rsid w:val="41CC21FF"/>
    <w:rsid w:val="41DC029B"/>
    <w:rsid w:val="420307A1"/>
    <w:rsid w:val="421901A8"/>
    <w:rsid w:val="421F4E07"/>
    <w:rsid w:val="42220A0F"/>
    <w:rsid w:val="42242984"/>
    <w:rsid w:val="423676B0"/>
    <w:rsid w:val="423B4417"/>
    <w:rsid w:val="4248148C"/>
    <w:rsid w:val="42534A61"/>
    <w:rsid w:val="4265277D"/>
    <w:rsid w:val="428E22BD"/>
    <w:rsid w:val="429772E9"/>
    <w:rsid w:val="42B94406"/>
    <w:rsid w:val="42DD58BF"/>
    <w:rsid w:val="42E97153"/>
    <w:rsid w:val="42EF5DC0"/>
    <w:rsid w:val="43236033"/>
    <w:rsid w:val="43274AE5"/>
    <w:rsid w:val="43367252"/>
    <w:rsid w:val="433F47F9"/>
    <w:rsid w:val="43441DEB"/>
    <w:rsid w:val="437F2ECA"/>
    <w:rsid w:val="438815DB"/>
    <w:rsid w:val="4391136D"/>
    <w:rsid w:val="43942E46"/>
    <w:rsid w:val="439F1200"/>
    <w:rsid w:val="43A14703"/>
    <w:rsid w:val="43A45688"/>
    <w:rsid w:val="43B70AA5"/>
    <w:rsid w:val="43CE2C49"/>
    <w:rsid w:val="43D91FB7"/>
    <w:rsid w:val="43E9037B"/>
    <w:rsid w:val="43ED6D81"/>
    <w:rsid w:val="43F407B0"/>
    <w:rsid w:val="44015A22"/>
    <w:rsid w:val="441D3743"/>
    <w:rsid w:val="442D64E6"/>
    <w:rsid w:val="443F5506"/>
    <w:rsid w:val="444B1332"/>
    <w:rsid w:val="44524527"/>
    <w:rsid w:val="446134BD"/>
    <w:rsid w:val="44B9194D"/>
    <w:rsid w:val="44E9469A"/>
    <w:rsid w:val="4510235C"/>
    <w:rsid w:val="45192C6B"/>
    <w:rsid w:val="451E2976"/>
    <w:rsid w:val="45401825"/>
    <w:rsid w:val="454C21C0"/>
    <w:rsid w:val="458E64AD"/>
    <w:rsid w:val="458F3F2F"/>
    <w:rsid w:val="45924EB3"/>
    <w:rsid w:val="459B132B"/>
    <w:rsid w:val="45A2514E"/>
    <w:rsid w:val="45E071B1"/>
    <w:rsid w:val="460C34F8"/>
    <w:rsid w:val="461B1594"/>
    <w:rsid w:val="461D1214"/>
    <w:rsid w:val="462B052A"/>
    <w:rsid w:val="462F5FBC"/>
    <w:rsid w:val="46515823"/>
    <w:rsid w:val="46550474"/>
    <w:rsid w:val="46621D09"/>
    <w:rsid w:val="4663133A"/>
    <w:rsid w:val="466C009A"/>
    <w:rsid w:val="46732271"/>
    <w:rsid w:val="468212F8"/>
    <w:rsid w:val="4683266F"/>
    <w:rsid w:val="46845740"/>
    <w:rsid w:val="4685793F"/>
    <w:rsid w:val="469024DE"/>
    <w:rsid w:val="46B04006"/>
    <w:rsid w:val="46B534C7"/>
    <w:rsid w:val="46D54246"/>
    <w:rsid w:val="46DE3850"/>
    <w:rsid w:val="46EF4DF0"/>
    <w:rsid w:val="47146851"/>
    <w:rsid w:val="471B36C5"/>
    <w:rsid w:val="473C746D"/>
    <w:rsid w:val="474422FB"/>
    <w:rsid w:val="47461F7B"/>
    <w:rsid w:val="474A266A"/>
    <w:rsid w:val="474B1C86"/>
    <w:rsid w:val="47675D33"/>
    <w:rsid w:val="477A6F52"/>
    <w:rsid w:val="478A4254"/>
    <w:rsid w:val="47A32315"/>
    <w:rsid w:val="47BD2EBF"/>
    <w:rsid w:val="47BF63C2"/>
    <w:rsid w:val="47CF7EE8"/>
    <w:rsid w:val="47F47296"/>
    <w:rsid w:val="47FE172A"/>
    <w:rsid w:val="481F1C5E"/>
    <w:rsid w:val="48264E6C"/>
    <w:rsid w:val="48297FEF"/>
    <w:rsid w:val="48466F8F"/>
    <w:rsid w:val="486758D6"/>
    <w:rsid w:val="487813F3"/>
    <w:rsid w:val="48921329"/>
    <w:rsid w:val="48931C1D"/>
    <w:rsid w:val="489B28AD"/>
    <w:rsid w:val="48AA50C6"/>
    <w:rsid w:val="48D7140D"/>
    <w:rsid w:val="48FB0348"/>
    <w:rsid w:val="490A380D"/>
    <w:rsid w:val="4914201D"/>
    <w:rsid w:val="491577CD"/>
    <w:rsid w:val="49395C2E"/>
    <w:rsid w:val="493F12C6"/>
    <w:rsid w:val="494A174C"/>
    <w:rsid w:val="495010D7"/>
    <w:rsid w:val="495426F7"/>
    <w:rsid w:val="495A6163"/>
    <w:rsid w:val="496535A0"/>
    <w:rsid w:val="4966327A"/>
    <w:rsid w:val="4972708D"/>
    <w:rsid w:val="49796A18"/>
    <w:rsid w:val="498A4FCE"/>
    <w:rsid w:val="49AA1621"/>
    <w:rsid w:val="49AC7F2C"/>
    <w:rsid w:val="49AE1470"/>
    <w:rsid w:val="49AE2468"/>
    <w:rsid w:val="49CD3F23"/>
    <w:rsid w:val="49D71808"/>
    <w:rsid w:val="49DB09D9"/>
    <w:rsid w:val="49E6704C"/>
    <w:rsid w:val="49ED225A"/>
    <w:rsid w:val="49ED69D6"/>
    <w:rsid w:val="49F37E8D"/>
    <w:rsid w:val="4A03697C"/>
    <w:rsid w:val="4A117E90"/>
    <w:rsid w:val="4A147AD3"/>
    <w:rsid w:val="4A2B42BD"/>
    <w:rsid w:val="4A300745"/>
    <w:rsid w:val="4A3E54DC"/>
    <w:rsid w:val="4A4C2338"/>
    <w:rsid w:val="4A516CC0"/>
    <w:rsid w:val="4A7213B5"/>
    <w:rsid w:val="4A7E734A"/>
    <w:rsid w:val="4A8658D0"/>
    <w:rsid w:val="4AAC5B10"/>
    <w:rsid w:val="4AE6140D"/>
    <w:rsid w:val="4AFB1112"/>
    <w:rsid w:val="4B051A22"/>
    <w:rsid w:val="4B120142"/>
    <w:rsid w:val="4B1C1647"/>
    <w:rsid w:val="4B204964"/>
    <w:rsid w:val="4B745559"/>
    <w:rsid w:val="4B844D00"/>
    <w:rsid w:val="4B951311"/>
    <w:rsid w:val="4B951FCD"/>
    <w:rsid w:val="4B9B7997"/>
    <w:rsid w:val="4BC3298F"/>
    <w:rsid w:val="4BC42D59"/>
    <w:rsid w:val="4BC92A64"/>
    <w:rsid w:val="4BD33374"/>
    <w:rsid w:val="4BD7544C"/>
    <w:rsid w:val="4BD92EFF"/>
    <w:rsid w:val="4BDD1705"/>
    <w:rsid w:val="4BE25B8D"/>
    <w:rsid w:val="4BE41090"/>
    <w:rsid w:val="4BE707F7"/>
    <w:rsid w:val="4C190265"/>
    <w:rsid w:val="4C3A401D"/>
    <w:rsid w:val="4C480DB4"/>
    <w:rsid w:val="4C4C303E"/>
    <w:rsid w:val="4C713425"/>
    <w:rsid w:val="4C8A6EEA"/>
    <w:rsid w:val="4CB5084E"/>
    <w:rsid w:val="4CB73E2C"/>
    <w:rsid w:val="4CE0222C"/>
    <w:rsid w:val="4D015FE4"/>
    <w:rsid w:val="4D147203"/>
    <w:rsid w:val="4D174020"/>
    <w:rsid w:val="4D206899"/>
    <w:rsid w:val="4D25749E"/>
    <w:rsid w:val="4D2729A1"/>
    <w:rsid w:val="4D416DCE"/>
    <w:rsid w:val="4D470CD7"/>
    <w:rsid w:val="4D5249C8"/>
    <w:rsid w:val="4D583170"/>
    <w:rsid w:val="4D5E2495"/>
    <w:rsid w:val="4D6D3115"/>
    <w:rsid w:val="4D9964EA"/>
    <w:rsid w:val="4DA5326F"/>
    <w:rsid w:val="4DB04E83"/>
    <w:rsid w:val="4DC17753"/>
    <w:rsid w:val="4DFF082B"/>
    <w:rsid w:val="4E201FDF"/>
    <w:rsid w:val="4E21063A"/>
    <w:rsid w:val="4E2415BF"/>
    <w:rsid w:val="4E2D31F5"/>
    <w:rsid w:val="4E327D92"/>
    <w:rsid w:val="4E404914"/>
    <w:rsid w:val="4E4C2783"/>
    <w:rsid w:val="4E5D62A1"/>
    <w:rsid w:val="4E613582"/>
    <w:rsid w:val="4E76620A"/>
    <w:rsid w:val="4EA07BDA"/>
    <w:rsid w:val="4EB45262"/>
    <w:rsid w:val="4ED2625F"/>
    <w:rsid w:val="4EDB40E3"/>
    <w:rsid w:val="4EDF1CF2"/>
    <w:rsid w:val="4EE02FF7"/>
    <w:rsid w:val="4EF1548F"/>
    <w:rsid w:val="4EFB2554"/>
    <w:rsid w:val="4F091334"/>
    <w:rsid w:val="4F14474A"/>
    <w:rsid w:val="4F4D5BA9"/>
    <w:rsid w:val="4F691C56"/>
    <w:rsid w:val="4F8F7917"/>
    <w:rsid w:val="4FAD3644"/>
    <w:rsid w:val="4FC36566"/>
    <w:rsid w:val="4FC50CEB"/>
    <w:rsid w:val="4FDA6C5E"/>
    <w:rsid w:val="4FE72524"/>
    <w:rsid w:val="4FF0751A"/>
    <w:rsid w:val="500F54CD"/>
    <w:rsid w:val="50151D6F"/>
    <w:rsid w:val="502C022B"/>
    <w:rsid w:val="50334BA2"/>
    <w:rsid w:val="503D6136"/>
    <w:rsid w:val="50465DC1"/>
    <w:rsid w:val="50645371"/>
    <w:rsid w:val="5073598C"/>
    <w:rsid w:val="507A7E9B"/>
    <w:rsid w:val="50817D0D"/>
    <w:rsid w:val="508323A3"/>
    <w:rsid w:val="50EE50A2"/>
    <w:rsid w:val="50F007D8"/>
    <w:rsid w:val="51054EFA"/>
    <w:rsid w:val="511C43E3"/>
    <w:rsid w:val="51280932"/>
    <w:rsid w:val="512C52E6"/>
    <w:rsid w:val="51345A4A"/>
    <w:rsid w:val="51375C9E"/>
    <w:rsid w:val="51D17C55"/>
    <w:rsid w:val="51D62B92"/>
    <w:rsid w:val="51D94DEA"/>
    <w:rsid w:val="51DB59BE"/>
    <w:rsid w:val="51E113E5"/>
    <w:rsid w:val="51FD34AF"/>
    <w:rsid w:val="5204701C"/>
    <w:rsid w:val="52096D27"/>
    <w:rsid w:val="52102E2E"/>
    <w:rsid w:val="521450B8"/>
    <w:rsid w:val="522077AA"/>
    <w:rsid w:val="52416E80"/>
    <w:rsid w:val="5248680B"/>
    <w:rsid w:val="524E5317"/>
    <w:rsid w:val="52527593"/>
    <w:rsid w:val="525635A3"/>
    <w:rsid w:val="5257668E"/>
    <w:rsid w:val="526151B7"/>
    <w:rsid w:val="526C3548"/>
    <w:rsid w:val="526E0C49"/>
    <w:rsid w:val="52722ED3"/>
    <w:rsid w:val="52940E89"/>
    <w:rsid w:val="529E1798"/>
    <w:rsid w:val="52CF50C2"/>
    <w:rsid w:val="52D1447D"/>
    <w:rsid w:val="52D902F9"/>
    <w:rsid w:val="52D93B7C"/>
    <w:rsid w:val="52DF5A85"/>
    <w:rsid w:val="52E4668A"/>
    <w:rsid w:val="52EB1898"/>
    <w:rsid w:val="52EF249C"/>
    <w:rsid w:val="52F037A1"/>
    <w:rsid w:val="53013A3B"/>
    <w:rsid w:val="53155F5F"/>
    <w:rsid w:val="531813C8"/>
    <w:rsid w:val="532661FA"/>
    <w:rsid w:val="53294C00"/>
    <w:rsid w:val="534768B9"/>
    <w:rsid w:val="53481075"/>
    <w:rsid w:val="534863AE"/>
    <w:rsid w:val="53560F47"/>
    <w:rsid w:val="5359012F"/>
    <w:rsid w:val="53707572"/>
    <w:rsid w:val="53714FF4"/>
    <w:rsid w:val="537D26FB"/>
    <w:rsid w:val="53887198"/>
    <w:rsid w:val="53953895"/>
    <w:rsid w:val="53B547F3"/>
    <w:rsid w:val="53B85768"/>
    <w:rsid w:val="53D66019"/>
    <w:rsid w:val="53E1120B"/>
    <w:rsid w:val="53F47B4C"/>
    <w:rsid w:val="54051FE4"/>
    <w:rsid w:val="5409646C"/>
    <w:rsid w:val="542C518A"/>
    <w:rsid w:val="5434742F"/>
    <w:rsid w:val="54395A48"/>
    <w:rsid w:val="54417C4B"/>
    <w:rsid w:val="5456436D"/>
    <w:rsid w:val="54855DB6"/>
    <w:rsid w:val="54974DD6"/>
    <w:rsid w:val="54A66564"/>
    <w:rsid w:val="54A97595"/>
    <w:rsid w:val="54B61E08"/>
    <w:rsid w:val="54CA5910"/>
    <w:rsid w:val="54DC2048"/>
    <w:rsid w:val="54E468FC"/>
    <w:rsid w:val="54F860F5"/>
    <w:rsid w:val="55054EB9"/>
    <w:rsid w:val="550F5D1A"/>
    <w:rsid w:val="552F4050"/>
    <w:rsid w:val="55344A60"/>
    <w:rsid w:val="553565AB"/>
    <w:rsid w:val="55396B5E"/>
    <w:rsid w:val="554064E9"/>
    <w:rsid w:val="555C126B"/>
    <w:rsid w:val="555E061D"/>
    <w:rsid w:val="557A53C9"/>
    <w:rsid w:val="55820257"/>
    <w:rsid w:val="559722EC"/>
    <w:rsid w:val="55A22491"/>
    <w:rsid w:val="55B058A3"/>
    <w:rsid w:val="55B65DBF"/>
    <w:rsid w:val="55D90C66"/>
    <w:rsid w:val="562035D8"/>
    <w:rsid w:val="56661B4F"/>
    <w:rsid w:val="56692FD1"/>
    <w:rsid w:val="566F245E"/>
    <w:rsid w:val="56812378"/>
    <w:rsid w:val="5696489C"/>
    <w:rsid w:val="56AE1F43"/>
    <w:rsid w:val="56CD6F74"/>
    <w:rsid w:val="56D57C04"/>
    <w:rsid w:val="571354DE"/>
    <w:rsid w:val="57255855"/>
    <w:rsid w:val="57276389"/>
    <w:rsid w:val="57295110"/>
    <w:rsid w:val="572C6094"/>
    <w:rsid w:val="572E1597"/>
    <w:rsid w:val="573C79F3"/>
    <w:rsid w:val="574D33C7"/>
    <w:rsid w:val="575710D7"/>
    <w:rsid w:val="5776198C"/>
    <w:rsid w:val="577F75DE"/>
    <w:rsid w:val="579C1BCB"/>
    <w:rsid w:val="57B51470"/>
    <w:rsid w:val="57B54CF4"/>
    <w:rsid w:val="57C24009"/>
    <w:rsid w:val="57F944E3"/>
    <w:rsid w:val="57FD56F6"/>
    <w:rsid w:val="580A21FF"/>
    <w:rsid w:val="58111B8A"/>
    <w:rsid w:val="58142C8E"/>
    <w:rsid w:val="58390C4B"/>
    <w:rsid w:val="58667629"/>
    <w:rsid w:val="586B4F13"/>
    <w:rsid w:val="58754B95"/>
    <w:rsid w:val="587A0358"/>
    <w:rsid w:val="588D4352"/>
    <w:rsid w:val="589A5942"/>
    <w:rsid w:val="58C603B4"/>
    <w:rsid w:val="58C71FAC"/>
    <w:rsid w:val="58CB22BD"/>
    <w:rsid w:val="58D418C8"/>
    <w:rsid w:val="59564420"/>
    <w:rsid w:val="59671BB3"/>
    <w:rsid w:val="5988071B"/>
    <w:rsid w:val="59A2321A"/>
    <w:rsid w:val="59D44CEE"/>
    <w:rsid w:val="59D93B7C"/>
    <w:rsid w:val="59E74EFC"/>
    <w:rsid w:val="5A050D40"/>
    <w:rsid w:val="5A084F4A"/>
    <w:rsid w:val="5A2F4103"/>
    <w:rsid w:val="5A3A7F15"/>
    <w:rsid w:val="5A4E1134"/>
    <w:rsid w:val="5A5F26D4"/>
    <w:rsid w:val="5A7E3E82"/>
    <w:rsid w:val="5A7E7705"/>
    <w:rsid w:val="5A9F7C3A"/>
    <w:rsid w:val="5AB96265"/>
    <w:rsid w:val="5AC00EB6"/>
    <w:rsid w:val="5AC323F8"/>
    <w:rsid w:val="5AC36B75"/>
    <w:rsid w:val="5ACB3F81"/>
    <w:rsid w:val="5ACC1A03"/>
    <w:rsid w:val="5AD03C8C"/>
    <w:rsid w:val="5AE7002E"/>
    <w:rsid w:val="5B15237A"/>
    <w:rsid w:val="5B2B529F"/>
    <w:rsid w:val="5B6A0607"/>
    <w:rsid w:val="5B702511"/>
    <w:rsid w:val="5B74479A"/>
    <w:rsid w:val="5B8524B6"/>
    <w:rsid w:val="5B935CEC"/>
    <w:rsid w:val="5B94714B"/>
    <w:rsid w:val="5B9A3355"/>
    <w:rsid w:val="5BA65E2B"/>
    <w:rsid w:val="5BB2427F"/>
    <w:rsid w:val="5BD42235"/>
    <w:rsid w:val="5BE842C5"/>
    <w:rsid w:val="5C1E5B2C"/>
    <w:rsid w:val="5C2C4307"/>
    <w:rsid w:val="5C466CF1"/>
    <w:rsid w:val="5C4D667C"/>
    <w:rsid w:val="5C56150A"/>
    <w:rsid w:val="5C682C27"/>
    <w:rsid w:val="5C683FC9"/>
    <w:rsid w:val="5C7A0445"/>
    <w:rsid w:val="5C88775A"/>
    <w:rsid w:val="5CBF78BE"/>
    <w:rsid w:val="5CC01920"/>
    <w:rsid w:val="5CCA06F9"/>
    <w:rsid w:val="5CCE7ECF"/>
    <w:rsid w:val="5CD146D7"/>
    <w:rsid w:val="5CD807DE"/>
    <w:rsid w:val="5CD93567"/>
    <w:rsid w:val="5CE26B6F"/>
    <w:rsid w:val="5CE57E3C"/>
    <w:rsid w:val="5CE72FF7"/>
    <w:rsid w:val="5CF452BA"/>
    <w:rsid w:val="5CFC1BCE"/>
    <w:rsid w:val="5D122F42"/>
    <w:rsid w:val="5D1C12D3"/>
    <w:rsid w:val="5D41020E"/>
    <w:rsid w:val="5D5104A8"/>
    <w:rsid w:val="5D643C45"/>
    <w:rsid w:val="5D8A1907"/>
    <w:rsid w:val="5DF35AB3"/>
    <w:rsid w:val="5E130566"/>
    <w:rsid w:val="5E187C5C"/>
    <w:rsid w:val="5E21325E"/>
    <w:rsid w:val="5E363F9E"/>
    <w:rsid w:val="5E4D7446"/>
    <w:rsid w:val="5E6E1B79"/>
    <w:rsid w:val="5E805317"/>
    <w:rsid w:val="5E852832"/>
    <w:rsid w:val="5E88360A"/>
    <w:rsid w:val="5E9D4C47"/>
    <w:rsid w:val="5EB511BC"/>
    <w:rsid w:val="5EB96775"/>
    <w:rsid w:val="5EBD5375"/>
    <w:rsid w:val="5EC60009"/>
    <w:rsid w:val="5ED50624"/>
    <w:rsid w:val="5ED5532B"/>
    <w:rsid w:val="5ED74A1A"/>
    <w:rsid w:val="5EDE4A00"/>
    <w:rsid w:val="5EE03BB1"/>
    <w:rsid w:val="5EE31948"/>
    <w:rsid w:val="5F076875"/>
    <w:rsid w:val="5F172392"/>
    <w:rsid w:val="5F1E649A"/>
    <w:rsid w:val="5F4750E0"/>
    <w:rsid w:val="5F4C5CE4"/>
    <w:rsid w:val="5F8B6ACE"/>
    <w:rsid w:val="5F940115"/>
    <w:rsid w:val="5F9451DF"/>
    <w:rsid w:val="5FAA60AA"/>
    <w:rsid w:val="5FC03AA5"/>
    <w:rsid w:val="5FDF0EC5"/>
    <w:rsid w:val="5FED586D"/>
    <w:rsid w:val="5FFB5E88"/>
    <w:rsid w:val="5FFB609F"/>
    <w:rsid w:val="60021F8F"/>
    <w:rsid w:val="60040D16"/>
    <w:rsid w:val="601644B3"/>
    <w:rsid w:val="60410761"/>
    <w:rsid w:val="60550BD7"/>
    <w:rsid w:val="605B0029"/>
    <w:rsid w:val="605D4C28"/>
    <w:rsid w:val="60661CB4"/>
    <w:rsid w:val="606E2531"/>
    <w:rsid w:val="606E2944"/>
    <w:rsid w:val="60923DFD"/>
    <w:rsid w:val="60D235C8"/>
    <w:rsid w:val="60DE4400"/>
    <w:rsid w:val="60E03B7C"/>
    <w:rsid w:val="60F11A43"/>
    <w:rsid w:val="610253B6"/>
    <w:rsid w:val="6137458B"/>
    <w:rsid w:val="613B2F91"/>
    <w:rsid w:val="614175CC"/>
    <w:rsid w:val="615728C1"/>
    <w:rsid w:val="616366D4"/>
    <w:rsid w:val="616710AC"/>
    <w:rsid w:val="618E4F99"/>
    <w:rsid w:val="6190049D"/>
    <w:rsid w:val="61942726"/>
    <w:rsid w:val="619A462F"/>
    <w:rsid w:val="619C7B32"/>
    <w:rsid w:val="619E0AB7"/>
    <w:rsid w:val="61C9601B"/>
    <w:rsid w:val="61CC2880"/>
    <w:rsid w:val="61D81258"/>
    <w:rsid w:val="61E843AE"/>
    <w:rsid w:val="61FA594E"/>
    <w:rsid w:val="61FB15E5"/>
    <w:rsid w:val="621B5E82"/>
    <w:rsid w:val="624048A0"/>
    <w:rsid w:val="62464748"/>
    <w:rsid w:val="625023B9"/>
    <w:rsid w:val="625414DF"/>
    <w:rsid w:val="62762D19"/>
    <w:rsid w:val="62980CCF"/>
    <w:rsid w:val="62C85860"/>
    <w:rsid w:val="631B375E"/>
    <w:rsid w:val="631B5A25"/>
    <w:rsid w:val="631D0F28"/>
    <w:rsid w:val="6353070A"/>
    <w:rsid w:val="63685B24"/>
    <w:rsid w:val="63852ED6"/>
    <w:rsid w:val="639C2AFB"/>
    <w:rsid w:val="63A21181"/>
    <w:rsid w:val="63A65609"/>
    <w:rsid w:val="63B514A9"/>
    <w:rsid w:val="63CE0D4C"/>
    <w:rsid w:val="63E46773"/>
    <w:rsid w:val="63F06D02"/>
    <w:rsid w:val="640843A9"/>
    <w:rsid w:val="64105038"/>
    <w:rsid w:val="64195948"/>
    <w:rsid w:val="642E6978"/>
    <w:rsid w:val="6430556D"/>
    <w:rsid w:val="643D6E01"/>
    <w:rsid w:val="645371E5"/>
    <w:rsid w:val="645779AB"/>
    <w:rsid w:val="646A62E7"/>
    <w:rsid w:val="646C40CD"/>
    <w:rsid w:val="647527DE"/>
    <w:rsid w:val="64A66831"/>
    <w:rsid w:val="64B7454D"/>
    <w:rsid w:val="64BE3ED7"/>
    <w:rsid w:val="64C847E7"/>
    <w:rsid w:val="64D22B78"/>
    <w:rsid w:val="64DA4701"/>
    <w:rsid w:val="64DB2183"/>
    <w:rsid w:val="64DE698B"/>
    <w:rsid w:val="64F565B0"/>
    <w:rsid w:val="651F2C77"/>
    <w:rsid w:val="653404C3"/>
    <w:rsid w:val="65526949"/>
    <w:rsid w:val="65651056"/>
    <w:rsid w:val="657D778E"/>
    <w:rsid w:val="657E0A92"/>
    <w:rsid w:val="657F0712"/>
    <w:rsid w:val="658835A0"/>
    <w:rsid w:val="658A0FE2"/>
    <w:rsid w:val="65B60BEC"/>
    <w:rsid w:val="65BF216B"/>
    <w:rsid w:val="65C45983"/>
    <w:rsid w:val="65CB530E"/>
    <w:rsid w:val="65E5782A"/>
    <w:rsid w:val="66004FDB"/>
    <w:rsid w:val="6603474E"/>
    <w:rsid w:val="66130F86"/>
    <w:rsid w:val="662A0BAB"/>
    <w:rsid w:val="662D33E5"/>
    <w:rsid w:val="66302AB4"/>
    <w:rsid w:val="66533F6E"/>
    <w:rsid w:val="6658305C"/>
    <w:rsid w:val="66696111"/>
    <w:rsid w:val="666A0AF3"/>
    <w:rsid w:val="667B3E2D"/>
    <w:rsid w:val="667C3A45"/>
    <w:rsid w:val="66835BCD"/>
    <w:rsid w:val="66C24197"/>
    <w:rsid w:val="66C5682B"/>
    <w:rsid w:val="66DB09CF"/>
    <w:rsid w:val="66E4360E"/>
    <w:rsid w:val="67053D91"/>
    <w:rsid w:val="67080599"/>
    <w:rsid w:val="67292CCC"/>
    <w:rsid w:val="672D4F56"/>
    <w:rsid w:val="673812B4"/>
    <w:rsid w:val="67595641"/>
    <w:rsid w:val="675F549A"/>
    <w:rsid w:val="67710EC2"/>
    <w:rsid w:val="6777084D"/>
    <w:rsid w:val="678A1A6C"/>
    <w:rsid w:val="679171F9"/>
    <w:rsid w:val="67973300"/>
    <w:rsid w:val="679D5209"/>
    <w:rsid w:val="679E2C8B"/>
    <w:rsid w:val="67A96A9E"/>
    <w:rsid w:val="67C61530"/>
    <w:rsid w:val="67D45F35"/>
    <w:rsid w:val="67E63BE3"/>
    <w:rsid w:val="67E80CD0"/>
    <w:rsid w:val="67EF1790"/>
    <w:rsid w:val="67F3332B"/>
    <w:rsid w:val="67F7461E"/>
    <w:rsid w:val="67FD33C9"/>
    <w:rsid w:val="68033CB4"/>
    <w:rsid w:val="68085992"/>
    <w:rsid w:val="680D4C83"/>
    <w:rsid w:val="685427BA"/>
    <w:rsid w:val="686A10DA"/>
    <w:rsid w:val="686D205F"/>
    <w:rsid w:val="68783C73"/>
    <w:rsid w:val="687F152B"/>
    <w:rsid w:val="68862196"/>
    <w:rsid w:val="688D3379"/>
    <w:rsid w:val="68AA5747"/>
    <w:rsid w:val="68B86C5B"/>
    <w:rsid w:val="68BA215E"/>
    <w:rsid w:val="68D07B85"/>
    <w:rsid w:val="68E16044"/>
    <w:rsid w:val="68E7598D"/>
    <w:rsid w:val="69162570"/>
    <w:rsid w:val="691B1795"/>
    <w:rsid w:val="69200C09"/>
    <w:rsid w:val="692C7A85"/>
    <w:rsid w:val="692F7B9E"/>
    <w:rsid w:val="69303A71"/>
    <w:rsid w:val="693343A6"/>
    <w:rsid w:val="69393D31"/>
    <w:rsid w:val="694A61CA"/>
    <w:rsid w:val="6967137D"/>
    <w:rsid w:val="69787099"/>
    <w:rsid w:val="697B001E"/>
    <w:rsid w:val="6992608B"/>
    <w:rsid w:val="69D61631"/>
    <w:rsid w:val="69D95E39"/>
    <w:rsid w:val="69E13245"/>
    <w:rsid w:val="69E36748"/>
    <w:rsid w:val="6A0C6288"/>
    <w:rsid w:val="6A35744C"/>
    <w:rsid w:val="6A3B4BD9"/>
    <w:rsid w:val="6A4469CB"/>
    <w:rsid w:val="6A644718"/>
    <w:rsid w:val="6A7A213F"/>
    <w:rsid w:val="6A881455"/>
    <w:rsid w:val="6A9816EF"/>
    <w:rsid w:val="6AA77654"/>
    <w:rsid w:val="6AA8778B"/>
    <w:rsid w:val="6ABE3B2D"/>
    <w:rsid w:val="6AC4279B"/>
    <w:rsid w:val="6AC95741"/>
    <w:rsid w:val="6AD064F1"/>
    <w:rsid w:val="6ADB565B"/>
    <w:rsid w:val="6AE01AE3"/>
    <w:rsid w:val="6AEF20FE"/>
    <w:rsid w:val="6AF07B7F"/>
    <w:rsid w:val="6B01111E"/>
    <w:rsid w:val="6B113937"/>
    <w:rsid w:val="6B1967C5"/>
    <w:rsid w:val="6B3F5380"/>
    <w:rsid w:val="6B4C2497"/>
    <w:rsid w:val="6B67220C"/>
    <w:rsid w:val="6B6F1752"/>
    <w:rsid w:val="6B995D33"/>
    <w:rsid w:val="6B9A0018"/>
    <w:rsid w:val="6BD66B78"/>
    <w:rsid w:val="6BFA38B5"/>
    <w:rsid w:val="6BFC0FB6"/>
    <w:rsid w:val="6BFF467B"/>
    <w:rsid w:val="6C313A0F"/>
    <w:rsid w:val="6C400875"/>
    <w:rsid w:val="6C88441D"/>
    <w:rsid w:val="6C980EB4"/>
    <w:rsid w:val="6C9846B8"/>
    <w:rsid w:val="6CA2084A"/>
    <w:rsid w:val="6CC30FD3"/>
    <w:rsid w:val="6CC54282"/>
    <w:rsid w:val="6CCC3C0D"/>
    <w:rsid w:val="6CD50C99"/>
    <w:rsid w:val="6CD77A20"/>
    <w:rsid w:val="6D05506C"/>
    <w:rsid w:val="6D375457"/>
    <w:rsid w:val="6D41468A"/>
    <w:rsid w:val="6D4C79DE"/>
    <w:rsid w:val="6D621B82"/>
    <w:rsid w:val="6D874340"/>
    <w:rsid w:val="6D9A775D"/>
    <w:rsid w:val="6DA97D78"/>
    <w:rsid w:val="6DB15184"/>
    <w:rsid w:val="6DC16231"/>
    <w:rsid w:val="6DD07C38"/>
    <w:rsid w:val="6DDF49CF"/>
    <w:rsid w:val="6DEA4E9A"/>
    <w:rsid w:val="6DED25B3"/>
    <w:rsid w:val="6DFD3F7F"/>
    <w:rsid w:val="6E000787"/>
    <w:rsid w:val="6E047A42"/>
    <w:rsid w:val="6E101B92"/>
    <w:rsid w:val="6E1938AF"/>
    <w:rsid w:val="6E310F56"/>
    <w:rsid w:val="6E4459F8"/>
    <w:rsid w:val="6E4512D6"/>
    <w:rsid w:val="6E50180B"/>
    <w:rsid w:val="6E671430"/>
    <w:rsid w:val="6E9F307A"/>
    <w:rsid w:val="6EA43493"/>
    <w:rsid w:val="6EA64798"/>
    <w:rsid w:val="6EB02B29"/>
    <w:rsid w:val="6EB64310"/>
    <w:rsid w:val="6ED22CDD"/>
    <w:rsid w:val="6ED74126"/>
    <w:rsid w:val="6EE05876"/>
    <w:rsid w:val="6EFA6420"/>
    <w:rsid w:val="6EFD2C28"/>
    <w:rsid w:val="6F062233"/>
    <w:rsid w:val="6F0A66BA"/>
    <w:rsid w:val="6F2A116E"/>
    <w:rsid w:val="6F2B2472"/>
    <w:rsid w:val="6F3068FA"/>
    <w:rsid w:val="6F376285"/>
    <w:rsid w:val="6F4400FD"/>
    <w:rsid w:val="6F467EEA"/>
    <w:rsid w:val="6F5C2C41"/>
    <w:rsid w:val="6F774EC5"/>
    <w:rsid w:val="6F8206D8"/>
    <w:rsid w:val="6FA952BF"/>
    <w:rsid w:val="6FF0119D"/>
    <w:rsid w:val="6FF053A1"/>
    <w:rsid w:val="6FF10F37"/>
    <w:rsid w:val="6FF90541"/>
    <w:rsid w:val="70007ECC"/>
    <w:rsid w:val="700F0781"/>
    <w:rsid w:val="70194B72"/>
    <w:rsid w:val="701C467E"/>
    <w:rsid w:val="7025268A"/>
    <w:rsid w:val="702B43B8"/>
    <w:rsid w:val="702D4E4E"/>
    <w:rsid w:val="7032162E"/>
    <w:rsid w:val="703904CB"/>
    <w:rsid w:val="7041379F"/>
    <w:rsid w:val="7045513D"/>
    <w:rsid w:val="7057415E"/>
    <w:rsid w:val="705B72E1"/>
    <w:rsid w:val="706459F2"/>
    <w:rsid w:val="70742409"/>
    <w:rsid w:val="70B00070"/>
    <w:rsid w:val="70B953AD"/>
    <w:rsid w:val="70C54792"/>
    <w:rsid w:val="70E33D42"/>
    <w:rsid w:val="70E909E4"/>
    <w:rsid w:val="70F773FE"/>
    <w:rsid w:val="70FE53DF"/>
    <w:rsid w:val="71172F17"/>
    <w:rsid w:val="711E6125"/>
    <w:rsid w:val="711E61DF"/>
    <w:rsid w:val="712F5E96"/>
    <w:rsid w:val="713E0BD9"/>
    <w:rsid w:val="716B1941"/>
    <w:rsid w:val="716E67E7"/>
    <w:rsid w:val="717F7444"/>
    <w:rsid w:val="71866DCF"/>
    <w:rsid w:val="7191735E"/>
    <w:rsid w:val="71971267"/>
    <w:rsid w:val="71976CE9"/>
    <w:rsid w:val="71AE4710"/>
    <w:rsid w:val="71CC69F2"/>
    <w:rsid w:val="71D77AD2"/>
    <w:rsid w:val="71DE745D"/>
    <w:rsid w:val="722B72BA"/>
    <w:rsid w:val="723C307A"/>
    <w:rsid w:val="72527BE3"/>
    <w:rsid w:val="72587C9A"/>
    <w:rsid w:val="726C7FC6"/>
    <w:rsid w:val="72721ECF"/>
    <w:rsid w:val="72834793"/>
    <w:rsid w:val="72A262A2"/>
    <w:rsid w:val="72AF55B7"/>
    <w:rsid w:val="72C05852"/>
    <w:rsid w:val="72CA3BE3"/>
    <w:rsid w:val="72CB21A7"/>
    <w:rsid w:val="72D17CEA"/>
    <w:rsid w:val="730C7ECF"/>
    <w:rsid w:val="730E55D1"/>
    <w:rsid w:val="73262C77"/>
    <w:rsid w:val="732C0404"/>
    <w:rsid w:val="732D5E85"/>
    <w:rsid w:val="73337D8F"/>
    <w:rsid w:val="7345352C"/>
    <w:rsid w:val="73715675"/>
    <w:rsid w:val="73867B71"/>
    <w:rsid w:val="739545B0"/>
    <w:rsid w:val="739E50EB"/>
    <w:rsid w:val="73B57063"/>
    <w:rsid w:val="73BE1EF1"/>
    <w:rsid w:val="73C12E76"/>
    <w:rsid w:val="73EB7FF1"/>
    <w:rsid w:val="73F96853"/>
    <w:rsid w:val="73FD7457"/>
    <w:rsid w:val="73FF61DE"/>
    <w:rsid w:val="740C52B5"/>
    <w:rsid w:val="740F09F7"/>
    <w:rsid w:val="741F0C91"/>
    <w:rsid w:val="742E34AA"/>
    <w:rsid w:val="744A71B7"/>
    <w:rsid w:val="747A00A6"/>
    <w:rsid w:val="748309B5"/>
    <w:rsid w:val="74A525AE"/>
    <w:rsid w:val="74B62489"/>
    <w:rsid w:val="74C2049A"/>
    <w:rsid w:val="74CE6351"/>
    <w:rsid w:val="74E24850"/>
    <w:rsid w:val="74EF7966"/>
    <w:rsid w:val="751C56B1"/>
    <w:rsid w:val="75597714"/>
    <w:rsid w:val="75880263"/>
    <w:rsid w:val="75AB06D5"/>
    <w:rsid w:val="75AB3C9B"/>
    <w:rsid w:val="75B310A7"/>
    <w:rsid w:val="75B83D0F"/>
    <w:rsid w:val="75BA00C9"/>
    <w:rsid w:val="75C21A42"/>
    <w:rsid w:val="75C77D48"/>
    <w:rsid w:val="75D62912"/>
    <w:rsid w:val="75DA4550"/>
    <w:rsid w:val="75DC6B41"/>
    <w:rsid w:val="75EE5A09"/>
    <w:rsid w:val="75F41B11"/>
    <w:rsid w:val="7634617E"/>
    <w:rsid w:val="763B0F69"/>
    <w:rsid w:val="7648159B"/>
    <w:rsid w:val="764E34A4"/>
    <w:rsid w:val="765E373E"/>
    <w:rsid w:val="76605685"/>
    <w:rsid w:val="76926517"/>
    <w:rsid w:val="76AB70C1"/>
    <w:rsid w:val="76B466CC"/>
    <w:rsid w:val="76B850D2"/>
    <w:rsid w:val="76C656EC"/>
    <w:rsid w:val="76D05FFC"/>
    <w:rsid w:val="76E5271E"/>
    <w:rsid w:val="77166770"/>
    <w:rsid w:val="772B2E92"/>
    <w:rsid w:val="77335151"/>
    <w:rsid w:val="773D35FE"/>
    <w:rsid w:val="77501DCD"/>
    <w:rsid w:val="7751377A"/>
    <w:rsid w:val="77673CA4"/>
    <w:rsid w:val="776B3C7C"/>
    <w:rsid w:val="777C3F16"/>
    <w:rsid w:val="77843521"/>
    <w:rsid w:val="779A1F28"/>
    <w:rsid w:val="779D1ECC"/>
    <w:rsid w:val="77C13386"/>
    <w:rsid w:val="77E7399B"/>
    <w:rsid w:val="77EC54CF"/>
    <w:rsid w:val="77F03ED5"/>
    <w:rsid w:val="7800416F"/>
    <w:rsid w:val="7801636E"/>
    <w:rsid w:val="78030083"/>
    <w:rsid w:val="78152A5A"/>
    <w:rsid w:val="783E5B00"/>
    <w:rsid w:val="784A7A67"/>
    <w:rsid w:val="78574B7E"/>
    <w:rsid w:val="787466AD"/>
    <w:rsid w:val="78761BB0"/>
    <w:rsid w:val="788543C8"/>
    <w:rsid w:val="789F07F6"/>
    <w:rsid w:val="78AB4608"/>
    <w:rsid w:val="78B34540"/>
    <w:rsid w:val="78C33E1A"/>
    <w:rsid w:val="78EB75F0"/>
    <w:rsid w:val="791D3642"/>
    <w:rsid w:val="791F45C7"/>
    <w:rsid w:val="79221CC8"/>
    <w:rsid w:val="79291653"/>
    <w:rsid w:val="792C41F6"/>
    <w:rsid w:val="7941257D"/>
    <w:rsid w:val="7954379C"/>
    <w:rsid w:val="79664D3B"/>
    <w:rsid w:val="796B11C3"/>
    <w:rsid w:val="796D46C6"/>
    <w:rsid w:val="79803219"/>
    <w:rsid w:val="79964206"/>
    <w:rsid w:val="79C505D8"/>
    <w:rsid w:val="79D07A75"/>
    <w:rsid w:val="79D54FEF"/>
    <w:rsid w:val="79D60872"/>
    <w:rsid w:val="79DC497A"/>
    <w:rsid w:val="79DD5C7F"/>
    <w:rsid w:val="79E06C03"/>
    <w:rsid w:val="79E22107"/>
    <w:rsid w:val="79E41D86"/>
    <w:rsid w:val="79ED0498"/>
    <w:rsid w:val="79EE5F19"/>
    <w:rsid w:val="7A1328D6"/>
    <w:rsid w:val="7A16385A"/>
    <w:rsid w:val="7A54333F"/>
    <w:rsid w:val="7A6B2D88"/>
    <w:rsid w:val="7A745707"/>
    <w:rsid w:val="7A8B709C"/>
    <w:rsid w:val="7AAD7251"/>
    <w:rsid w:val="7AB733E4"/>
    <w:rsid w:val="7ABA210C"/>
    <w:rsid w:val="7AC23973"/>
    <w:rsid w:val="7AD9477F"/>
    <w:rsid w:val="7AF53541"/>
    <w:rsid w:val="7AFA7350"/>
    <w:rsid w:val="7B14377D"/>
    <w:rsid w:val="7B2D68A5"/>
    <w:rsid w:val="7B461A2B"/>
    <w:rsid w:val="7B4E5992"/>
    <w:rsid w:val="7B7076C9"/>
    <w:rsid w:val="7B7552B9"/>
    <w:rsid w:val="7B777F9E"/>
    <w:rsid w:val="7BA331E9"/>
    <w:rsid w:val="7BD55DBA"/>
    <w:rsid w:val="7BDB4440"/>
    <w:rsid w:val="7C032CC2"/>
    <w:rsid w:val="7C0E3995"/>
    <w:rsid w:val="7C11608C"/>
    <w:rsid w:val="7C163984"/>
    <w:rsid w:val="7C1B2CAB"/>
    <w:rsid w:val="7C1D61AE"/>
    <w:rsid w:val="7C245B39"/>
    <w:rsid w:val="7C36648A"/>
    <w:rsid w:val="7C3847D9"/>
    <w:rsid w:val="7C417926"/>
    <w:rsid w:val="7C4B59F8"/>
    <w:rsid w:val="7C4D0EFB"/>
    <w:rsid w:val="7C594A6F"/>
    <w:rsid w:val="7C7066BC"/>
    <w:rsid w:val="7C757CEC"/>
    <w:rsid w:val="7C7F29CF"/>
    <w:rsid w:val="7CA3770C"/>
    <w:rsid w:val="7CB72B29"/>
    <w:rsid w:val="7CC20EBA"/>
    <w:rsid w:val="7CC962C6"/>
    <w:rsid w:val="7CD26462"/>
    <w:rsid w:val="7CEB10DA"/>
    <w:rsid w:val="7CF07D68"/>
    <w:rsid w:val="7CF53C93"/>
    <w:rsid w:val="7D152D27"/>
    <w:rsid w:val="7D385298"/>
    <w:rsid w:val="7D527EA3"/>
    <w:rsid w:val="7D8A4186"/>
    <w:rsid w:val="7D99311C"/>
    <w:rsid w:val="7DBB4955"/>
    <w:rsid w:val="7DC355E5"/>
    <w:rsid w:val="7DC73FEB"/>
    <w:rsid w:val="7DD152C0"/>
    <w:rsid w:val="7DD53301"/>
    <w:rsid w:val="7DDB0B43"/>
    <w:rsid w:val="7DF847BA"/>
    <w:rsid w:val="7DFA7CBD"/>
    <w:rsid w:val="7E0427CB"/>
    <w:rsid w:val="7E0A24D6"/>
    <w:rsid w:val="7E18726D"/>
    <w:rsid w:val="7E2319AD"/>
    <w:rsid w:val="7E2E3018"/>
    <w:rsid w:val="7E381D20"/>
    <w:rsid w:val="7E4F1946"/>
    <w:rsid w:val="7E6B59F3"/>
    <w:rsid w:val="7E714DDC"/>
    <w:rsid w:val="7E7C79BD"/>
    <w:rsid w:val="7E7E2495"/>
    <w:rsid w:val="7E903A34"/>
    <w:rsid w:val="7EA34C53"/>
    <w:rsid w:val="7EBB6CBF"/>
    <w:rsid w:val="7EC37778"/>
    <w:rsid w:val="7EE60BBF"/>
    <w:rsid w:val="7EF44B57"/>
    <w:rsid w:val="7F1278E8"/>
    <w:rsid w:val="7F4E72EA"/>
    <w:rsid w:val="7F5C1E83"/>
    <w:rsid w:val="7F735751"/>
    <w:rsid w:val="7F7C09C0"/>
    <w:rsid w:val="7F853051"/>
    <w:rsid w:val="7F897957"/>
    <w:rsid w:val="7F993EE6"/>
    <w:rsid w:val="7F9F5DEF"/>
    <w:rsid w:val="7FA0387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SimSun"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link w:val="156"/>
    <w:semiHidden/>
    <w:qFormat/>
    <w:uiPriority w:val="0"/>
    <w:pPr>
      <w:shd w:val="clear" w:color="auto" w:fill="000080"/>
    </w:pPr>
    <w:rPr>
      <w:rFonts w:ascii="Tahoma" w:hAnsi="Tahoma"/>
    </w:rPr>
  </w:style>
  <w:style w:type="paragraph" w:styleId="30">
    <w:name w:val="annotation text"/>
    <w:basedOn w:val="1"/>
    <w:link w:val="109"/>
    <w:autoRedefine/>
    <w:qFormat/>
    <w:uiPriority w:val="99"/>
  </w:style>
  <w:style w:type="paragraph" w:styleId="31">
    <w:name w:val="Body Text"/>
    <w:basedOn w:val="1"/>
    <w:link w:val="124"/>
    <w:autoRedefine/>
    <w:qFormat/>
    <w:uiPriority w:val="0"/>
  </w:style>
  <w:style w:type="paragraph" w:styleId="32">
    <w:name w:val="Plain Text"/>
    <w:basedOn w:val="1"/>
    <w:link w:val="128"/>
    <w:autoRedefine/>
    <w:qFormat/>
    <w:uiPriority w:val="99"/>
    <w:rPr>
      <w:rFonts w:ascii="Courier New" w:hAnsi="Courier New"/>
      <w:lang w:val="nb-NO"/>
    </w:rPr>
  </w:style>
  <w:style w:type="paragraph" w:styleId="33">
    <w:name w:val="List Bullet 5"/>
    <w:basedOn w:val="24"/>
    <w:autoRedefine/>
    <w:qFormat/>
    <w:uiPriority w:val="0"/>
    <w:pPr>
      <w:ind w:left="1702"/>
    </w:pPr>
  </w:style>
  <w:style w:type="paragraph" w:styleId="34">
    <w:name w:val="toc 8"/>
    <w:basedOn w:val="21"/>
    <w:next w:val="1"/>
    <w:autoRedefine/>
    <w:qFormat/>
    <w:uiPriority w:val="0"/>
    <w:pPr>
      <w:spacing w:before="180"/>
      <w:ind w:left="2693" w:hanging="2693"/>
    </w:pPr>
    <w:rPr>
      <w:b/>
    </w:rPr>
  </w:style>
  <w:style w:type="paragraph" w:styleId="35">
    <w:name w:val="Body Text Indent 2"/>
    <w:basedOn w:val="1"/>
    <w:link w:val="142"/>
    <w:autoRedefine/>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autoRedefine/>
    <w:qFormat/>
    <w:uiPriority w:val="0"/>
    <w:pPr>
      <w:spacing w:after="0"/>
    </w:pPr>
    <w:rPr>
      <w:sz w:val="18"/>
      <w:szCs w:val="18"/>
    </w:rPr>
  </w:style>
  <w:style w:type="paragraph" w:styleId="38">
    <w:name w:val="footer"/>
    <w:basedOn w:val="39"/>
    <w:link w:val="134"/>
    <w:autoRedefine/>
    <w:qFormat/>
    <w:uiPriority w:val="0"/>
    <w:pPr>
      <w:jc w:val="center"/>
    </w:pPr>
    <w:rPr>
      <w:i/>
    </w:rPr>
  </w:style>
  <w:style w:type="paragraph" w:styleId="39">
    <w:name w:val="header"/>
    <w:link w:val="108"/>
    <w:autoRedefine/>
    <w:qFormat/>
    <w:uiPriority w:val="0"/>
    <w:pPr>
      <w:widowControl w:val="0"/>
    </w:pPr>
    <w:rPr>
      <w:rFonts w:ascii="Arial" w:hAnsi="Arial" w:eastAsia="SimSun"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autoRedefine/>
    <w:qFormat/>
    <w:uiPriority w:val="0"/>
    <w:pPr>
      <w:ind w:left="1418"/>
    </w:pPr>
  </w:style>
  <w:style w:type="paragraph" w:styleId="44">
    <w:name w:val="table of figures"/>
    <w:basedOn w:val="31"/>
    <w:next w:val="1"/>
    <w:qFormat/>
    <w:uiPriority w:val="99"/>
    <w:pPr>
      <w:ind w:left="1701" w:hanging="1701"/>
      <w:jc w:val="left"/>
    </w:pPr>
    <w:rPr>
      <w:b/>
    </w:rPr>
  </w:style>
  <w:style w:type="paragraph" w:styleId="45">
    <w:name w:val="toc 9"/>
    <w:basedOn w:val="34"/>
    <w:next w:val="1"/>
    <w:autoRedefine/>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autoRedefine/>
    <w:semiHidden/>
    <w:qFormat/>
    <w:uiPriority w:val="0"/>
    <w:pPr>
      <w:ind w:left="284"/>
    </w:pPr>
  </w:style>
  <w:style w:type="paragraph" w:styleId="49">
    <w:name w:val="annotation subject"/>
    <w:basedOn w:val="30"/>
    <w:next w:val="30"/>
    <w:link w:val="130"/>
    <w:autoRedefine/>
    <w:qFormat/>
    <w:uiPriority w:val="0"/>
    <w:rPr>
      <w:b/>
      <w:bCs/>
    </w:rPr>
  </w:style>
  <w:style w:type="table" w:styleId="51">
    <w:name w:val="Table Grid"/>
    <w:basedOn w:val="50"/>
    <w:autoRedefine/>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autoRedefine/>
    <w:qFormat/>
    <w:uiPriority w:val="0"/>
    <w:rPr>
      <w:vertAlign w:val="superscript"/>
    </w:rPr>
  </w:style>
  <w:style w:type="character" w:styleId="54">
    <w:name w:val="FollowedHyperlink"/>
    <w:autoRedefine/>
    <w:qFormat/>
    <w:uiPriority w:val="0"/>
    <w:rPr>
      <w:color w:val="800080"/>
      <w:u w:val="single"/>
    </w:rPr>
  </w:style>
  <w:style w:type="character" w:styleId="55">
    <w:name w:val="Emphasis"/>
    <w:qFormat/>
    <w:uiPriority w:val="0"/>
    <w:rPr>
      <w:i/>
      <w:iCs/>
    </w:rPr>
  </w:style>
  <w:style w:type="character" w:styleId="56">
    <w:name w:val="Hyperlink"/>
    <w:basedOn w:val="52"/>
    <w:autoRedefine/>
    <w:qFormat/>
    <w:uiPriority w:val="0"/>
    <w:rPr>
      <w:color w:val="0000FF"/>
      <w:u w:val="single"/>
    </w:rPr>
  </w:style>
  <w:style w:type="character" w:styleId="57">
    <w:name w:val="annotation reference"/>
    <w:autoRedefine/>
    <w:semiHidden/>
    <w:qFormat/>
    <w:uiPriority w:val="0"/>
    <w:rPr>
      <w:sz w:val="16"/>
    </w:rPr>
  </w:style>
  <w:style w:type="character" w:styleId="58">
    <w:name w:val="footnote reference"/>
    <w:autoRedefin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autoRedefine/>
    <w:qFormat/>
    <w:uiPriority w:val="0"/>
  </w:style>
  <w:style w:type="paragraph" w:customStyle="1" w:styleId="61">
    <w:name w:val="ZD"/>
    <w:autoRedefine/>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62">
    <w:name w:val="TT"/>
    <w:basedOn w:val="2"/>
    <w:next w:val="1"/>
    <w:autoRedefine/>
    <w:qFormat/>
    <w:uiPriority w:val="0"/>
    <w:pPr>
      <w:outlineLvl w:val="9"/>
    </w:pPr>
  </w:style>
  <w:style w:type="paragraph" w:customStyle="1" w:styleId="63">
    <w:name w:val="NF"/>
    <w:basedOn w:val="64"/>
    <w:autoRedefine/>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6">
    <w:name w:val="TAR"/>
    <w:basedOn w:val="67"/>
    <w:autoRedefine/>
    <w:qFormat/>
    <w:uiPriority w:val="0"/>
    <w:pPr>
      <w:jc w:val="right"/>
    </w:pPr>
  </w:style>
  <w:style w:type="paragraph" w:customStyle="1" w:styleId="67">
    <w:name w:val="TAL"/>
    <w:basedOn w:val="1"/>
    <w:link w:val="101"/>
    <w:autoRedefine/>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autoRedefine/>
    <w:qFormat/>
    <w:uiPriority w:val="0"/>
    <w:pPr>
      <w:jc w:val="center"/>
    </w:pPr>
  </w:style>
  <w:style w:type="paragraph" w:customStyle="1" w:styleId="70">
    <w:name w:val="LD"/>
    <w:autoRedefine/>
    <w:qFormat/>
    <w:uiPriority w:val="0"/>
    <w:pPr>
      <w:keepNext/>
      <w:keepLines/>
      <w:spacing w:line="180" w:lineRule="exact"/>
    </w:pPr>
    <w:rPr>
      <w:rFonts w:ascii="Courier New" w:hAnsi="Courier New" w:eastAsia="SimSun" w:cs="Times New Roman"/>
      <w:lang w:val="en-GB" w:eastAsia="en-US" w:bidi="ar-SA"/>
    </w:rPr>
  </w:style>
  <w:style w:type="paragraph" w:customStyle="1" w:styleId="71">
    <w:name w:val="EX"/>
    <w:basedOn w:val="1"/>
    <w:autoRedefine/>
    <w:qFormat/>
    <w:uiPriority w:val="0"/>
    <w:pPr>
      <w:keepLines/>
      <w:ind w:left="1702" w:hanging="1418"/>
    </w:pPr>
  </w:style>
  <w:style w:type="paragraph" w:customStyle="1" w:styleId="72">
    <w:name w:val="FP"/>
    <w:basedOn w:val="1"/>
    <w:autoRedefine/>
    <w:qFormat/>
    <w:uiPriority w:val="0"/>
    <w:pPr>
      <w:spacing w:after="0"/>
    </w:pPr>
  </w:style>
  <w:style w:type="paragraph" w:customStyle="1" w:styleId="73">
    <w:name w:val="NW"/>
    <w:basedOn w:val="64"/>
    <w:autoRedefine/>
    <w:qFormat/>
    <w:uiPriority w:val="0"/>
    <w:pPr>
      <w:spacing w:after="0"/>
    </w:pPr>
  </w:style>
  <w:style w:type="paragraph" w:customStyle="1" w:styleId="74">
    <w:name w:val="EW"/>
    <w:basedOn w:val="71"/>
    <w:autoRedefine/>
    <w:qFormat/>
    <w:uiPriority w:val="0"/>
    <w:pPr>
      <w:spacing w:after="0"/>
    </w:pPr>
  </w:style>
  <w:style w:type="paragraph" w:customStyle="1" w:styleId="75">
    <w:name w:val="B1"/>
    <w:basedOn w:val="14"/>
    <w:link w:val="121"/>
    <w:autoRedefine/>
    <w:qFormat/>
    <w:uiPriority w:val="0"/>
  </w:style>
  <w:style w:type="paragraph" w:customStyle="1" w:styleId="76">
    <w:name w:val="Editor's Note"/>
    <w:basedOn w:val="64"/>
    <w:autoRedefine/>
    <w:qFormat/>
    <w:uiPriority w:val="0"/>
    <w:rPr>
      <w:color w:val="FF0000"/>
    </w:rPr>
  </w:style>
  <w:style w:type="paragraph" w:customStyle="1" w:styleId="77">
    <w:name w:val="TH"/>
    <w:basedOn w:val="1"/>
    <w:link w:val="102"/>
    <w:autoRedefine/>
    <w:qFormat/>
    <w:uiPriority w:val="0"/>
    <w:pPr>
      <w:keepNext/>
      <w:keepLines/>
      <w:spacing w:before="60"/>
      <w:jc w:val="center"/>
    </w:pPr>
    <w:rPr>
      <w:rFonts w:ascii="Arial" w:hAnsi="Arial"/>
      <w:b/>
      <w:lang w:val="zh-CN"/>
    </w:rPr>
  </w:style>
  <w:style w:type="paragraph" w:customStyle="1" w:styleId="78">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9">
    <w:name w:val="ZB"/>
    <w:autoRedefine/>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80">
    <w:name w:val="ZT"/>
    <w:autoRedefine/>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82">
    <w:name w:val="TAN"/>
    <w:basedOn w:val="67"/>
    <w:link w:val="115"/>
    <w:autoRedefine/>
    <w:qFormat/>
    <w:uiPriority w:val="0"/>
    <w:pPr>
      <w:ind w:left="851" w:hanging="851"/>
    </w:pPr>
  </w:style>
  <w:style w:type="paragraph" w:customStyle="1" w:styleId="83">
    <w:name w:val="ZH"/>
    <w:autoRedefine/>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4">
    <w:name w:val="TF"/>
    <w:basedOn w:val="77"/>
    <w:autoRedefine/>
    <w:qFormat/>
    <w:uiPriority w:val="0"/>
    <w:pPr>
      <w:keepNext w:val="0"/>
      <w:spacing w:before="0" w:after="240"/>
    </w:pPr>
  </w:style>
  <w:style w:type="paragraph" w:customStyle="1" w:styleId="85">
    <w:name w:val="ZG"/>
    <w:autoRedefine/>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6">
    <w:name w:val="B2"/>
    <w:basedOn w:val="13"/>
    <w:qFormat/>
    <w:uiPriority w:val="0"/>
  </w:style>
  <w:style w:type="paragraph" w:customStyle="1" w:styleId="87">
    <w:name w:val="B3"/>
    <w:basedOn w:val="12"/>
    <w:autoRedefine/>
    <w:qFormat/>
    <w:uiPriority w:val="0"/>
  </w:style>
  <w:style w:type="paragraph" w:customStyle="1" w:styleId="88">
    <w:name w:val="B4"/>
    <w:basedOn w:val="43"/>
    <w:autoRedefine/>
    <w:qFormat/>
    <w:uiPriority w:val="0"/>
  </w:style>
  <w:style w:type="paragraph" w:customStyle="1" w:styleId="89">
    <w:name w:val="B5"/>
    <w:basedOn w:val="42"/>
    <w:qFormat/>
    <w:uiPriority w:val="0"/>
  </w:style>
  <w:style w:type="paragraph" w:customStyle="1" w:styleId="90">
    <w:name w:val="ZTD"/>
    <w:basedOn w:val="79"/>
    <w:autoRedefine/>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autoRedefine/>
    <w:qFormat/>
    <w:uiPriority w:val="0"/>
    <w:pPr>
      <w:ind w:left="851"/>
    </w:pPr>
  </w:style>
  <w:style w:type="paragraph" w:customStyle="1" w:styleId="93">
    <w:name w:val="INDENT2"/>
    <w:basedOn w:val="1"/>
    <w:autoRedefine/>
    <w:qFormat/>
    <w:uiPriority w:val="0"/>
    <w:pPr>
      <w:ind w:left="1135" w:hanging="284"/>
    </w:pPr>
  </w:style>
  <w:style w:type="paragraph" w:customStyle="1" w:styleId="94">
    <w:name w:val="INDENT3"/>
    <w:basedOn w:val="1"/>
    <w:autoRedefine/>
    <w:qFormat/>
    <w:uiPriority w:val="0"/>
    <w:pPr>
      <w:ind w:left="1701" w:hanging="567"/>
    </w:pPr>
  </w:style>
  <w:style w:type="paragraph" w:customStyle="1" w:styleId="95">
    <w:name w:val="Figure_Title"/>
    <w:basedOn w:val="1"/>
    <w:next w:val="1"/>
    <w:autoRedefine/>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autoRedefine/>
    <w:qFormat/>
    <w:uiPriority w:val="0"/>
    <w:pPr>
      <w:keepNext/>
      <w:keepLines/>
    </w:pPr>
    <w:rPr>
      <w:b/>
    </w:rPr>
  </w:style>
  <w:style w:type="paragraph" w:customStyle="1" w:styleId="97">
    <w:name w:val="enumlev2"/>
    <w:basedOn w:val="1"/>
    <w:autoRedefine/>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autoRedefine/>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autoRedefine/>
    <w:qFormat/>
    <w:uiPriority w:val="0"/>
    <w:rPr>
      <w:i/>
      <w:color w:val="0000FF"/>
      <w:lang w:val="zh-CN"/>
    </w:rPr>
  </w:style>
  <w:style w:type="character" w:customStyle="1" w:styleId="101">
    <w:name w:val="TAL Char"/>
    <w:link w:val="67"/>
    <w:autoRedefine/>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autoRedefine/>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autoRedefine/>
    <w:qFormat/>
    <w:uiPriority w:val="0"/>
    <w:rPr>
      <w:i/>
      <w:color w:val="0000FF"/>
      <w:lang w:eastAsia="en-US"/>
    </w:rPr>
  </w:style>
  <w:style w:type="character" w:customStyle="1" w:styleId="107">
    <w:name w:val="Heading 1 Char"/>
    <w:link w:val="2"/>
    <w:autoRedefine/>
    <w:qFormat/>
    <w:uiPriority w:val="0"/>
    <w:rPr>
      <w:rFonts w:ascii="Arial" w:hAnsi="Arial"/>
      <w:sz w:val="36"/>
      <w:lang w:eastAsia="en-US" w:bidi="ar-SA"/>
    </w:rPr>
  </w:style>
  <w:style w:type="character" w:customStyle="1" w:styleId="108">
    <w:name w:val="Header Char"/>
    <w:link w:val="39"/>
    <w:autoRedefine/>
    <w:qFormat/>
    <w:uiPriority w:val="0"/>
    <w:rPr>
      <w:rFonts w:ascii="Arial" w:hAnsi="Arial"/>
      <w:b/>
      <w:sz w:val="18"/>
      <w:lang w:val="en-GB" w:bidi="ar-SA"/>
    </w:rPr>
  </w:style>
  <w:style w:type="character" w:customStyle="1" w:styleId="109">
    <w:name w:val="Comment Text Char"/>
    <w:link w:val="30"/>
    <w:autoRedefine/>
    <w:qFormat/>
    <w:uiPriority w:val="99"/>
    <w:rPr>
      <w:lang w:val="en-GB" w:eastAsia="en-US"/>
    </w:rPr>
  </w:style>
  <w:style w:type="character" w:customStyle="1" w:styleId="110">
    <w:name w:val="批注主题 Char"/>
    <w:basedOn w:val="109"/>
    <w:autoRedefine/>
    <w:qFormat/>
    <w:uiPriority w:val="0"/>
    <w:rPr>
      <w:lang w:val="en-GB" w:eastAsia="en-US"/>
    </w:rPr>
  </w:style>
  <w:style w:type="paragraph" w:customStyle="1" w:styleId="111">
    <w:name w:val="Revision"/>
    <w:hidden/>
    <w:semiHidden/>
    <w:qFormat/>
    <w:uiPriority w:val="99"/>
    <w:rPr>
      <w:rFonts w:ascii="Times New Roman" w:hAnsi="Times New Roman" w:eastAsia="SimSun"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autoRedefine/>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autoRedefine/>
    <w:qFormat/>
    <w:uiPriority w:val="0"/>
    <w:rPr>
      <w:rFonts w:ascii="Arial" w:hAnsi="Arial"/>
      <w:sz w:val="18"/>
      <w:lang w:val="zh-CN"/>
    </w:rPr>
  </w:style>
  <w:style w:type="paragraph" w:customStyle="1" w:styleId="116">
    <w:name w:val="Heading 3.Underrubrik2.H3"/>
    <w:basedOn w:val="1"/>
    <w:next w:val="1"/>
    <w:autoRedefine/>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autoRedefine/>
    <w:qFormat/>
    <w:uiPriority w:val="0"/>
    <w:pPr>
      <w:spacing w:after="120"/>
    </w:pPr>
    <w:rPr>
      <w:rFonts w:ascii="Arial" w:hAnsi="Arial" w:eastAsia="SimSun"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2"/>
    <w:link w:val="28"/>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1"/>
    <w:autoRedefine/>
    <w:qFormat/>
    <w:uiPriority w:val="0"/>
    <w:rPr>
      <w:lang w:val="en-GB"/>
    </w:rPr>
  </w:style>
  <w:style w:type="paragraph" w:customStyle="1" w:styleId="125">
    <w:name w:val="3GPP Normal Text"/>
    <w:basedOn w:val="31"/>
    <w:link w:val="126"/>
    <w:autoRedefine/>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autoRedefine/>
    <w:qFormat/>
    <w:uiPriority w:val="0"/>
    <w:rPr>
      <w:rFonts w:eastAsia="MS Mincho"/>
      <w:sz w:val="22"/>
      <w:szCs w:val="24"/>
      <w:lang w:val="zh-CN" w:eastAsia="zh-CN"/>
    </w:rPr>
  </w:style>
  <w:style w:type="character" w:customStyle="1" w:styleId="127">
    <w:name w:val="Caption Char1"/>
    <w:autoRedefine/>
    <w:qFormat/>
    <w:uiPriority w:val="0"/>
    <w:rPr>
      <w:rFonts w:eastAsia="Times New Roman"/>
      <w:b/>
      <w:lang w:val="en-GB" w:eastAsia="en-US"/>
    </w:rPr>
  </w:style>
  <w:style w:type="character" w:customStyle="1" w:styleId="128">
    <w:name w:val="Plain Text Char"/>
    <w:link w:val="32"/>
    <w:autoRedefine/>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autoRedefine/>
    <w:qFormat/>
    <w:uiPriority w:val="0"/>
    <w:rPr>
      <w:b/>
      <w:bCs/>
      <w:lang w:val="en-GB" w:eastAsia="en-US"/>
    </w:rPr>
  </w:style>
  <w:style w:type="character" w:customStyle="1" w:styleId="131">
    <w:name w:val="Subtle Reference"/>
    <w:qFormat/>
    <w:uiPriority w:val="31"/>
    <w:rPr>
      <w:smallCaps/>
      <w:color w:val="C0504D"/>
      <w:u w:val="single"/>
    </w:rPr>
  </w:style>
  <w:style w:type="paragraph" w:customStyle="1" w:styleId="132">
    <w:name w:val="样式 页眉"/>
    <w:basedOn w:val="39"/>
    <w:link w:val="133"/>
    <w:autoRedefine/>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autoRedefine/>
    <w:qFormat/>
    <w:uiPriority w:val="0"/>
    <w:rPr>
      <w:rFonts w:ascii="Arial" w:hAnsi="Arial"/>
      <w:b/>
      <w:i/>
      <w:sz w:val="18"/>
      <w:lang w:val="en-GB"/>
    </w:rPr>
  </w:style>
  <w:style w:type="paragraph" w:customStyle="1" w:styleId="135">
    <w:name w:val="Medium Grid 21"/>
    <w:autoRedefine/>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autoRedefine/>
    <w:qFormat/>
    <w:uiPriority w:val="0"/>
    <w:rPr>
      <w:rFonts w:ascii="Arial" w:hAnsi="Arial"/>
      <w:sz w:val="24"/>
      <w:lang w:eastAsia="en-US"/>
    </w:rPr>
  </w:style>
  <w:style w:type="character" w:customStyle="1" w:styleId="137">
    <w:name w:val="Heading 5 Char"/>
    <w:basedOn w:val="52"/>
    <w:link w:val="6"/>
    <w:qFormat/>
    <w:uiPriority w:val="0"/>
    <w:rPr>
      <w:rFonts w:ascii="Arial" w:hAnsi="Arial"/>
      <w:sz w:val="22"/>
      <w:lang w:eastAsia="en-US"/>
    </w:rPr>
  </w:style>
  <w:style w:type="character" w:customStyle="1" w:styleId="138">
    <w:name w:val="Heading 6 Char"/>
    <w:basedOn w:val="52"/>
    <w:link w:val="7"/>
    <w:autoRedefine/>
    <w:qFormat/>
    <w:uiPriority w:val="0"/>
    <w:rPr>
      <w:rFonts w:ascii="Arial" w:hAnsi="Arial"/>
      <w:lang w:eastAsia="en-US"/>
    </w:rPr>
  </w:style>
  <w:style w:type="character" w:customStyle="1" w:styleId="139">
    <w:name w:val="Heading 7 Char"/>
    <w:basedOn w:val="52"/>
    <w:link w:val="9"/>
    <w:autoRedefine/>
    <w:qFormat/>
    <w:uiPriority w:val="0"/>
    <w:rPr>
      <w:rFonts w:ascii="Arial" w:hAnsi="Arial"/>
      <w:lang w:eastAsia="en-US"/>
    </w:rPr>
  </w:style>
  <w:style w:type="character" w:customStyle="1" w:styleId="140">
    <w:name w:val="Heading 9 Char"/>
    <w:basedOn w:val="52"/>
    <w:link w:val="11"/>
    <w:autoRedefine/>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autoRedefine/>
    <w:qFormat/>
    <w:uiPriority w:val="0"/>
    <w:rPr>
      <w:rFonts w:ascii="Arial" w:hAnsi="Arial" w:eastAsia="Yu Mincho"/>
      <w:sz w:val="22"/>
      <w:lang w:val="en-GB" w:eastAsia="en-US"/>
    </w:rPr>
  </w:style>
  <w:style w:type="paragraph" w:customStyle="1" w:styleId="143">
    <w:name w:val="HE"/>
    <w:basedOn w:val="1"/>
    <w:autoRedefine/>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autoRedefine/>
    <w:qFormat/>
    <w:uiPriority w:val="0"/>
    <w:pPr>
      <w:spacing w:before="100" w:beforeAutospacing="1" w:after="100" w:afterAutospacing="1"/>
    </w:pPr>
    <w:rPr>
      <w:rFonts w:eastAsia="Calibri"/>
      <w:sz w:val="24"/>
      <w:szCs w:val="24"/>
      <w:lang w:val="en-US"/>
    </w:rPr>
  </w:style>
  <w:style w:type="paragraph" w:customStyle="1" w:styleId="147">
    <w:name w:val="tal"/>
    <w:basedOn w:val="1"/>
    <w:autoRedefine/>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autoRedefine/>
    <w:qFormat/>
    <w:uiPriority w:val="0"/>
    <w:rPr>
      <w:rFonts w:ascii="Arial" w:hAnsi="Arial"/>
      <w:lang w:eastAsia="en-US"/>
    </w:rPr>
  </w:style>
  <w:style w:type="paragraph" w:styleId="150">
    <w:name w:val="List Paragraph"/>
    <w:basedOn w:val="1"/>
    <w:link w:val="153"/>
    <w:autoRedefine/>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autoRedefine/>
    <w:qFormat/>
    <w:locked/>
    <w:uiPriority w:val="0"/>
    <w:rPr>
      <w:lang w:val="en-GB" w:eastAsia="en-US"/>
    </w:rPr>
  </w:style>
  <w:style w:type="character" w:customStyle="1" w:styleId="152">
    <w:name w:val="PL Char"/>
    <w:link w:val="65"/>
    <w:autoRedefine/>
    <w:qFormat/>
    <w:uiPriority w:val="0"/>
    <w:rPr>
      <w:rFonts w:ascii="Courier New" w:hAnsi="Courier New"/>
      <w:sz w:val="16"/>
      <w:lang w:val="en-GB" w:eastAsia="en-US"/>
    </w:rPr>
  </w:style>
  <w:style w:type="character" w:customStyle="1" w:styleId="153">
    <w:name w:val="List Paragraph Char"/>
    <w:link w:val="150"/>
    <w:autoRedefine/>
    <w:qFormat/>
    <w:locked/>
    <w:uiPriority w:val="34"/>
    <w:rPr>
      <w:rFonts w:eastAsia="MS Mincho"/>
      <w:lang w:val="en-GB" w:eastAsia="en-US"/>
    </w:rPr>
  </w:style>
  <w:style w:type="paragraph" w:customStyle="1" w:styleId="154">
    <w:name w:val="List Paragraph1"/>
    <w:basedOn w:val="1"/>
    <w:autoRedefine/>
    <w:qFormat/>
    <w:uiPriority w:val="0"/>
    <w:pPr>
      <w:overflowPunct w:val="0"/>
      <w:autoSpaceDE w:val="0"/>
      <w:autoSpaceDN w:val="0"/>
      <w:adjustRightInd w:val="0"/>
      <w:ind w:firstLine="420" w:firstLineChars="200"/>
    </w:pPr>
    <w:rPr>
      <w:rFonts w:eastAsia="MS Mincho"/>
      <w:lang w:val="en-US" w:eastAsia="zh-CN"/>
    </w:rPr>
  </w:style>
  <w:style w:type="character" w:customStyle="1" w:styleId="155">
    <w:name w:val="Unresolved Mention"/>
    <w:basedOn w:val="52"/>
    <w:autoRedefine/>
    <w:semiHidden/>
    <w:unhideWhenUsed/>
    <w:qFormat/>
    <w:uiPriority w:val="99"/>
    <w:rPr>
      <w:color w:val="605E5C"/>
      <w:shd w:val="clear" w:color="auto" w:fill="E1DFDD"/>
    </w:rPr>
  </w:style>
  <w:style w:type="character" w:customStyle="1" w:styleId="156">
    <w:name w:val="Document Map Char"/>
    <w:basedOn w:val="52"/>
    <w:link w:val="29"/>
    <w:autoRedefine/>
    <w:semiHidden/>
    <w:qFormat/>
    <w:uiPriority w:val="0"/>
    <w:rPr>
      <w:rFonts w:ascii="Tahoma" w:hAnsi="Tahoma"/>
      <w:shd w:val="clear" w:color="auto" w:fill="000080"/>
      <w:lang w:val="en-GB" w:eastAsia="en-US"/>
    </w:rPr>
  </w:style>
  <w:style w:type="paragraph" w:customStyle="1" w:styleId="157">
    <w:name w:val="Proposal"/>
    <w:basedOn w:val="31"/>
    <w:qFormat/>
    <w:uiPriority w:val="0"/>
    <w:pPr>
      <w:numPr>
        <w:ilvl w:val="0"/>
        <w:numId w:val="2"/>
      </w:numPr>
      <w:tabs>
        <w:tab w:val="left" w:pos="1701"/>
        <w:tab w:val="clear" w:pos="1304"/>
      </w:tabs>
      <w:ind w:left="1701" w:hanging="1701"/>
    </w:pPr>
    <w:rPr>
      <w:b/>
      <w:bCs/>
    </w:rPr>
  </w:style>
  <w:style w:type="paragraph" w:customStyle="1" w:styleId="158">
    <w:name w:val="Observation"/>
    <w:basedOn w:val="157"/>
    <w:autoRedefine/>
    <w:qFormat/>
    <w:uiPriority w:val="0"/>
    <w:pPr>
      <w:numPr>
        <w:ilvl w:val="0"/>
        <w:numId w:val="3"/>
      </w:numPr>
      <w:ind w:left="1701" w:hanging="1701"/>
    </w:pPr>
    <w:rPr>
      <w:lang w:eastAsia="ja-JP"/>
    </w:rPr>
  </w:style>
  <w:style w:type="paragraph" w:customStyle="1" w:styleId="159">
    <w:name w:val="Char"/>
    <w:basedOn w:val="150"/>
    <w:autoRedefine/>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jpe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AF9D9-8059-4A08-835C-D51BF447EA1B}">
  <ds:schemaRefs/>
</ds:datastoreItem>
</file>

<file path=docProps/app.xml><?xml version="1.0" encoding="utf-8"?>
<Properties xmlns="http://schemas.openxmlformats.org/officeDocument/2006/extended-properties" xmlns:vt="http://schemas.openxmlformats.org/officeDocument/2006/docPropsVTypes">
  <Template>3gpp_70.dot</Template>
  <Pages>33</Pages>
  <Words>10555</Words>
  <Characters>60164</Characters>
  <Lines>501</Lines>
  <Paragraphs>141</Paragraphs>
  <TotalTime>0</TotalTime>
  <ScaleCrop>false</ScaleCrop>
  <LinksUpToDate>false</LinksUpToDate>
  <CharactersWithSpaces>70578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2023-05-15T07:31:00Z</dcterms:created>
  <dc:creator>양윤오/책임연구원/미래기술센터 C&amp;M표준(연)5G무선통신표준Task(yoonoh.yang@lge.com)</dc:creator>
  <cp:lastModifiedBy>abaoz</cp:lastModifiedBy>
  <cp:lastPrinted>2019-04-25T01:09:00Z</cp:lastPrinted>
  <dcterms:modified xsi:type="dcterms:W3CDTF">2024-05-19T04:15:21Z</dcterms:modified>
  <cp:revision>364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2052-12.1.0.16729</vt:lpwstr>
  </property>
  <property fmtid="{D5CDD505-2E9C-101B-9397-08002B2CF9AE}" pid="17" name="ICV">
    <vt:lpwstr>52FA108168664AE696E0A5835FB5E020_13</vt:lpwstr>
  </property>
</Properties>
</file>