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1F93E" w14:textId="155382F0" w:rsidR="009A5D49" w:rsidRPr="00DF65F7"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111</w:t>
      </w:r>
      <w:r w:rsidR="009A5D49" w:rsidRPr="00952411">
        <w:rPr>
          <w:rFonts w:cs="Arial"/>
          <w:sz w:val="24"/>
          <w:szCs w:val="24"/>
        </w:rPr>
        <w:tab/>
      </w:r>
      <w:r w:rsidR="00CB0A3D" w:rsidRPr="00CB0A3D">
        <w:rPr>
          <w:rFonts w:cs="Arial"/>
          <w:sz w:val="24"/>
          <w:szCs w:val="24"/>
        </w:rPr>
        <w:t>R4-2408565</w:t>
      </w:r>
    </w:p>
    <w:p w14:paraId="0E9F3D44" w14:textId="77777777" w:rsidR="00952411" w:rsidRPr="0052514D" w:rsidRDefault="00952411" w:rsidP="00952411">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p w14:paraId="12C19EE5" w14:textId="77777777" w:rsidR="00DE64A1" w:rsidRPr="002D2977" w:rsidRDefault="00DE64A1" w:rsidP="001F4680">
      <w:pPr>
        <w:pStyle w:val="Footer"/>
        <w:jc w:val="left"/>
        <w:rPr>
          <w:noProof w:val="0"/>
        </w:rPr>
      </w:pPr>
    </w:p>
    <w:p w14:paraId="7F9FBBE7" w14:textId="1D82036F"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952411">
        <w:rPr>
          <w:rFonts w:ascii="Arial" w:hAnsi="Arial"/>
          <w:sz w:val="24"/>
          <w:lang w:val="en-US"/>
        </w:rPr>
        <w:t>7</w:t>
      </w:r>
      <w:r w:rsidR="00084E32" w:rsidRPr="00084E32">
        <w:rPr>
          <w:rFonts w:ascii="Arial" w:hAnsi="Arial"/>
          <w:sz w:val="24"/>
          <w:lang w:val="en-US"/>
        </w:rPr>
        <w:t>.4.</w:t>
      </w:r>
      <w:r w:rsidR="00080DC1">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2FEF369A" w14:textId="4D069B7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021717" w:rsidRPr="00021717">
        <w:rPr>
          <w:rFonts w:ascii="Arial" w:hAnsi="Arial"/>
          <w:sz w:val="24"/>
          <w:lang w:val="en-US"/>
        </w:rPr>
        <w:t xml:space="preserve">Discussion on </w:t>
      </w:r>
      <w:r w:rsidR="00080DC1">
        <w:rPr>
          <w:rFonts w:ascii="Arial" w:hAnsi="Arial"/>
          <w:sz w:val="24"/>
          <w:lang w:val="en-US"/>
        </w:rPr>
        <w:t>performance requirements</w:t>
      </w:r>
      <w:r w:rsidR="00AC03CC">
        <w:rPr>
          <w:rFonts w:ascii="Arial" w:hAnsi="Arial"/>
          <w:sz w:val="24"/>
          <w:lang w:val="en-US"/>
        </w:rPr>
        <w:t xml:space="preserve"> </w:t>
      </w:r>
      <w:r w:rsidR="00021717" w:rsidRPr="00021717">
        <w:rPr>
          <w:rFonts w:ascii="Arial" w:hAnsi="Arial"/>
          <w:sz w:val="24"/>
          <w:lang w:val="en-US"/>
        </w:rPr>
        <w:t>FR2 SCell activation delay reduction</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FD4AD3A" w14:textId="4BCA2715" w:rsidR="00E73CC4" w:rsidRDefault="00021717" w:rsidP="00622EBC">
      <w:pPr>
        <w:rPr>
          <w:rFonts w:eastAsiaTheme="minorEastAsia"/>
          <w:lang w:val="en-US" w:eastAsia="zh-CN"/>
        </w:rPr>
      </w:pPr>
      <w:bookmarkStart w:id="0" w:name="_Hlk131426020"/>
      <w:r>
        <w:rPr>
          <w:rFonts w:eastAsiaTheme="minorEastAsia"/>
          <w:lang w:val="en-US" w:eastAsia="zh-CN"/>
        </w:rPr>
        <w:t xml:space="preserve">The Rel-18 WI of even further RRM enhancement 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080DC1">
        <w:rPr>
          <w:rFonts w:eastAsiaTheme="minorEastAsia"/>
          <w:lang w:val="en-US" w:eastAsia="zh-CN"/>
        </w:rPr>
        <w:t>The progress on performance part</w:t>
      </w:r>
      <w:r w:rsidR="00952411">
        <w:rPr>
          <w:rFonts w:eastAsiaTheme="minorEastAsia"/>
          <w:lang w:val="en-US" w:eastAsia="zh-CN"/>
        </w:rPr>
        <w:t xml:space="preserve"> </w:t>
      </w:r>
      <w:r w:rsidR="00080DC1">
        <w:rPr>
          <w:rFonts w:eastAsiaTheme="minorEastAsia"/>
          <w:lang w:val="en-US" w:eastAsia="zh-CN"/>
        </w:rPr>
        <w:t>is</w:t>
      </w:r>
      <w:r w:rsidR="00952411">
        <w:rPr>
          <w:rFonts w:eastAsiaTheme="minorEastAsia"/>
          <w:lang w:val="en-US" w:eastAsia="zh-CN"/>
        </w:rPr>
        <w:t xml:space="preserve"> captured in WF [3]. In this paper, we further provide our views on the remaining issues.</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461C1DE1" w14:textId="7120F0EB" w:rsidR="00080DC1" w:rsidRDefault="00080DC1" w:rsidP="00805386">
      <w:pPr>
        <w:rPr>
          <w:lang w:eastAsia="zh-CN"/>
        </w:rPr>
      </w:pPr>
      <w:r>
        <w:rPr>
          <w:lang w:eastAsia="zh-CN"/>
        </w:rPr>
        <w:t>One FFS point is whether UE is considered as “Pass the test” if UE report L1-RSRP before the scheduled UL resource for L3 report. The status is summarized as follows:</w:t>
      </w:r>
    </w:p>
    <w:tbl>
      <w:tblPr>
        <w:tblStyle w:val="TableGrid"/>
        <w:tblW w:w="0" w:type="auto"/>
        <w:tblLook w:val="04A0" w:firstRow="1" w:lastRow="0" w:firstColumn="1" w:lastColumn="0" w:noHBand="0" w:noVBand="1"/>
      </w:tblPr>
      <w:tblGrid>
        <w:gridCol w:w="9562"/>
      </w:tblGrid>
      <w:tr w:rsidR="00080DC1" w14:paraId="6C42E51A" w14:textId="77777777" w:rsidTr="00080DC1">
        <w:tc>
          <w:tcPr>
            <w:tcW w:w="9562" w:type="dxa"/>
          </w:tcPr>
          <w:p w14:paraId="22409ACC" w14:textId="77777777" w:rsidR="00080DC1" w:rsidRDefault="00080DC1" w:rsidP="00080DC1">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1</w:t>
            </w:r>
            <w:r w:rsidRPr="003417B3">
              <w:rPr>
                <w:b/>
                <w:color w:val="0070C0"/>
                <w:u w:val="single"/>
                <w:lang w:eastAsia="ko-KR"/>
              </w:rPr>
              <w:t xml:space="preserve">: </w:t>
            </w:r>
            <w:r>
              <w:rPr>
                <w:b/>
                <w:color w:val="0070C0"/>
                <w:u w:val="single"/>
                <w:lang w:eastAsia="ko-KR"/>
              </w:rPr>
              <w:t>How to configure M to have valid L3 report for FG31-1 TC</w:t>
            </w:r>
          </w:p>
          <w:p w14:paraId="237F42AD" w14:textId="77777777" w:rsidR="00080DC1" w:rsidRDefault="00080DC1" w:rsidP="00080DC1">
            <w:pPr>
              <w:rPr>
                <w:i/>
                <w:color w:val="0070C0"/>
              </w:rPr>
            </w:pPr>
          </w:p>
          <w:p w14:paraId="642DB406" w14:textId="77777777" w:rsidR="00080DC1" w:rsidRPr="003A2F3B" w:rsidRDefault="00080DC1" w:rsidP="00080DC1">
            <w:pPr>
              <w:snapToGrid w:val="0"/>
              <w:spacing w:after="120"/>
            </w:pPr>
            <w:r w:rsidRPr="003A2F3B">
              <w:rPr>
                <w:rFonts w:hint="eastAsia"/>
                <w:highlight w:val="green"/>
              </w:rPr>
              <w:t>A</w:t>
            </w:r>
            <w:r w:rsidRPr="003A2F3B">
              <w:rPr>
                <w:highlight w:val="green"/>
              </w:rPr>
              <w:t>greement:</w:t>
            </w:r>
          </w:p>
          <w:p w14:paraId="48602777" w14:textId="77777777" w:rsidR="00080DC1" w:rsidRPr="003A2F3B" w:rsidRDefault="00080DC1" w:rsidP="00080DC1">
            <w:pPr>
              <w:pStyle w:val="ListParagraph"/>
              <w:numPr>
                <w:ilvl w:val="0"/>
                <w:numId w:val="40"/>
              </w:numPr>
              <w:snapToGrid w:val="0"/>
              <w:spacing w:after="120"/>
              <w:ind w:firstLineChars="0"/>
            </w:pPr>
            <w:r w:rsidRPr="003A2F3B">
              <w:t xml:space="preserve">Calculate the M values based on UE capability in the corresponding sections. </w:t>
            </w:r>
          </w:p>
          <w:p w14:paraId="2BD6DF8A" w14:textId="77777777" w:rsidR="00080DC1" w:rsidRPr="003A2F3B" w:rsidRDefault="00080DC1" w:rsidP="00080DC1">
            <w:pPr>
              <w:snapToGrid w:val="0"/>
              <w:spacing w:after="120"/>
            </w:pPr>
          </w:p>
          <w:p w14:paraId="6D4A8CC5" w14:textId="77777777" w:rsidR="00080DC1" w:rsidRPr="003A2F3B" w:rsidRDefault="00080DC1" w:rsidP="00080DC1">
            <w:pPr>
              <w:snapToGrid w:val="0"/>
              <w:spacing w:after="120"/>
            </w:pPr>
            <w:r w:rsidRPr="003A2F3B">
              <w:rPr>
                <w:highlight w:val="green"/>
              </w:rPr>
              <w:t>Agreement:</w:t>
            </w:r>
          </w:p>
          <w:p w14:paraId="60074106" w14:textId="77777777" w:rsidR="00080DC1" w:rsidRPr="003A2F3B" w:rsidRDefault="00080DC1" w:rsidP="00080DC1">
            <w:pPr>
              <w:snapToGrid w:val="0"/>
              <w:spacing w:after="120"/>
            </w:pPr>
            <w:r w:rsidRPr="003A2F3B">
              <w:t xml:space="preserve">DCI transmission timing: </w:t>
            </w:r>
            <w:r w:rsidRPr="003A2F3B">
              <w:rPr>
                <w:rFonts w:hint="eastAsia"/>
              </w:rPr>
              <w:t>c</w:t>
            </w:r>
            <w:r w:rsidRPr="003A2F3B">
              <w:t>over two case:</w:t>
            </w:r>
          </w:p>
          <w:p w14:paraId="11566CE8" w14:textId="77777777" w:rsidR="00080DC1" w:rsidRPr="003A2F3B" w:rsidRDefault="00080DC1" w:rsidP="00080DC1">
            <w:pPr>
              <w:pStyle w:val="ListParagraph"/>
              <w:numPr>
                <w:ilvl w:val="0"/>
                <w:numId w:val="39"/>
              </w:numPr>
              <w:snapToGrid w:val="0"/>
              <w:spacing w:after="120"/>
              <w:ind w:firstLineChars="0"/>
            </w:pPr>
            <w:r w:rsidRPr="003A2F3B">
              <w:t>Case 1: n+3ms+T</w:t>
            </w:r>
            <w:r w:rsidRPr="003A2F3B">
              <w:rPr>
                <w:vertAlign w:val="subscript"/>
              </w:rPr>
              <w:t>HARQ</w:t>
            </w:r>
            <w:r w:rsidRPr="003A2F3B">
              <w:t>+M-k2</w:t>
            </w:r>
          </w:p>
          <w:p w14:paraId="3B9CBF12" w14:textId="77777777" w:rsidR="00080DC1" w:rsidRPr="003A2F3B" w:rsidRDefault="00080DC1" w:rsidP="00080DC1">
            <w:pPr>
              <w:pStyle w:val="ListParagraph"/>
              <w:numPr>
                <w:ilvl w:val="1"/>
                <w:numId w:val="39"/>
              </w:numPr>
              <w:snapToGrid w:val="0"/>
              <w:spacing w:after="120"/>
              <w:ind w:firstLineChars="0"/>
            </w:pPr>
            <w:r w:rsidRPr="003A2F3B">
              <w:t>FFS: UE pass condition is either UE to L1 or L3 report.</w:t>
            </w:r>
          </w:p>
          <w:p w14:paraId="075AF7A0" w14:textId="77777777" w:rsidR="00080DC1" w:rsidRPr="003A2F3B" w:rsidRDefault="00080DC1" w:rsidP="00080DC1">
            <w:pPr>
              <w:pStyle w:val="ListParagraph"/>
              <w:numPr>
                <w:ilvl w:val="0"/>
                <w:numId w:val="39"/>
              </w:numPr>
              <w:snapToGrid w:val="0"/>
              <w:spacing w:after="120"/>
              <w:ind w:firstLineChars="0"/>
            </w:pPr>
            <w:r w:rsidRPr="003A2F3B">
              <w:t>Case 2: n</w:t>
            </w:r>
            <w:proofErr w:type="gramStart"/>
            <w:r w:rsidRPr="003A2F3B">
              <w:t>+[</w:t>
            </w:r>
            <w:proofErr w:type="gramEnd"/>
            <w:r w:rsidRPr="003A2F3B">
              <w:t>7]ms+ T</w:t>
            </w:r>
            <w:r w:rsidRPr="003A2F3B">
              <w:rPr>
                <w:vertAlign w:val="subscript"/>
              </w:rPr>
              <w:t>HARQ</w:t>
            </w:r>
          </w:p>
          <w:p w14:paraId="47DA5FAF" w14:textId="77777777" w:rsidR="00080DC1" w:rsidRPr="003A2F3B" w:rsidRDefault="00080DC1" w:rsidP="00080DC1">
            <w:pPr>
              <w:pStyle w:val="ListParagraph"/>
              <w:numPr>
                <w:ilvl w:val="0"/>
                <w:numId w:val="39"/>
              </w:numPr>
              <w:snapToGrid w:val="0"/>
              <w:spacing w:after="120"/>
              <w:ind w:firstLineChars="0"/>
            </w:pPr>
            <w:r w:rsidRPr="003A2F3B">
              <w:t>where k2=1 with type A mapping and startSymbolAndLength (SLIV) = 42 (L=4, and S=0).</w:t>
            </w:r>
          </w:p>
          <w:p w14:paraId="1F959D02" w14:textId="77777777" w:rsidR="00080DC1" w:rsidRPr="003A2F3B" w:rsidRDefault="00080DC1" w:rsidP="00080DC1">
            <w:pPr>
              <w:snapToGrid w:val="0"/>
              <w:spacing w:after="120"/>
            </w:pPr>
            <w:r w:rsidRPr="003A2F3B">
              <w:t>DL scheduling for data starts from n+3ms.</w:t>
            </w:r>
          </w:p>
          <w:p w14:paraId="49B526CC" w14:textId="77777777" w:rsidR="00080DC1" w:rsidRDefault="00080DC1" w:rsidP="00080DC1">
            <w:pPr>
              <w:rPr>
                <w:i/>
                <w:color w:val="0070C0"/>
              </w:rPr>
            </w:pPr>
          </w:p>
          <w:p w14:paraId="459E4E7B" w14:textId="77777777" w:rsidR="00080DC1" w:rsidRPr="003417B3" w:rsidRDefault="00080DC1" w:rsidP="00080DC1">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 xml:space="preserve">-2: </w:t>
            </w:r>
            <w:r>
              <w:rPr>
                <w:b/>
                <w:color w:val="0070C0"/>
                <w:u w:val="single"/>
                <w:lang w:eastAsia="ko-KR"/>
              </w:rPr>
              <w:t>whether to verify requirement without L3 reporting for FG31-1 TC</w:t>
            </w:r>
          </w:p>
          <w:p w14:paraId="65358D83" w14:textId="77777777" w:rsidR="00080DC1" w:rsidRPr="00674751" w:rsidRDefault="00080DC1" w:rsidP="00080DC1">
            <w:pPr>
              <w:spacing w:after="120"/>
              <w:rPr>
                <w:sz w:val="21"/>
                <w:szCs w:val="21"/>
                <w:highlight w:val="green"/>
              </w:rPr>
            </w:pPr>
            <w:r w:rsidRPr="00674751">
              <w:rPr>
                <w:rFonts w:hint="eastAsia"/>
                <w:sz w:val="21"/>
                <w:szCs w:val="21"/>
                <w:highlight w:val="green"/>
              </w:rPr>
              <w:t>A</w:t>
            </w:r>
            <w:r w:rsidRPr="00674751">
              <w:rPr>
                <w:sz w:val="21"/>
                <w:szCs w:val="21"/>
                <w:highlight w:val="green"/>
              </w:rPr>
              <w:t>greement:</w:t>
            </w:r>
          </w:p>
          <w:p w14:paraId="5282C9B5" w14:textId="77777777" w:rsidR="00080DC1" w:rsidRPr="00674751" w:rsidRDefault="00080DC1" w:rsidP="00080DC1">
            <w:pPr>
              <w:pStyle w:val="ListParagraph"/>
              <w:numPr>
                <w:ilvl w:val="1"/>
                <w:numId w:val="8"/>
              </w:numPr>
              <w:spacing w:after="120"/>
              <w:ind w:firstLineChars="0"/>
              <w:rPr>
                <w:szCs w:val="21"/>
                <w:highlight w:val="green"/>
              </w:rPr>
            </w:pPr>
            <w:r w:rsidRPr="00674751">
              <w:rPr>
                <w:szCs w:val="21"/>
                <w:highlight w:val="green"/>
              </w:rPr>
              <w:t>For all FG31-1 TCs, only verify the activation delay when L3 report is triggered.</w:t>
            </w:r>
          </w:p>
          <w:p w14:paraId="7E810CE7" w14:textId="77777777" w:rsidR="00080DC1" w:rsidRPr="00674751" w:rsidRDefault="00080DC1" w:rsidP="00080DC1">
            <w:pPr>
              <w:pStyle w:val="ListParagraph"/>
              <w:numPr>
                <w:ilvl w:val="2"/>
                <w:numId w:val="8"/>
              </w:numPr>
              <w:spacing w:after="120"/>
              <w:ind w:firstLineChars="0"/>
              <w:rPr>
                <w:szCs w:val="21"/>
                <w:highlight w:val="green"/>
              </w:rPr>
            </w:pPr>
            <w:r>
              <w:rPr>
                <w:szCs w:val="21"/>
                <w:highlight w:val="green"/>
              </w:rPr>
              <w:t xml:space="preserve">FFS </w:t>
            </w:r>
            <w:r w:rsidRPr="00674751">
              <w:rPr>
                <w:szCs w:val="21"/>
                <w:highlight w:val="green"/>
              </w:rPr>
              <w:t>UE reporting L1 is also a pass condition.</w:t>
            </w:r>
          </w:p>
          <w:p w14:paraId="37D8E631" w14:textId="77777777" w:rsidR="00080DC1" w:rsidRPr="009B0FC6" w:rsidRDefault="00080DC1" w:rsidP="00080DC1">
            <w:pPr>
              <w:spacing w:after="120"/>
              <w:rPr>
                <w:rFonts w:eastAsia="宋体"/>
              </w:rPr>
            </w:pPr>
          </w:p>
          <w:p w14:paraId="1703AB69" w14:textId="77777777" w:rsidR="00080DC1" w:rsidRDefault="00080DC1" w:rsidP="00080DC1">
            <w:pPr>
              <w:rPr>
                <w:b/>
                <w:color w:val="0070C0"/>
                <w:u w:val="single"/>
                <w:lang w:eastAsia="ko-KR"/>
              </w:rPr>
            </w:pPr>
            <w:r w:rsidRPr="003417B3">
              <w:rPr>
                <w:b/>
                <w:color w:val="0070C0"/>
                <w:u w:val="single"/>
                <w:lang w:eastAsia="ko-KR"/>
              </w:rPr>
              <w:t xml:space="preserve">Issue </w:t>
            </w:r>
            <w:r>
              <w:rPr>
                <w:b/>
                <w:color w:val="0070C0"/>
                <w:u w:val="single"/>
                <w:lang w:eastAsia="ko-KR"/>
              </w:rPr>
              <w:t>2</w:t>
            </w:r>
            <w:r w:rsidRPr="003417B3">
              <w:rPr>
                <w:b/>
                <w:color w:val="0070C0"/>
                <w:u w:val="single"/>
                <w:lang w:eastAsia="ko-KR"/>
              </w:rPr>
              <w:t>-</w:t>
            </w:r>
            <w:r>
              <w:rPr>
                <w:b/>
                <w:color w:val="0070C0"/>
                <w:u w:val="single"/>
                <w:lang w:eastAsia="ko-KR"/>
              </w:rPr>
              <w:t>3</w:t>
            </w:r>
            <w:r w:rsidRPr="003417B3">
              <w:rPr>
                <w:b/>
                <w:color w:val="0070C0"/>
                <w:u w:val="single"/>
                <w:lang w:eastAsia="ko-KR"/>
              </w:rPr>
              <w:t xml:space="preserve">: </w:t>
            </w:r>
            <w:r>
              <w:rPr>
                <w:b/>
                <w:color w:val="0070C0"/>
                <w:u w:val="single"/>
                <w:lang w:eastAsia="ko-KR"/>
              </w:rPr>
              <w:t>whether to verify requirement for L1 report before and after TCI configuration in FG31-1 TC</w:t>
            </w:r>
          </w:p>
          <w:p w14:paraId="02D3AB2C" w14:textId="77777777" w:rsidR="00080DC1" w:rsidRDefault="00080DC1" w:rsidP="00080DC1">
            <w:pPr>
              <w:rPr>
                <w:b/>
                <w:color w:val="0070C0"/>
                <w:u w:val="single"/>
                <w:lang w:eastAsia="ko-KR"/>
              </w:rPr>
            </w:pPr>
          </w:p>
          <w:p w14:paraId="0D5A6A2A" w14:textId="77777777" w:rsidR="00080DC1" w:rsidRDefault="00080DC1" w:rsidP="00080DC1">
            <w:pPr>
              <w:pStyle w:val="ListParagraph"/>
              <w:numPr>
                <w:ilvl w:val="0"/>
                <w:numId w:val="8"/>
              </w:numPr>
              <w:spacing w:after="120"/>
              <w:ind w:firstLineChars="0"/>
              <w:rPr>
                <w:rFonts w:eastAsia="宋体"/>
              </w:rPr>
            </w:pPr>
            <w:r>
              <w:rPr>
                <w:rFonts w:eastAsia="宋体"/>
              </w:rPr>
              <w:t xml:space="preserve">Option 1 (CMCC): </w:t>
            </w:r>
          </w:p>
          <w:p w14:paraId="60A7830F" w14:textId="77777777" w:rsidR="00080DC1" w:rsidRPr="006836FA" w:rsidRDefault="00080DC1" w:rsidP="00080DC1">
            <w:pPr>
              <w:pStyle w:val="ListParagraph"/>
              <w:numPr>
                <w:ilvl w:val="1"/>
                <w:numId w:val="8"/>
              </w:numPr>
              <w:spacing w:after="120"/>
              <w:ind w:firstLineChars="0"/>
            </w:pPr>
            <w:r w:rsidRPr="00F12E0C">
              <w:lastRenderedPageBreak/>
              <w:t xml:space="preserve">for the test cases on L3 </w:t>
            </w:r>
            <w:proofErr w:type="gramStart"/>
            <w:r w:rsidRPr="00F12E0C">
              <w:t>report based</w:t>
            </w:r>
            <w:proofErr w:type="gramEnd"/>
            <w:r w:rsidRPr="00F12E0C">
              <w:t xml:space="preserve"> enhancement, it is proposed to consider both the case with L1 measurement and the case without L1 measurement.</w:t>
            </w:r>
          </w:p>
          <w:p w14:paraId="155BB0F7" w14:textId="77777777" w:rsidR="00080DC1" w:rsidRDefault="00080DC1" w:rsidP="00080DC1">
            <w:pPr>
              <w:pStyle w:val="ListParagraph"/>
              <w:numPr>
                <w:ilvl w:val="0"/>
                <w:numId w:val="8"/>
              </w:numPr>
              <w:spacing w:after="120"/>
              <w:ind w:firstLineChars="0"/>
              <w:rPr>
                <w:rFonts w:eastAsia="宋体"/>
              </w:rPr>
            </w:pPr>
            <w:r>
              <w:rPr>
                <w:rFonts w:eastAsia="宋体"/>
              </w:rPr>
              <w:t>Option 2 (CTC, Apple):</w:t>
            </w:r>
          </w:p>
          <w:p w14:paraId="79A0B763" w14:textId="77777777" w:rsidR="00080DC1" w:rsidRPr="006836FA" w:rsidRDefault="00080DC1" w:rsidP="00080DC1">
            <w:pPr>
              <w:pStyle w:val="ListParagraph"/>
              <w:numPr>
                <w:ilvl w:val="1"/>
                <w:numId w:val="8"/>
              </w:numPr>
              <w:spacing w:after="120"/>
              <w:ind w:firstLineChars="0"/>
              <w:rPr>
                <w:rFonts w:eastAsia="宋体"/>
                <w:bCs/>
              </w:rPr>
            </w:pPr>
            <w:r w:rsidRPr="00F12E0C">
              <w:rPr>
                <w:rFonts w:eastAsia="宋体"/>
                <w:bCs/>
              </w:rPr>
              <w:t>When TCI configuration are based on L1-RSRP reporting, legacy requirements and existing test cases can be applied. It’s proposed only to define test case for TCI configuration based on the latest valid L3-RSRP reporting, i.e., the latest valid L3-RSRP reporting is before TCI configuration</w:t>
            </w:r>
            <w:r w:rsidRPr="006836FA">
              <w:rPr>
                <w:rFonts w:eastAsia="宋体"/>
                <w:bCs/>
              </w:rPr>
              <w:t xml:space="preserve">. </w:t>
            </w:r>
          </w:p>
          <w:p w14:paraId="25A851FE" w14:textId="77777777" w:rsidR="00080DC1" w:rsidRPr="003A2F3B" w:rsidRDefault="00080DC1" w:rsidP="00080DC1">
            <w:pPr>
              <w:pStyle w:val="ListParagraph"/>
              <w:numPr>
                <w:ilvl w:val="0"/>
                <w:numId w:val="8"/>
              </w:numPr>
              <w:spacing w:after="120"/>
              <w:ind w:left="720" w:firstLineChars="0"/>
              <w:rPr>
                <w:rFonts w:eastAsia="宋体"/>
                <w:highlight w:val="green"/>
              </w:rPr>
            </w:pPr>
            <w:r w:rsidRPr="003A2F3B">
              <w:rPr>
                <w:rFonts w:eastAsia="宋体"/>
                <w:highlight w:val="green"/>
              </w:rPr>
              <w:t>Agreement:</w:t>
            </w:r>
          </w:p>
          <w:p w14:paraId="455E4F05" w14:textId="77777777" w:rsidR="00080DC1" w:rsidRDefault="00080DC1" w:rsidP="00080DC1">
            <w:pPr>
              <w:pStyle w:val="ListParagraph"/>
              <w:numPr>
                <w:ilvl w:val="1"/>
                <w:numId w:val="8"/>
              </w:numPr>
              <w:spacing w:after="120"/>
              <w:ind w:left="1440" w:firstLineChars="0"/>
              <w:rPr>
                <w:rFonts w:eastAsia="宋体"/>
              </w:rPr>
            </w:pPr>
            <w:r>
              <w:rPr>
                <w:rFonts w:eastAsia="宋体"/>
              </w:rPr>
              <w:t>Up to the conclusion of “FFS” part in issue 2-2</w:t>
            </w:r>
          </w:p>
          <w:p w14:paraId="3FB05F40" w14:textId="77777777" w:rsidR="00080DC1" w:rsidRDefault="00080DC1" w:rsidP="00805386">
            <w:pPr>
              <w:rPr>
                <w:lang w:eastAsia="zh-CN"/>
              </w:rPr>
            </w:pPr>
          </w:p>
        </w:tc>
      </w:tr>
    </w:tbl>
    <w:p w14:paraId="17C74F00" w14:textId="283322CA" w:rsidR="00080DC1" w:rsidRDefault="00080DC1" w:rsidP="00805386">
      <w:pPr>
        <w:rPr>
          <w:lang w:eastAsia="zh-CN"/>
        </w:rPr>
      </w:pPr>
    </w:p>
    <w:p w14:paraId="4CCA6C42" w14:textId="0481E137" w:rsidR="00080DC1" w:rsidRDefault="00080DC1" w:rsidP="00805386">
      <w:r>
        <w:rPr>
          <w:lang w:eastAsia="zh-CN"/>
        </w:rPr>
        <w:t xml:space="preserve">From the delay requirements perspective, we can understand the motivation. Since UE already reports the L1-RSRP, the SCell activation procedure can proceed without L3 report. However, from UE implementation perspective, it is complicated to consider such cross-layer design. We think it is unrealistic implementation that UE can cancel the L3 report by L1 reporting. Besides, M value is another requirement until which UE shall hold the valid results. Thus, this holding requirement shall not be impacts by whether there is L1 reporting, which may also cause some cross-layer problem to NW side. Base on above analysis, for Case 1, the TCI configuration is based on the L3 reporting regardless whether there is L1 reporting before </w:t>
      </w:r>
      <w:r w:rsidRPr="003A2F3B">
        <w:t>n+3ms+T</w:t>
      </w:r>
      <w:r w:rsidRPr="003A2F3B">
        <w:rPr>
          <w:vertAlign w:val="subscript"/>
        </w:rPr>
        <w:t>HARQ</w:t>
      </w:r>
      <w:r w:rsidRPr="003A2F3B">
        <w:t>+M</w:t>
      </w:r>
      <w:r>
        <w:t xml:space="preserve">, and UE shall be able to report L3 report as scheduled. </w:t>
      </w:r>
    </w:p>
    <w:p w14:paraId="05A9B102" w14:textId="2C2117CF" w:rsidR="00080DC1" w:rsidRPr="00080DC1" w:rsidRDefault="00080DC1" w:rsidP="00805386">
      <w:pPr>
        <w:rPr>
          <w:b/>
          <w:bCs/>
          <w:lang w:eastAsia="zh-CN"/>
        </w:rPr>
      </w:pPr>
      <w:r w:rsidRPr="00080DC1">
        <w:rPr>
          <w:b/>
          <w:bCs/>
        </w:rPr>
        <w:t xml:space="preserve">Proposal 1: For following case1, </w:t>
      </w:r>
      <w:r w:rsidRPr="00080DC1">
        <w:rPr>
          <w:b/>
          <w:bCs/>
          <w:lang w:eastAsia="zh-CN"/>
        </w:rPr>
        <w:t xml:space="preserve">the TCI configuration is based on the L3 reporting regardless whether there is L1 reporting before </w:t>
      </w:r>
      <w:r w:rsidRPr="00080DC1">
        <w:rPr>
          <w:b/>
          <w:bCs/>
        </w:rPr>
        <w:t>n+3ms+T</w:t>
      </w:r>
      <w:r w:rsidRPr="00080DC1">
        <w:rPr>
          <w:b/>
          <w:bCs/>
          <w:vertAlign w:val="subscript"/>
        </w:rPr>
        <w:t>HARQ</w:t>
      </w:r>
      <w:r w:rsidRPr="00080DC1">
        <w:rPr>
          <w:b/>
          <w:bCs/>
        </w:rPr>
        <w:t>+M, and UE shall be able to report L3 report as scheduled.</w:t>
      </w:r>
    </w:p>
    <w:p w14:paraId="69216F53" w14:textId="77777777" w:rsidR="00080DC1" w:rsidRPr="00080DC1" w:rsidRDefault="00080DC1" w:rsidP="00080DC1">
      <w:pPr>
        <w:pStyle w:val="ListParagraph"/>
        <w:numPr>
          <w:ilvl w:val="0"/>
          <w:numId w:val="39"/>
        </w:numPr>
        <w:snapToGrid w:val="0"/>
        <w:spacing w:after="120"/>
        <w:ind w:firstLineChars="0"/>
        <w:rPr>
          <w:b/>
          <w:bCs/>
        </w:rPr>
      </w:pPr>
      <w:r w:rsidRPr="00080DC1">
        <w:rPr>
          <w:b/>
          <w:bCs/>
        </w:rPr>
        <w:t>Case 1: n+3ms+T</w:t>
      </w:r>
      <w:r w:rsidRPr="00080DC1">
        <w:rPr>
          <w:b/>
          <w:bCs/>
          <w:vertAlign w:val="subscript"/>
        </w:rPr>
        <w:t>HARQ</w:t>
      </w:r>
      <w:r w:rsidRPr="00080DC1">
        <w:rPr>
          <w:b/>
          <w:bCs/>
        </w:rPr>
        <w:t>+M-k2</w:t>
      </w:r>
    </w:p>
    <w:p w14:paraId="14549A07" w14:textId="0CA5C0DC" w:rsidR="00080DC1" w:rsidRDefault="00080DC1" w:rsidP="00805386">
      <w:pPr>
        <w:rPr>
          <w:lang w:eastAsia="zh-CN"/>
        </w:rPr>
      </w:pPr>
    </w:p>
    <w:p w14:paraId="6AB53629" w14:textId="03BF33B6" w:rsidR="0062665A" w:rsidRDefault="0062665A" w:rsidP="0062665A">
      <w:pPr>
        <w:jc w:val="both"/>
        <w:rPr>
          <w:rFonts w:eastAsiaTheme="minorEastAsia"/>
          <w:lang w:val="en-US" w:eastAsia="zh-CN"/>
        </w:rPr>
      </w:pPr>
      <w:r>
        <w:rPr>
          <w:rFonts w:eastAsiaTheme="minorEastAsia"/>
          <w:lang w:eastAsia="zh-CN"/>
        </w:rPr>
        <w:t>Another issue is about which applicability rule for CSSF =2. I</w:t>
      </w:r>
      <w:r>
        <w:rPr>
          <w:rFonts w:eastAsiaTheme="minorEastAsia"/>
          <w:lang w:val="en-US" w:eastAsia="zh-CN"/>
        </w:rPr>
        <w:t>t was agreed in previous meeting to introduce test applicability rule that UE only needs to perform one TC between TC#1 and TC#2. TC#2 is more challenging (PUCCH SCell and CSSF is equal 2). Then based on the applicability rule UE may choose only to test TC#1.</w:t>
      </w:r>
    </w:p>
    <w:p w14:paraId="44EBB28A" w14:textId="77777777" w:rsidR="0062665A" w:rsidRPr="00BA6BD3" w:rsidRDefault="0062665A" w:rsidP="0062665A">
      <w:pPr>
        <w:jc w:val="both"/>
        <w:rPr>
          <w:rFonts w:eastAsiaTheme="minorEastAsia"/>
          <w:b/>
          <w:lang w:val="en-US" w:eastAsia="zh-CN"/>
        </w:rPr>
      </w:pPr>
      <w:r w:rsidRPr="00BA6BD3">
        <w:rPr>
          <w:rFonts w:eastAsiaTheme="minorEastAsia"/>
          <w:b/>
          <w:lang w:val="en-US" w:eastAsia="zh-CN"/>
        </w:rPr>
        <w:t xml:space="preserve">Observation 1: Based on the applicability rule, the challenging case may not be verified (PUCCH SCell and CSSF = 2) since UE is only required to perform one TC for each FR. </w:t>
      </w:r>
    </w:p>
    <w:p w14:paraId="212D2456" w14:textId="77777777" w:rsidR="0062665A" w:rsidRDefault="0062665A" w:rsidP="0062665A">
      <w:pPr>
        <w:jc w:val="both"/>
        <w:rPr>
          <w:color w:val="000000" w:themeColor="text1"/>
        </w:rPr>
      </w:pPr>
      <w:r w:rsidRPr="00BA6BD3">
        <w:rPr>
          <w:color w:val="000000" w:themeColor="text1"/>
        </w:rPr>
        <w:t>Thus, we proposed to verify CSSF = 2 in TC#2 and clarify the applicability rule that for UE support two PUCCH group, UE is required to pass TC#</w:t>
      </w:r>
      <w:r>
        <w:rPr>
          <w:color w:val="000000" w:themeColor="text1"/>
        </w:rPr>
        <w:t>2</w:t>
      </w:r>
      <w:r w:rsidRPr="00BA6BD3">
        <w:rPr>
          <w:color w:val="000000" w:themeColor="text1"/>
        </w:rPr>
        <w:t>.</w:t>
      </w:r>
    </w:p>
    <w:p w14:paraId="5BD7C6AA" w14:textId="2603537F" w:rsidR="0062665A" w:rsidRPr="00BA6BD3" w:rsidRDefault="0062665A" w:rsidP="0062665A">
      <w:pPr>
        <w:jc w:val="both"/>
        <w:rPr>
          <w:b/>
          <w:color w:val="000000" w:themeColor="text1"/>
        </w:rPr>
      </w:pPr>
      <w:r w:rsidRPr="00BA6BD3">
        <w:rPr>
          <w:b/>
          <w:color w:val="000000" w:themeColor="text1"/>
        </w:rPr>
        <w:t xml:space="preserve">Proposal </w:t>
      </w:r>
      <w:r>
        <w:rPr>
          <w:b/>
          <w:color w:val="000000" w:themeColor="text1"/>
        </w:rPr>
        <w:t>2</w:t>
      </w:r>
      <w:r w:rsidRPr="00BA6BD3">
        <w:rPr>
          <w:b/>
          <w:color w:val="000000" w:themeColor="text1"/>
        </w:rPr>
        <w:t xml:space="preserve">: </w:t>
      </w:r>
      <w:r>
        <w:rPr>
          <w:b/>
          <w:color w:val="000000" w:themeColor="text1"/>
        </w:rPr>
        <w:t xml:space="preserve">Clarify </w:t>
      </w:r>
      <w:r w:rsidRPr="00BA6BD3">
        <w:rPr>
          <w:b/>
          <w:color w:val="000000" w:themeColor="text1"/>
        </w:rPr>
        <w:t>the applicability rule that for UE supporting two PUCCH group, UE is required to pass TC#2.</w:t>
      </w:r>
    </w:p>
    <w:p w14:paraId="4DE461E2" w14:textId="7A72483C" w:rsidR="00080DC1" w:rsidRDefault="00080DC1" w:rsidP="00805386">
      <w:pPr>
        <w:rPr>
          <w:lang w:eastAsia="zh-CN"/>
        </w:rPr>
      </w:pPr>
    </w:p>
    <w:p w14:paraId="0BA2A5D9" w14:textId="77777777" w:rsidR="00080DC1" w:rsidRPr="00805386" w:rsidRDefault="00080DC1" w:rsidP="00805386">
      <w:pPr>
        <w:rPr>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70EBB32" w14:textId="77777777" w:rsidR="0062665A" w:rsidRPr="00080DC1" w:rsidRDefault="0062665A" w:rsidP="0062665A">
      <w:pPr>
        <w:rPr>
          <w:b/>
          <w:bCs/>
          <w:lang w:eastAsia="zh-CN"/>
        </w:rPr>
      </w:pPr>
      <w:r w:rsidRPr="00080DC1">
        <w:rPr>
          <w:b/>
          <w:bCs/>
        </w:rPr>
        <w:t xml:space="preserve">Proposal 1: For following case1, </w:t>
      </w:r>
      <w:r w:rsidRPr="00080DC1">
        <w:rPr>
          <w:b/>
          <w:bCs/>
          <w:lang w:eastAsia="zh-CN"/>
        </w:rPr>
        <w:t xml:space="preserve">the TCI configuration is based on the L3 reporting regardless whether there is L1 reporting before </w:t>
      </w:r>
      <w:r w:rsidRPr="00080DC1">
        <w:rPr>
          <w:b/>
          <w:bCs/>
        </w:rPr>
        <w:t>n+3ms+T</w:t>
      </w:r>
      <w:r w:rsidRPr="00080DC1">
        <w:rPr>
          <w:b/>
          <w:bCs/>
          <w:vertAlign w:val="subscript"/>
        </w:rPr>
        <w:t>HARQ</w:t>
      </w:r>
      <w:r w:rsidRPr="00080DC1">
        <w:rPr>
          <w:b/>
          <w:bCs/>
        </w:rPr>
        <w:t>+M, and UE shall be able to report L3 report as scheduled.</w:t>
      </w:r>
    </w:p>
    <w:p w14:paraId="4B303AB7" w14:textId="77777777" w:rsidR="0062665A" w:rsidRPr="00080DC1" w:rsidRDefault="0062665A" w:rsidP="0062665A">
      <w:pPr>
        <w:pStyle w:val="ListParagraph"/>
        <w:numPr>
          <w:ilvl w:val="0"/>
          <w:numId w:val="39"/>
        </w:numPr>
        <w:snapToGrid w:val="0"/>
        <w:spacing w:after="120"/>
        <w:ind w:firstLineChars="0"/>
        <w:rPr>
          <w:b/>
          <w:bCs/>
        </w:rPr>
      </w:pPr>
      <w:r w:rsidRPr="00080DC1">
        <w:rPr>
          <w:b/>
          <w:bCs/>
        </w:rPr>
        <w:t>Case 1: n+3ms+T</w:t>
      </w:r>
      <w:r w:rsidRPr="00080DC1">
        <w:rPr>
          <w:b/>
          <w:bCs/>
          <w:vertAlign w:val="subscript"/>
        </w:rPr>
        <w:t>HARQ</w:t>
      </w:r>
      <w:r w:rsidRPr="00080DC1">
        <w:rPr>
          <w:b/>
          <w:bCs/>
        </w:rPr>
        <w:t>+M-k2</w:t>
      </w:r>
    </w:p>
    <w:p w14:paraId="1449583F" w14:textId="77777777" w:rsidR="0062665A" w:rsidRPr="00BA6BD3" w:rsidRDefault="0062665A" w:rsidP="0062665A">
      <w:pPr>
        <w:jc w:val="both"/>
        <w:rPr>
          <w:rFonts w:eastAsiaTheme="minorEastAsia"/>
          <w:b/>
          <w:lang w:val="en-US" w:eastAsia="zh-CN"/>
        </w:rPr>
      </w:pPr>
      <w:r w:rsidRPr="00BA6BD3">
        <w:rPr>
          <w:rFonts w:eastAsiaTheme="minorEastAsia"/>
          <w:b/>
          <w:lang w:val="en-US" w:eastAsia="zh-CN"/>
        </w:rPr>
        <w:t xml:space="preserve">Observation 1: Based on the applicability rule, the challenging case may not be verified (PUCCH SCell and CSSF = 2) since UE is only required to perform one TC for each FR. </w:t>
      </w:r>
    </w:p>
    <w:p w14:paraId="5CCB3397" w14:textId="77777777" w:rsidR="0062665A" w:rsidRPr="00BA6BD3" w:rsidRDefault="0062665A" w:rsidP="0062665A">
      <w:pPr>
        <w:jc w:val="both"/>
        <w:rPr>
          <w:b/>
          <w:color w:val="000000" w:themeColor="text1"/>
        </w:rPr>
      </w:pPr>
      <w:r w:rsidRPr="00BA6BD3">
        <w:rPr>
          <w:b/>
          <w:color w:val="000000" w:themeColor="text1"/>
        </w:rPr>
        <w:t xml:space="preserve">Proposal </w:t>
      </w:r>
      <w:r>
        <w:rPr>
          <w:b/>
          <w:color w:val="000000" w:themeColor="text1"/>
        </w:rPr>
        <w:t>2</w:t>
      </w:r>
      <w:r w:rsidRPr="00BA6BD3">
        <w:rPr>
          <w:b/>
          <w:color w:val="000000" w:themeColor="text1"/>
        </w:rPr>
        <w:t xml:space="preserve">: </w:t>
      </w:r>
      <w:r>
        <w:rPr>
          <w:b/>
          <w:color w:val="000000" w:themeColor="text1"/>
        </w:rPr>
        <w:t xml:space="preserve">Clarify </w:t>
      </w:r>
      <w:r w:rsidRPr="00BA6BD3">
        <w:rPr>
          <w:b/>
          <w:color w:val="000000" w:themeColor="text1"/>
        </w:rPr>
        <w:t>the applicability rule that for UE supporting two PUCCH group, UE is required to pass TC#2.</w:t>
      </w:r>
    </w:p>
    <w:p w14:paraId="1078AA9D" w14:textId="77777777" w:rsidR="00A06575"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238D7E70" w14:textId="77777777" w:rsidR="00B221C2" w:rsidRDefault="00B221C2" w:rsidP="00637A49">
      <w:pPr>
        <w:rPr>
          <w:rFonts w:eastAsiaTheme="minorEastAsia"/>
          <w:lang w:eastAsia="zh-CN"/>
        </w:rPr>
      </w:pPr>
      <w:bookmarkStart w:id="1" w:name="_Hlk131426048"/>
      <w:r>
        <w:rPr>
          <w:rFonts w:eastAsiaTheme="minorEastAsia"/>
          <w:lang w:eastAsia="zh-CN"/>
        </w:rPr>
        <w:t xml:space="preserve">[1] </w:t>
      </w:r>
      <w:r w:rsidRPr="00B221C2">
        <w:rPr>
          <w:rFonts w:eastAsiaTheme="minorEastAsia"/>
          <w:lang w:eastAsia="zh-CN"/>
        </w:rPr>
        <w:t>RP-220977</w:t>
      </w:r>
      <w:r>
        <w:rPr>
          <w:rFonts w:eastAsiaTheme="minorEastAsia"/>
          <w:lang w:eastAsia="zh-CN"/>
        </w:rPr>
        <w:t xml:space="preserve"> </w:t>
      </w:r>
      <w:r w:rsidRPr="00B221C2">
        <w:rPr>
          <w:rFonts w:eastAsiaTheme="minorEastAsia"/>
          <w:lang w:eastAsia="zh-CN"/>
        </w:rPr>
        <w:t>New WID: Even Further RRM enhancement for NR and MR-DC</w:t>
      </w:r>
    </w:p>
    <w:p w14:paraId="06384251" w14:textId="7777777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B221C2" w:rsidRPr="00B221C2">
        <w:rPr>
          <w:rFonts w:eastAsiaTheme="minorEastAsia"/>
          <w:lang w:eastAsia="zh-CN"/>
        </w:rPr>
        <w:t>RP-221696</w:t>
      </w:r>
      <w:r w:rsidR="00B221C2">
        <w:rPr>
          <w:rFonts w:eastAsiaTheme="minorEastAsia"/>
          <w:lang w:eastAsia="zh-CN"/>
        </w:rPr>
        <w:t xml:space="preserve"> </w:t>
      </w:r>
      <w:r w:rsidR="00B221C2" w:rsidRPr="00B221C2">
        <w:rPr>
          <w:rFonts w:eastAsiaTheme="minorEastAsia"/>
          <w:lang w:eastAsia="zh-CN"/>
        </w:rPr>
        <w:t>Revised WID: Even Further RRM enhancement for NR and MR-DC</w:t>
      </w:r>
    </w:p>
    <w:p w14:paraId="3754D6AC" w14:textId="30FD90B1" w:rsidR="00AE431F" w:rsidRDefault="00AE431F" w:rsidP="00637A49">
      <w:pPr>
        <w:rPr>
          <w:rFonts w:eastAsiaTheme="minorEastAsia"/>
          <w:lang w:eastAsia="zh-CN"/>
        </w:rPr>
      </w:pPr>
      <w:r>
        <w:rPr>
          <w:rFonts w:eastAsiaTheme="minorEastAsia"/>
          <w:lang w:eastAsia="zh-CN"/>
        </w:rPr>
        <w:t xml:space="preserve">[3] </w:t>
      </w:r>
      <w:r w:rsidR="00952411" w:rsidRPr="00952411">
        <w:rPr>
          <w:rFonts w:eastAsiaTheme="minorEastAsia"/>
          <w:lang w:eastAsia="zh-CN"/>
        </w:rPr>
        <w:t>R4-2406339</w:t>
      </w:r>
      <w:r w:rsidR="00952411">
        <w:rPr>
          <w:rFonts w:eastAsiaTheme="minorEastAsia"/>
          <w:lang w:eastAsia="zh-CN"/>
        </w:rPr>
        <w:t xml:space="preserve"> </w:t>
      </w:r>
      <w:r w:rsidR="00952411" w:rsidRPr="00952411">
        <w:rPr>
          <w:rFonts w:eastAsiaTheme="minorEastAsia"/>
          <w:lang w:eastAsia="zh-CN"/>
        </w:rPr>
        <w:t>WF for [110bis][207] NR_RRM_enh3_part1</w:t>
      </w:r>
    </w:p>
    <w:bookmarkEnd w:id="1"/>
    <w:p w14:paraId="4CBC55A2" w14:textId="72897632" w:rsidR="007E1DD2" w:rsidRDefault="007E1DD2">
      <w:pPr>
        <w:rPr>
          <w:rFonts w:eastAsiaTheme="minorEastAsia"/>
          <w:lang w:eastAsia="zh-CN"/>
        </w:rPr>
      </w:pP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F880" w14:textId="77777777" w:rsidR="00781513" w:rsidRDefault="00781513">
      <w:pPr>
        <w:spacing w:after="0"/>
      </w:pPr>
      <w:r>
        <w:separator/>
      </w:r>
    </w:p>
  </w:endnote>
  <w:endnote w:type="continuationSeparator" w:id="0">
    <w:p w14:paraId="12CAFF1C" w14:textId="77777777" w:rsidR="00781513" w:rsidRDefault="007815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FB4E" w14:textId="77777777" w:rsidR="00781513" w:rsidRDefault="00781513">
      <w:pPr>
        <w:spacing w:after="0"/>
      </w:pPr>
      <w:r>
        <w:separator/>
      </w:r>
    </w:p>
  </w:footnote>
  <w:footnote w:type="continuationSeparator" w:id="0">
    <w:p w14:paraId="2415095D" w14:textId="77777777" w:rsidR="00781513" w:rsidRDefault="007815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7"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34"/>
  </w:num>
  <w:num w:numId="3">
    <w:abstractNumId w:val="25"/>
  </w:num>
  <w:num w:numId="4">
    <w:abstractNumId w:val="19"/>
  </w:num>
  <w:num w:numId="5">
    <w:abstractNumId w:val="20"/>
  </w:num>
  <w:num w:numId="6">
    <w:abstractNumId w:val="6"/>
  </w:num>
  <w:num w:numId="7">
    <w:abstractNumId w:val="3"/>
  </w:num>
  <w:num w:numId="8">
    <w:abstractNumId w:val="27"/>
  </w:num>
  <w:num w:numId="9">
    <w:abstractNumId w:val="12"/>
  </w:num>
  <w:num w:numId="10">
    <w:abstractNumId w:val="30"/>
  </w:num>
  <w:num w:numId="11">
    <w:abstractNumId w:val="36"/>
  </w:num>
  <w:num w:numId="12">
    <w:abstractNumId w:val="0"/>
  </w:num>
  <w:num w:numId="13">
    <w:abstractNumId w:val="8"/>
  </w:num>
  <w:num w:numId="14">
    <w:abstractNumId w:val="1"/>
  </w:num>
  <w:num w:numId="15">
    <w:abstractNumId w:val="33"/>
  </w:num>
  <w:num w:numId="16">
    <w:abstractNumId w:val="28"/>
  </w:num>
  <w:num w:numId="17">
    <w:abstractNumId w:val="15"/>
  </w:num>
  <w:num w:numId="18">
    <w:abstractNumId w:val="32"/>
  </w:num>
  <w:num w:numId="19">
    <w:abstractNumId w:val="17"/>
  </w:num>
  <w:num w:numId="20">
    <w:abstractNumId w:val="29"/>
  </w:num>
  <w:num w:numId="21">
    <w:abstractNumId w:val="9"/>
  </w:num>
  <w:num w:numId="22">
    <w:abstractNumId w:val="26"/>
  </w:num>
  <w:num w:numId="23">
    <w:abstractNumId w:val="37"/>
  </w:num>
  <w:num w:numId="24">
    <w:abstractNumId w:val="4"/>
  </w:num>
  <w:num w:numId="25">
    <w:abstractNumId w:val="14"/>
  </w:num>
  <w:num w:numId="26">
    <w:abstractNumId w:val="7"/>
  </w:num>
  <w:num w:numId="27">
    <w:abstractNumId w:val="24"/>
  </w:num>
  <w:num w:numId="28">
    <w:abstractNumId w:val="10"/>
  </w:num>
  <w:num w:numId="29">
    <w:abstractNumId w:val="21"/>
  </w:num>
  <w:num w:numId="30">
    <w:abstractNumId w:val="38"/>
  </w:num>
  <w:num w:numId="31">
    <w:abstractNumId w:val="18"/>
  </w:num>
  <w:num w:numId="32">
    <w:abstractNumId w:val="16"/>
  </w:num>
  <w:num w:numId="33">
    <w:abstractNumId w:val="5"/>
  </w:num>
  <w:num w:numId="34">
    <w:abstractNumId w:val="35"/>
  </w:num>
  <w:num w:numId="35">
    <w:abstractNumId w:val="11"/>
  </w:num>
  <w:num w:numId="36">
    <w:abstractNumId w:val="22"/>
  </w:num>
  <w:num w:numId="37">
    <w:abstractNumId w:val="13"/>
  </w:num>
  <w:num w:numId="38">
    <w:abstractNumId w:val="2"/>
  </w:num>
  <w:num w:numId="39">
    <w:abstractNumId w:val="31"/>
  </w:num>
  <w:num w:numId="40">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DC1"/>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D0053"/>
    <w:rsid w:val="000D2930"/>
    <w:rsid w:val="000D3391"/>
    <w:rsid w:val="000D4843"/>
    <w:rsid w:val="000D59F6"/>
    <w:rsid w:val="000D6B9B"/>
    <w:rsid w:val="000D7EA1"/>
    <w:rsid w:val="000E0A8A"/>
    <w:rsid w:val="000E21BE"/>
    <w:rsid w:val="000E2C03"/>
    <w:rsid w:val="000E331A"/>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B3D"/>
    <w:rsid w:val="00191CB9"/>
    <w:rsid w:val="0019343D"/>
    <w:rsid w:val="00195B0D"/>
    <w:rsid w:val="001972B6"/>
    <w:rsid w:val="00197964"/>
    <w:rsid w:val="001A0A8D"/>
    <w:rsid w:val="001A1CB3"/>
    <w:rsid w:val="001A1E7C"/>
    <w:rsid w:val="001A63AD"/>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6D02"/>
    <w:rsid w:val="00470799"/>
    <w:rsid w:val="00471E01"/>
    <w:rsid w:val="004753AC"/>
    <w:rsid w:val="00477263"/>
    <w:rsid w:val="004800B2"/>
    <w:rsid w:val="00482BDE"/>
    <w:rsid w:val="00485549"/>
    <w:rsid w:val="00485B29"/>
    <w:rsid w:val="00485D88"/>
    <w:rsid w:val="00493850"/>
    <w:rsid w:val="00494BF2"/>
    <w:rsid w:val="0049501A"/>
    <w:rsid w:val="004A0F19"/>
    <w:rsid w:val="004A29B2"/>
    <w:rsid w:val="004A40D0"/>
    <w:rsid w:val="004A4DC4"/>
    <w:rsid w:val="004A678E"/>
    <w:rsid w:val="004A7CF2"/>
    <w:rsid w:val="004A7F44"/>
    <w:rsid w:val="004B1ECE"/>
    <w:rsid w:val="004B4633"/>
    <w:rsid w:val="004B465E"/>
    <w:rsid w:val="004B68F7"/>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2665A"/>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1513"/>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58F5"/>
    <w:rsid w:val="007D7594"/>
    <w:rsid w:val="007E190C"/>
    <w:rsid w:val="007E1DD2"/>
    <w:rsid w:val="007E2057"/>
    <w:rsid w:val="007E2E8A"/>
    <w:rsid w:val="007E423D"/>
    <w:rsid w:val="007E5F97"/>
    <w:rsid w:val="007E62E3"/>
    <w:rsid w:val="007E67EC"/>
    <w:rsid w:val="007F045C"/>
    <w:rsid w:val="007F178A"/>
    <w:rsid w:val="007F2371"/>
    <w:rsid w:val="007F2E6A"/>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21D4"/>
    <w:rsid w:val="008924AB"/>
    <w:rsid w:val="00892EAE"/>
    <w:rsid w:val="00893C66"/>
    <w:rsid w:val="00894FFF"/>
    <w:rsid w:val="00895188"/>
    <w:rsid w:val="00895225"/>
    <w:rsid w:val="008A1C4E"/>
    <w:rsid w:val="008A2972"/>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E2591"/>
    <w:rsid w:val="008E446A"/>
    <w:rsid w:val="008E4FF3"/>
    <w:rsid w:val="008E5C09"/>
    <w:rsid w:val="008E79C6"/>
    <w:rsid w:val="008E7BEF"/>
    <w:rsid w:val="008F3787"/>
    <w:rsid w:val="008F37CA"/>
    <w:rsid w:val="008F4CD0"/>
    <w:rsid w:val="008F67CF"/>
    <w:rsid w:val="00901AF1"/>
    <w:rsid w:val="00902B5D"/>
    <w:rsid w:val="00904C87"/>
    <w:rsid w:val="00907224"/>
    <w:rsid w:val="0090797C"/>
    <w:rsid w:val="009079E6"/>
    <w:rsid w:val="009118FA"/>
    <w:rsid w:val="00914A03"/>
    <w:rsid w:val="00915DEA"/>
    <w:rsid w:val="0092003C"/>
    <w:rsid w:val="0092386A"/>
    <w:rsid w:val="00923CC3"/>
    <w:rsid w:val="0092433F"/>
    <w:rsid w:val="00931830"/>
    <w:rsid w:val="0093254C"/>
    <w:rsid w:val="009333B5"/>
    <w:rsid w:val="00934E4B"/>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32655"/>
    <w:rsid w:val="00C338CA"/>
    <w:rsid w:val="00C35CB3"/>
    <w:rsid w:val="00C35E4B"/>
    <w:rsid w:val="00C37748"/>
    <w:rsid w:val="00C402BA"/>
    <w:rsid w:val="00C47296"/>
    <w:rsid w:val="00C501F6"/>
    <w:rsid w:val="00C50A0A"/>
    <w:rsid w:val="00C52358"/>
    <w:rsid w:val="00C572D7"/>
    <w:rsid w:val="00C60016"/>
    <w:rsid w:val="00C629BE"/>
    <w:rsid w:val="00C638D8"/>
    <w:rsid w:val="00C63D6B"/>
    <w:rsid w:val="00C64128"/>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0A3D"/>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AA7"/>
    <w:rsid w:val="00E94DD3"/>
    <w:rsid w:val="00E94FAC"/>
    <w:rsid w:val="00EA127D"/>
    <w:rsid w:val="00EA2254"/>
    <w:rsid w:val="00EA49BA"/>
    <w:rsid w:val="00EA4E79"/>
    <w:rsid w:val="00EA5149"/>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B7992-53E1-4472-B277-6DC72215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10295</TotalTime>
  <Pages>1</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11</cp:revision>
  <dcterms:created xsi:type="dcterms:W3CDTF">2022-09-19T08:46:00Z</dcterms:created>
  <dcterms:modified xsi:type="dcterms:W3CDTF">2024-05-13T09:59:00Z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(3)ivgCDvP1GOtUiRLh4h0SIqMY/Ql5+Kjs4xFRgyYv+nS/414o6Uflwq+4w58V3hGfaxU8O87Y
bqRpd2VlOp0EKRphLccPGMZe3qxo4KkrXKvWjugKfWaHuISgMCb+B4sk+U3YV1Ku7gyj+ds2
KYMJV2rNvZplZE5O9Y/hEvwbRTn7C2TK3jKkwCXvzxP1IxIvOexV1+CAI8cKwn5DSNptWbaT
tY3xn4Ol8y3pkyHBeS</vt:lpwstr>
  </property>
  <property fmtid="{D5CDD505-2E9C-101B-9397-08002B2CF9AE}" pid="3" name="_2015_ms_pID_7253431">
    <vt:lpwstr>oERfoMg7bDf7W6Vbt7qAecyp+H5v3l/rDNpgAsrQnPI3+lDtP5+eNY
qofpm+s4YkWw1Vp41LfOjqAPuLA11n9pFWaJwAENp+HEFjSMeKF0m9oOWniO/PouuQ8EvRqL
BeWYfTBASt2+/43zHXLCR/lsMbyH+kE1/9sbnqenEhy0YVbwv4+UJzl/UQ0/EIKKWR2oA+Md
/LqOHZmQAGPMH3hiOn8+oj3rsblFd57BZccx</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1715594327</vt:lpwstr>
  </property>
</Properties>
</file>