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46569F" w14:textId="55A27A7D" w:rsidR="00405A03" w:rsidRDefault="00405A03" w:rsidP="0065160F">
      <w:pPr>
        <w:widowControl w:val="0"/>
        <w:tabs>
          <w:tab w:val="right" w:pos="9072"/>
        </w:tabs>
        <w:spacing w:before="120"/>
        <w:rPr>
          <w:rFonts w:ascii="Arial" w:hAnsi="Arial" w:cs="Arial"/>
          <w:b/>
          <w:sz w:val="24"/>
          <w:szCs w:val="28"/>
        </w:rPr>
      </w:pPr>
      <w:bookmarkStart w:id="0" w:name="_Hlk32315000"/>
      <w:bookmarkStart w:id="1" w:name="_Hlk77701553"/>
      <w:bookmarkEnd w:id="0"/>
      <w:r w:rsidRPr="001D2FBF">
        <w:rPr>
          <w:rFonts w:ascii="Arial" w:hAnsi="Arial" w:cs="Arial"/>
          <w:b/>
          <w:sz w:val="24"/>
          <w:szCs w:val="28"/>
        </w:rPr>
        <w:t>3GPP TSG RAN WG4 Meeting #</w:t>
      </w:r>
      <w:r>
        <w:rPr>
          <w:rFonts w:ascii="Arial" w:hAnsi="Arial" w:cs="Arial"/>
          <w:b/>
          <w:sz w:val="24"/>
          <w:szCs w:val="28"/>
        </w:rPr>
        <w:t>1</w:t>
      </w:r>
      <w:r w:rsidR="000A59C6">
        <w:rPr>
          <w:rFonts w:ascii="Arial" w:hAnsi="Arial" w:cs="Arial"/>
          <w:b/>
          <w:sz w:val="24"/>
          <w:szCs w:val="28"/>
        </w:rPr>
        <w:t>1</w:t>
      </w:r>
      <w:r w:rsidR="008F6B2D">
        <w:rPr>
          <w:rFonts w:ascii="Arial" w:hAnsi="Arial" w:cs="Arial"/>
          <w:b/>
          <w:sz w:val="24"/>
          <w:szCs w:val="28"/>
        </w:rPr>
        <w:t>1</w:t>
      </w:r>
      <w:r w:rsidRPr="001D2FBF">
        <w:rPr>
          <w:rFonts w:ascii="Arial" w:hAnsi="Arial" w:cs="Arial"/>
          <w:b/>
          <w:sz w:val="24"/>
          <w:szCs w:val="28"/>
        </w:rPr>
        <w:tab/>
      </w:r>
      <w:r w:rsidR="00696270" w:rsidRPr="00696270">
        <w:rPr>
          <w:rFonts w:ascii="Arial" w:hAnsi="Arial" w:cs="Arial"/>
          <w:b/>
          <w:sz w:val="24"/>
          <w:szCs w:val="28"/>
        </w:rPr>
        <w:t>R4-2408299</w:t>
      </w:r>
    </w:p>
    <w:p w14:paraId="7E75CFF3" w14:textId="1C7B545A" w:rsidR="00405A03" w:rsidRPr="001D2FBF" w:rsidRDefault="008F6B2D" w:rsidP="0065160F">
      <w:pPr>
        <w:widowControl w:val="0"/>
        <w:tabs>
          <w:tab w:val="right" w:pos="9072"/>
        </w:tabs>
        <w:spacing w:before="120"/>
        <w:rPr>
          <w:rFonts w:ascii="Arial" w:hAnsi="Arial" w:cs="Arial"/>
          <w:b/>
          <w:sz w:val="24"/>
          <w:szCs w:val="28"/>
        </w:rPr>
      </w:pPr>
      <w:r>
        <w:rPr>
          <w:rFonts w:ascii="Arial" w:hAnsi="Arial" w:cs="Arial"/>
          <w:b/>
          <w:sz w:val="24"/>
          <w:szCs w:val="24"/>
        </w:rPr>
        <w:t>Fukuoka</w:t>
      </w:r>
      <w:r w:rsidR="004C0E17" w:rsidRPr="00376830">
        <w:rPr>
          <w:rFonts w:ascii="Arial" w:hAnsi="Arial" w:cs="Arial"/>
          <w:b/>
          <w:sz w:val="24"/>
          <w:szCs w:val="24"/>
        </w:rPr>
        <w:t xml:space="preserve">, </w:t>
      </w:r>
      <w:r>
        <w:rPr>
          <w:rFonts w:ascii="Arial" w:hAnsi="Arial" w:cs="Arial"/>
          <w:b/>
          <w:sz w:val="24"/>
          <w:szCs w:val="24"/>
        </w:rPr>
        <w:t>JP</w:t>
      </w:r>
      <w:r w:rsidR="004C0E17" w:rsidRPr="00FE5D01">
        <w:rPr>
          <w:rFonts w:ascii="Arial" w:hAnsi="Arial" w:cs="Arial"/>
          <w:b/>
          <w:sz w:val="24"/>
          <w:szCs w:val="28"/>
        </w:rPr>
        <w:t xml:space="preserve">, </w:t>
      </w:r>
      <w:r>
        <w:rPr>
          <w:rFonts w:ascii="Arial" w:hAnsi="Arial" w:cs="Arial"/>
          <w:b/>
          <w:sz w:val="24"/>
          <w:szCs w:val="28"/>
        </w:rPr>
        <w:t>20</w:t>
      </w:r>
      <w:r w:rsidR="004C0E17">
        <w:rPr>
          <w:rFonts w:ascii="Arial" w:hAnsi="Arial" w:cs="Arial"/>
          <w:b/>
          <w:sz w:val="24"/>
          <w:szCs w:val="28"/>
        </w:rPr>
        <w:t xml:space="preserve"> </w:t>
      </w:r>
      <w:r>
        <w:rPr>
          <w:rFonts w:ascii="Arial" w:hAnsi="Arial" w:cs="Arial"/>
          <w:b/>
          <w:sz w:val="24"/>
          <w:szCs w:val="28"/>
        </w:rPr>
        <w:t>May</w:t>
      </w:r>
      <w:r w:rsidR="004C0E17" w:rsidRPr="00C747BB">
        <w:rPr>
          <w:rFonts w:ascii="Arial" w:hAnsi="Arial" w:cs="Arial"/>
          <w:b/>
          <w:sz w:val="24"/>
          <w:szCs w:val="28"/>
        </w:rPr>
        <w:t xml:space="preserve"> – </w:t>
      </w:r>
      <w:r>
        <w:rPr>
          <w:rFonts w:ascii="Arial" w:hAnsi="Arial" w:cs="Arial"/>
          <w:b/>
          <w:sz w:val="24"/>
          <w:szCs w:val="28"/>
        </w:rPr>
        <w:t>24</w:t>
      </w:r>
      <w:r w:rsidR="004C0E17">
        <w:rPr>
          <w:rFonts w:ascii="Arial" w:hAnsi="Arial" w:cs="Arial"/>
          <w:b/>
          <w:sz w:val="24"/>
          <w:szCs w:val="28"/>
        </w:rPr>
        <w:t xml:space="preserve"> </w:t>
      </w:r>
      <w:r>
        <w:rPr>
          <w:rFonts w:ascii="Arial" w:hAnsi="Arial" w:cs="Arial"/>
          <w:b/>
          <w:sz w:val="24"/>
          <w:szCs w:val="28"/>
        </w:rPr>
        <w:t>May</w:t>
      </w:r>
      <w:r w:rsidR="004C0E17" w:rsidRPr="00CB7E10">
        <w:rPr>
          <w:rFonts w:ascii="Arial" w:hAnsi="Arial" w:cs="Arial"/>
          <w:b/>
          <w:sz w:val="24"/>
          <w:szCs w:val="28"/>
        </w:rPr>
        <w:t>, 202</w:t>
      </w:r>
      <w:r w:rsidR="004C0E17">
        <w:rPr>
          <w:rFonts w:ascii="Arial" w:hAnsi="Arial" w:cs="Arial"/>
          <w:b/>
          <w:sz w:val="24"/>
          <w:szCs w:val="28"/>
        </w:rPr>
        <w:t>4</w:t>
      </w:r>
    </w:p>
    <w:bookmarkEnd w:id="1"/>
    <w:p w14:paraId="08B79458" w14:textId="0377F0B4" w:rsidR="00405A03" w:rsidRPr="00AB4182" w:rsidRDefault="00405A03" w:rsidP="0065160F">
      <w:pPr>
        <w:tabs>
          <w:tab w:val="left" w:pos="284"/>
          <w:tab w:val="left" w:pos="568"/>
          <w:tab w:val="left" w:pos="852"/>
          <w:tab w:val="left" w:pos="1136"/>
          <w:tab w:val="left" w:pos="1420"/>
          <w:tab w:val="left" w:pos="1704"/>
          <w:tab w:val="left" w:pos="1988"/>
          <w:tab w:val="left" w:pos="4215"/>
        </w:tabs>
        <w:spacing w:before="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F6B2D" w:rsidRPr="00696270">
        <w:rPr>
          <w:rFonts w:ascii="Arial" w:eastAsia="MS Mincho" w:hAnsi="Arial" w:cs="Arial"/>
          <w:color w:val="000000"/>
          <w:sz w:val="22"/>
          <w:lang w:val="pt-BR" w:eastAsia="ja-JP"/>
        </w:rPr>
        <w:t>7</w:t>
      </w:r>
      <w:r w:rsidR="00E41D61" w:rsidRPr="00696270">
        <w:rPr>
          <w:rFonts w:ascii="Arial" w:eastAsia="MS Mincho" w:hAnsi="Arial" w:cs="Arial"/>
          <w:color w:val="000000"/>
          <w:sz w:val="22"/>
          <w:lang w:val="pt-BR" w:eastAsia="ja-JP"/>
        </w:rPr>
        <w:t>.12.</w:t>
      </w:r>
      <w:r w:rsidR="008F6B2D" w:rsidRPr="00696270">
        <w:rPr>
          <w:rFonts w:ascii="Arial" w:eastAsia="MS Mincho" w:hAnsi="Arial" w:cs="Arial"/>
          <w:color w:val="000000"/>
          <w:sz w:val="22"/>
          <w:lang w:val="pt-BR" w:eastAsia="ja-JP"/>
        </w:rPr>
        <w:t>1</w:t>
      </w:r>
      <w:r w:rsidR="00E41D61" w:rsidRPr="00696270">
        <w:rPr>
          <w:rFonts w:ascii="Arial" w:eastAsia="MS Mincho" w:hAnsi="Arial" w:cs="Arial"/>
          <w:color w:val="000000"/>
          <w:sz w:val="22"/>
          <w:lang w:val="pt-BR" w:eastAsia="ja-JP"/>
        </w:rPr>
        <w:t>.2</w:t>
      </w:r>
      <w:bookmarkStart w:id="2" w:name="_GoBack"/>
      <w:bookmarkEnd w:id="2"/>
    </w:p>
    <w:p w14:paraId="05C29936" w14:textId="77777777" w:rsidR="00405A03" w:rsidRPr="00915D73" w:rsidRDefault="00405A03" w:rsidP="0065160F">
      <w:pPr>
        <w:spacing w:before="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157C6AA9" w14:textId="14A0273B" w:rsidR="00405A03" w:rsidRPr="00873E1F" w:rsidRDefault="00405A03" w:rsidP="0065160F">
      <w:pPr>
        <w:spacing w:before="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A6385" w:rsidRPr="00D01B43">
        <w:rPr>
          <w:rFonts w:ascii="Arial" w:eastAsia="MS Mincho" w:hAnsi="Arial" w:cs="Arial"/>
          <w:color w:val="000000"/>
          <w:sz w:val="22"/>
        </w:rPr>
        <w:t xml:space="preserve">Discussion </w:t>
      </w:r>
      <w:r w:rsidR="00FA6385">
        <w:rPr>
          <w:rFonts w:ascii="Arial" w:eastAsia="MS Mincho" w:hAnsi="Arial" w:cs="Arial"/>
          <w:color w:val="000000"/>
          <w:sz w:val="22"/>
        </w:rPr>
        <w:t>o</w:t>
      </w:r>
      <w:r w:rsidR="00FA6385">
        <w:rPr>
          <w:rFonts w:ascii="Arial" w:hAnsi="Arial" w:cs="Arial" w:hint="eastAsia"/>
          <w:color w:val="000000"/>
          <w:sz w:val="22"/>
        </w:rPr>
        <w:t>n</w:t>
      </w:r>
      <w:r w:rsidR="00FA6385">
        <w:rPr>
          <w:rFonts w:ascii="Arial" w:hAnsi="Arial" w:cs="Arial"/>
          <w:color w:val="000000"/>
          <w:sz w:val="22"/>
        </w:rPr>
        <w:t xml:space="preserve"> </w:t>
      </w:r>
      <w:bookmarkStart w:id="3" w:name="OLE_LINK9"/>
      <w:bookmarkStart w:id="4" w:name="OLE_LINK10"/>
      <w:r w:rsidR="00E62A45">
        <w:rPr>
          <w:rFonts w:ascii="Arial" w:hAnsi="Arial" w:cs="Arial"/>
          <w:color w:val="000000"/>
          <w:sz w:val="22"/>
          <w:lang w:eastAsia="zh-CN"/>
        </w:rPr>
        <w:t>remaining</w:t>
      </w:r>
      <w:r w:rsidR="00FA6385">
        <w:rPr>
          <w:rFonts w:ascii="Arial" w:hAnsi="Arial" w:cs="Arial"/>
          <w:color w:val="000000"/>
          <w:sz w:val="22"/>
        </w:rPr>
        <w:t xml:space="preserve"> </w:t>
      </w:r>
      <w:r w:rsidR="00FA6385">
        <w:rPr>
          <w:rFonts w:ascii="Arial" w:hAnsi="Arial" w:cs="Arial" w:hint="eastAsia"/>
          <w:color w:val="000000"/>
          <w:sz w:val="22"/>
          <w:lang w:eastAsia="zh-CN"/>
        </w:rPr>
        <w:t>issue</w:t>
      </w:r>
      <w:bookmarkEnd w:id="3"/>
      <w:bookmarkEnd w:id="4"/>
      <w:r w:rsidR="00E62A45">
        <w:rPr>
          <w:rFonts w:ascii="Arial" w:hAnsi="Arial" w:cs="Arial"/>
          <w:color w:val="000000"/>
          <w:sz w:val="22"/>
          <w:lang w:eastAsia="zh-CN"/>
        </w:rPr>
        <w:t>s</w:t>
      </w:r>
      <w:r w:rsidR="00FA6385">
        <w:rPr>
          <w:rFonts w:ascii="Arial" w:hAnsi="Arial" w:cs="Arial"/>
          <w:color w:val="000000"/>
          <w:sz w:val="22"/>
        </w:rPr>
        <w:t xml:space="preserve"> for </w:t>
      </w:r>
      <w:proofErr w:type="spellStart"/>
      <w:r w:rsidR="00FA6385">
        <w:rPr>
          <w:rFonts w:ascii="Arial" w:hAnsi="Arial" w:cs="Arial" w:hint="eastAsia"/>
          <w:color w:val="000000"/>
          <w:sz w:val="22"/>
        </w:rPr>
        <w:t>sidelink</w:t>
      </w:r>
      <w:proofErr w:type="spellEnd"/>
      <w:r w:rsidR="00FA6385">
        <w:rPr>
          <w:rFonts w:ascii="Arial" w:hAnsi="Arial" w:cs="Arial"/>
          <w:color w:val="000000"/>
          <w:sz w:val="22"/>
        </w:rPr>
        <w:t xml:space="preserve"> </w:t>
      </w:r>
      <w:r w:rsidR="00FA6385">
        <w:rPr>
          <w:rFonts w:ascii="Arial" w:hAnsi="Arial" w:cs="Arial" w:hint="eastAsia"/>
          <w:color w:val="000000"/>
          <w:sz w:val="22"/>
        </w:rPr>
        <w:t>positioning</w:t>
      </w:r>
      <w:r w:rsidR="00FA6385">
        <w:rPr>
          <w:rFonts w:ascii="Arial" w:hAnsi="Arial" w:cs="Arial"/>
          <w:color w:val="000000"/>
          <w:sz w:val="22"/>
        </w:rPr>
        <w:t xml:space="preserve"> </w:t>
      </w:r>
      <w:r w:rsidR="00FA6385">
        <w:rPr>
          <w:rFonts w:ascii="Arial" w:hAnsi="Arial" w:cs="Arial" w:hint="eastAsia"/>
          <w:color w:val="000000"/>
          <w:sz w:val="22"/>
          <w:lang w:eastAsia="zh-CN"/>
        </w:rPr>
        <w:t>requirements</w:t>
      </w:r>
    </w:p>
    <w:p w14:paraId="61149827" w14:textId="77777777" w:rsidR="00405A03" w:rsidRPr="00DF181C" w:rsidRDefault="00405A03" w:rsidP="0065160F">
      <w:pPr>
        <w:spacing w:before="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5385292" w14:textId="313A538B" w:rsidR="00841BCD" w:rsidRPr="00965724" w:rsidRDefault="00841BCD" w:rsidP="0065160F">
      <w:pPr>
        <w:pStyle w:val="RAN41"/>
        <w:spacing w:before="120" w:after="160"/>
      </w:pPr>
      <w:r w:rsidRPr="00965724">
        <w:t>Intro</w:t>
      </w:r>
      <w:r w:rsidRPr="00965724">
        <w:rPr>
          <w:rStyle w:val="RAN410"/>
        </w:rPr>
        <w:t>ductio</w:t>
      </w:r>
      <w:r w:rsidRPr="00965724">
        <w:t>n</w:t>
      </w:r>
    </w:p>
    <w:p w14:paraId="61BC636F" w14:textId="576DE719" w:rsidR="00D21CDF" w:rsidRPr="00965724" w:rsidRDefault="00781AEB" w:rsidP="0065160F">
      <w:pPr>
        <w:spacing w:before="120"/>
        <w:ind w:right="-23"/>
        <w:rPr>
          <w:rFonts w:eastAsia="Calibri" w:cs="Times New Roman"/>
          <w:szCs w:val="20"/>
          <w:lang w:val="en-GB"/>
        </w:rPr>
      </w:pPr>
      <w:r>
        <w:rPr>
          <w:rFonts w:eastAsia="Calibri" w:cs="Times New Roman"/>
          <w:szCs w:val="20"/>
          <w:lang w:val="en-GB"/>
        </w:rPr>
        <w:t>In RAN4#</w:t>
      </w:r>
      <w:r w:rsidR="00C75C04">
        <w:rPr>
          <w:rFonts w:eastAsia="Calibri" w:cs="Times New Roman"/>
          <w:szCs w:val="20"/>
          <w:lang w:val="en-GB"/>
        </w:rPr>
        <w:t>1</w:t>
      </w:r>
      <w:r w:rsidR="00E91F4E">
        <w:rPr>
          <w:rFonts w:eastAsia="Calibri" w:cs="Times New Roman"/>
          <w:szCs w:val="20"/>
          <w:lang w:val="en-GB"/>
        </w:rPr>
        <w:t>1</w:t>
      </w:r>
      <w:r w:rsidR="003601BB">
        <w:rPr>
          <w:rFonts w:eastAsia="Calibri" w:cs="Times New Roman"/>
          <w:szCs w:val="20"/>
          <w:lang w:val="en-GB"/>
        </w:rPr>
        <w:t>0bis</w:t>
      </w:r>
      <w:r w:rsidR="00C75C04">
        <w:rPr>
          <w:rFonts w:eastAsia="Calibri" w:cs="Times New Roman"/>
          <w:szCs w:val="20"/>
          <w:lang w:val="en-GB"/>
        </w:rPr>
        <w:t xml:space="preserve"> </w:t>
      </w:r>
      <w:r>
        <w:rPr>
          <w:rFonts w:eastAsia="Calibri" w:cs="Times New Roman"/>
          <w:szCs w:val="20"/>
          <w:lang w:val="en-GB"/>
        </w:rPr>
        <w:t xml:space="preserve">meeting, </w:t>
      </w:r>
      <w:r w:rsidR="00C63B02">
        <w:rPr>
          <w:rFonts w:eastAsia="Calibri" w:cs="Times New Roman"/>
          <w:szCs w:val="20"/>
          <w:lang w:val="en-GB"/>
        </w:rPr>
        <w:t xml:space="preserve">there </w:t>
      </w:r>
      <w:r w:rsidR="00A10A5E">
        <w:rPr>
          <w:rFonts w:eastAsia="Calibri" w:cs="Times New Roman"/>
          <w:szCs w:val="20"/>
          <w:lang w:val="en-GB"/>
        </w:rPr>
        <w:t>are</w:t>
      </w:r>
      <w:r w:rsidR="00C63B02">
        <w:rPr>
          <w:rFonts w:eastAsia="Calibri" w:cs="Times New Roman"/>
          <w:szCs w:val="20"/>
          <w:lang w:val="en-GB"/>
        </w:rPr>
        <w:t xml:space="preserve"> discussions on the RRM impacts of SL positioning</w:t>
      </w:r>
      <w:r w:rsidR="00A10A5E">
        <w:rPr>
          <w:rFonts w:eastAsia="Calibri" w:cs="Times New Roman"/>
          <w:szCs w:val="20"/>
          <w:lang w:val="en-GB"/>
        </w:rPr>
        <w:t xml:space="preserve"> and</w:t>
      </w:r>
      <w:r w:rsidR="00C63B02">
        <w:rPr>
          <w:rFonts w:eastAsia="Calibri" w:cs="Times New Roman"/>
          <w:szCs w:val="20"/>
          <w:lang w:val="en-GB"/>
        </w:rPr>
        <w:t xml:space="preserve"> </w:t>
      </w:r>
      <w:r w:rsidR="00A10A5E">
        <w:rPr>
          <w:rFonts w:eastAsia="Calibri" w:cs="Times New Roman"/>
          <w:szCs w:val="20"/>
          <w:lang w:val="en-GB"/>
        </w:rPr>
        <w:t>outcomes</w:t>
      </w:r>
      <w:r w:rsidR="00C63B02">
        <w:rPr>
          <w:rFonts w:eastAsia="Calibri" w:cs="Times New Roman"/>
          <w:szCs w:val="20"/>
          <w:lang w:val="en-GB"/>
        </w:rPr>
        <w:t xml:space="preserve"> </w:t>
      </w:r>
      <w:r w:rsidR="00A10A5E">
        <w:rPr>
          <w:rFonts w:eastAsia="Calibri" w:cs="Times New Roman"/>
          <w:szCs w:val="20"/>
          <w:lang w:val="en-GB"/>
        </w:rPr>
        <w:t>are</w:t>
      </w:r>
      <w:r w:rsidR="00C63B02">
        <w:rPr>
          <w:rFonts w:eastAsia="Calibri" w:cs="Times New Roman"/>
          <w:szCs w:val="20"/>
          <w:lang w:val="en-GB"/>
        </w:rPr>
        <w:t xml:space="preserve"> captured in the WF [1].</w:t>
      </w:r>
      <w:r w:rsidR="004C201F">
        <w:rPr>
          <w:rFonts w:eastAsia="Calibri" w:cs="Times New Roman"/>
          <w:szCs w:val="20"/>
          <w:lang w:val="en-GB"/>
        </w:rPr>
        <w:t xml:space="preserve"> </w:t>
      </w:r>
      <w:r w:rsidR="00C63B02">
        <w:rPr>
          <w:rFonts w:eastAsia="Calibri" w:cs="Times New Roman"/>
          <w:szCs w:val="20"/>
          <w:lang w:val="en-GB"/>
        </w:rPr>
        <w:t xml:space="preserve">In this paper, we provide our views on </w:t>
      </w:r>
      <w:r w:rsidR="00D21CDF">
        <w:rPr>
          <w:rFonts w:eastAsia="Calibri" w:cs="Times New Roman"/>
          <w:szCs w:val="20"/>
          <w:lang w:val="en-GB"/>
        </w:rPr>
        <w:t xml:space="preserve">the </w:t>
      </w:r>
      <w:r w:rsidR="002C6BE9" w:rsidRPr="002C6BE9">
        <w:rPr>
          <w:rFonts w:eastAsia="Calibri" w:cs="Times New Roman"/>
          <w:szCs w:val="20"/>
          <w:lang w:val="en-GB"/>
        </w:rPr>
        <w:t>maintaining issue</w:t>
      </w:r>
      <w:r w:rsidR="002C6BE9">
        <w:rPr>
          <w:rFonts w:eastAsia="Calibri" w:cs="Times New Roman"/>
          <w:szCs w:val="20"/>
          <w:lang w:val="en-GB"/>
        </w:rPr>
        <w:t>s of</w:t>
      </w:r>
      <w:r w:rsidR="002C6BE9" w:rsidRPr="002C6BE9">
        <w:rPr>
          <w:rFonts w:eastAsia="Calibri" w:cs="Times New Roman"/>
          <w:szCs w:val="20"/>
          <w:lang w:val="en-GB"/>
        </w:rPr>
        <w:t xml:space="preserve"> </w:t>
      </w:r>
      <w:r w:rsidR="00D21CDF">
        <w:rPr>
          <w:rFonts w:eastAsia="Calibri" w:cs="Times New Roman"/>
          <w:szCs w:val="20"/>
          <w:lang w:val="en-GB"/>
        </w:rPr>
        <w:t>RRM requirements for SL positioning.</w:t>
      </w:r>
    </w:p>
    <w:p w14:paraId="7F85D5D9" w14:textId="0D81A7C2" w:rsidR="006E5803" w:rsidRPr="00376FD1" w:rsidRDefault="002D44E4" w:rsidP="00F253B1">
      <w:pPr>
        <w:pStyle w:val="RAN41"/>
        <w:spacing w:before="120" w:after="160"/>
      </w:pPr>
      <w:r>
        <w:t>Discussion</w:t>
      </w:r>
    </w:p>
    <w:p w14:paraId="112EEC3A" w14:textId="27EE301C" w:rsidR="007B4265" w:rsidRDefault="007B4265" w:rsidP="00E91F4E">
      <w:pPr>
        <w:pStyle w:val="RAN42"/>
        <w:ind w:left="0" w:firstLine="0"/>
      </w:pPr>
      <w:bookmarkStart w:id="5" w:name="_Hlk131435397"/>
      <w:r>
        <w:t>Measurement requirements</w:t>
      </w:r>
    </w:p>
    <w:p w14:paraId="3F701B44" w14:textId="25CE0956" w:rsidR="008A54B3" w:rsidRPr="008023B6" w:rsidRDefault="008023B6" w:rsidP="006757A3">
      <w:pPr>
        <w:spacing w:before="120"/>
        <w:jc w:val="both"/>
        <w:rPr>
          <w:b/>
          <w:u w:val="single"/>
          <w:lang w:val="en-GB" w:eastAsia="zh-CN"/>
        </w:rPr>
      </w:pPr>
      <w:bookmarkStart w:id="6" w:name="_Hlk157695329"/>
      <w:r w:rsidRPr="008023B6">
        <w:rPr>
          <w:b/>
          <w:u w:val="single"/>
          <w:lang w:val="en-GB" w:eastAsia="zh-CN"/>
        </w:rPr>
        <w:t>Applicability of SL PRS measurement period requirements</w:t>
      </w:r>
    </w:p>
    <w:tbl>
      <w:tblPr>
        <w:tblStyle w:val="a7"/>
        <w:tblW w:w="0" w:type="auto"/>
        <w:tblLook w:val="04A0" w:firstRow="1" w:lastRow="0" w:firstColumn="1" w:lastColumn="0" w:noHBand="0" w:noVBand="1"/>
      </w:tblPr>
      <w:tblGrid>
        <w:gridCol w:w="9617"/>
      </w:tblGrid>
      <w:tr w:rsidR="008A54B3" w14:paraId="151C0F38" w14:textId="77777777" w:rsidTr="008A54B3">
        <w:tc>
          <w:tcPr>
            <w:tcW w:w="9617" w:type="dxa"/>
          </w:tcPr>
          <w:p w14:paraId="1D10B9B2" w14:textId="77777777" w:rsidR="008023B6" w:rsidRPr="006168CE" w:rsidRDefault="008023B6" w:rsidP="008023B6">
            <w:pPr>
              <w:spacing w:beforeLines="50" w:before="120" w:after="120"/>
              <w:rPr>
                <w:szCs w:val="24"/>
                <w:lang w:eastAsia="zh-CN"/>
              </w:rPr>
            </w:pPr>
            <w:r w:rsidRPr="006168CE">
              <w:rPr>
                <w:szCs w:val="24"/>
                <w:lang w:eastAsia="zh-CN"/>
              </w:rPr>
              <w:t>Proposals</w:t>
            </w:r>
          </w:p>
          <w:p w14:paraId="25B0A3D4" w14:textId="77777777" w:rsidR="008023B6" w:rsidRPr="006168CE" w:rsidRDefault="008023B6" w:rsidP="008023B6">
            <w:pPr>
              <w:pStyle w:val="a5"/>
              <w:numPr>
                <w:ilvl w:val="0"/>
                <w:numId w:val="6"/>
              </w:numPr>
              <w:spacing w:after="120"/>
              <w:ind w:left="576"/>
              <w:contextualSpacing w:val="0"/>
              <w:rPr>
                <w:rFonts w:eastAsia="宋体"/>
                <w:szCs w:val="24"/>
                <w:lang w:eastAsia="zh-CN"/>
              </w:rPr>
            </w:pPr>
            <w:r w:rsidRPr="006168CE">
              <w:rPr>
                <w:rFonts w:eastAsia="宋体"/>
                <w:szCs w:val="24"/>
                <w:lang w:eastAsia="zh-CN"/>
              </w:rPr>
              <w:t xml:space="preserve">Option 1: </w:t>
            </w:r>
          </w:p>
          <w:p w14:paraId="0489BE68" w14:textId="77777777" w:rsidR="008023B6" w:rsidRPr="006168CE" w:rsidRDefault="008023B6" w:rsidP="008023B6">
            <w:pPr>
              <w:pStyle w:val="a5"/>
              <w:numPr>
                <w:ilvl w:val="1"/>
                <w:numId w:val="6"/>
              </w:numPr>
              <w:overflowPunct w:val="0"/>
              <w:autoSpaceDE w:val="0"/>
              <w:autoSpaceDN w:val="0"/>
              <w:adjustRightInd w:val="0"/>
              <w:spacing w:after="120"/>
              <w:ind w:left="1296"/>
              <w:contextualSpacing w:val="0"/>
              <w:textAlignment w:val="baseline"/>
              <w:rPr>
                <w:rFonts w:eastAsia="宋体"/>
                <w:szCs w:val="24"/>
                <w:lang w:eastAsia="zh-CN"/>
              </w:rPr>
            </w:pPr>
            <w:r w:rsidRPr="006168CE">
              <w:rPr>
                <w:rFonts w:eastAsia="宋体"/>
                <w:szCs w:val="24"/>
                <w:lang w:eastAsia="zh-CN"/>
              </w:rPr>
              <w:t>Limits on the number of active SL PRS resources per slot and number of active slots across all configured resource pools and across all bands defined by RAN1 in FG 41-1-1a should be included as applicability conditions for measurement period requirements for SL positioning measurements.</w:t>
            </w:r>
          </w:p>
          <w:p w14:paraId="657D5B15" w14:textId="7C92E070" w:rsidR="008A54B3" w:rsidRPr="008023B6" w:rsidRDefault="008023B6" w:rsidP="008023B6">
            <w:pPr>
              <w:pStyle w:val="a5"/>
              <w:numPr>
                <w:ilvl w:val="1"/>
                <w:numId w:val="6"/>
              </w:numPr>
              <w:overflowPunct w:val="0"/>
              <w:autoSpaceDE w:val="0"/>
              <w:autoSpaceDN w:val="0"/>
              <w:adjustRightInd w:val="0"/>
              <w:spacing w:after="120"/>
              <w:ind w:left="1296"/>
              <w:contextualSpacing w:val="0"/>
              <w:textAlignment w:val="baseline"/>
              <w:rPr>
                <w:rFonts w:eastAsia="宋体"/>
                <w:szCs w:val="24"/>
                <w:lang w:eastAsia="zh-CN"/>
              </w:rPr>
            </w:pPr>
            <w:r w:rsidRPr="006168CE">
              <w:rPr>
                <w:rFonts w:eastAsia="宋体"/>
                <w:szCs w:val="24"/>
                <w:lang w:eastAsia="zh-CN"/>
              </w:rPr>
              <w:t xml:space="preserve">Measurement requirements for SL RSTD apply provided the time separation between the target and reference SL PRS resources is no larger than [160 </w:t>
            </w:r>
            <w:proofErr w:type="spellStart"/>
            <w:r w:rsidRPr="006168CE">
              <w:rPr>
                <w:rFonts w:eastAsia="宋体"/>
                <w:szCs w:val="24"/>
                <w:lang w:eastAsia="zh-CN"/>
              </w:rPr>
              <w:t>ms</w:t>
            </w:r>
            <w:proofErr w:type="spellEnd"/>
            <w:r w:rsidRPr="006168CE">
              <w:rPr>
                <w:rFonts w:eastAsia="宋体"/>
                <w:szCs w:val="24"/>
                <w:lang w:eastAsia="zh-CN"/>
              </w:rPr>
              <w:t>].</w:t>
            </w:r>
            <w:r w:rsidRPr="006168CE">
              <w:rPr>
                <w:rFonts w:eastAsia="宋体" w:hint="eastAsia"/>
                <w:szCs w:val="24"/>
                <w:lang w:eastAsia="zh-CN"/>
              </w:rPr>
              <w:t xml:space="preserve"> </w:t>
            </w:r>
          </w:p>
        </w:tc>
      </w:tr>
    </w:tbl>
    <w:p w14:paraId="63071451" w14:textId="275999EC" w:rsidR="00B3415F" w:rsidRPr="00B3415F" w:rsidRDefault="00B11C2B" w:rsidP="00B3415F">
      <w:pPr>
        <w:spacing w:before="120"/>
        <w:jc w:val="both"/>
        <w:rPr>
          <w:lang w:val="en-GB" w:eastAsia="zh-CN"/>
        </w:rPr>
      </w:pPr>
      <w:r>
        <w:rPr>
          <w:lang w:val="en-GB" w:eastAsia="zh-CN"/>
        </w:rPr>
        <w:t xml:space="preserve">Refer to the RAN1 LS of </w:t>
      </w:r>
      <w:r w:rsidRPr="00B11C2B">
        <w:rPr>
          <w:lang w:val="en-GB" w:eastAsia="zh-CN"/>
        </w:rPr>
        <w:t>UE features list for Rel-18 NR</w:t>
      </w:r>
      <w:r>
        <w:rPr>
          <w:lang w:val="en-GB" w:eastAsia="zh-CN"/>
        </w:rPr>
        <w:t xml:space="preserve">, the FG 41-1-1a is the common SL PRS processing capability across all bands. In fact, it is a supportive capability for SL CA in SL positioning according to RAN1. For RAN4, there is no need to consider the SL CA and define requirements for only one band based on the FG 41-1-1 is </w:t>
      </w:r>
      <w:r>
        <w:rPr>
          <w:rFonts w:hint="eastAsia"/>
          <w:lang w:val="en-GB" w:eastAsia="zh-CN"/>
        </w:rPr>
        <w:t>enough</w:t>
      </w:r>
      <w:r>
        <w:rPr>
          <w:lang w:val="en-GB" w:eastAsia="zh-CN"/>
        </w:rPr>
        <w:t>.</w:t>
      </w:r>
    </w:p>
    <w:p w14:paraId="6B058344" w14:textId="1F864F9D" w:rsidR="00C028DD" w:rsidRDefault="001A0CCD" w:rsidP="006757A3">
      <w:pPr>
        <w:spacing w:before="120"/>
        <w:jc w:val="both"/>
        <w:rPr>
          <w:rFonts w:eastAsia="等线" w:cs="Times New Roman"/>
          <w:b/>
          <w:i/>
          <w:szCs w:val="20"/>
          <w:lang w:val="en-GB"/>
        </w:rPr>
      </w:pPr>
      <w:r w:rsidRPr="00E47324">
        <w:rPr>
          <w:b/>
          <w:i/>
          <w:lang w:val="en-GB" w:eastAsia="zh-CN"/>
        </w:rPr>
        <w:t>Proposal</w:t>
      </w:r>
      <w:r w:rsidR="00E47324" w:rsidRPr="00E47324">
        <w:rPr>
          <w:b/>
          <w:i/>
          <w:lang w:val="en-GB" w:eastAsia="zh-CN"/>
        </w:rPr>
        <w:t xml:space="preserve"> 1</w:t>
      </w:r>
      <w:r w:rsidRPr="00E47324">
        <w:rPr>
          <w:b/>
          <w:i/>
          <w:lang w:val="en-GB" w:eastAsia="zh-CN"/>
        </w:rPr>
        <w:t>:</w:t>
      </w:r>
      <w:r w:rsidR="00B11C2B">
        <w:rPr>
          <w:b/>
          <w:i/>
          <w:lang w:val="en-GB" w:eastAsia="zh-CN"/>
        </w:rPr>
        <w:t xml:space="preserve"> The FG 41-1-1a should not be included as applicability conditions for measurement period requirements for SL positioning measurements</w:t>
      </w:r>
      <w:r w:rsidR="006E0192">
        <w:rPr>
          <w:rFonts w:eastAsia="等线" w:cs="Times New Roman"/>
          <w:b/>
          <w:i/>
          <w:szCs w:val="20"/>
          <w:lang w:val="en-GB"/>
        </w:rPr>
        <w:t>.</w:t>
      </w:r>
    </w:p>
    <w:p w14:paraId="7EA8FF6A" w14:textId="053C0237" w:rsidR="00B11C2B" w:rsidRDefault="00F22854" w:rsidP="006757A3">
      <w:pPr>
        <w:spacing w:before="120"/>
        <w:jc w:val="both"/>
        <w:rPr>
          <w:rFonts w:eastAsia="等线" w:cs="Times New Roman"/>
          <w:szCs w:val="20"/>
          <w:lang w:val="en-GB"/>
        </w:rPr>
      </w:pPr>
      <w:r>
        <w:rPr>
          <w:rFonts w:eastAsia="等线" w:cs="Times New Roman"/>
          <w:szCs w:val="20"/>
          <w:lang w:val="en-GB"/>
        </w:rPr>
        <w:t>For the 2</w:t>
      </w:r>
      <w:r w:rsidRPr="00F22854">
        <w:rPr>
          <w:rFonts w:eastAsia="等线" w:cs="Times New Roman"/>
          <w:szCs w:val="20"/>
          <w:vertAlign w:val="superscript"/>
          <w:lang w:val="en-GB"/>
        </w:rPr>
        <w:t>nd</w:t>
      </w:r>
      <w:r>
        <w:rPr>
          <w:rFonts w:eastAsia="等线" w:cs="Times New Roman"/>
          <w:szCs w:val="20"/>
          <w:lang w:val="en-GB"/>
        </w:rPr>
        <w:t xml:space="preserve"> bullet about the limitation on the time separation between SL PRS resources, it is reasonable since there is also limitation in previous NR positioning in performance requirement as</w:t>
      </w:r>
    </w:p>
    <w:tbl>
      <w:tblPr>
        <w:tblStyle w:val="a7"/>
        <w:tblW w:w="0" w:type="auto"/>
        <w:tblLook w:val="04A0" w:firstRow="1" w:lastRow="0" w:firstColumn="1" w:lastColumn="0" w:noHBand="0" w:noVBand="1"/>
      </w:tblPr>
      <w:tblGrid>
        <w:gridCol w:w="9617"/>
      </w:tblGrid>
      <w:tr w:rsidR="00F22854" w14:paraId="04ABE52A" w14:textId="77777777" w:rsidTr="00F22854">
        <w:tc>
          <w:tcPr>
            <w:tcW w:w="9617" w:type="dxa"/>
          </w:tcPr>
          <w:p w14:paraId="02069D4F" w14:textId="77777777" w:rsidR="00F22854" w:rsidRPr="00F22854" w:rsidRDefault="00F22854" w:rsidP="00F22854">
            <w:pPr>
              <w:overflowPunct w:val="0"/>
              <w:autoSpaceDE w:val="0"/>
              <w:autoSpaceDN w:val="0"/>
              <w:adjustRightInd w:val="0"/>
              <w:spacing w:before="120" w:after="180"/>
              <w:textAlignment w:val="baseline"/>
              <w:rPr>
                <w:rFonts w:eastAsia="Times New Roman" w:cs="Times New Roman"/>
                <w:bCs/>
                <w:szCs w:val="20"/>
                <w:lang w:val="en-GB" w:eastAsia="zh-CN"/>
              </w:rPr>
            </w:pPr>
            <w:r w:rsidRPr="00F22854">
              <w:rPr>
                <w:rFonts w:eastAsia="Times New Roman" w:cs="Times New Roman"/>
                <w:szCs w:val="20"/>
                <w:lang w:val="en-GB" w:eastAsia="zh-CN"/>
              </w:rPr>
              <w:t xml:space="preserve">If the UE doesn’t support Rx TEG reporting for RSTD measurement or when the measurements of reference cell and </w:t>
            </w:r>
            <w:r w:rsidRPr="00F22854">
              <w:rPr>
                <w:rFonts w:eastAsia="Times New Roman" w:cs="Times New Roman"/>
                <w:bCs/>
                <w:szCs w:val="20"/>
                <w:lang w:val="en-GB" w:eastAsia="en-GB"/>
              </w:rPr>
              <w:t xml:space="preserve">neighbour cell belong to </w:t>
            </w:r>
            <w:r w:rsidRPr="00F22854">
              <w:rPr>
                <w:rFonts w:eastAsia="Times New Roman" w:cs="Times New Roman"/>
                <w:bCs/>
                <w:szCs w:val="20"/>
                <w:lang w:val="en-GB" w:eastAsia="zh-CN"/>
              </w:rPr>
              <w:t>different</w:t>
            </w:r>
            <w:r w:rsidRPr="00F22854">
              <w:rPr>
                <w:rFonts w:eastAsia="Times New Roman" w:cs="Times New Roman"/>
                <w:bCs/>
                <w:szCs w:val="20"/>
                <w:lang w:val="en-GB" w:eastAsia="en-GB"/>
              </w:rPr>
              <w:t xml:space="preserve"> Rx TEG</w:t>
            </w:r>
            <w:r w:rsidRPr="00F22854">
              <w:rPr>
                <w:rFonts w:eastAsia="Times New Roman" w:cs="Times New Roman"/>
                <w:bCs/>
                <w:szCs w:val="20"/>
                <w:lang w:val="en-GB" w:eastAsia="zh-CN"/>
              </w:rPr>
              <w:t>s, Y</w:t>
            </w:r>
            <w:r w:rsidRPr="00F22854">
              <w:rPr>
                <w:rFonts w:eastAsia="Times New Roman" w:cs="Times New Roman" w:hint="eastAsia"/>
                <w:bCs/>
                <w:szCs w:val="20"/>
                <w:lang w:val="en-GB" w:eastAsia="zh-CN"/>
              </w:rPr>
              <w:t>,</w:t>
            </w:r>
            <w:r w:rsidRPr="00F22854">
              <w:rPr>
                <w:rFonts w:eastAsia="Times New Roman" w:cs="Times New Roman"/>
                <w:bCs/>
                <w:szCs w:val="20"/>
                <w:lang w:val="en-GB" w:eastAsia="zh-CN"/>
              </w:rPr>
              <w:t xml:space="preserve"> Z </w:t>
            </w:r>
            <w:r w:rsidRPr="00F22854">
              <w:rPr>
                <w:rFonts w:eastAsia="Times New Roman" w:cs="Times New Roman" w:hint="eastAsia"/>
                <w:bCs/>
                <w:szCs w:val="20"/>
                <w:lang w:val="en-GB" w:eastAsia="zh-CN"/>
              </w:rPr>
              <w:t xml:space="preserve">and </w:t>
            </w:r>
            <w:r w:rsidRPr="00F22854">
              <w:rPr>
                <w:rFonts w:eastAsia="Times New Roman" w:cs="Times New Roman"/>
                <w:szCs w:val="20"/>
                <w:lang w:val="en-GB" w:eastAsia="en-GB"/>
              </w:rPr>
              <w:t>Δ</w:t>
            </w:r>
            <w:r w:rsidRPr="00F22854">
              <w:rPr>
                <w:rFonts w:eastAsia="Times New Roman" w:cs="Times New Roman" w:hint="eastAsia"/>
                <w:szCs w:val="20"/>
                <w:lang w:val="en-GB" w:eastAsia="zh-CN"/>
              </w:rPr>
              <w:t xml:space="preserve"> </w:t>
            </w:r>
            <w:r w:rsidRPr="00F22854">
              <w:rPr>
                <w:rFonts w:eastAsia="Times New Roman" w:cs="Times New Roman"/>
                <w:bCs/>
                <w:szCs w:val="20"/>
                <w:lang w:val="en-GB" w:eastAsia="zh-CN"/>
              </w:rPr>
              <w:t>are defined as follows:</w:t>
            </w:r>
          </w:p>
          <w:p w14:paraId="52CD9F3D" w14:textId="77777777" w:rsidR="00F22854" w:rsidRPr="00F22854" w:rsidRDefault="00F22854" w:rsidP="00F22854">
            <w:pPr>
              <w:overflowPunct w:val="0"/>
              <w:autoSpaceDE w:val="0"/>
              <w:autoSpaceDN w:val="0"/>
              <w:adjustRightInd w:val="0"/>
              <w:spacing w:after="180"/>
              <w:ind w:left="568" w:hanging="284"/>
              <w:textAlignment w:val="baseline"/>
              <w:rPr>
                <w:rFonts w:eastAsia="Times New Roman" w:cs="Times New Roman"/>
                <w:szCs w:val="20"/>
                <w:lang w:eastAsia="en-GB"/>
              </w:rPr>
            </w:pPr>
            <w:r w:rsidRPr="00F22854">
              <w:rPr>
                <w:rFonts w:eastAsia="Times New Roman" w:cs="Times New Roman"/>
                <w:szCs w:val="20"/>
                <w:lang w:eastAsia="en-GB"/>
              </w:rPr>
              <w:t>-</w:t>
            </w:r>
            <w:r w:rsidRPr="00F22854">
              <w:rPr>
                <w:rFonts w:eastAsia="Times New Roman" w:cs="Times New Roman"/>
                <w:szCs w:val="20"/>
                <w:lang w:eastAsia="en-GB"/>
              </w:rPr>
              <w:tab/>
              <w:t xml:space="preserve">When UE measures RSTD on PRS resources belonging to same PFL, Y=32 Tc, provided that the time offset between the two PRS resource instances from the reference cell and the neighbor cell, which are used for a single RSTD estimate, </w:t>
            </w:r>
            <w:r w:rsidRPr="00F22854">
              <w:rPr>
                <w:rFonts w:eastAsia="Times New Roman" w:cs="Times New Roman"/>
                <w:szCs w:val="20"/>
                <w:highlight w:val="yellow"/>
                <w:lang w:eastAsia="en-GB"/>
              </w:rPr>
              <w:t xml:space="preserve">is no greater than 160 </w:t>
            </w:r>
            <w:proofErr w:type="spellStart"/>
            <w:r w:rsidRPr="00F22854">
              <w:rPr>
                <w:rFonts w:eastAsia="Times New Roman" w:cs="Times New Roman"/>
                <w:szCs w:val="20"/>
                <w:highlight w:val="yellow"/>
                <w:lang w:eastAsia="en-GB"/>
              </w:rPr>
              <w:t>ms.</w:t>
            </w:r>
            <w:proofErr w:type="spellEnd"/>
          </w:p>
          <w:p w14:paraId="3562C234" w14:textId="77777777" w:rsidR="00F22854" w:rsidRPr="00F22854" w:rsidRDefault="00F22854" w:rsidP="00F22854">
            <w:pPr>
              <w:overflowPunct w:val="0"/>
              <w:autoSpaceDE w:val="0"/>
              <w:autoSpaceDN w:val="0"/>
              <w:adjustRightInd w:val="0"/>
              <w:spacing w:after="180"/>
              <w:ind w:left="568" w:hanging="284"/>
              <w:textAlignment w:val="baseline"/>
              <w:rPr>
                <w:rFonts w:eastAsia="Times New Roman" w:cs="Times New Roman"/>
                <w:szCs w:val="20"/>
                <w:lang w:eastAsia="en-GB"/>
              </w:rPr>
            </w:pPr>
            <w:r w:rsidRPr="00F22854">
              <w:rPr>
                <w:rFonts w:eastAsia="Times New Roman" w:cs="Times New Roman"/>
                <w:szCs w:val="20"/>
                <w:lang w:eastAsia="en-GB"/>
              </w:rPr>
              <w:t>-</w:t>
            </w:r>
            <w:r w:rsidRPr="00F22854">
              <w:rPr>
                <w:rFonts w:eastAsia="Times New Roman" w:cs="Times New Roman"/>
                <w:szCs w:val="20"/>
                <w:lang w:eastAsia="en-GB"/>
              </w:rPr>
              <w:tab/>
              <w:t xml:space="preserve">When UE measures RSTD on PRS resources belonging different PFLs, Y=256 Tc, provided that the time offset between the two PRS resource instances from the reference cell and the neighbor cell, which are used for a single RSTD estimate, </w:t>
            </w:r>
            <w:r w:rsidRPr="00F22854">
              <w:rPr>
                <w:rFonts w:eastAsia="Times New Roman" w:cs="Times New Roman"/>
                <w:szCs w:val="20"/>
                <w:highlight w:val="yellow"/>
                <w:lang w:eastAsia="en-GB"/>
              </w:rPr>
              <w:t xml:space="preserve">is no greater than 1280 </w:t>
            </w:r>
            <w:proofErr w:type="spellStart"/>
            <w:r w:rsidRPr="00F22854">
              <w:rPr>
                <w:rFonts w:eastAsia="Times New Roman" w:cs="Times New Roman"/>
                <w:szCs w:val="20"/>
                <w:highlight w:val="yellow"/>
                <w:lang w:eastAsia="en-GB"/>
              </w:rPr>
              <w:t>ms.</w:t>
            </w:r>
            <w:proofErr w:type="spellEnd"/>
          </w:p>
          <w:p w14:paraId="28C1039B" w14:textId="77777777" w:rsidR="00F22854" w:rsidRPr="00F22854" w:rsidRDefault="00F22854" w:rsidP="00F22854">
            <w:pPr>
              <w:overflowPunct w:val="0"/>
              <w:autoSpaceDE w:val="0"/>
              <w:autoSpaceDN w:val="0"/>
              <w:adjustRightInd w:val="0"/>
              <w:spacing w:after="180"/>
              <w:ind w:left="568" w:hanging="284"/>
              <w:textAlignment w:val="baseline"/>
              <w:rPr>
                <w:rFonts w:eastAsia="Times New Roman" w:cs="Times New Roman"/>
                <w:szCs w:val="20"/>
                <w:lang w:val="en-GB" w:eastAsia="en-GB"/>
              </w:rPr>
            </w:pPr>
            <w:r w:rsidRPr="00F22854">
              <w:rPr>
                <w:rFonts w:eastAsia="Times New Roman" w:cs="Times New Roman"/>
                <w:szCs w:val="20"/>
                <w:lang w:val="en-GB" w:eastAsia="en-GB"/>
              </w:rPr>
              <w:t>-</w:t>
            </w:r>
            <w:r w:rsidRPr="00F22854">
              <w:rPr>
                <w:rFonts w:eastAsia="Times New Roman" w:cs="Times New Roman"/>
                <w:szCs w:val="20"/>
                <w:lang w:val="en-GB" w:eastAsia="en-GB"/>
              </w:rPr>
              <w:tab/>
              <w:t>Z is defined in Table 10.1.23.2-5 for FR1 and Table 10.1.23.2-6 for FR2, respectively.</w:t>
            </w:r>
          </w:p>
          <w:p w14:paraId="32BC80F4" w14:textId="0E190048" w:rsidR="00F22854" w:rsidRPr="00F22854" w:rsidRDefault="00F22854" w:rsidP="00F22854">
            <w:pPr>
              <w:overflowPunct w:val="0"/>
              <w:autoSpaceDE w:val="0"/>
              <w:autoSpaceDN w:val="0"/>
              <w:adjustRightInd w:val="0"/>
              <w:spacing w:after="180"/>
              <w:ind w:left="568" w:hanging="284"/>
              <w:textAlignment w:val="baseline"/>
              <w:rPr>
                <w:rFonts w:eastAsia="Times New Roman" w:cs="Times New Roman"/>
                <w:szCs w:val="20"/>
                <w:lang w:val="en-GB" w:eastAsia="en-GB"/>
              </w:rPr>
            </w:pPr>
            <w:r w:rsidRPr="00F22854">
              <w:rPr>
                <w:rFonts w:eastAsia="Times New Roman" w:cs="Times New Roman"/>
                <w:szCs w:val="20"/>
                <w:lang w:val="en-GB" w:eastAsia="en-GB"/>
              </w:rPr>
              <w:t>-</w:t>
            </w:r>
            <w:r w:rsidRPr="00F22854">
              <w:rPr>
                <w:rFonts w:eastAsia="Times New Roman" w:cs="Times New Roman"/>
                <w:szCs w:val="20"/>
                <w:lang w:val="en-GB" w:eastAsia="en-GB"/>
              </w:rPr>
              <w:tab/>
              <w:t>Δ is zero for single PFL, and is defined in Table 10.1.23.2-5a for FR1 and Table 10.1.23.2-6a for FR2, respectively, for dual PFL.</w:t>
            </w:r>
          </w:p>
        </w:tc>
      </w:tr>
    </w:tbl>
    <w:p w14:paraId="21AAAD10" w14:textId="635EF418" w:rsidR="00F02242" w:rsidRDefault="00F02242" w:rsidP="006757A3">
      <w:pPr>
        <w:spacing w:before="120"/>
        <w:jc w:val="both"/>
        <w:rPr>
          <w:rFonts w:eastAsia="等线" w:cs="Times New Roman"/>
          <w:szCs w:val="20"/>
          <w:lang w:val="en-GB"/>
        </w:rPr>
      </w:pPr>
      <w:r>
        <w:rPr>
          <w:rFonts w:eastAsia="等线" w:cs="Times New Roman"/>
          <w:szCs w:val="20"/>
          <w:lang w:val="en-GB"/>
        </w:rPr>
        <w:lastRenderedPageBreak/>
        <w:t>For SL positioning, there is only one PFL over PC5, the limitation of 160ms can be reused as the applicable conditions in performance requirement for SL RSTD.</w:t>
      </w:r>
    </w:p>
    <w:p w14:paraId="6A2D9906" w14:textId="28A1FE36" w:rsidR="00F22854" w:rsidRPr="00632B41" w:rsidRDefault="00F02242" w:rsidP="006757A3">
      <w:pPr>
        <w:spacing w:before="120"/>
        <w:jc w:val="both"/>
        <w:rPr>
          <w:rFonts w:eastAsia="等线" w:cs="Times New Roman"/>
          <w:b/>
          <w:i/>
          <w:szCs w:val="20"/>
          <w:lang w:val="en-GB"/>
        </w:rPr>
      </w:pPr>
      <w:r w:rsidRPr="00632B41">
        <w:rPr>
          <w:rFonts w:eastAsia="等线" w:cs="Times New Roman"/>
          <w:b/>
          <w:i/>
          <w:szCs w:val="20"/>
          <w:lang w:val="en-GB"/>
        </w:rPr>
        <w:t xml:space="preserve">Proposal 2: Performance requirements for SL RSTD apply provided the time separation between the SL PRS resources from the target and reference is no larger than 160 </w:t>
      </w:r>
      <w:proofErr w:type="spellStart"/>
      <w:r w:rsidRPr="00632B41">
        <w:rPr>
          <w:rFonts w:eastAsia="等线" w:cs="Times New Roman"/>
          <w:b/>
          <w:i/>
          <w:szCs w:val="20"/>
          <w:lang w:val="en-GB"/>
        </w:rPr>
        <w:t>ms</w:t>
      </w:r>
      <w:proofErr w:type="spellEnd"/>
      <w:r w:rsidR="00632B41" w:rsidRPr="00632B41">
        <w:rPr>
          <w:rFonts w:eastAsia="等线" w:cs="Times New Roman"/>
          <w:b/>
          <w:i/>
          <w:szCs w:val="20"/>
          <w:lang w:val="en-GB"/>
        </w:rPr>
        <w:t>.</w:t>
      </w:r>
    </w:p>
    <w:p w14:paraId="4305ADE6" w14:textId="7EFA955C" w:rsidR="006757A3" w:rsidRPr="008023B6" w:rsidRDefault="006757A3" w:rsidP="00A04086">
      <w:pPr>
        <w:spacing w:before="120"/>
        <w:jc w:val="both"/>
        <w:rPr>
          <w:b/>
          <w:u w:val="single"/>
          <w:lang w:val="en-GB" w:eastAsia="zh-CN"/>
        </w:rPr>
      </w:pPr>
      <w:r w:rsidRPr="006757A3">
        <w:rPr>
          <w:b/>
          <w:u w:val="single"/>
          <w:lang w:val="en-GB" w:eastAsia="zh-CN"/>
        </w:rPr>
        <w:t xml:space="preserve">UE </w:t>
      </w:r>
      <w:proofErr w:type="spellStart"/>
      <w:r w:rsidRPr="006757A3">
        <w:rPr>
          <w:b/>
          <w:u w:val="single"/>
          <w:lang w:val="en-GB" w:eastAsia="zh-CN"/>
        </w:rPr>
        <w:t>behavior</w:t>
      </w:r>
      <w:proofErr w:type="spellEnd"/>
      <w:r w:rsidRPr="006757A3">
        <w:rPr>
          <w:b/>
          <w:u w:val="single"/>
          <w:lang w:val="en-GB" w:eastAsia="zh-CN"/>
        </w:rPr>
        <w:t xml:space="preserve"> and the impact on SL-PRS measurement requirements when synchronization reference source change occurs at Tx side</w:t>
      </w:r>
      <w:bookmarkStart w:id="7" w:name="_Hlk157695384"/>
      <w:bookmarkEnd w:id="6"/>
    </w:p>
    <w:tbl>
      <w:tblPr>
        <w:tblStyle w:val="a7"/>
        <w:tblW w:w="0" w:type="auto"/>
        <w:tblLook w:val="04A0" w:firstRow="1" w:lastRow="0" w:firstColumn="1" w:lastColumn="0" w:noHBand="0" w:noVBand="1"/>
      </w:tblPr>
      <w:tblGrid>
        <w:gridCol w:w="9617"/>
      </w:tblGrid>
      <w:tr w:rsidR="006757A3" w14:paraId="6EC01A84" w14:textId="77777777" w:rsidTr="00CE5B69">
        <w:tc>
          <w:tcPr>
            <w:tcW w:w="9617" w:type="dxa"/>
          </w:tcPr>
          <w:p w14:paraId="58F8E31B" w14:textId="77777777" w:rsidR="006757A3" w:rsidRPr="00AA3918" w:rsidRDefault="006757A3" w:rsidP="006757A3">
            <w:pPr>
              <w:keepNext/>
              <w:keepLines/>
              <w:spacing w:before="120" w:after="180"/>
              <w:ind w:left="864" w:hanging="864"/>
              <w:outlineLvl w:val="3"/>
              <w:rPr>
                <w:rFonts w:ascii="Arial" w:eastAsia="宋体" w:hAnsi="Arial" w:cs="Times New Roman"/>
                <w:b/>
                <w:sz w:val="21"/>
                <w:szCs w:val="18"/>
                <w:u w:val="single"/>
                <w:lang w:val="en-GB" w:eastAsia="zh-CN"/>
              </w:rPr>
            </w:pPr>
            <w:r w:rsidRPr="00AA3918">
              <w:rPr>
                <w:rFonts w:ascii="Arial" w:eastAsia="宋体" w:hAnsi="Arial" w:cs="Times New Roman"/>
                <w:b/>
                <w:sz w:val="21"/>
                <w:szCs w:val="18"/>
                <w:u w:val="single"/>
                <w:lang w:val="en-GB" w:eastAsia="ko-KR"/>
              </w:rPr>
              <w:t>Issue 1-</w:t>
            </w:r>
            <w:r w:rsidRPr="00AA3918">
              <w:rPr>
                <w:rFonts w:ascii="Arial" w:eastAsia="宋体" w:hAnsi="Arial" w:cs="Times New Roman"/>
                <w:b/>
                <w:sz w:val="21"/>
                <w:szCs w:val="18"/>
                <w:u w:val="single"/>
                <w:lang w:val="en-GB" w:eastAsia="zh-CN"/>
              </w:rPr>
              <w:t>1-</w:t>
            </w:r>
            <w:r w:rsidRPr="00AA3918">
              <w:rPr>
                <w:rFonts w:ascii="Arial" w:eastAsia="宋体" w:hAnsi="Arial" w:cs="Times New Roman" w:hint="eastAsia"/>
                <w:b/>
                <w:sz w:val="21"/>
                <w:szCs w:val="18"/>
                <w:u w:val="single"/>
                <w:lang w:val="en-GB" w:eastAsia="zh-CN"/>
              </w:rPr>
              <w:t>3a</w:t>
            </w:r>
            <w:r w:rsidRPr="00AA3918">
              <w:rPr>
                <w:rFonts w:ascii="Arial" w:eastAsia="宋体" w:hAnsi="Arial" w:cs="Times New Roman"/>
                <w:b/>
                <w:sz w:val="21"/>
                <w:szCs w:val="18"/>
                <w:u w:val="single"/>
                <w:lang w:val="en-GB" w:eastAsia="ko-KR"/>
              </w:rPr>
              <w:t xml:space="preserve">: </w:t>
            </w:r>
            <w:r w:rsidRPr="00AA3918">
              <w:rPr>
                <w:rFonts w:ascii="Arial" w:eastAsia="宋体" w:hAnsi="Arial" w:cs="Times New Roman"/>
                <w:b/>
                <w:sz w:val="21"/>
                <w:szCs w:val="18"/>
                <w:u w:val="single"/>
                <w:lang w:val="en-GB" w:eastAsia="zh-CN"/>
              </w:rPr>
              <w:t xml:space="preserve">UE </w:t>
            </w:r>
            <w:proofErr w:type="spellStart"/>
            <w:r w:rsidRPr="00AA3918">
              <w:rPr>
                <w:rFonts w:ascii="Arial" w:eastAsia="宋体" w:hAnsi="Arial" w:cs="Times New Roman"/>
                <w:b/>
                <w:sz w:val="21"/>
                <w:szCs w:val="18"/>
                <w:u w:val="single"/>
                <w:lang w:val="en-GB" w:eastAsia="zh-CN"/>
              </w:rPr>
              <w:t>behavior</w:t>
            </w:r>
            <w:proofErr w:type="spellEnd"/>
            <w:r w:rsidRPr="00AA3918">
              <w:rPr>
                <w:rFonts w:ascii="Arial" w:eastAsia="宋体" w:hAnsi="Arial" w:cs="Times New Roman"/>
                <w:b/>
                <w:sz w:val="21"/>
                <w:szCs w:val="18"/>
                <w:u w:val="single"/>
                <w:lang w:val="en-GB" w:eastAsia="zh-CN"/>
              </w:rPr>
              <w:t xml:space="preserve"> and the impact on SL-PRS measurement requirements when synchronization reference source change occurs</w:t>
            </w:r>
            <w:r w:rsidRPr="00AA3918">
              <w:rPr>
                <w:rFonts w:ascii="Arial" w:eastAsia="宋体" w:hAnsi="Arial" w:cs="Times New Roman" w:hint="eastAsia"/>
                <w:b/>
                <w:sz w:val="21"/>
                <w:szCs w:val="18"/>
                <w:u w:val="single"/>
                <w:lang w:val="en-GB" w:eastAsia="zh-CN"/>
              </w:rPr>
              <w:t xml:space="preserve"> at Tx side</w:t>
            </w:r>
          </w:p>
          <w:p w14:paraId="634A2959" w14:textId="77777777" w:rsidR="008023B6" w:rsidRPr="006168CE" w:rsidRDefault="008023B6" w:rsidP="008023B6">
            <w:pPr>
              <w:spacing w:after="120"/>
              <w:rPr>
                <w:szCs w:val="24"/>
                <w:lang w:eastAsia="zh-CN"/>
              </w:rPr>
            </w:pPr>
            <w:r w:rsidRPr="006168CE">
              <w:rPr>
                <w:szCs w:val="24"/>
                <w:lang w:eastAsia="zh-CN"/>
              </w:rPr>
              <w:t>Proposals</w:t>
            </w:r>
          </w:p>
          <w:p w14:paraId="2F211A6B" w14:textId="77777777" w:rsidR="008023B6" w:rsidRPr="006168CE" w:rsidRDefault="008023B6" w:rsidP="008023B6">
            <w:pPr>
              <w:pStyle w:val="a5"/>
              <w:numPr>
                <w:ilvl w:val="0"/>
                <w:numId w:val="6"/>
              </w:numPr>
              <w:spacing w:after="120"/>
              <w:ind w:left="576"/>
              <w:contextualSpacing w:val="0"/>
              <w:rPr>
                <w:rFonts w:eastAsia="宋体"/>
                <w:szCs w:val="24"/>
                <w:lang w:eastAsia="zh-CN"/>
              </w:rPr>
            </w:pPr>
            <w:r w:rsidRPr="006168CE">
              <w:rPr>
                <w:rFonts w:eastAsia="宋体"/>
                <w:szCs w:val="24"/>
                <w:lang w:eastAsia="zh-CN"/>
              </w:rPr>
              <w:t>Option 1</w:t>
            </w:r>
            <w:r w:rsidRPr="006168CE">
              <w:rPr>
                <w:rFonts w:eastAsia="宋体" w:hint="eastAsia"/>
                <w:szCs w:val="24"/>
                <w:lang w:eastAsia="zh-CN"/>
              </w:rPr>
              <w:t>a</w:t>
            </w:r>
            <w:r w:rsidRPr="006168CE">
              <w:rPr>
                <w:rFonts w:eastAsia="宋体"/>
                <w:szCs w:val="24"/>
                <w:lang w:eastAsia="zh-CN"/>
              </w:rPr>
              <w:t xml:space="preserve">: </w:t>
            </w:r>
          </w:p>
          <w:p w14:paraId="23FF419B" w14:textId="77777777" w:rsidR="008023B6" w:rsidRPr="006168CE" w:rsidRDefault="008023B6" w:rsidP="008023B6">
            <w:pPr>
              <w:pStyle w:val="a5"/>
              <w:numPr>
                <w:ilvl w:val="1"/>
                <w:numId w:val="6"/>
              </w:numPr>
              <w:overflowPunct w:val="0"/>
              <w:autoSpaceDE w:val="0"/>
              <w:autoSpaceDN w:val="0"/>
              <w:adjustRightInd w:val="0"/>
              <w:spacing w:after="180"/>
              <w:ind w:left="1296"/>
              <w:contextualSpacing w:val="0"/>
              <w:textAlignment w:val="baseline"/>
              <w:rPr>
                <w:rFonts w:eastAsia="宋体"/>
                <w:szCs w:val="24"/>
                <w:lang w:eastAsia="zh-CN"/>
              </w:rPr>
            </w:pPr>
            <w:r w:rsidRPr="006168CE">
              <w:rPr>
                <w:rFonts w:eastAsia="宋体"/>
                <w:szCs w:val="24"/>
                <w:lang w:eastAsia="zh-CN"/>
              </w:rPr>
              <w:t xml:space="preserve">When the synchronization reference source change occurs during the measurement period at </w:t>
            </w:r>
            <w:r w:rsidRPr="006168CE">
              <w:rPr>
                <w:rFonts w:eastAsia="宋体" w:hint="eastAsia"/>
                <w:szCs w:val="24"/>
                <w:lang w:eastAsia="zh-CN"/>
              </w:rPr>
              <w:t>T</w:t>
            </w:r>
            <w:r w:rsidRPr="006168CE">
              <w:rPr>
                <w:rFonts w:eastAsia="宋体"/>
                <w:szCs w:val="24"/>
                <w:lang w:eastAsia="zh-CN"/>
              </w:rPr>
              <w:t xml:space="preserve">x side, e.g., UE receives an updated </w:t>
            </w:r>
            <w:proofErr w:type="spellStart"/>
            <w:r w:rsidRPr="006168CE">
              <w:rPr>
                <w:rFonts w:eastAsia="宋体"/>
                <w:i/>
                <w:szCs w:val="24"/>
                <w:lang w:eastAsia="zh-CN"/>
              </w:rPr>
              <w:t>sl</w:t>
            </w:r>
            <w:proofErr w:type="spellEnd"/>
            <w:r w:rsidRPr="006168CE">
              <w:rPr>
                <w:rFonts w:eastAsia="宋体"/>
                <w:i/>
                <w:szCs w:val="24"/>
                <w:lang w:eastAsia="zh-CN"/>
              </w:rPr>
              <w:t>-RTD-Info</w:t>
            </w:r>
            <w:r w:rsidRPr="006168CE">
              <w:rPr>
                <w:rFonts w:eastAsia="宋体"/>
                <w:szCs w:val="24"/>
                <w:lang w:eastAsia="zh-CN"/>
              </w:rPr>
              <w:t>,</w:t>
            </w:r>
            <w:r w:rsidRPr="006168CE">
              <w:rPr>
                <w:rFonts w:eastAsia="宋体" w:hint="eastAsia"/>
                <w:szCs w:val="24"/>
                <w:lang w:eastAsia="zh-CN"/>
              </w:rPr>
              <w:t xml:space="preserve"> </w:t>
            </w:r>
            <w:r w:rsidRPr="006168CE">
              <w:rPr>
                <w:rFonts w:eastAsia="宋体"/>
                <w:szCs w:val="24"/>
                <w:lang w:eastAsia="zh-CN"/>
              </w:rPr>
              <w:t>the measuring UE shall restart the SL PRS-based timing measurements (SL Rx-Tx, SL RSTD, and SL RTOA)</w:t>
            </w:r>
            <w:r w:rsidRPr="006168CE">
              <w:rPr>
                <w:rFonts w:eastAsia="宋体" w:hint="eastAsia"/>
                <w:szCs w:val="24"/>
                <w:lang w:eastAsia="zh-CN"/>
              </w:rPr>
              <w:t xml:space="preserve">. </w:t>
            </w:r>
          </w:p>
          <w:p w14:paraId="12849CC5" w14:textId="77777777" w:rsidR="008023B6" w:rsidRPr="006168CE" w:rsidRDefault="008023B6" w:rsidP="008023B6">
            <w:pPr>
              <w:pStyle w:val="a5"/>
              <w:numPr>
                <w:ilvl w:val="0"/>
                <w:numId w:val="6"/>
              </w:numPr>
              <w:spacing w:after="120"/>
              <w:ind w:left="576"/>
              <w:contextualSpacing w:val="0"/>
              <w:rPr>
                <w:rFonts w:eastAsia="宋体"/>
                <w:szCs w:val="24"/>
                <w:lang w:eastAsia="zh-CN"/>
              </w:rPr>
            </w:pPr>
            <w:r w:rsidRPr="006168CE">
              <w:rPr>
                <w:rFonts w:eastAsia="宋体"/>
                <w:szCs w:val="24"/>
                <w:lang w:eastAsia="zh-CN"/>
              </w:rPr>
              <w:t xml:space="preserve">Option </w:t>
            </w:r>
            <w:r w:rsidRPr="006168CE">
              <w:rPr>
                <w:rFonts w:eastAsia="宋体" w:hint="eastAsia"/>
                <w:szCs w:val="24"/>
                <w:lang w:eastAsia="zh-CN"/>
              </w:rPr>
              <w:t>1b</w:t>
            </w:r>
            <w:r w:rsidRPr="006168CE">
              <w:rPr>
                <w:rFonts w:eastAsia="宋体"/>
                <w:szCs w:val="24"/>
                <w:lang w:eastAsia="zh-CN"/>
              </w:rPr>
              <w:t xml:space="preserve">: </w:t>
            </w:r>
          </w:p>
          <w:p w14:paraId="047EF3A8" w14:textId="77777777" w:rsidR="008023B6" w:rsidRPr="006168CE" w:rsidRDefault="008023B6" w:rsidP="008023B6">
            <w:pPr>
              <w:pStyle w:val="a5"/>
              <w:numPr>
                <w:ilvl w:val="1"/>
                <w:numId w:val="6"/>
              </w:numPr>
              <w:overflowPunct w:val="0"/>
              <w:autoSpaceDE w:val="0"/>
              <w:autoSpaceDN w:val="0"/>
              <w:adjustRightInd w:val="0"/>
              <w:spacing w:after="120"/>
              <w:ind w:left="1296"/>
              <w:contextualSpacing w:val="0"/>
              <w:textAlignment w:val="baseline"/>
              <w:rPr>
                <w:rFonts w:eastAsia="宋体"/>
                <w:szCs w:val="24"/>
                <w:lang w:eastAsia="zh-CN"/>
              </w:rPr>
            </w:pPr>
            <w:r w:rsidRPr="006168CE">
              <w:rPr>
                <w:rFonts w:eastAsia="宋体"/>
                <w:szCs w:val="24"/>
                <w:lang w:eastAsia="zh-CN"/>
              </w:rPr>
              <w:t>To ensure that the restart of the SL measurement due to the synch source change is not too much delayed, RAN4 specifies the time until which the UE shall report the restarted measurement (e.g., as in LTE) which is extended by the measurement period with each restart (K):</w:t>
            </w:r>
            <w:r w:rsidRPr="006168CE">
              <w:rPr>
                <w:rFonts w:eastAsia="宋体" w:hint="eastAsia"/>
                <w:szCs w:val="24"/>
                <w:lang w:eastAsia="zh-CN"/>
              </w:rPr>
              <w:t xml:space="preserve"> </w:t>
            </w:r>
          </w:p>
          <w:p w14:paraId="15562F74" w14:textId="77777777" w:rsidR="008023B6" w:rsidRPr="006168CE" w:rsidRDefault="00CF36F2" w:rsidP="008023B6">
            <w:pPr>
              <w:pStyle w:val="a5"/>
              <w:spacing w:after="120"/>
              <w:ind w:leftChars="1188" w:left="2376" w:firstLineChars="300" w:firstLine="600"/>
              <w:rPr>
                <w:rFonts w:eastAsia="宋体"/>
                <w:szCs w:val="24"/>
                <w:lang w:eastAsia="zh-CN"/>
              </w:rPr>
            </w:pPr>
            <m:oMath>
              <m:sSub>
                <m:sSubPr>
                  <m:ctrlPr>
                    <w:rPr>
                      <w:rFonts w:ascii="Cambria Math" w:eastAsia="宋体" w:hAnsi="Cambria Math"/>
                      <w:szCs w:val="24"/>
                      <w:lang w:eastAsia="zh-CN"/>
                    </w:rPr>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SL RSTD/Rx-Tx/RTOA,restart</m:t>
                  </m:r>
                </m:sub>
              </m:sSub>
              <m:r>
                <m:rPr>
                  <m:sty m:val="p"/>
                </m:rPr>
                <w:rPr>
                  <w:rFonts w:ascii="Cambria Math" w:eastAsia="宋体" w:hAnsi="Cambria Math"/>
                  <w:szCs w:val="24"/>
                  <w:lang w:eastAsia="zh-CN"/>
                </w:rPr>
                <m:t>=</m:t>
              </m:r>
              <m:d>
                <m:dPr>
                  <m:ctrlPr>
                    <w:rPr>
                      <w:rFonts w:ascii="Cambria Math" w:eastAsia="宋体" w:hAnsi="Cambria Math"/>
                      <w:szCs w:val="24"/>
                      <w:lang w:eastAsia="zh-CN"/>
                    </w:rPr>
                  </m:ctrlPr>
                </m:dPr>
                <m:e>
                  <m:r>
                    <m:rPr>
                      <m:sty m:val="p"/>
                    </m:rPr>
                    <w:rPr>
                      <w:rFonts w:ascii="Cambria Math" w:eastAsia="宋体" w:hAnsi="Cambria Math"/>
                      <w:szCs w:val="24"/>
                      <w:lang w:eastAsia="zh-CN"/>
                    </w:rPr>
                    <m:t>K+1</m:t>
                  </m:r>
                </m:e>
              </m:d>
              <m:r>
                <m:rPr>
                  <m:sty m:val="p"/>
                </m:rPr>
                <w:rPr>
                  <w:rFonts w:ascii="Cambria Math" w:eastAsia="宋体" w:hAnsi="Cambria Math"/>
                  <w:szCs w:val="24"/>
                  <w:lang w:eastAsia="zh-CN"/>
                </w:rPr>
                <m:t>*</m:t>
              </m:r>
              <m:sSub>
                <m:sSubPr>
                  <m:ctrlPr>
                    <w:rPr>
                      <w:rFonts w:ascii="Cambria Math" w:eastAsia="宋体" w:hAnsi="Cambria Math"/>
                      <w:szCs w:val="24"/>
                      <w:lang w:eastAsia="zh-CN"/>
                    </w:rPr>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SL RSTD/Rx-Tx/RTOA, Total</m:t>
                  </m:r>
                </m:sub>
              </m:sSub>
            </m:oMath>
            <w:r w:rsidR="008023B6" w:rsidRPr="006168CE">
              <w:rPr>
                <w:rFonts w:eastAsia="宋体"/>
                <w:szCs w:val="24"/>
                <w:lang w:eastAsia="zh-CN"/>
              </w:rPr>
              <w:t xml:space="preserve"> .</w:t>
            </w:r>
          </w:p>
          <w:p w14:paraId="26672A31" w14:textId="77777777" w:rsidR="008023B6" w:rsidRPr="006168CE" w:rsidRDefault="008023B6" w:rsidP="008023B6">
            <w:pPr>
              <w:pStyle w:val="a5"/>
              <w:numPr>
                <w:ilvl w:val="1"/>
                <w:numId w:val="6"/>
              </w:numPr>
              <w:overflowPunct w:val="0"/>
              <w:autoSpaceDE w:val="0"/>
              <w:autoSpaceDN w:val="0"/>
              <w:adjustRightInd w:val="0"/>
              <w:spacing w:after="120"/>
              <w:ind w:left="1296"/>
              <w:contextualSpacing w:val="0"/>
              <w:textAlignment w:val="baseline"/>
              <w:rPr>
                <w:rFonts w:eastAsia="宋体"/>
                <w:szCs w:val="24"/>
                <w:lang w:eastAsia="zh-CN"/>
              </w:rPr>
            </w:pPr>
            <w:r w:rsidRPr="006168CE">
              <w:rPr>
                <w:szCs w:val="24"/>
                <w:lang w:eastAsia="zh-CN"/>
              </w:rPr>
              <w:t>No need to specify the maximum allowed value for the number K of restarts.</w:t>
            </w:r>
          </w:p>
          <w:p w14:paraId="5ECA645A" w14:textId="77777777" w:rsidR="008023B6" w:rsidRPr="006168CE" w:rsidRDefault="008023B6" w:rsidP="008023B6">
            <w:pPr>
              <w:pStyle w:val="a5"/>
              <w:numPr>
                <w:ilvl w:val="0"/>
                <w:numId w:val="6"/>
              </w:numPr>
              <w:spacing w:after="120"/>
              <w:ind w:left="576"/>
              <w:contextualSpacing w:val="0"/>
              <w:rPr>
                <w:rFonts w:eastAsia="宋体"/>
                <w:szCs w:val="24"/>
                <w:lang w:eastAsia="zh-CN"/>
              </w:rPr>
            </w:pPr>
            <w:r w:rsidRPr="006168CE">
              <w:rPr>
                <w:rFonts w:eastAsia="宋体"/>
                <w:szCs w:val="24"/>
                <w:lang w:eastAsia="zh-CN"/>
              </w:rPr>
              <w:t xml:space="preserve">Option </w:t>
            </w:r>
            <w:r w:rsidRPr="006168CE">
              <w:rPr>
                <w:rFonts w:eastAsia="宋体" w:hint="eastAsia"/>
                <w:szCs w:val="24"/>
                <w:lang w:eastAsia="zh-CN"/>
              </w:rPr>
              <w:t>2</w:t>
            </w:r>
            <w:r w:rsidRPr="006168CE">
              <w:rPr>
                <w:rFonts w:eastAsia="宋体"/>
                <w:szCs w:val="24"/>
                <w:lang w:eastAsia="zh-CN"/>
              </w:rPr>
              <w:t xml:space="preserve">: </w:t>
            </w:r>
          </w:p>
          <w:p w14:paraId="1578C6A3" w14:textId="77777777" w:rsidR="008023B6" w:rsidRPr="006168CE" w:rsidRDefault="008023B6" w:rsidP="008023B6">
            <w:pPr>
              <w:pStyle w:val="a5"/>
              <w:numPr>
                <w:ilvl w:val="1"/>
                <w:numId w:val="6"/>
              </w:numPr>
              <w:overflowPunct w:val="0"/>
              <w:autoSpaceDE w:val="0"/>
              <w:autoSpaceDN w:val="0"/>
              <w:adjustRightInd w:val="0"/>
              <w:spacing w:after="120"/>
              <w:ind w:left="1296"/>
              <w:contextualSpacing w:val="0"/>
              <w:textAlignment w:val="baseline"/>
              <w:rPr>
                <w:szCs w:val="24"/>
                <w:lang w:eastAsia="zh-CN"/>
              </w:rPr>
            </w:pPr>
            <w:r w:rsidRPr="006168CE">
              <w:rPr>
                <w:szCs w:val="24"/>
                <w:lang w:eastAsia="zh-CN"/>
              </w:rPr>
              <w:t xml:space="preserve">For synchronization reference source change occurs at Tx side, measurement accuracy requirements do not apply and no specific UE </w:t>
            </w:r>
            <w:proofErr w:type="spellStart"/>
            <w:r w:rsidRPr="006168CE">
              <w:rPr>
                <w:szCs w:val="24"/>
                <w:lang w:eastAsia="zh-CN"/>
              </w:rPr>
              <w:t>behaviour</w:t>
            </w:r>
            <w:proofErr w:type="spellEnd"/>
            <w:r w:rsidRPr="006168CE">
              <w:rPr>
                <w:szCs w:val="24"/>
                <w:lang w:eastAsia="zh-CN"/>
              </w:rPr>
              <w:t xml:space="preserve"> is defined.</w:t>
            </w:r>
          </w:p>
          <w:p w14:paraId="55690AF1" w14:textId="77777777" w:rsidR="008023B6" w:rsidRPr="006168CE" w:rsidRDefault="008023B6" w:rsidP="008023B6">
            <w:pPr>
              <w:pStyle w:val="a5"/>
              <w:numPr>
                <w:ilvl w:val="0"/>
                <w:numId w:val="6"/>
              </w:numPr>
              <w:spacing w:after="120"/>
              <w:ind w:left="576"/>
              <w:contextualSpacing w:val="0"/>
              <w:rPr>
                <w:rFonts w:eastAsia="宋体"/>
                <w:szCs w:val="24"/>
                <w:lang w:eastAsia="zh-CN"/>
              </w:rPr>
            </w:pPr>
            <w:r w:rsidRPr="006168CE">
              <w:rPr>
                <w:rFonts w:eastAsia="宋体" w:hint="eastAsia"/>
                <w:szCs w:val="24"/>
                <w:lang w:eastAsia="zh-CN"/>
              </w:rPr>
              <w:t>Option</w:t>
            </w:r>
            <w:r w:rsidRPr="006168CE">
              <w:rPr>
                <w:rFonts w:eastAsia="宋体"/>
                <w:szCs w:val="24"/>
                <w:lang w:eastAsia="zh-CN"/>
              </w:rPr>
              <w:t xml:space="preserve"> </w:t>
            </w:r>
            <w:r w:rsidRPr="006168CE">
              <w:rPr>
                <w:rFonts w:eastAsia="宋体" w:hint="eastAsia"/>
                <w:szCs w:val="24"/>
                <w:lang w:eastAsia="zh-CN"/>
              </w:rPr>
              <w:t>3</w:t>
            </w:r>
            <w:r w:rsidRPr="006168CE">
              <w:rPr>
                <w:rFonts w:eastAsia="宋体"/>
                <w:szCs w:val="24"/>
                <w:lang w:eastAsia="zh-CN"/>
              </w:rPr>
              <w:t xml:space="preserve">: </w:t>
            </w:r>
          </w:p>
          <w:p w14:paraId="39D5B471" w14:textId="77777777" w:rsidR="008023B6" w:rsidRPr="006168CE" w:rsidRDefault="008023B6" w:rsidP="008023B6">
            <w:pPr>
              <w:pStyle w:val="a5"/>
              <w:numPr>
                <w:ilvl w:val="1"/>
                <w:numId w:val="6"/>
              </w:numPr>
              <w:overflowPunct w:val="0"/>
              <w:autoSpaceDE w:val="0"/>
              <w:autoSpaceDN w:val="0"/>
              <w:adjustRightInd w:val="0"/>
              <w:spacing w:after="120"/>
              <w:ind w:left="1296"/>
              <w:contextualSpacing w:val="0"/>
              <w:textAlignment w:val="baseline"/>
              <w:rPr>
                <w:szCs w:val="24"/>
                <w:lang w:eastAsia="zh-CN"/>
              </w:rPr>
            </w:pPr>
            <w:r w:rsidRPr="006168CE">
              <w:rPr>
                <w:szCs w:val="24"/>
                <w:lang w:eastAsia="zh-CN"/>
              </w:rPr>
              <w:t xml:space="preserve">RAN4 to send </w:t>
            </w:r>
            <w:proofErr w:type="gramStart"/>
            <w:r w:rsidRPr="006168CE">
              <w:rPr>
                <w:szCs w:val="24"/>
                <w:lang w:eastAsia="zh-CN"/>
              </w:rPr>
              <w:t>an</w:t>
            </w:r>
            <w:proofErr w:type="gramEnd"/>
            <w:r w:rsidRPr="006168CE">
              <w:rPr>
                <w:szCs w:val="24"/>
                <w:lang w:eastAsia="zh-CN"/>
              </w:rPr>
              <w:t xml:space="preserve"> LS to RAN1 for getting clarification on how the measuring UE is informed about the synchronization reference source change at the Tx UE side.</w:t>
            </w:r>
            <w:r w:rsidRPr="006168CE">
              <w:rPr>
                <w:rFonts w:hint="eastAsia"/>
                <w:szCs w:val="24"/>
                <w:lang w:eastAsia="zh-CN"/>
              </w:rPr>
              <w:t xml:space="preserve"> </w:t>
            </w:r>
          </w:p>
          <w:p w14:paraId="56781450" w14:textId="77777777" w:rsidR="008023B6" w:rsidRPr="006168CE" w:rsidRDefault="008023B6" w:rsidP="008023B6">
            <w:pPr>
              <w:pStyle w:val="a5"/>
              <w:numPr>
                <w:ilvl w:val="0"/>
                <w:numId w:val="6"/>
              </w:numPr>
              <w:overflowPunct w:val="0"/>
              <w:autoSpaceDE w:val="0"/>
              <w:autoSpaceDN w:val="0"/>
              <w:adjustRightInd w:val="0"/>
              <w:spacing w:after="120"/>
              <w:ind w:left="576"/>
              <w:contextualSpacing w:val="0"/>
              <w:textAlignment w:val="baseline"/>
              <w:rPr>
                <w:szCs w:val="24"/>
                <w:lang w:eastAsia="zh-CN"/>
              </w:rPr>
            </w:pPr>
            <w:r w:rsidRPr="006168CE">
              <w:rPr>
                <w:szCs w:val="24"/>
                <w:lang w:eastAsia="zh-CN"/>
              </w:rPr>
              <w:t xml:space="preserve">Option 4: </w:t>
            </w:r>
          </w:p>
          <w:p w14:paraId="57B022EB" w14:textId="77777777" w:rsidR="008023B6" w:rsidRPr="006168CE" w:rsidRDefault="008023B6" w:rsidP="008023B6">
            <w:pPr>
              <w:pStyle w:val="a5"/>
              <w:numPr>
                <w:ilvl w:val="1"/>
                <w:numId w:val="6"/>
              </w:numPr>
              <w:overflowPunct w:val="0"/>
              <w:autoSpaceDE w:val="0"/>
              <w:autoSpaceDN w:val="0"/>
              <w:adjustRightInd w:val="0"/>
              <w:spacing w:after="120"/>
              <w:ind w:left="1296"/>
              <w:contextualSpacing w:val="0"/>
              <w:textAlignment w:val="baseline"/>
              <w:rPr>
                <w:szCs w:val="24"/>
                <w:lang w:eastAsia="zh-CN"/>
              </w:rPr>
            </w:pPr>
            <w:r w:rsidRPr="006168CE">
              <w:rPr>
                <w:szCs w:val="24"/>
                <w:lang w:eastAsia="zh-CN"/>
              </w:rPr>
              <w:t xml:space="preserve">If a UE receives an updated </w:t>
            </w:r>
            <w:proofErr w:type="spellStart"/>
            <w:r w:rsidRPr="006168CE">
              <w:rPr>
                <w:i/>
                <w:iCs/>
                <w:szCs w:val="24"/>
                <w:lang w:eastAsia="zh-CN"/>
              </w:rPr>
              <w:t>sl</w:t>
            </w:r>
            <w:proofErr w:type="spellEnd"/>
            <w:r w:rsidRPr="006168CE">
              <w:rPr>
                <w:i/>
                <w:iCs/>
                <w:szCs w:val="24"/>
                <w:lang w:eastAsia="zh-CN"/>
              </w:rPr>
              <w:t>-RTD-Info</w:t>
            </w:r>
            <w:r w:rsidRPr="006168CE">
              <w:rPr>
                <w:szCs w:val="24"/>
                <w:lang w:eastAsia="zh-CN"/>
              </w:rPr>
              <w:t xml:space="preserve"> while performing SL RSTD or SL RTOA measurements, the UE is allowed to restart the measurements and the measurement period can be longer.</w:t>
            </w:r>
          </w:p>
          <w:p w14:paraId="1B3873C1" w14:textId="77777777" w:rsidR="008023B6" w:rsidRPr="006168CE" w:rsidRDefault="008023B6" w:rsidP="008023B6">
            <w:pPr>
              <w:pStyle w:val="a5"/>
              <w:numPr>
                <w:ilvl w:val="0"/>
                <w:numId w:val="6"/>
              </w:numPr>
              <w:overflowPunct w:val="0"/>
              <w:autoSpaceDE w:val="0"/>
              <w:autoSpaceDN w:val="0"/>
              <w:adjustRightInd w:val="0"/>
              <w:spacing w:after="120"/>
              <w:ind w:left="576"/>
              <w:contextualSpacing w:val="0"/>
              <w:textAlignment w:val="baseline"/>
              <w:rPr>
                <w:szCs w:val="24"/>
                <w:lang w:eastAsia="zh-CN"/>
              </w:rPr>
            </w:pPr>
            <w:r w:rsidRPr="006168CE">
              <w:rPr>
                <w:szCs w:val="24"/>
                <w:lang w:eastAsia="zh-CN"/>
              </w:rPr>
              <w:t>Option 5:</w:t>
            </w:r>
          </w:p>
          <w:p w14:paraId="5FBD798B" w14:textId="77777777" w:rsidR="008023B6" w:rsidRPr="006168CE" w:rsidRDefault="008023B6" w:rsidP="008023B6">
            <w:pPr>
              <w:pStyle w:val="a5"/>
              <w:numPr>
                <w:ilvl w:val="1"/>
                <w:numId w:val="6"/>
              </w:numPr>
              <w:overflowPunct w:val="0"/>
              <w:autoSpaceDE w:val="0"/>
              <w:autoSpaceDN w:val="0"/>
              <w:adjustRightInd w:val="0"/>
              <w:spacing w:after="120"/>
              <w:ind w:left="1296"/>
              <w:contextualSpacing w:val="0"/>
              <w:textAlignment w:val="baseline"/>
              <w:rPr>
                <w:szCs w:val="24"/>
                <w:lang w:eastAsia="zh-CN"/>
              </w:rPr>
            </w:pPr>
            <w:r w:rsidRPr="006168CE">
              <w:rPr>
                <w:rFonts w:eastAsia="Malgun Gothic"/>
                <w:kern w:val="2"/>
                <w:lang w:eastAsia="zh-CN"/>
                <w14:ligatures w14:val="standardContextual"/>
              </w:rPr>
              <w:t xml:space="preserve">If the UE receives an indication of the synchronization source change at a transmitting anchor UE by </w:t>
            </w:r>
            <w:r w:rsidRPr="006168CE">
              <w:rPr>
                <w:rFonts w:eastAsia="Malgun Gothic"/>
                <w:i/>
                <w:iCs/>
                <w:kern w:val="2"/>
                <w:lang w:eastAsia="zh-CN"/>
                <w14:ligatures w14:val="standardContextual"/>
              </w:rPr>
              <w:t>SL-RTD-Info</w:t>
            </w:r>
            <w:r w:rsidRPr="006168CE">
              <w:rPr>
                <w:rFonts w:eastAsia="Malgun Gothic"/>
                <w:kern w:val="2"/>
                <w:lang w:eastAsia="zh-CN"/>
                <w14:ligatures w14:val="standardContextual"/>
              </w:rPr>
              <w:t xml:space="preserve"> [37</w:t>
            </w:r>
            <w:proofErr w:type="gramStart"/>
            <w:r w:rsidRPr="006168CE">
              <w:rPr>
                <w:rFonts w:eastAsia="Malgun Gothic"/>
                <w:kern w:val="2"/>
                <w:lang w:eastAsia="zh-CN"/>
                <w14:ligatures w14:val="standardContextual"/>
              </w:rPr>
              <w:t>],  while</w:t>
            </w:r>
            <w:proofErr w:type="gramEnd"/>
            <w:r w:rsidRPr="006168CE">
              <w:rPr>
                <w:rFonts w:eastAsia="Malgun Gothic"/>
                <w:kern w:val="2"/>
                <w:lang w:eastAsia="zh-CN"/>
                <w14:ligatures w14:val="standardContextual"/>
              </w:rPr>
              <w:t xml:space="preserve"> the UE is performing the [TBD] measurements, then the measuring UE shall restart the SL RTOA measurement after the synchronization reference source change, in which case the UE is allowed </w:t>
            </w:r>
            <w:r w:rsidRPr="006168CE">
              <w:rPr>
                <w:lang w:eastAsia="zh-CN"/>
              </w:rPr>
              <w:t xml:space="preserve">to extend the </w:t>
            </w:r>
            <m:oMath>
              <m:sSub>
                <m:sSubPr>
                  <m:ctrlPr>
                    <w:rPr>
                      <w:rFonts w:ascii="Cambria Math" w:hAnsi="Cambria Math"/>
                      <w:lang w:eastAsia="en-GB"/>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RTOA,total</m:t>
                  </m:r>
                </m:sub>
              </m:sSub>
            </m:oMath>
            <w:r w:rsidRPr="006168CE">
              <w:rPr>
                <w:lang w:eastAsia="en-GB"/>
              </w:rPr>
              <w:t xml:space="preserve"> </w:t>
            </w:r>
            <w:r w:rsidRPr="006168CE">
              <w:rPr>
                <w:lang w:eastAsia="zh-CN"/>
              </w:rPr>
              <w:t>measurement period</w:t>
            </w:r>
            <w:r w:rsidRPr="006168CE">
              <w:rPr>
                <w:rFonts w:eastAsia="Malgun Gothic"/>
                <w:kern w:val="2"/>
                <w:lang w:eastAsia="zh-CN"/>
                <w14:ligatures w14:val="standardContextual"/>
              </w:rPr>
              <w:t>.</w:t>
            </w:r>
          </w:p>
          <w:p w14:paraId="04A2A5D2" w14:textId="71542030" w:rsidR="006757A3" w:rsidRPr="006757A3" w:rsidRDefault="006757A3" w:rsidP="006757A3">
            <w:pPr>
              <w:overflowPunct w:val="0"/>
              <w:autoSpaceDE w:val="0"/>
              <w:autoSpaceDN w:val="0"/>
              <w:adjustRightInd w:val="0"/>
              <w:spacing w:afterLines="50" w:after="120"/>
              <w:textAlignment w:val="baseline"/>
              <w:rPr>
                <w:rFonts w:eastAsia="等线" w:cs="Times New Roman"/>
                <w:szCs w:val="20"/>
              </w:rPr>
            </w:pPr>
          </w:p>
        </w:tc>
      </w:tr>
    </w:tbl>
    <w:p w14:paraId="1913BC22" w14:textId="66A802E3" w:rsidR="006757A3" w:rsidRDefault="006757A3" w:rsidP="006757A3">
      <w:pPr>
        <w:spacing w:beforeLines="50" w:before="120" w:afterLines="50" w:after="120" w:line="240" w:lineRule="auto"/>
        <w:rPr>
          <w:rFonts w:cs="Times New Roman"/>
          <w:szCs w:val="20"/>
          <w:lang w:val="en-GB"/>
        </w:rPr>
      </w:pPr>
      <w:r>
        <w:rPr>
          <w:rFonts w:cs="Times New Roman"/>
          <w:szCs w:val="20"/>
          <w:lang w:val="en-GB"/>
        </w:rPr>
        <w:t>For SL RSTD, RAN1 has agreed to introduce mechanisms to mitigate the impact of synchronization errors between anchor UEs for SL-TDOA based measurements, e.g. e</w:t>
      </w:r>
      <w:r w:rsidRPr="00B71E3F">
        <w:rPr>
          <w:rFonts w:cs="Times New Roman"/>
          <w:szCs w:val="20"/>
          <w:lang w:val="en-GB"/>
        </w:rPr>
        <w:t>xchange of synchronization information of anchor UEs between a UE and LMF or another UE.</w:t>
      </w:r>
      <w:r w:rsidR="00A92BA1">
        <w:rPr>
          <w:rFonts w:cs="Times New Roman"/>
          <w:szCs w:val="20"/>
          <w:lang w:val="en-GB"/>
        </w:rPr>
        <w:t xml:space="preserve"> </w:t>
      </w:r>
    </w:p>
    <w:tbl>
      <w:tblPr>
        <w:tblStyle w:val="a7"/>
        <w:tblW w:w="0" w:type="auto"/>
        <w:tblLook w:val="04A0" w:firstRow="1" w:lastRow="0" w:firstColumn="1" w:lastColumn="0" w:noHBand="0" w:noVBand="1"/>
      </w:tblPr>
      <w:tblGrid>
        <w:gridCol w:w="9617"/>
      </w:tblGrid>
      <w:tr w:rsidR="006757A3" w14:paraId="5A1AEE2F" w14:textId="77777777" w:rsidTr="006757A3">
        <w:tc>
          <w:tcPr>
            <w:tcW w:w="9617" w:type="dxa"/>
          </w:tcPr>
          <w:p w14:paraId="45033A53" w14:textId="512C546B" w:rsidR="006757A3" w:rsidRPr="00A92BA1" w:rsidRDefault="006757A3" w:rsidP="006757A3">
            <w:pPr>
              <w:spacing w:beforeLines="50" w:before="120" w:afterLines="50" w:after="120"/>
              <w:rPr>
                <w:rFonts w:cs="Times New Roman"/>
                <w:b/>
                <w:szCs w:val="20"/>
                <w:lang w:val="en-GB"/>
              </w:rPr>
            </w:pPr>
            <w:r w:rsidRPr="00A92BA1">
              <w:rPr>
                <w:rFonts w:cs="Times New Roman"/>
                <w:b/>
                <w:szCs w:val="20"/>
                <w:lang w:val="en-GB"/>
              </w:rPr>
              <w:t>RAN1#115</w:t>
            </w:r>
          </w:p>
          <w:p w14:paraId="11BA8BC2" w14:textId="77777777" w:rsidR="006757A3" w:rsidRDefault="006757A3" w:rsidP="006757A3">
            <w:pPr>
              <w:rPr>
                <w:lang w:eastAsia="x-none"/>
              </w:rPr>
            </w:pPr>
            <w:r w:rsidRPr="00BA4BAC">
              <w:rPr>
                <w:highlight w:val="green"/>
                <w:lang w:eastAsia="x-none"/>
              </w:rPr>
              <w:t>Agreement</w:t>
            </w:r>
          </w:p>
          <w:p w14:paraId="3C904C4C" w14:textId="77777777" w:rsidR="006757A3" w:rsidRPr="00BA4BAC" w:rsidRDefault="006757A3" w:rsidP="006757A3">
            <w:pPr>
              <w:snapToGrid w:val="0"/>
              <w:rPr>
                <w:szCs w:val="20"/>
                <w:lang w:eastAsia="zh-CN"/>
              </w:rPr>
            </w:pPr>
            <w:r w:rsidRPr="00BA4BAC">
              <w:rPr>
                <w:szCs w:val="20"/>
                <w:lang w:eastAsia="zh-CN"/>
              </w:rPr>
              <w:t>Update previous agreement on synchronization information exchange with the following modification:</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82"/>
            </w:tblGrid>
            <w:tr w:rsidR="006757A3" w14:paraId="7EE2B49E" w14:textId="77777777" w:rsidTr="00CE5B69">
              <w:tc>
                <w:tcPr>
                  <w:tcW w:w="8682" w:type="dxa"/>
                  <w:shd w:val="clear" w:color="auto" w:fill="auto"/>
                </w:tcPr>
                <w:p w14:paraId="62523880" w14:textId="77777777" w:rsidR="006757A3" w:rsidRPr="00E64BBB" w:rsidRDefault="006757A3" w:rsidP="006757A3">
                  <w:pPr>
                    <w:rPr>
                      <w:szCs w:val="20"/>
                    </w:rPr>
                  </w:pPr>
                  <w:r w:rsidRPr="00E64BBB">
                    <w:rPr>
                      <w:szCs w:val="20"/>
                    </w:rPr>
                    <w:t>To mitigate the impact of synchronization errors between anchor UEs for SL-PRS based measurement, the exchanged synchronization information of anchor UEs between a UE and LMF or another UE includes the following:</w:t>
                  </w:r>
                </w:p>
                <w:p w14:paraId="074E704D" w14:textId="77777777" w:rsidR="006757A3" w:rsidRPr="00E64BBB" w:rsidRDefault="006757A3" w:rsidP="006757A3">
                  <w:pPr>
                    <w:pStyle w:val="a5"/>
                    <w:numPr>
                      <w:ilvl w:val="0"/>
                      <w:numId w:val="18"/>
                    </w:numPr>
                    <w:overflowPunct w:val="0"/>
                    <w:autoSpaceDE w:val="0"/>
                    <w:autoSpaceDN w:val="0"/>
                    <w:adjustRightInd w:val="0"/>
                    <w:spacing w:after="0" w:line="240" w:lineRule="auto"/>
                    <w:textAlignment w:val="baseline"/>
                    <w:rPr>
                      <w:rFonts w:eastAsia="Times New Roman"/>
                      <w:szCs w:val="20"/>
                      <w:lang w:eastAsia="zh-CN"/>
                    </w:rPr>
                  </w:pPr>
                  <w:r w:rsidRPr="00E64BBB">
                    <w:rPr>
                      <w:rFonts w:eastAsia="Times New Roman"/>
                      <w:szCs w:val="20"/>
                      <w:lang w:eastAsia="zh-CN"/>
                    </w:rPr>
                    <w:t xml:space="preserve">The synchronization source type (GNSS, </w:t>
                  </w:r>
                  <w:proofErr w:type="spellStart"/>
                  <w:r w:rsidRPr="00E64BBB">
                    <w:rPr>
                      <w:rFonts w:eastAsia="Times New Roman"/>
                      <w:szCs w:val="20"/>
                      <w:lang w:eastAsia="zh-CN"/>
                    </w:rPr>
                    <w:t>gNB</w:t>
                  </w:r>
                  <w:proofErr w:type="spellEnd"/>
                  <w:r w:rsidRPr="00E64BBB">
                    <w:rPr>
                      <w:rFonts w:eastAsia="Times New Roman"/>
                      <w:szCs w:val="20"/>
                      <w:lang w:eastAsia="zh-CN"/>
                    </w:rPr>
                    <w:t>/</w:t>
                  </w:r>
                  <w:proofErr w:type="spellStart"/>
                  <w:r w:rsidRPr="00E64BBB">
                    <w:rPr>
                      <w:rFonts w:eastAsia="Times New Roman"/>
                      <w:szCs w:val="20"/>
                      <w:lang w:eastAsia="zh-CN"/>
                    </w:rPr>
                    <w:t>eNB</w:t>
                  </w:r>
                  <w:proofErr w:type="spellEnd"/>
                  <w:r w:rsidRPr="00E64BBB">
                    <w:rPr>
                      <w:rFonts w:eastAsia="Times New Roman"/>
                      <w:szCs w:val="20"/>
                      <w:lang w:eastAsia="zh-CN"/>
                    </w:rPr>
                    <w:t xml:space="preserve">, and UE) of anchor UEs, </w:t>
                  </w:r>
                </w:p>
                <w:p w14:paraId="6736FFBB" w14:textId="77777777" w:rsidR="006757A3" w:rsidRPr="00E64BBB" w:rsidRDefault="006757A3" w:rsidP="006757A3">
                  <w:pPr>
                    <w:pStyle w:val="a5"/>
                    <w:numPr>
                      <w:ilvl w:val="1"/>
                      <w:numId w:val="18"/>
                    </w:numPr>
                    <w:overflowPunct w:val="0"/>
                    <w:autoSpaceDE w:val="0"/>
                    <w:autoSpaceDN w:val="0"/>
                    <w:adjustRightInd w:val="0"/>
                    <w:spacing w:after="0" w:line="240" w:lineRule="auto"/>
                    <w:textAlignment w:val="baseline"/>
                    <w:rPr>
                      <w:rFonts w:eastAsia="Times New Roman"/>
                      <w:strike/>
                      <w:color w:val="FF0000"/>
                      <w:lang w:eastAsia="zh-CN"/>
                    </w:rPr>
                  </w:pPr>
                  <w:r w:rsidRPr="00E64BBB">
                    <w:rPr>
                      <w:rFonts w:eastAsia="Times New Roman"/>
                      <w:strike/>
                      <w:color w:val="FF0000"/>
                      <w:lang w:eastAsia="zh-CN"/>
                    </w:rPr>
                    <w:t xml:space="preserve">[If the synchronization source of an anchor UE is </w:t>
                  </w:r>
                  <w:proofErr w:type="spellStart"/>
                  <w:r w:rsidRPr="00E64BBB">
                    <w:rPr>
                      <w:rFonts w:eastAsia="Times New Roman"/>
                      <w:strike/>
                      <w:color w:val="FF0000"/>
                      <w:lang w:eastAsia="zh-CN"/>
                    </w:rPr>
                    <w:t>SyncRef</w:t>
                  </w:r>
                  <w:proofErr w:type="spellEnd"/>
                  <w:r w:rsidRPr="00E64BBB">
                    <w:rPr>
                      <w:rFonts w:eastAsia="Times New Roman"/>
                      <w:strike/>
                      <w:color w:val="FF0000"/>
                      <w:lang w:eastAsia="zh-CN"/>
                    </w:rPr>
                    <w:t xml:space="preserve"> UE, the anchor UE can optionally indicate the coverage status and synchronization connection status (whether the </w:t>
                  </w:r>
                  <w:proofErr w:type="spellStart"/>
                  <w:r w:rsidRPr="00E64BBB">
                    <w:rPr>
                      <w:rFonts w:eastAsia="Times New Roman"/>
                      <w:strike/>
                      <w:color w:val="FF0000"/>
                      <w:lang w:eastAsia="zh-CN"/>
                    </w:rPr>
                    <w:t>SyncRef</w:t>
                  </w:r>
                  <w:proofErr w:type="spellEnd"/>
                  <w:r w:rsidRPr="00E64BBB">
                    <w:rPr>
                      <w:rFonts w:eastAsia="Times New Roman"/>
                      <w:strike/>
                      <w:color w:val="FF0000"/>
                      <w:lang w:eastAsia="zh-CN"/>
                    </w:rPr>
                    <w:t xml:space="preserve"> UE is directly or indirectly synchronized to GNSS/</w:t>
                  </w:r>
                  <w:proofErr w:type="spellStart"/>
                  <w:r w:rsidRPr="00E64BBB">
                    <w:rPr>
                      <w:rFonts w:eastAsia="Times New Roman"/>
                      <w:strike/>
                      <w:color w:val="FF0000"/>
                      <w:lang w:eastAsia="zh-CN"/>
                    </w:rPr>
                    <w:t>gNB</w:t>
                  </w:r>
                  <w:proofErr w:type="spellEnd"/>
                  <w:r w:rsidRPr="00E64BBB">
                    <w:rPr>
                      <w:rFonts w:eastAsia="Times New Roman"/>
                      <w:strike/>
                      <w:color w:val="FF0000"/>
                      <w:lang w:eastAsia="zh-CN"/>
                    </w:rPr>
                    <w:t xml:space="preserve">, or other </w:t>
                  </w:r>
                  <w:proofErr w:type="spellStart"/>
                  <w:r w:rsidRPr="00E64BBB">
                    <w:rPr>
                      <w:rFonts w:eastAsia="Times New Roman"/>
                      <w:strike/>
                      <w:color w:val="FF0000"/>
                      <w:lang w:eastAsia="zh-CN"/>
                    </w:rPr>
                    <w:t>SyncRef</w:t>
                  </w:r>
                  <w:proofErr w:type="spellEnd"/>
                  <w:r w:rsidRPr="00E64BBB">
                    <w:rPr>
                      <w:rFonts w:eastAsia="Times New Roman"/>
                      <w:strike/>
                      <w:color w:val="FF0000"/>
                      <w:lang w:eastAsia="zh-CN"/>
                    </w:rPr>
                    <w:t xml:space="preserve"> UE) of the </w:t>
                  </w:r>
                  <w:proofErr w:type="spellStart"/>
                  <w:r w:rsidRPr="00E64BBB">
                    <w:rPr>
                      <w:rFonts w:eastAsia="Times New Roman"/>
                      <w:strike/>
                      <w:color w:val="FF0000"/>
                      <w:lang w:eastAsia="zh-CN"/>
                    </w:rPr>
                    <w:t>SyncRef</w:t>
                  </w:r>
                  <w:proofErr w:type="spellEnd"/>
                  <w:r w:rsidRPr="00E64BBB">
                    <w:rPr>
                      <w:rFonts w:eastAsia="Times New Roman"/>
                      <w:strike/>
                      <w:color w:val="FF0000"/>
                      <w:lang w:eastAsia="zh-CN"/>
                    </w:rPr>
                    <w:t xml:space="preserve"> UE]</w:t>
                  </w:r>
                </w:p>
                <w:p w14:paraId="43FD86E5" w14:textId="77777777" w:rsidR="006757A3" w:rsidRPr="00E64BBB" w:rsidRDefault="006757A3" w:rsidP="006757A3">
                  <w:pPr>
                    <w:pStyle w:val="a5"/>
                    <w:numPr>
                      <w:ilvl w:val="1"/>
                      <w:numId w:val="18"/>
                    </w:numPr>
                    <w:overflowPunct w:val="0"/>
                    <w:autoSpaceDE w:val="0"/>
                    <w:autoSpaceDN w:val="0"/>
                    <w:adjustRightInd w:val="0"/>
                    <w:spacing w:after="0" w:line="240" w:lineRule="auto"/>
                    <w:textAlignment w:val="baseline"/>
                    <w:rPr>
                      <w:rFonts w:eastAsia="Times New Roman"/>
                      <w:szCs w:val="20"/>
                      <w:lang w:eastAsia="zh-CN"/>
                    </w:rPr>
                  </w:pPr>
                  <w:r w:rsidRPr="00E64BBB">
                    <w:rPr>
                      <w:rFonts w:eastAsia="Times New Roman"/>
                      <w:color w:val="FF0000"/>
                      <w:szCs w:val="20"/>
                      <w:lang w:eastAsia="zh-CN"/>
                    </w:rPr>
                    <w:t xml:space="preserve">If the synchronization source of an anchor UE is </w:t>
                  </w:r>
                  <w:proofErr w:type="spellStart"/>
                  <w:r w:rsidRPr="00E64BBB">
                    <w:rPr>
                      <w:rFonts w:eastAsia="Times New Roman"/>
                      <w:color w:val="FF0000"/>
                      <w:szCs w:val="20"/>
                      <w:lang w:eastAsia="zh-CN"/>
                    </w:rPr>
                    <w:t>gNB</w:t>
                  </w:r>
                  <w:proofErr w:type="spellEnd"/>
                  <w:r w:rsidRPr="00E64BBB">
                    <w:rPr>
                      <w:rFonts w:eastAsia="Times New Roman"/>
                      <w:color w:val="FF0000"/>
                      <w:szCs w:val="20"/>
                      <w:lang w:eastAsia="zh-CN"/>
                    </w:rPr>
                    <w:t>/</w:t>
                  </w:r>
                  <w:proofErr w:type="spellStart"/>
                  <w:r w:rsidRPr="00E64BBB">
                    <w:rPr>
                      <w:rFonts w:eastAsia="Times New Roman"/>
                      <w:color w:val="FF0000"/>
                      <w:szCs w:val="20"/>
                      <w:lang w:eastAsia="zh-CN"/>
                    </w:rPr>
                    <w:t>eNB</w:t>
                  </w:r>
                  <w:proofErr w:type="spellEnd"/>
                  <w:r w:rsidRPr="00E64BBB">
                    <w:rPr>
                      <w:rFonts w:eastAsia="Times New Roman"/>
                      <w:color w:val="FF0000"/>
                      <w:szCs w:val="20"/>
                      <w:lang w:eastAsia="zh-CN"/>
                    </w:rPr>
                    <w:t>, the anchor UE can further provide cell identity information</w:t>
                  </w:r>
                </w:p>
                <w:p w14:paraId="702CD07C" w14:textId="77777777" w:rsidR="006757A3" w:rsidRPr="00E64BBB" w:rsidRDefault="006757A3" w:rsidP="006757A3">
                  <w:pPr>
                    <w:pStyle w:val="a5"/>
                    <w:numPr>
                      <w:ilvl w:val="0"/>
                      <w:numId w:val="18"/>
                    </w:numPr>
                    <w:overflowPunct w:val="0"/>
                    <w:autoSpaceDE w:val="0"/>
                    <w:autoSpaceDN w:val="0"/>
                    <w:adjustRightInd w:val="0"/>
                    <w:spacing w:after="0" w:line="240" w:lineRule="auto"/>
                    <w:textAlignment w:val="baseline"/>
                    <w:rPr>
                      <w:rFonts w:eastAsia="Times New Roman"/>
                      <w:strike/>
                      <w:color w:val="FF0000"/>
                      <w:szCs w:val="20"/>
                      <w:lang w:eastAsia="zh-CN"/>
                    </w:rPr>
                  </w:pPr>
                  <w:r w:rsidRPr="00E64BBB">
                    <w:rPr>
                      <w:rFonts w:eastAsia="Times New Roman"/>
                      <w:strike/>
                      <w:color w:val="FF0000"/>
                      <w:szCs w:val="20"/>
                      <w:lang w:eastAsia="zh-CN"/>
                    </w:rPr>
                    <w:t>[Synchronization quality/accuracy information]</w:t>
                  </w:r>
                </w:p>
                <w:p w14:paraId="02472853" w14:textId="77777777" w:rsidR="006757A3" w:rsidRPr="00E64BBB" w:rsidRDefault="006757A3" w:rsidP="006757A3">
                  <w:pPr>
                    <w:pStyle w:val="a5"/>
                    <w:numPr>
                      <w:ilvl w:val="0"/>
                      <w:numId w:val="18"/>
                    </w:numPr>
                    <w:overflowPunct w:val="0"/>
                    <w:autoSpaceDE w:val="0"/>
                    <w:autoSpaceDN w:val="0"/>
                    <w:adjustRightInd w:val="0"/>
                    <w:spacing w:after="0" w:line="240" w:lineRule="auto"/>
                    <w:textAlignment w:val="baseline"/>
                    <w:rPr>
                      <w:rFonts w:eastAsia="Times New Roman"/>
                      <w:szCs w:val="20"/>
                      <w:lang w:eastAsia="zh-CN"/>
                    </w:rPr>
                  </w:pPr>
                  <w:r w:rsidRPr="00E64BBB">
                    <w:rPr>
                      <w:rFonts w:eastAsia="Times New Roman"/>
                      <w:szCs w:val="20"/>
                      <w:lang w:eastAsia="zh-CN"/>
                    </w:rPr>
                    <w:t>The RTD between anchor UEs</w:t>
                  </w:r>
                </w:p>
              </w:tc>
            </w:tr>
          </w:tbl>
          <w:p w14:paraId="67A90468" w14:textId="27175421" w:rsidR="006757A3" w:rsidRPr="006757A3" w:rsidRDefault="006757A3" w:rsidP="006757A3">
            <w:pPr>
              <w:spacing w:beforeLines="50" w:before="120" w:afterLines="50" w:after="120"/>
              <w:rPr>
                <w:rFonts w:cs="Times New Roman"/>
                <w:szCs w:val="20"/>
              </w:rPr>
            </w:pPr>
          </w:p>
        </w:tc>
      </w:tr>
    </w:tbl>
    <w:p w14:paraId="6E5B1227" w14:textId="51BA8404" w:rsidR="00FD40B0" w:rsidRPr="00FD40B0" w:rsidRDefault="00FD40B0" w:rsidP="00632B41">
      <w:pPr>
        <w:spacing w:before="120"/>
        <w:rPr>
          <w:lang w:val="en-GB"/>
        </w:rPr>
      </w:pPr>
      <w:r w:rsidRPr="00FD40B0">
        <w:rPr>
          <w:lang w:val="en-GB"/>
        </w:rPr>
        <w:t xml:space="preserve">For Tx side, </w:t>
      </w:r>
      <w:r>
        <w:rPr>
          <w:lang w:val="en-GB"/>
        </w:rPr>
        <w:t xml:space="preserve">if the sync source change happens, </w:t>
      </w:r>
      <w:r w:rsidRPr="00FD40B0">
        <w:rPr>
          <w:lang w:val="en-GB"/>
        </w:rPr>
        <w:t xml:space="preserve">UE </w:t>
      </w:r>
      <w:r>
        <w:rPr>
          <w:lang w:val="en-GB"/>
        </w:rPr>
        <w:t xml:space="preserve">could </w:t>
      </w:r>
      <w:r w:rsidRPr="00FD40B0">
        <w:rPr>
          <w:lang w:val="en-GB"/>
        </w:rPr>
        <w:t>receive an updated RTD</w:t>
      </w:r>
      <w:r>
        <w:rPr>
          <w:lang w:val="en-GB"/>
        </w:rPr>
        <w:t xml:space="preserve"> information and LMF or server UE could fix this positioning error based on the updated RTD information</w:t>
      </w:r>
      <w:r w:rsidR="007951E8">
        <w:rPr>
          <w:lang w:val="en-GB"/>
        </w:rPr>
        <w:t>, but the fix cannot be ensured in time</w:t>
      </w:r>
      <w:r w:rsidRPr="00FD40B0">
        <w:rPr>
          <w:lang w:val="en-GB"/>
        </w:rPr>
        <w:t>.</w:t>
      </w:r>
      <w:r w:rsidR="007951E8">
        <w:rPr>
          <w:lang w:val="en-GB"/>
        </w:rPr>
        <w:t xml:space="preserve"> From RAN4 perspective, </w:t>
      </w:r>
      <w:r w:rsidR="007951E8" w:rsidRPr="006168CE">
        <w:rPr>
          <w:rFonts w:eastAsia="宋体"/>
          <w:szCs w:val="24"/>
          <w:lang w:eastAsia="zh-CN"/>
        </w:rPr>
        <w:t>the measuring UE shall restart the SL PRS-based RSTD</w:t>
      </w:r>
      <w:r w:rsidR="007951E8">
        <w:rPr>
          <w:rFonts w:eastAsia="宋体"/>
          <w:szCs w:val="24"/>
          <w:lang w:eastAsia="zh-CN"/>
        </w:rPr>
        <w:t xml:space="preserve"> </w:t>
      </w:r>
      <w:r w:rsidR="007951E8" w:rsidRPr="006168CE">
        <w:rPr>
          <w:rFonts w:eastAsia="宋体"/>
          <w:szCs w:val="24"/>
          <w:lang w:eastAsia="zh-CN"/>
        </w:rPr>
        <w:t>and SL RTOA</w:t>
      </w:r>
      <w:r w:rsidR="007951E8">
        <w:rPr>
          <w:rFonts w:eastAsia="宋体"/>
          <w:szCs w:val="24"/>
          <w:lang w:eastAsia="zh-CN"/>
        </w:rPr>
        <w:t xml:space="preserve"> w</w:t>
      </w:r>
      <w:r w:rsidR="007951E8" w:rsidRPr="006168CE">
        <w:rPr>
          <w:rFonts w:eastAsia="宋体"/>
          <w:szCs w:val="24"/>
          <w:lang w:eastAsia="zh-CN"/>
        </w:rPr>
        <w:t xml:space="preserve">hen the synchronization reference source change occurs during the measurement period at </w:t>
      </w:r>
      <w:r w:rsidR="007951E8" w:rsidRPr="006168CE">
        <w:rPr>
          <w:rFonts w:eastAsia="宋体" w:hint="eastAsia"/>
          <w:szCs w:val="24"/>
          <w:lang w:eastAsia="zh-CN"/>
        </w:rPr>
        <w:t>T</w:t>
      </w:r>
      <w:r w:rsidR="007951E8" w:rsidRPr="006168CE">
        <w:rPr>
          <w:rFonts w:eastAsia="宋体"/>
          <w:szCs w:val="24"/>
          <w:lang w:eastAsia="zh-CN"/>
        </w:rPr>
        <w:t>x side</w:t>
      </w:r>
      <w:r w:rsidR="007951E8">
        <w:rPr>
          <w:rFonts w:eastAsia="宋体"/>
          <w:szCs w:val="24"/>
          <w:lang w:eastAsia="zh-CN"/>
        </w:rPr>
        <w:t>.</w:t>
      </w:r>
    </w:p>
    <w:p w14:paraId="6318500F" w14:textId="75FFBA36" w:rsidR="006757A3" w:rsidRDefault="006D6BC6" w:rsidP="00A04086">
      <w:pPr>
        <w:spacing w:before="120"/>
        <w:jc w:val="both"/>
        <w:rPr>
          <w:lang w:val="en-GB"/>
        </w:rPr>
      </w:pPr>
      <w:r>
        <w:rPr>
          <w:lang w:val="en-GB"/>
        </w:rPr>
        <w:t xml:space="preserve">For </w:t>
      </w:r>
      <w:bookmarkStart w:id="8" w:name="_Hlk157421311"/>
      <w:r>
        <w:rPr>
          <w:lang w:val="en-GB"/>
        </w:rPr>
        <w:t>SL-PRS Rx-Tx measurements</w:t>
      </w:r>
      <w:bookmarkEnd w:id="8"/>
      <w:r>
        <w:rPr>
          <w:lang w:val="en-GB"/>
        </w:rPr>
        <w:t>, the impact of the sync error can be mitigated by the new definition</w:t>
      </w:r>
      <w:r w:rsidR="00286B52">
        <w:rPr>
          <w:lang w:val="en-GB"/>
        </w:rPr>
        <w:t xml:space="preserve"> (based on method of double-sided RTT)</w:t>
      </w:r>
      <w:r>
        <w:rPr>
          <w:lang w:val="en-GB"/>
        </w:rPr>
        <w:t xml:space="preserve"> if UE report the Tx time stamp according to RAN1. In this definition, LMF/UE could request UE to report the Tx time stamp via high layer parameter. If UE could not report the Tx time stamp, legacy definition is used and UE needs to restart the measurement when sync source change occurs. </w:t>
      </w:r>
    </w:p>
    <w:p w14:paraId="7D178A1E" w14:textId="66FDA400" w:rsidR="00FD40B0" w:rsidRDefault="00FD40B0" w:rsidP="00A04086">
      <w:pPr>
        <w:spacing w:before="120"/>
        <w:jc w:val="both"/>
        <w:rPr>
          <w:b/>
          <w:i/>
          <w:lang w:val="en-GB"/>
        </w:rPr>
      </w:pPr>
      <w:r>
        <w:rPr>
          <w:b/>
          <w:i/>
          <w:lang w:val="en-GB"/>
        </w:rPr>
        <w:t xml:space="preserve">Proposal 3: </w:t>
      </w:r>
      <w:r w:rsidRPr="00817C9C">
        <w:rPr>
          <w:b/>
          <w:i/>
          <w:lang w:val="en-GB"/>
        </w:rPr>
        <w:t>For SL RSTD</w:t>
      </w:r>
      <w:r>
        <w:rPr>
          <w:b/>
          <w:i/>
          <w:lang w:val="en-GB"/>
        </w:rPr>
        <w:t xml:space="preserve"> and SL RTOA</w:t>
      </w:r>
      <w:r w:rsidRPr="00817C9C">
        <w:rPr>
          <w:b/>
          <w:i/>
          <w:lang w:val="en-GB"/>
        </w:rPr>
        <w:t xml:space="preserve"> measurements, UE </w:t>
      </w:r>
      <w:r>
        <w:rPr>
          <w:b/>
          <w:i/>
          <w:lang w:val="en-GB"/>
        </w:rPr>
        <w:t xml:space="preserve">shall </w:t>
      </w:r>
      <w:r w:rsidR="007951E8">
        <w:rPr>
          <w:b/>
          <w:i/>
          <w:lang w:val="en-GB"/>
        </w:rPr>
        <w:t>restart</w:t>
      </w:r>
      <w:r w:rsidRPr="00817C9C">
        <w:rPr>
          <w:b/>
          <w:i/>
          <w:lang w:val="en-GB"/>
        </w:rPr>
        <w:t xml:space="preserve"> the measurement after the synchronization reference source change</w:t>
      </w:r>
      <w:r>
        <w:rPr>
          <w:b/>
          <w:i/>
          <w:lang w:val="en-GB"/>
        </w:rPr>
        <w:t xml:space="preserve"> at Tx side</w:t>
      </w:r>
      <w:r w:rsidRPr="00817C9C">
        <w:rPr>
          <w:b/>
          <w:i/>
          <w:lang w:val="en-GB"/>
        </w:rPr>
        <w:t>.</w:t>
      </w:r>
    </w:p>
    <w:p w14:paraId="3CF5B9C0" w14:textId="25593EF7" w:rsidR="006757A3" w:rsidRDefault="006D6BC6" w:rsidP="00A04086">
      <w:pPr>
        <w:spacing w:before="120"/>
        <w:jc w:val="both"/>
        <w:rPr>
          <w:b/>
          <w:i/>
          <w:lang w:val="en-GB"/>
        </w:rPr>
      </w:pPr>
      <w:r w:rsidRPr="00817C9C">
        <w:rPr>
          <w:b/>
          <w:i/>
          <w:lang w:val="en-GB"/>
        </w:rPr>
        <w:t xml:space="preserve">Proposal </w:t>
      </w:r>
      <w:r w:rsidR="00FD40B0">
        <w:rPr>
          <w:b/>
          <w:i/>
          <w:lang w:val="en-GB"/>
        </w:rPr>
        <w:t>4</w:t>
      </w:r>
      <w:r w:rsidRPr="00817C9C">
        <w:rPr>
          <w:b/>
          <w:i/>
          <w:lang w:val="en-GB"/>
        </w:rPr>
        <w:t xml:space="preserve">: For </w:t>
      </w:r>
      <w:r w:rsidRPr="006D6BC6">
        <w:rPr>
          <w:b/>
          <w:i/>
          <w:lang w:val="en-GB"/>
        </w:rPr>
        <w:t>SL-PRS Rx-Tx measurements</w:t>
      </w:r>
      <w:r>
        <w:rPr>
          <w:b/>
          <w:i/>
          <w:lang w:val="en-GB"/>
        </w:rPr>
        <w:t>:</w:t>
      </w:r>
    </w:p>
    <w:p w14:paraId="3CF1DC0B" w14:textId="4A78E133" w:rsidR="006D6BC6" w:rsidRPr="006D6BC6" w:rsidRDefault="006D6BC6" w:rsidP="006D6BC6">
      <w:pPr>
        <w:pStyle w:val="a5"/>
        <w:numPr>
          <w:ilvl w:val="0"/>
          <w:numId w:val="19"/>
        </w:numPr>
        <w:spacing w:before="120"/>
        <w:jc w:val="both"/>
        <w:rPr>
          <w:b/>
          <w:i/>
          <w:lang w:val="en-GB"/>
        </w:rPr>
      </w:pPr>
      <w:r w:rsidRPr="006D6BC6">
        <w:rPr>
          <w:b/>
          <w:i/>
          <w:lang w:val="en-GB"/>
        </w:rPr>
        <w:t>If the UE reports the transmission timestamp of a SL PRS, it shall continue the measurement after the synchronization reference source change at Tx/Rx side.</w:t>
      </w:r>
    </w:p>
    <w:p w14:paraId="400E348D" w14:textId="5FF460C3" w:rsidR="006B2B4B" w:rsidRPr="00EB5FD4" w:rsidRDefault="006D6BC6" w:rsidP="00A04086">
      <w:pPr>
        <w:pStyle w:val="a5"/>
        <w:numPr>
          <w:ilvl w:val="0"/>
          <w:numId w:val="19"/>
        </w:numPr>
        <w:spacing w:before="120"/>
        <w:jc w:val="both"/>
        <w:rPr>
          <w:b/>
          <w:i/>
          <w:lang w:val="en-GB"/>
        </w:rPr>
      </w:pPr>
      <w:r w:rsidRPr="006D6BC6">
        <w:rPr>
          <w:b/>
          <w:i/>
          <w:lang w:val="en-GB"/>
        </w:rPr>
        <w:t>Else, UE shall restart the SL Rx-Tx time difference measurement</w:t>
      </w:r>
      <w:bookmarkEnd w:id="7"/>
    </w:p>
    <w:bookmarkEnd w:id="5"/>
    <w:p w14:paraId="445C5F45" w14:textId="77777777" w:rsidR="00CD7492" w:rsidRPr="00965724" w:rsidRDefault="00CD7492" w:rsidP="0065160F">
      <w:pPr>
        <w:pStyle w:val="RAN41"/>
        <w:spacing w:before="120" w:after="160"/>
      </w:pPr>
      <w:r w:rsidRPr="00965724">
        <w:t>Conclusion</w:t>
      </w:r>
    </w:p>
    <w:p w14:paraId="5374532D" w14:textId="28CD87F5" w:rsidR="00560B7E" w:rsidRDefault="00560B7E" w:rsidP="0065160F">
      <w:pPr>
        <w:spacing w:before="120"/>
      </w:pPr>
      <w:bookmarkStart w:id="9" w:name="_Hlk23953093"/>
      <w:r w:rsidRPr="002F5532">
        <w:t xml:space="preserve">In this contribution, we provided our views on </w:t>
      </w:r>
      <w:bookmarkEnd w:id="9"/>
      <w:r>
        <w:t xml:space="preserve">the RRM requirements for </w:t>
      </w:r>
      <w:proofErr w:type="spellStart"/>
      <w:r>
        <w:t>sidelink</w:t>
      </w:r>
      <w:proofErr w:type="spellEnd"/>
      <w:r>
        <w:t xml:space="preserve"> positioning. </w:t>
      </w:r>
      <w:r w:rsidRPr="00CD1CA3">
        <w:t>Based on analysis following proposals are present.</w:t>
      </w:r>
    </w:p>
    <w:p w14:paraId="0261CC46" w14:textId="7EFB6506" w:rsidR="00F5469A" w:rsidRDefault="0010303D" w:rsidP="00F5469A">
      <w:pPr>
        <w:rPr>
          <w:rFonts w:eastAsia="等线" w:cs="Times New Roman"/>
          <w:b/>
          <w:i/>
          <w:szCs w:val="20"/>
          <w:lang w:val="en-GB"/>
        </w:rPr>
      </w:pPr>
      <w:r w:rsidRPr="00E47324">
        <w:rPr>
          <w:b/>
          <w:i/>
          <w:lang w:val="en-GB" w:eastAsia="zh-CN"/>
        </w:rPr>
        <w:t>Proposal 1:</w:t>
      </w:r>
      <w:r>
        <w:rPr>
          <w:b/>
          <w:i/>
          <w:lang w:val="en-GB" w:eastAsia="zh-CN"/>
        </w:rPr>
        <w:t xml:space="preserve"> The FG 41-1-1a should not be included as applicability conditions for measurement period requirements for SL positioning measurements</w:t>
      </w:r>
      <w:r>
        <w:rPr>
          <w:rFonts w:eastAsia="等线" w:cs="Times New Roman"/>
          <w:b/>
          <w:i/>
          <w:szCs w:val="20"/>
          <w:lang w:val="en-GB"/>
        </w:rPr>
        <w:t>.</w:t>
      </w:r>
    </w:p>
    <w:p w14:paraId="0D5FA386" w14:textId="62F19D1B" w:rsidR="0010303D" w:rsidRDefault="0010303D" w:rsidP="00F5469A">
      <w:pPr>
        <w:rPr>
          <w:rFonts w:eastAsia="等线" w:cs="Times New Roman"/>
          <w:b/>
          <w:i/>
          <w:szCs w:val="20"/>
          <w:lang w:val="en-GB"/>
        </w:rPr>
      </w:pPr>
      <w:r w:rsidRPr="00632B41">
        <w:rPr>
          <w:rFonts w:eastAsia="等线" w:cs="Times New Roman"/>
          <w:b/>
          <w:i/>
          <w:szCs w:val="20"/>
          <w:lang w:val="en-GB"/>
        </w:rPr>
        <w:t xml:space="preserve">Proposal 2: Performance requirements for SL RSTD apply provided the time separation between the SL PRS resources from the target and reference is no larger than 160 </w:t>
      </w:r>
      <w:proofErr w:type="spellStart"/>
      <w:r w:rsidRPr="00632B41">
        <w:rPr>
          <w:rFonts w:eastAsia="等线" w:cs="Times New Roman"/>
          <w:b/>
          <w:i/>
          <w:szCs w:val="20"/>
          <w:lang w:val="en-GB"/>
        </w:rPr>
        <w:t>ms</w:t>
      </w:r>
      <w:proofErr w:type="spellEnd"/>
      <w:r w:rsidRPr="00632B41">
        <w:rPr>
          <w:rFonts w:eastAsia="等线" w:cs="Times New Roman"/>
          <w:b/>
          <w:i/>
          <w:szCs w:val="20"/>
          <w:lang w:val="en-GB"/>
        </w:rPr>
        <w:t>.</w:t>
      </w:r>
    </w:p>
    <w:p w14:paraId="273A3897" w14:textId="77777777" w:rsidR="0010303D" w:rsidRDefault="0010303D" w:rsidP="0010303D">
      <w:pPr>
        <w:spacing w:before="120"/>
        <w:jc w:val="both"/>
        <w:rPr>
          <w:b/>
          <w:i/>
          <w:lang w:val="en-GB"/>
        </w:rPr>
      </w:pPr>
      <w:r>
        <w:rPr>
          <w:b/>
          <w:i/>
          <w:lang w:val="en-GB"/>
        </w:rPr>
        <w:t xml:space="preserve">Proposal 3: </w:t>
      </w:r>
      <w:r w:rsidRPr="00817C9C">
        <w:rPr>
          <w:b/>
          <w:i/>
          <w:lang w:val="en-GB"/>
        </w:rPr>
        <w:t>For SL RSTD</w:t>
      </w:r>
      <w:r>
        <w:rPr>
          <w:b/>
          <w:i/>
          <w:lang w:val="en-GB"/>
        </w:rPr>
        <w:t xml:space="preserve"> and SL RTOA</w:t>
      </w:r>
      <w:r w:rsidRPr="00817C9C">
        <w:rPr>
          <w:b/>
          <w:i/>
          <w:lang w:val="en-GB"/>
        </w:rPr>
        <w:t xml:space="preserve"> measurements, UE </w:t>
      </w:r>
      <w:r>
        <w:rPr>
          <w:b/>
          <w:i/>
          <w:lang w:val="en-GB"/>
        </w:rPr>
        <w:t>shall restart</w:t>
      </w:r>
      <w:r w:rsidRPr="00817C9C">
        <w:rPr>
          <w:b/>
          <w:i/>
          <w:lang w:val="en-GB"/>
        </w:rPr>
        <w:t xml:space="preserve"> the measurement after the synchronization reference source change</w:t>
      </w:r>
      <w:r>
        <w:rPr>
          <w:b/>
          <w:i/>
          <w:lang w:val="en-GB"/>
        </w:rPr>
        <w:t xml:space="preserve"> at Tx side</w:t>
      </w:r>
      <w:r w:rsidRPr="00817C9C">
        <w:rPr>
          <w:b/>
          <w:i/>
          <w:lang w:val="en-GB"/>
        </w:rPr>
        <w:t>.</w:t>
      </w:r>
    </w:p>
    <w:p w14:paraId="7F99B432" w14:textId="77777777" w:rsidR="0010303D" w:rsidRDefault="0010303D" w:rsidP="0010303D">
      <w:pPr>
        <w:spacing w:before="120"/>
        <w:jc w:val="both"/>
        <w:rPr>
          <w:b/>
          <w:i/>
          <w:lang w:val="en-GB"/>
        </w:rPr>
      </w:pPr>
      <w:r w:rsidRPr="00817C9C">
        <w:rPr>
          <w:b/>
          <w:i/>
          <w:lang w:val="en-GB"/>
        </w:rPr>
        <w:t xml:space="preserve">Proposal </w:t>
      </w:r>
      <w:r>
        <w:rPr>
          <w:b/>
          <w:i/>
          <w:lang w:val="en-GB"/>
        </w:rPr>
        <w:t>4</w:t>
      </w:r>
      <w:r w:rsidRPr="00817C9C">
        <w:rPr>
          <w:b/>
          <w:i/>
          <w:lang w:val="en-GB"/>
        </w:rPr>
        <w:t xml:space="preserve">: For </w:t>
      </w:r>
      <w:r w:rsidRPr="006D6BC6">
        <w:rPr>
          <w:b/>
          <w:i/>
          <w:lang w:val="en-GB"/>
        </w:rPr>
        <w:t>SL-PRS Rx-Tx measurements</w:t>
      </w:r>
      <w:r>
        <w:rPr>
          <w:b/>
          <w:i/>
          <w:lang w:val="en-GB"/>
        </w:rPr>
        <w:t>:</w:t>
      </w:r>
    </w:p>
    <w:p w14:paraId="46A2DCF9" w14:textId="77777777" w:rsidR="0010303D" w:rsidRPr="006D6BC6" w:rsidRDefault="0010303D" w:rsidP="0010303D">
      <w:pPr>
        <w:pStyle w:val="a5"/>
        <w:numPr>
          <w:ilvl w:val="0"/>
          <w:numId w:val="19"/>
        </w:numPr>
        <w:spacing w:before="120"/>
        <w:jc w:val="both"/>
        <w:rPr>
          <w:b/>
          <w:i/>
          <w:lang w:val="en-GB"/>
        </w:rPr>
      </w:pPr>
      <w:r w:rsidRPr="006D6BC6">
        <w:rPr>
          <w:b/>
          <w:i/>
          <w:lang w:val="en-GB"/>
        </w:rPr>
        <w:t>If the UE reports the transmission timestamp of a SL PRS, it shall continue the measurement after the synchronization reference source change at Tx/Rx side.</w:t>
      </w:r>
    </w:p>
    <w:p w14:paraId="6A24F790" w14:textId="6EA26153" w:rsidR="0010303D" w:rsidRPr="0010303D" w:rsidRDefault="0010303D" w:rsidP="00F5469A">
      <w:pPr>
        <w:pStyle w:val="a5"/>
        <w:numPr>
          <w:ilvl w:val="0"/>
          <w:numId w:val="19"/>
        </w:numPr>
        <w:spacing w:before="120"/>
        <w:jc w:val="both"/>
        <w:rPr>
          <w:b/>
          <w:i/>
          <w:lang w:val="en-GB"/>
        </w:rPr>
      </w:pPr>
      <w:r w:rsidRPr="006D6BC6">
        <w:rPr>
          <w:b/>
          <w:i/>
          <w:lang w:val="en-GB"/>
        </w:rPr>
        <w:t>Else, UE shall restart the SL Rx-Tx time difference measurement</w:t>
      </w:r>
    </w:p>
    <w:p w14:paraId="2D52E9C2" w14:textId="77777777" w:rsidR="003B659E" w:rsidRPr="00965724" w:rsidRDefault="003B659E" w:rsidP="0065160F">
      <w:pPr>
        <w:pStyle w:val="RAN41"/>
        <w:spacing w:before="120" w:after="160"/>
      </w:pPr>
      <w:r w:rsidRPr="00965724">
        <w:t>References</w:t>
      </w:r>
    </w:p>
    <w:p w14:paraId="4ACF8BC2" w14:textId="3D285F3D" w:rsidR="00EB5FD4" w:rsidRPr="0010303D" w:rsidRDefault="0084077F" w:rsidP="0010303D">
      <w:pPr>
        <w:numPr>
          <w:ilvl w:val="0"/>
          <w:numId w:val="1"/>
        </w:numPr>
        <w:overflowPunct w:val="0"/>
        <w:autoSpaceDE w:val="0"/>
        <w:autoSpaceDN w:val="0"/>
        <w:adjustRightInd w:val="0"/>
        <w:spacing w:before="120" w:line="240" w:lineRule="auto"/>
        <w:jc w:val="both"/>
        <w:textAlignment w:val="baseline"/>
        <w:rPr>
          <w:rFonts w:eastAsia="Times New Roman" w:cs="Times New Roman"/>
          <w:szCs w:val="20"/>
          <w:lang w:val="en-GB"/>
        </w:rPr>
      </w:pPr>
      <w:r w:rsidRPr="0084077F">
        <w:rPr>
          <w:rFonts w:eastAsia="Times New Roman" w:cs="Times New Roman"/>
          <w:szCs w:val="20"/>
          <w:lang w:val="en-GB"/>
        </w:rPr>
        <w:t>R4-240</w:t>
      </w:r>
      <w:r w:rsidR="003601BB">
        <w:rPr>
          <w:rFonts w:eastAsia="Times New Roman" w:cs="Times New Roman"/>
          <w:szCs w:val="20"/>
          <w:lang w:val="en-GB"/>
        </w:rPr>
        <w:t>6384</w:t>
      </w:r>
      <w:r w:rsidR="0044305F">
        <w:rPr>
          <w:rFonts w:eastAsia="Times New Roman" w:cs="Times New Roman"/>
          <w:szCs w:val="20"/>
          <w:lang w:val="en-GB"/>
        </w:rPr>
        <w:t xml:space="preserve"> </w:t>
      </w:r>
      <w:r w:rsidR="003601BB" w:rsidRPr="003601BB">
        <w:rPr>
          <w:rFonts w:eastAsia="Times New Roman" w:cs="Times New Roman"/>
          <w:szCs w:val="20"/>
          <w:lang w:val="en-GB"/>
        </w:rPr>
        <w:t>WF on SL positioning and carrier phase positioning</w:t>
      </w:r>
      <w:r w:rsidR="002D3B94">
        <w:rPr>
          <w:rFonts w:eastAsia="Times New Roman" w:cs="Times New Roman"/>
          <w:szCs w:val="20"/>
          <w:lang w:val="en-GB"/>
        </w:rPr>
        <w:t xml:space="preserve">, </w:t>
      </w:r>
      <w:r w:rsidR="009E4F36">
        <w:rPr>
          <w:rFonts w:eastAsia="Times New Roman" w:cs="Times New Roman"/>
          <w:szCs w:val="20"/>
          <w:lang w:val="en-GB"/>
        </w:rPr>
        <w:t>CATT</w:t>
      </w:r>
    </w:p>
    <w:sectPr w:rsidR="00EB5FD4" w:rsidRPr="0010303D" w:rsidSect="00806A76">
      <w:footerReference w:type="default" r:id="rId11"/>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2F110" w14:textId="77777777" w:rsidR="00CF36F2" w:rsidRDefault="00CF36F2" w:rsidP="00001C9B">
      <w:pPr>
        <w:spacing w:after="0" w:line="240" w:lineRule="auto"/>
      </w:pPr>
      <w:r>
        <w:separator/>
      </w:r>
    </w:p>
  </w:endnote>
  <w:endnote w:type="continuationSeparator" w:id="0">
    <w:p w14:paraId="06630A12" w14:textId="77777777" w:rsidR="00CF36F2" w:rsidRDefault="00CF36F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14:paraId="1CC17BAB" w14:textId="77777777" w:rsidR="00CE5B69" w:rsidRDefault="00CE5B69">
        <w:pPr>
          <w:pStyle w:val="ad"/>
          <w:jc w:val="center"/>
        </w:pPr>
        <w:r>
          <w:fldChar w:fldCharType="begin"/>
        </w:r>
        <w:r>
          <w:instrText xml:space="preserve"> PAGE   \* MERGEFORMAT </w:instrText>
        </w:r>
        <w:r>
          <w:fldChar w:fldCharType="separate"/>
        </w:r>
        <w:r>
          <w:rPr>
            <w:noProof/>
          </w:rPr>
          <w:t>2</w:t>
        </w:r>
        <w:r>
          <w:rPr>
            <w:noProof/>
          </w:rPr>
          <w:fldChar w:fldCharType="end"/>
        </w:r>
      </w:p>
    </w:sdtContent>
  </w:sdt>
  <w:p w14:paraId="45B2024C" w14:textId="77777777" w:rsidR="00CE5B69" w:rsidRDefault="00CE5B6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C1CFF" w14:textId="77777777" w:rsidR="00CF36F2" w:rsidRDefault="00CF36F2" w:rsidP="00001C9B">
      <w:pPr>
        <w:spacing w:after="0" w:line="240" w:lineRule="auto"/>
      </w:pPr>
      <w:r>
        <w:separator/>
      </w:r>
    </w:p>
  </w:footnote>
  <w:footnote w:type="continuationSeparator" w:id="0">
    <w:p w14:paraId="4C1B6BAF" w14:textId="77777777" w:rsidR="00CF36F2" w:rsidRDefault="00CF36F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B3174"/>
    <w:multiLevelType w:val="hybridMultilevel"/>
    <w:tmpl w:val="E7CE6354"/>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19A6B1A"/>
    <w:multiLevelType w:val="hybridMultilevel"/>
    <w:tmpl w:val="1232569A"/>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A439E2"/>
    <w:multiLevelType w:val="hybridMultilevel"/>
    <w:tmpl w:val="3CB0B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72F9A"/>
    <w:multiLevelType w:val="hybridMultilevel"/>
    <w:tmpl w:val="C66005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9443B3"/>
    <w:multiLevelType w:val="hybridMultilevel"/>
    <w:tmpl w:val="F0F2F8A0"/>
    <w:lvl w:ilvl="0" w:tplc="ABE278BC">
      <w:start w:val="1"/>
      <w:numFmt w:val="bullet"/>
      <w:lvlText w:val=""/>
      <w:lvlJc w:val="left"/>
      <w:pPr>
        <w:tabs>
          <w:tab w:val="num" w:pos="720"/>
        </w:tabs>
        <w:ind w:left="720" w:hanging="360"/>
      </w:pPr>
      <w:rPr>
        <w:rFonts w:ascii="Symbol" w:hAnsi="Symbol" w:hint="default"/>
      </w:rPr>
    </w:lvl>
    <w:lvl w:ilvl="1" w:tplc="5A804410">
      <w:numFmt w:val="bullet"/>
      <w:lvlText w:val=""/>
      <w:lvlJc w:val="left"/>
      <w:pPr>
        <w:tabs>
          <w:tab w:val="num" w:pos="1440"/>
        </w:tabs>
        <w:ind w:left="1440" w:hanging="360"/>
      </w:pPr>
      <w:rPr>
        <w:rFonts w:ascii="Symbol" w:hAnsi="Symbol" w:hint="default"/>
      </w:rPr>
    </w:lvl>
    <w:lvl w:ilvl="2" w:tplc="AF8E687E" w:tentative="1">
      <w:start w:val="1"/>
      <w:numFmt w:val="bullet"/>
      <w:lvlText w:val=""/>
      <w:lvlJc w:val="left"/>
      <w:pPr>
        <w:tabs>
          <w:tab w:val="num" w:pos="2160"/>
        </w:tabs>
        <w:ind w:left="2160" w:hanging="360"/>
      </w:pPr>
      <w:rPr>
        <w:rFonts w:ascii="Symbol" w:hAnsi="Symbol" w:hint="default"/>
      </w:rPr>
    </w:lvl>
    <w:lvl w:ilvl="3" w:tplc="233ACEFC" w:tentative="1">
      <w:start w:val="1"/>
      <w:numFmt w:val="bullet"/>
      <w:lvlText w:val=""/>
      <w:lvlJc w:val="left"/>
      <w:pPr>
        <w:tabs>
          <w:tab w:val="num" w:pos="2880"/>
        </w:tabs>
        <w:ind w:left="2880" w:hanging="360"/>
      </w:pPr>
      <w:rPr>
        <w:rFonts w:ascii="Symbol" w:hAnsi="Symbol" w:hint="default"/>
      </w:rPr>
    </w:lvl>
    <w:lvl w:ilvl="4" w:tplc="35FED74A" w:tentative="1">
      <w:start w:val="1"/>
      <w:numFmt w:val="bullet"/>
      <w:lvlText w:val=""/>
      <w:lvlJc w:val="left"/>
      <w:pPr>
        <w:tabs>
          <w:tab w:val="num" w:pos="3600"/>
        </w:tabs>
        <w:ind w:left="3600" w:hanging="360"/>
      </w:pPr>
      <w:rPr>
        <w:rFonts w:ascii="Symbol" w:hAnsi="Symbol" w:hint="default"/>
      </w:rPr>
    </w:lvl>
    <w:lvl w:ilvl="5" w:tplc="E6ACDBA8" w:tentative="1">
      <w:start w:val="1"/>
      <w:numFmt w:val="bullet"/>
      <w:lvlText w:val=""/>
      <w:lvlJc w:val="left"/>
      <w:pPr>
        <w:tabs>
          <w:tab w:val="num" w:pos="4320"/>
        </w:tabs>
        <w:ind w:left="4320" w:hanging="360"/>
      </w:pPr>
      <w:rPr>
        <w:rFonts w:ascii="Symbol" w:hAnsi="Symbol" w:hint="default"/>
      </w:rPr>
    </w:lvl>
    <w:lvl w:ilvl="6" w:tplc="4C3E642C" w:tentative="1">
      <w:start w:val="1"/>
      <w:numFmt w:val="bullet"/>
      <w:lvlText w:val=""/>
      <w:lvlJc w:val="left"/>
      <w:pPr>
        <w:tabs>
          <w:tab w:val="num" w:pos="5040"/>
        </w:tabs>
        <w:ind w:left="5040" w:hanging="360"/>
      </w:pPr>
      <w:rPr>
        <w:rFonts w:ascii="Symbol" w:hAnsi="Symbol" w:hint="default"/>
      </w:rPr>
    </w:lvl>
    <w:lvl w:ilvl="7" w:tplc="651C3B06" w:tentative="1">
      <w:start w:val="1"/>
      <w:numFmt w:val="bullet"/>
      <w:lvlText w:val=""/>
      <w:lvlJc w:val="left"/>
      <w:pPr>
        <w:tabs>
          <w:tab w:val="num" w:pos="5760"/>
        </w:tabs>
        <w:ind w:left="5760" w:hanging="360"/>
      </w:pPr>
      <w:rPr>
        <w:rFonts w:ascii="Symbol" w:hAnsi="Symbol" w:hint="default"/>
      </w:rPr>
    </w:lvl>
    <w:lvl w:ilvl="8" w:tplc="E4A2A1B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4BD4A69"/>
    <w:multiLevelType w:val="hybridMultilevel"/>
    <w:tmpl w:val="3AC4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AB25E2C"/>
    <w:multiLevelType w:val="hybridMultilevel"/>
    <w:tmpl w:val="0074CE96"/>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6E3167"/>
    <w:multiLevelType w:val="hybridMultilevel"/>
    <w:tmpl w:val="7820DAA4"/>
    <w:lvl w:ilvl="0" w:tplc="532C4D5E">
      <w:start w:val="1"/>
      <w:numFmt w:val="decimal"/>
      <w:pStyle w:val="RAN4proposal"/>
      <w:suff w:val="space"/>
      <w:lvlText w:val="Proposal %1:"/>
      <w:lvlJc w:val="left"/>
      <w:pPr>
        <w:ind w:left="1211"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A66DC"/>
    <w:multiLevelType w:val="hybridMultilevel"/>
    <w:tmpl w:val="A7920BFC"/>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303436"/>
    <w:multiLevelType w:val="hybridMultilevel"/>
    <w:tmpl w:val="E5547304"/>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6B4232"/>
    <w:multiLevelType w:val="hybridMultilevel"/>
    <w:tmpl w:val="96A010F2"/>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EDE3D9D"/>
    <w:multiLevelType w:val="hybridMultilevel"/>
    <w:tmpl w:val="FBF2F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483810"/>
    <w:multiLevelType w:val="hybridMultilevel"/>
    <w:tmpl w:val="32369940"/>
    <w:lvl w:ilvl="0" w:tplc="20B0431E">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665C217B"/>
    <w:multiLevelType w:val="multilevel"/>
    <w:tmpl w:val="F5C2AE60"/>
    <w:lvl w:ilvl="0">
      <w:start w:val="1"/>
      <w:numFmt w:val="decimal"/>
      <w:pStyle w:val="RAN41"/>
      <w:lvlText w:val="%1."/>
      <w:lvlJc w:val="left"/>
      <w:pPr>
        <w:ind w:left="420" w:hanging="420"/>
      </w:pPr>
      <w:rPr>
        <w:rFonts w:hint="default"/>
      </w:rPr>
    </w:lvl>
    <w:lvl w:ilvl="1">
      <w:start w:val="1"/>
      <w:numFmt w:val="decimal"/>
      <w:pStyle w:val="RAN42"/>
      <w:lvlText w:val="%1.%2"/>
      <w:lvlJc w:val="left"/>
      <w:pPr>
        <w:ind w:left="432" w:hanging="432"/>
      </w:pPr>
      <w:rPr>
        <w:rFonts w:hint="default"/>
      </w:rPr>
    </w:lvl>
    <w:lvl w:ilvl="2">
      <w:start w:val="1"/>
      <w:numFmt w:val="decimal"/>
      <w:pStyle w:val="RAN4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5"/>
  </w:num>
  <w:num w:numId="3">
    <w:abstractNumId w:val="11"/>
  </w:num>
  <w:num w:numId="4">
    <w:abstractNumId w:val="14"/>
  </w:num>
  <w:num w:numId="5">
    <w:abstractNumId w:val="22"/>
  </w:num>
  <w:num w:numId="6">
    <w:abstractNumId w:val="19"/>
  </w:num>
  <w:num w:numId="7">
    <w:abstractNumId w:val="1"/>
  </w:num>
  <w:num w:numId="8">
    <w:abstractNumId w:val="13"/>
  </w:num>
  <w:num w:numId="9">
    <w:abstractNumId w:val="16"/>
  </w:num>
  <w:num w:numId="10">
    <w:abstractNumId w:val="8"/>
  </w:num>
  <w:num w:numId="11">
    <w:abstractNumId w:val="0"/>
  </w:num>
  <w:num w:numId="12">
    <w:abstractNumId w:val="17"/>
  </w:num>
  <w:num w:numId="13">
    <w:abstractNumId w:val="5"/>
  </w:num>
  <w:num w:numId="14">
    <w:abstractNumId w:val="18"/>
  </w:num>
  <w:num w:numId="15">
    <w:abstractNumId w:val="4"/>
  </w:num>
  <w:num w:numId="16">
    <w:abstractNumId w:val="3"/>
  </w:num>
  <w:num w:numId="17">
    <w:abstractNumId w:val="9"/>
  </w:num>
  <w:num w:numId="18">
    <w:abstractNumId w:val="12"/>
  </w:num>
  <w:num w:numId="19">
    <w:abstractNumId w:val="10"/>
  </w:num>
  <w:num w:numId="20">
    <w:abstractNumId w:val="6"/>
  </w:num>
  <w:num w:numId="21">
    <w:abstractNumId w:val="7"/>
  </w:num>
  <w:num w:numId="22">
    <w:abstractNumId w:val="21"/>
  </w:num>
  <w:num w:numId="23">
    <w:abstractNumId w:val="22"/>
  </w:num>
  <w:num w:numId="24">
    <w:abstractNumId w:val="22"/>
  </w:num>
  <w:num w:numId="25">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7BB6"/>
    <w:rsid w:val="0001036E"/>
    <w:rsid w:val="0001125B"/>
    <w:rsid w:val="00013805"/>
    <w:rsid w:val="0001385E"/>
    <w:rsid w:val="00014628"/>
    <w:rsid w:val="0001654D"/>
    <w:rsid w:val="00017FD8"/>
    <w:rsid w:val="000225A2"/>
    <w:rsid w:val="00023724"/>
    <w:rsid w:val="00023C13"/>
    <w:rsid w:val="0002400F"/>
    <w:rsid w:val="000265D5"/>
    <w:rsid w:val="00033FBB"/>
    <w:rsid w:val="000355C8"/>
    <w:rsid w:val="00036B18"/>
    <w:rsid w:val="00041591"/>
    <w:rsid w:val="00044D48"/>
    <w:rsid w:val="000470C7"/>
    <w:rsid w:val="00051075"/>
    <w:rsid w:val="0005180E"/>
    <w:rsid w:val="00053348"/>
    <w:rsid w:val="00053F61"/>
    <w:rsid w:val="000543FD"/>
    <w:rsid w:val="00060513"/>
    <w:rsid w:val="00061CB6"/>
    <w:rsid w:val="00062CF3"/>
    <w:rsid w:val="00063D7C"/>
    <w:rsid w:val="0006460E"/>
    <w:rsid w:val="00064C2E"/>
    <w:rsid w:val="000659E4"/>
    <w:rsid w:val="00070C5A"/>
    <w:rsid w:val="0007252A"/>
    <w:rsid w:val="00074EEF"/>
    <w:rsid w:val="0008612A"/>
    <w:rsid w:val="00086DD5"/>
    <w:rsid w:val="00093182"/>
    <w:rsid w:val="00095C2C"/>
    <w:rsid w:val="00097B45"/>
    <w:rsid w:val="00097DB3"/>
    <w:rsid w:val="00097FA4"/>
    <w:rsid w:val="000A15C6"/>
    <w:rsid w:val="000A59C6"/>
    <w:rsid w:val="000A6A56"/>
    <w:rsid w:val="000A72AB"/>
    <w:rsid w:val="000B0056"/>
    <w:rsid w:val="000B035D"/>
    <w:rsid w:val="000B05D8"/>
    <w:rsid w:val="000B11F9"/>
    <w:rsid w:val="000B1A95"/>
    <w:rsid w:val="000B22B7"/>
    <w:rsid w:val="000B36EA"/>
    <w:rsid w:val="000B3D00"/>
    <w:rsid w:val="000B63C3"/>
    <w:rsid w:val="000B70C5"/>
    <w:rsid w:val="000B70FF"/>
    <w:rsid w:val="000B782B"/>
    <w:rsid w:val="000C21CB"/>
    <w:rsid w:val="000D5501"/>
    <w:rsid w:val="000D771B"/>
    <w:rsid w:val="000E60A9"/>
    <w:rsid w:val="000E72CA"/>
    <w:rsid w:val="000E740A"/>
    <w:rsid w:val="000F2046"/>
    <w:rsid w:val="00101EB6"/>
    <w:rsid w:val="0010303D"/>
    <w:rsid w:val="0010790C"/>
    <w:rsid w:val="00111C2B"/>
    <w:rsid w:val="001149F4"/>
    <w:rsid w:val="001156CF"/>
    <w:rsid w:val="00115E87"/>
    <w:rsid w:val="0011619A"/>
    <w:rsid w:val="00117FD1"/>
    <w:rsid w:val="0012057F"/>
    <w:rsid w:val="0012222D"/>
    <w:rsid w:val="00125924"/>
    <w:rsid w:val="00126B41"/>
    <w:rsid w:val="00127ADA"/>
    <w:rsid w:val="0013010E"/>
    <w:rsid w:val="00130BE1"/>
    <w:rsid w:val="00132562"/>
    <w:rsid w:val="00132C3E"/>
    <w:rsid w:val="0013516E"/>
    <w:rsid w:val="00140C25"/>
    <w:rsid w:val="00143DC8"/>
    <w:rsid w:val="00146D53"/>
    <w:rsid w:val="00151452"/>
    <w:rsid w:val="0015421E"/>
    <w:rsid w:val="001579D0"/>
    <w:rsid w:val="00161971"/>
    <w:rsid w:val="00161E46"/>
    <w:rsid w:val="00162B82"/>
    <w:rsid w:val="001701E5"/>
    <w:rsid w:val="001745F8"/>
    <w:rsid w:val="00176671"/>
    <w:rsid w:val="001832AE"/>
    <w:rsid w:val="001838CF"/>
    <w:rsid w:val="0018488A"/>
    <w:rsid w:val="00192688"/>
    <w:rsid w:val="00192BBD"/>
    <w:rsid w:val="00197251"/>
    <w:rsid w:val="001A0CCD"/>
    <w:rsid w:val="001A13B8"/>
    <w:rsid w:val="001A3565"/>
    <w:rsid w:val="001A3720"/>
    <w:rsid w:val="001A3766"/>
    <w:rsid w:val="001A46B1"/>
    <w:rsid w:val="001A60A2"/>
    <w:rsid w:val="001B03A3"/>
    <w:rsid w:val="001B1428"/>
    <w:rsid w:val="001B4C36"/>
    <w:rsid w:val="001C0E45"/>
    <w:rsid w:val="001C1FE0"/>
    <w:rsid w:val="001C2F6D"/>
    <w:rsid w:val="001C4038"/>
    <w:rsid w:val="001C6534"/>
    <w:rsid w:val="001C6873"/>
    <w:rsid w:val="001D1451"/>
    <w:rsid w:val="001D194E"/>
    <w:rsid w:val="001D4AB0"/>
    <w:rsid w:val="001E106B"/>
    <w:rsid w:val="001E1685"/>
    <w:rsid w:val="001E30F6"/>
    <w:rsid w:val="001E4497"/>
    <w:rsid w:val="001F188E"/>
    <w:rsid w:val="001F1DCA"/>
    <w:rsid w:val="001F2C12"/>
    <w:rsid w:val="00201D87"/>
    <w:rsid w:val="00210ABF"/>
    <w:rsid w:val="00210BCD"/>
    <w:rsid w:val="00216A11"/>
    <w:rsid w:val="00225449"/>
    <w:rsid w:val="00235F5C"/>
    <w:rsid w:val="002365B8"/>
    <w:rsid w:val="00236A11"/>
    <w:rsid w:val="00237331"/>
    <w:rsid w:val="00241101"/>
    <w:rsid w:val="00241618"/>
    <w:rsid w:val="00242F91"/>
    <w:rsid w:val="002447D1"/>
    <w:rsid w:val="00251FE4"/>
    <w:rsid w:val="002530A5"/>
    <w:rsid w:val="00265B63"/>
    <w:rsid w:val="0027038C"/>
    <w:rsid w:val="002744C1"/>
    <w:rsid w:val="00280529"/>
    <w:rsid w:val="002825EF"/>
    <w:rsid w:val="00282DE1"/>
    <w:rsid w:val="002840AB"/>
    <w:rsid w:val="00284F49"/>
    <w:rsid w:val="00286B52"/>
    <w:rsid w:val="0028748C"/>
    <w:rsid w:val="00290A1A"/>
    <w:rsid w:val="002931B2"/>
    <w:rsid w:val="00296A6A"/>
    <w:rsid w:val="00297198"/>
    <w:rsid w:val="002B239C"/>
    <w:rsid w:val="002B25B1"/>
    <w:rsid w:val="002B308E"/>
    <w:rsid w:val="002B41D5"/>
    <w:rsid w:val="002B4922"/>
    <w:rsid w:val="002B6A2D"/>
    <w:rsid w:val="002C0414"/>
    <w:rsid w:val="002C1F57"/>
    <w:rsid w:val="002C20C4"/>
    <w:rsid w:val="002C2D19"/>
    <w:rsid w:val="002C3412"/>
    <w:rsid w:val="002C63A8"/>
    <w:rsid w:val="002C6BE9"/>
    <w:rsid w:val="002C77E6"/>
    <w:rsid w:val="002D10FA"/>
    <w:rsid w:val="002D3B94"/>
    <w:rsid w:val="002D44E4"/>
    <w:rsid w:val="002D4C55"/>
    <w:rsid w:val="002E00FC"/>
    <w:rsid w:val="002E3827"/>
    <w:rsid w:val="002E3C52"/>
    <w:rsid w:val="002E3F87"/>
    <w:rsid w:val="002E6784"/>
    <w:rsid w:val="002F0624"/>
    <w:rsid w:val="002F0F85"/>
    <w:rsid w:val="002F158B"/>
    <w:rsid w:val="002F29E2"/>
    <w:rsid w:val="002F4CF3"/>
    <w:rsid w:val="002F5D4E"/>
    <w:rsid w:val="00303663"/>
    <w:rsid w:val="003039C7"/>
    <w:rsid w:val="00305E84"/>
    <w:rsid w:val="00305F6E"/>
    <w:rsid w:val="00313227"/>
    <w:rsid w:val="003134F3"/>
    <w:rsid w:val="003147E3"/>
    <w:rsid w:val="00316682"/>
    <w:rsid w:val="00317E51"/>
    <w:rsid w:val="003248F4"/>
    <w:rsid w:val="003306F2"/>
    <w:rsid w:val="0033395E"/>
    <w:rsid w:val="0033542F"/>
    <w:rsid w:val="00335919"/>
    <w:rsid w:val="00337FF5"/>
    <w:rsid w:val="00340BFB"/>
    <w:rsid w:val="00351CB5"/>
    <w:rsid w:val="00360056"/>
    <w:rsid w:val="003601BB"/>
    <w:rsid w:val="00361629"/>
    <w:rsid w:val="00362343"/>
    <w:rsid w:val="00365CF6"/>
    <w:rsid w:val="003709FD"/>
    <w:rsid w:val="00375623"/>
    <w:rsid w:val="0037668C"/>
    <w:rsid w:val="00376FD1"/>
    <w:rsid w:val="003835CB"/>
    <w:rsid w:val="00383C02"/>
    <w:rsid w:val="003868A3"/>
    <w:rsid w:val="003B1072"/>
    <w:rsid w:val="003B1819"/>
    <w:rsid w:val="003B1A64"/>
    <w:rsid w:val="003B5EB5"/>
    <w:rsid w:val="003B659E"/>
    <w:rsid w:val="003B6BCB"/>
    <w:rsid w:val="003C09D2"/>
    <w:rsid w:val="003C0AA7"/>
    <w:rsid w:val="003C1CA4"/>
    <w:rsid w:val="003D29BD"/>
    <w:rsid w:val="003D6F2C"/>
    <w:rsid w:val="003E2405"/>
    <w:rsid w:val="003E25E9"/>
    <w:rsid w:val="003E285F"/>
    <w:rsid w:val="003E4879"/>
    <w:rsid w:val="003E7A4A"/>
    <w:rsid w:val="003F3793"/>
    <w:rsid w:val="003F5A53"/>
    <w:rsid w:val="0040094C"/>
    <w:rsid w:val="00403AB9"/>
    <w:rsid w:val="00405A03"/>
    <w:rsid w:val="0041313E"/>
    <w:rsid w:val="0041428C"/>
    <w:rsid w:val="004151AA"/>
    <w:rsid w:val="00417AA0"/>
    <w:rsid w:val="00424938"/>
    <w:rsid w:val="00427185"/>
    <w:rsid w:val="00427723"/>
    <w:rsid w:val="00427A6F"/>
    <w:rsid w:val="004321AE"/>
    <w:rsid w:val="00433560"/>
    <w:rsid w:val="0043750A"/>
    <w:rsid w:val="00440903"/>
    <w:rsid w:val="00440F09"/>
    <w:rsid w:val="0044305F"/>
    <w:rsid w:val="0044715A"/>
    <w:rsid w:val="00450F59"/>
    <w:rsid w:val="0045122C"/>
    <w:rsid w:val="00452AF5"/>
    <w:rsid w:val="0045490A"/>
    <w:rsid w:val="00455EEA"/>
    <w:rsid w:val="004562EF"/>
    <w:rsid w:val="00462386"/>
    <w:rsid w:val="00463350"/>
    <w:rsid w:val="00463DEB"/>
    <w:rsid w:val="00464BD9"/>
    <w:rsid w:val="00466644"/>
    <w:rsid w:val="0047142A"/>
    <w:rsid w:val="00480EBB"/>
    <w:rsid w:val="004919CC"/>
    <w:rsid w:val="004936D8"/>
    <w:rsid w:val="0049489A"/>
    <w:rsid w:val="00496364"/>
    <w:rsid w:val="004A077C"/>
    <w:rsid w:val="004A31D1"/>
    <w:rsid w:val="004A33CA"/>
    <w:rsid w:val="004A3641"/>
    <w:rsid w:val="004A755D"/>
    <w:rsid w:val="004B142B"/>
    <w:rsid w:val="004B677D"/>
    <w:rsid w:val="004B7B4A"/>
    <w:rsid w:val="004C0E17"/>
    <w:rsid w:val="004C201F"/>
    <w:rsid w:val="004C2855"/>
    <w:rsid w:val="004C3893"/>
    <w:rsid w:val="004D09D5"/>
    <w:rsid w:val="004D1B86"/>
    <w:rsid w:val="004D2636"/>
    <w:rsid w:val="004E006D"/>
    <w:rsid w:val="004E04AF"/>
    <w:rsid w:val="004E0BFC"/>
    <w:rsid w:val="004E5381"/>
    <w:rsid w:val="004E5E66"/>
    <w:rsid w:val="004F02EB"/>
    <w:rsid w:val="004F2AD8"/>
    <w:rsid w:val="004F2BBA"/>
    <w:rsid w:val="00500479"/>
    <w:rsid w:val="0050067F"/>
    <w:rsid w:val="00503157"/>
    <w:rsid w:val="00503B4D"/>
    <w:rsid w:val="005040B0"/>
    <w:rsid w:val="00504EE9"/>
    <w:rsid w:val="00506355"/>
    <w:rsid w:val="00506D9D"/>
    <w:rsid w:val="005074EC"/>
    <w:rsid w:val="00510A38"/>
    <w:rsid w:val="0051349F"/>
    <w:rsid w:val="0052264D"/>
    <w:rsid w:val="0053007A"/>
    <w:rsid w:val="00534A8A"/>
    <w:rsid w:val="00540DBF"/>
    <w:rsid w:val="0054442C"/>
    <w:rsid w:val="00544A0B"/>
    <w:rsid w:val="00544FF6"/>
    <w:rsid w:val="00550285"/>
    <w:rsid w:val="005532A3"/>
    <w:rsid w:val="00556DF0"/>
    <w:rsid w:val="00560B7E"/>
    <w:rsid w:val="005622A9"/>
    <w:rsid w:val="00564C5B"/>
    <w:rsid w:val="00566700"/>
    <w:rsid w:val="005673F2"/>
    <w:rsid w:val="00570989"/>
    <w:rsid w:val="00570A2E"/>
    <w:rsid w:val="005720AE"/>
    <w:rsid w:val="00576B1C"/>
    <w:rsid w:val="00577776"/>
    <w:rsid w:val="00577B8D"/>
    <w:rsid w:val="00580467"/>
    <w:rsid w:val="005836F8"/>
    <w:rsid w:val="00585DE3"/>
    <w:rsid w:val="005863D9"/>
    <w:rsid w:val="005918FA"/>
    <w:rsid w:val="0059330D"/>
    <w:rsid w:val="005946C2"/>
    <w:rsid w:val="00594BA8"/>
    <w:rsid w:val="00596C55"/>
    <w:rsid w:val="005A13A2"/>
    <w:rsid w:val="005A643B"/>
    <w:rsid w:val="005B5082"/>
    <w:rsid w:val="005C0B8E"/>
    <w:rsid w:val="005C7689"/>
    <w:rsid w:val="005D1B30"/>
    <w:rsid w:val="005D3C8F"/>
    <w:rsid w:val="005D4B8B"/>
    <w:rsid w:val="005D4F5B"/>
    <w:rsid w:val="005D57C5"/>
    <w:rsid w:val="005D6306"/>
    <w:rsid w:val="005D649B"/>
    <w:rsid w:val="005D694B"/>
    <w:rsid w:val="005E265D"/>
    <w:rsid w:val="005E50F6"/>
    <w:rsid w:val="005E61A8"/>
    <w:rsid w:val="005E6E94"/>
    <w:rsid w:val="005E7931"/>
    <w:rsid w:val="005E7AF0"/>
    <w:rsid w:val="005F6419"/>
    <w:rsid w:val="00603DA1"/>
    <w:rsid w:val="006055EA"/>
    <w:rsid w:val="0061404D"/>
    <w:rsid w:val="00615DC9"/>
    <w:rsid w:val="00617400"/>
    <w:rsid w:val="006179F3"/>
    <w:rsid w:val="00624139"/>
    <w:rsid w:val="00627F07"/>
    <w:rsid w:val="006321F0"/>
    <w:rsid w:val="006326F7"/>
    <w:rsid w:val="00632B41"/>
    <w:rsid w:val="00632C8E"/>
    <w:rsid w:val="00634F36"/>
    <w:rsid w:val="00636ED7"/>
    <w:rsid w:val="006437E9"/>
    <w:rsid w:val="00643D6C"/>
    <w:rsid w:val="00645C5C"/>
    <w:rsid w:val="00646814"/>
    <w:rsid w:val="0065160F"/>
    <w:rsid w:val="0065219F"/>
    <w:rsid w:val="00652458"/>
    <w:rsid w:val="00652D1C"/>
    <w:rsid w:val="006567E3"/>
    <w:rsid w:val="0066096C"/>
    <w:rsid w:val="00661182"/>
    <w:rsid w:val="00662120"/>
    <w:rsid w:val="006635A7"/>
    <w:rsid w:val="00664950"/>
    <w:rsid w:val="0066613C"/>
    <w:rsid w:val="00671771"/>
    <w:rsid w:val="00671F30"/>
    <w:rsid w:val="006757A3"/>
    <w:rsid w:val="00677736"/>
    <w:rsid w:val="00677CB1"/>
    <w:rsid w:val="00680AD3"/>
    <w:rsid w:val="00683220"/>
    <w:rsid w:val="00687FA0"/>
    <w:rsid w:val="00692326"/>
    <w:rsid w:val="00696270"/>
    <w:rsid w:val="00696320"/>
    <w:rsid w:val="006963DE"/>
    <w:rsid w:val="0069723D"/>
    <w:rsid w:val="006A2532"/>
    <w:rsid w:val="006A3162"/>
    <w:rsid w:val="006A31EF"/>
    <w:rsid w:val="006A39C3"/>
    <w:rsid w:val="006A44D6"/>
    <w:rsid w:val="006A5155"/>
    <w:rsid w:val="006A5E4C"/>
    <w:rsid w:val="006A6B61"/>
    <w:rsid w:val="006A7B29"/>
    <w:rsid w:val="006B1352"/>
    <w:rsid w:val="006B27EA"/>
    <w:rsid w:val="006B2B4B"/>
    <w:rsid w:val="006B39C0"/>
    <w:rsid w:val="006B7010"/>
    <w:rsid w:val="006C0620"/>
    <w:rsid w:val="006C2C9D"/>
    <w:rsid w:val="006C2D11"/>
    <w:rsid w:val="006D3FD2"/>
    <w:rsid w:val="006D59BC"/>
    <w:rsid w:val="006D5B64"/>
    <w:rsid w:val="006D60B1"/>
    <w:rsid w:val="006D6BC6"/>
    <w:rsid w:val="006D717A"/>
    <w:rsid w:val="006E0192"/>
    <w:rsid w:val="006E093E"/>
    <w:rsid w:val="006E0C8C"/>
    <w:rsid w:val="006E35F7"/>
    <w:rsid w:val="006E37E7"/>
    <w:rsid w:val="006E524B"/>
    <w:rsid w:val="006E5803"/>
    <w:rsid w:val="006E5F8F"/>
    <w:rsid w:val="006E71A5"/>
    <w:rsid w:val="006F0208"/>
    <w:rsid w:val="006F28AC"/>
    <w:rsid w:val="006F293F"/>
    <w:rsid w:val="007037FB"/>
    <w:rsid w:val="00706D1A"/>
    <w:rsid w:val="007112AA"/>
    <w:rsid w:val="007123F3"/>
    <w:rsid w:val="00714501"/>
    <w:rsid w:val="007145FF"/>
    <w:rsid w:val="00720AB2"/>
    <w:rsid w:val="00724072"/>
    <w:rsid w:val="007244B7"/>
    <w:rsid w:val="0072510B"/>
    <w:rsid w:val="00726855"/>
    <w:rsid w:val="00726FF1"/>
    <w:rsid w:val="00733223"/>
    <w:rsid w:val="0073328E"/>
    <w:rsid w:val="007351B8"/>
    <w:rsid w:val="00743E1C"/>
    <w:rsid w:val="007450B3"/>
    <w:rsid w:val="00751515"/>
    <w:rsid w:val="00752155"/>
    <w:rsid w:val="00752213"/>
    <w:rsid w:val="00752639"/>
    <w:rsid w:val="00760318"/>
    <w:rsid w:val="007609CF"/>
    <w:rsid w:val="00763CA9"/>
    <w:rsid w:val="00764026"/>
    <w:rsid w:val="00764C8E"/>
    <w:rsid w:val="007718C4"/>
    <w:rsid w:val="0077395D"/>
    <w:rsid w:val="007764F6"/>
    <w:rsid w:val="007767AE"/>
    <w:rsid w:val="00780F87"/>
    <w:rsid w:val="00781AEB"/>
    <w:rsid w:val="00782160"/>
    <w:rsid w:val="007830B1"/>
    <w:rsid w:val="0078436B"/>
    <w:rsid w:val="00784AD0"/>
    <w:rsid w:val="00785232"/>
    <w:rsid w:val="00794AAA"/>
    <w:rsid w:val="007951E8"/>
    <w:rsid w:val="00795AA8"/>
    <w:rsid w:val="0079692D"/>
    <w:rsid w:val="007A0902"/>
    <w:rsid w:val="007A0ACD"/>
    <w:rsid w:val="007A473E"/>
    <w:rsid w:val="007A4F58"/>
    <w:rsid w:val="007A61EA"/>
    <w:rsid w:val="007B1D13"/>
    <w:rsid w:val="007B4086"/>
    <w:rsid w:val="007B4265"/>
    <w:rsid w:val="007B761F"/>
    <w:rsid w:val="007B780B"/>
    <w:rsid w:val="007C1F6D"/>
    <w:rsid w:val="007C3ED0"/>
    <w:rsid w:val="007C3FBE"/>
    <w:rsid w:val="007C56B2"/>
    <w:rsid w:val="007D6905"/>
    <w:rsid w:val="007D762A"/>
    <w:rsid w:val="007E09B2"/>
    <w:rsid w:val="007E2290"/>
    <w:rsid w:val="007E2949"/>
    <w:rsid w:val="007E38B5"/>
    <w:rsid w:val="007E448E"/>
    <w:rsid w:val="007E65AC"/>
    <w:rsid w:val="007E7A00"/>
    <w:rsid w:val="007F0FAB"/>
    <w:rsid w:val="007F4A71"/>
    <w:rsid w:val="007F742A"/>
    <w:rsid w:val="00800681"/>
    <w:rsid w:val="008023B6"/>
    <w:rsid w:val="00805080"/>
    <w:rsid w:val="00805C95"/>
    <w:rsid w:val="00806A76"/>
    <w:rsid w:val="008101E0"/>
    <w:rsid w:val="00810244"/>
    <w:rsid w:val="00811C9D"/>
    <w:rsid w:val="0081320B"/>
    <w:rsid w:val="00814AE6"/>
    <w:rsid w:val="00816C80"/>
    <w:rsid w:val="00817C9C"/>
    <w:rsid w:val="00820A62"/>
    <w:rsid w:val="008244CA"/>
    <w:rsid w:val="00826ABA"/>
    <w:rsid w:val="0083110C"/>
    <w:rsid w:val="00835CB5"/>
    <w:rsid w:val="0084077F"/>
    <w:rsid w:val="00841BCD"/>
    <w:rsid w:val="00844D86"/>
    <w:rsid w:val="00847AB3"/>
    <w:rsid w:val="00860482"/>
    <w:rsid w:val="00861289"/>
    <w:rsid w:val="008623AE"/>
    <w:rsid w:val="0086449B"/>
    <w:rsid w:val="00865D79"/>
    <w:rsid w:val="00866C25"/>
    <w:rsid w:val="0087100F"/>
    <w:rsid w:val="00873DAA"/>
    <w:rsid w:val="00876141"/>
    <w:rsid w:val="008826C1"/>
    <w:rsid w:val="00882DCA"/>
    <w:rsid w:val="00886E26"/>
    <w:rsid w:val="00891786"/>
    <w:rsid w:val="00893882"/>
    <w:rsid w:val="00893BD6"/>
    <w:rsid w:val="00894FC6"/>
    <w:rsid w:val="008A0F25"/>
    <w:rsid w:val="008A1041"/>
    <w:rsid w:val="008A46ED"/>
    <w:rsid w:val="008A54B3"/>
    <w:rsid w:val="008A7950"/>
    <w:rsid w:val="008B09EC"/>
    <w:rsid w:val="008B1AD5"/>
    <w:rsid w:val="008B3FB7"/>
    <w:rsid w:val="008B5F57"/>
    <w:rsid w:val="008B6A02"/>
    <w:rsid w:val="008C1D32"/>
    <w:rsid w:val="008C38B8"/>
    <w:rsid w:val="008D2446"/>
    <w:rsid w:val="008D3CCE"/>
    <w:rsid w:val="008D4B57"/>
    <w:rsid w:val="008D62E8"/>
    <w:rsid w:val="008E1FA7"/>
    <w:rsid w:val="008E232F"/>
    <w:rsid w:val="008E42C4"/>
    <w:rsid w:val="008E6280"/>
    <w:rsid w:val="008E7FF7"/>
    <w:rsid w:val="008F05B5"/>
    <w:rsid w:val="008F0C22"/>
    <w:rsid w:val="008F6B2D"/>
    <w:rsid w:val="008F74A5"/>
    <w:rsid w:val="009042BD"/>
    <w:rsid w:val="00910803"/>
    <w:rsid w:val="009136B6"/>
    <w:rsid w:val="009171FC"/>
    <w:rsid w:val="009250A3"/>
    <w:rsid w:val="00925904"/>
    <w:rsid w:val="00926506"/>
    <w:rsid w:val="009276D0"/>
    <w:rsid w:val="009278A2"/>
    <w:rsid w:val="0093123A"/>
    <w:rsid w:val="00934A12"/>
    <w:rsid w:val="009359BF"/>
    <w:rsid w:val="009367DA"/>
    <w:rsid w:val="009402D2"/>
    <w:rsid w:val="0094162A"/>
    <w:rsid w:val="00944399"/>
    <w:rsid w:val="00944943"/>
    <w:rsid w:val="009475B6"/>
    <w:rsid w:val="009518D9"/>
    <w:rsid w:val="00954BE4"/>
    <w:rsid w:val="0095560C"/>
    <w:rsid w:val="00956B65"/>
    <w:rsid w:val="009576FC"/>
    <w:rsid w:val="00961A35"/>
    <w:rsid w:val="00965724"/>
    <w:rsid w:val="00967205"/>
    <w:rsid w:val="00976ABD"/>
    <w:rsid w:val="00977E1D"/>
    <w:rsid w:val="009804AB"/>
    <w:rsid w:val="00981F89"/>
    <w:rsid w:val="0098354F"/>
    <w:rsid w:val="0098379E"/>
    <w:rsid w:val="0098494A"/>
    <w:rsid w:val="00984B45"/>
    <w:rsid w:val="00987875"/>
    <w:rsid w:val="009908E6"/>
    <w:rsid w:val="009936DA"/>
    <w:rsid w:val="00995CDA"/>
    <w:rsid w:val="009A4C30"/>
    <w:rsid w:val="009A6688"/>
    <w:rsid w:val="009B3348"/>
    <w:rsid w:val="009B5F76"/>
    <w:rsid w:val="009C0A86"/>
    <w:rsid w:val="009C3C35"/>
    <w:rsid w:val="009C4066"/>
    <w:rsid w:val="009C6042"/>
    <w:rsid w:val="009C6CE7"/>
    <w:rsid w:val="009D0275"/>
    <w:rsid w:val="009D3F6F"/>
    <w:rsid w:val="009D4119"/>
    <w:rsid w:val="009D461B"/>
    <w:rsid w:val="009D6983"/>
    <w:rsid w:val="009E4F36"/>
    <w:rsid w:val="009E5959"/>
    <w:rsid w:val="009E616D"/>
    <w:rsid w:val="009E6933"/>
    <w:rsid w:val="009E7855"/>
    <w:rsid w:val="009F3706"/>
    <w:rsid w:val="009F37F8"/>
    <w:rsid w:val="009F53EB"/>
    <w:rsid w:val="00A00719"/>
    <w:rsid w:val="00A00950"/>
    <w:rsid w:val="00A0109F"/>
    <w:rsid w:val="00A04086"/>
    <w:rsid w:val="00A10A5E"/>
    <w:rsid w:val="00A1337A"/>
    <w:rsid w:val="00A22B78"/>
    <w:rsid w:val="00A238A7"/>
    <w:rsid w:val="00A2455B"/>
    <w:rsid w:val="00A25AE5"/>
    <w:rsid w:val="00A32327"/>
    <w:rsid w:val="00A33EE4"/>
    <w:rsid w:val="00A37002"/>
    <w:rsid w:val="00A421CE"/>
    <w:rsid w:val="00A43295"/>
    <w:rsid w:val="00A43D78"/>
    <w:rsid w:val="00A44F30"/>
    <w:rsid w:val="00A45A06"/>
    <w:rsid w:val="00A47D5B"/>
    <w:rsid w:val="00A5427E"/>
    <w:rsid w:val="00A6202E"/>
    <w:rsid w:val="00A63D3C"/>
    <w:rsid w:val="00A6596D"/>
    <w:rsid w:val="00A703D6"/>
    <w:rsid w:val="00A7174C"/>
    <w:rsid w:val="00A725F4"/>
    <w:rsid w:val="00A74F5F"/>
    <w:rsid w:val="00A75450"/>
    <w:rsid w:val="00A77767"/>
    <w:rsid w:val="00A77811"/>
    <w:rsid w:val="00A83B57"/>
    <w:rsid w:val="00A87378"/>
    <w:rsid w:val="00A8744C"/>
    <w:rsid w:val="00A87921"/>
    <w:rsid w:val="00A906B5"/>
    <w:rsid w:val="00A90839"/>
    <w:rsid w:val="00A92BA1"/>
    <w:rsid w:val="00A92C7D"/>
    <w:rsid w:val="00A9407C"/>
    <w:rsid w:val="00A97B9E"/>
    <w:rsid w:val="00AA1968"/>
    <w:rsid w:val="00AA1B0E"/>
    <w:rsid w:val="00AA3918"/>
    <w:rsid w:val="00AA3DDE"/>
    <w:rsid w:val="00AA620F"/>
    <w:rsid w:val="00AB1D27"/>
    <w:rsid w:val="00AB226D"/>
    <w:rsid w:val="00AB60A5"/>
    <w:rsid w:val="00AB7C11"/>
    <w:rsid w:val="00AC216C"/>
    <w:rsid w:val="00AC5CA7"/>
    <w:rsid w:val="00AC6D33"/>
    <w:rsid w:val="00AD08FC"/>
    <w:rsid w:val="00AD0CCC"/>
    <w:rsid w:val="00AD1E21"/>
    <w:rsid w:val="00AD2691"/>
    <w:rsid w:val="00AD6A4A"/>
    <w:rsid w:val="00AD6B80"/>
    <w:rsid w:val="00AD7EF3"/>
    <w:rsid w:val="00AE2170"/>
    <w:rsid w:val="00AE3B63"/>
    <w:rsid w:val="00AE56B1"/>
    <w:rsid w:val="00AE661E"/>
    <w:rsid w:val="00AF1751"/>
    <w:rsid w:val="00AF298D"/>
    <w:rsid w:val="00B002F3"/>
    <w:rsid w:val="00B01E48"/>
    <w:rsid w:val="00B03C53"/>
    <w:rsid w:val="00B061CE"/>
    <w:rsid w:val="00B06C90"/>
    <w:rsid w:val="00B0702A"/>
    <w:rsid w:val="00B07151"/>
    <w:rsid w:val="00B117E0"/>
    <w:rsid w:val="00B11C2B"/>
    <w:rsid w:val="00B1482D"/>
    <w:rsid w:val="00B17396"/>
    <w:rsid w:val="00B20268"/>
    <w:rsid w:val="00B20B2E"/>
    <w:rsid w:val="00B21DB2"/>
    <w:rsid w:val="00B23358"/>
    <w:rsid w:val="00B236C4"/>
    <w:rsid w:val="00B30AE9"/>
    <w:rsid w:val="00B3415F"/>
    <w:rsid w:val="00B359AA"/>
    <w:rsid w:val="00B366CA"/>
    <w:rsid w:val="00B407AC"/>
    <w:rsid w:val="00B41A39"/>
    <w:rsid w:val="00B467D8"/>
    <w:rsid w:val="00B47530"/>
    <w:rsid w:val="00B50048"/>
    <w:rsid w:val="00B529D0"/>
    <w:rsid w:val="00B65B13"/>
    <w:rsid w:val="00B71E3F"/>
    <w:rsid w:val="00B72EC6"/>
    <w:rsid w:val="00B73862"/>
    <w:rsid w:val="00B753BD"/>
    <w:rsid w:val="00B770BE"/>
    <w:rsid w:val="00B77CAD"/>
    <w:rsid w:val="00B812C3"/>
    <w:rsid w:val="00B81463"/>
    <w:rsid w:val="00B82CB3"/>
    <w:rsid w:val="00B84506"/>
    <w:rsid w:val="00B86754"/>
    <w:rsid w:val="00B87CD1"/>
    <w:rsid w:val="00B901C8"/>
    <w:rsid w:val="00B90AA9"/>
    <w:rsid w:val="00B9267D"/>
    <w:rsid w:val="00B9280A"/>
    <w:rsid w:val="00B9402D"/>
    <w:rsid w:val="00B956A5"/>
    <w:rsid w:val="00B9646B"/>
    <w:rsid w:val="00BA4E98"/>
    <w:rsid w:val="00BA6E48"/>
    <w:rsid w:val="00BA724E"/>
    <w:rsid w:val="00BA7436"/>
    <w:rsid w:val="00BB162A"/>
    <w:rsid w:val="00BB1E43"/>
    <w:rsid w:val="00BB3816"/>
    <w:rsid w:val="00BB4D3B"/>
    <w:rsid w:val="00BB7315"/>
    <w:rsid w:val="00BC16EF"/>
    <w:rsid w:val="00BC1704"/>
    <w:rsid w:val="00BC2F1F"/>
    <w:rsid w:val="00BD122B"/>
    <w:rsid w:val="00BD1E1F"/>
    <w:rsid w:val="00BE3BC0"/>
    <w:rsid w:val="00BE4A08"/>
    <w:rsid w:val="00BE5CA1"/>
    <w:rsid w:val="00BF00F2"/>
    <w:rsid w:val="00BF0337"/>
    <w:rsid w:val="00BF1B7B"/>
    <w:rsid w:val="00BF2218"/>
    <w:rsid w:val="00BF4F3B"/>
    <w:rsid w:val="00BF5EFA"/>
    <w:rsid w:val="00C0171A"/>
    <w:rsid w:val="00C028DD"/>
    <w:rsid w:val="00C03DD7"/>
    <w:rsid w:val="00C05473"/>
    <w:rsid w:val="00C1180F"/>
    <w:rsid w:val="00C120CE"/>
    <w:rsid w:val="00C12743"/>
    <w:rsid w:val="00C1301A"/>
    <w:rsid w:val="00C13F2F"/>
    <w:rsid w:val="00C1552B"/>
    <w:rsid w:val="00C17304"/>
    <w:rsid w:val="00C2595B"/>
    <w:rsid w:val="00C318D5"/>
    <w:rsid w:val="00C341EA"/>
    <w:rsid w:val="00C379DC"/>
    <w:rsid w:val="00C423CA"/>
    <w:rsid w:val="00C43232"/>
    <w:rsid w:val="00C451FA"/>
    <w:rsid w:val="00C47842"/>
    <w:rsid w:val="00C562E9"/>
    <w:rsid w:val="00C5728D"/>
    <w:rsid w:val="00C57D25"/>
    <w:rsid w:val="00C60637"/>
    <w:rsid w:val="00C606B9"/>
    <w:rsid w:val="00C627DC"/>
    <w:rsid w:val="00C63B02"/>
    <w:rsid w:val="00C63EAF"/>
    <w:rsid w:val="00C667F2"/>
    <w:rsid w:val="00C751EF"/>
    <w:rsid w:val="00C75C04"/>
    <w:rsid w:val="00C80E1C"/>
    <w:rsid w:val="00C8417B"/>
    <w:rsid w:val="00C876B5"/>
    <w:rsid w:val="00C926E4"/>
    <w:rsid w:val="00C931A1"/>
    <w:rsid w:val="00C97C80"/>
    <w:rsid w:val="00CA0C79"/>
    <w:rsid w:val="00CA1F93"/>
    <w:rsid w:val="00CA406B"/>
    <w:rsid w:val="00CA4C67"/>
    <w:rsid w:val="00CB0D62"/>
    <w:rsid w:val="00CB28DF"/>
    <w:rsid w:val="00CB305A"/>
    <w:rsid w:val="00CB493C"/>
    <w:rsid w:val="00CC2136"/>
    <w:rsid w:val="00CC29EA"/>
    <w:rsid w:val="00CD2F1C"/>
    <w:rsid w:val="00CD5217"/>
    <w:rsid w:val="00CD7492"/>
    <w:rsid w:val="00CD7A2C"/>
    <w:rsid w:val="00CE04E7"/>
    <w:rsid w:val="00CE0F7A"/>
    <w:rsid w:val="00CE21C1"/>
    <w:rsid w:val="00CE3A6B"/>
    <w:rsid w:val="00CE5B69"/>
    <w:rsid w:val="00CE6C99"/>
    <w:rsid w:val="00CE6F67"/>
    <w:rsid w:val="00CF36F2"/>
    <w:rsid w:val="00D00211"/>
    <w:rsid w:val="00D01B43"/>
    <w:rsid w:val="00D01F52"/>
    <w:rsid w:val="00D02ADB"/>
    <w:rsid w:val="00D04ECE"/>
    <w:rsid w:val="00D06309"/>
    <w:rsid w:val="00D06C30"/>
    <w:rsid w:val="00D14F4E"/>
    <w:rsid w:val="00D15D0A"/>
    <w:rsid w:val="00D1636F"/>
    <w:rsid w:val="00D167AA"/>
    <w:rsid w:val="00D1693C"/>
    <w:rsid w:val="00D21CDF"/>
    <w:rsid w:val="00D22128"/>
    <w:rsid w:val="00D23B5C"/>
    <w:rsid w:val="00D24694"/>
    <w:rsid w:val="00D27F16"/>
    <w:rsid w:val="00D31EB5"/>
    <w:rsid w:val="00D35121"/>
    <w:rsid w:val="00D351EA"/>
    <w:rsid w:val="00D358A6"/>
    <w:rsid w:val="00D40F25"/>
    <w:rsid w:val="00D43403"/>
    <w:rsid w:val="00D50D10"/>
    <w:rsid w:val="00D53EC8"/>
    <w:rsid w:val="00D5403D"/>
    <w:rsid w:val="00D62E71"/>
    <w:rsid w:val="00D63F4B"/>
    <w:rsid w:val="00D73E1F"/>
    <w:rsid w:val="00D740CA"/>
    <w:rsid w:val="00D7796E"/>
    <w:rsid w:val="00D81B57"/>
    <w:rsid w:val="00D85728"/>
    <w:rsid w:val="00D85EC8"/>
    <w:rsid w:val="00D90AF9"/>
    <w:rsid w:val="00D93AFC"/>
    <w:rsid w:val="00D95220"/>
    <w:rsid w:val="00D9743C"/>
    <w:rsid w:val="00DA05DE"/>
    <w:rsid w:val="00DA4F24"/>
    <w:rsid w:val="00DA50FB"/>
    <w:rsid w:val="00DA592F"/>
    <w:rsid w:val="00DB01D8"/>
    <w:rsid w:val="00DB32BB"/>
    <w:rsid w:val="00DB4870"/>
    <w:rsid w:val="00DB6097"/>
    <w:rsid w:val="00DC032E"/>
    <w:rsid w:val="00DC1AEA"/>
    <w:rsid w:val="00DC33A6"/>
    <w:rsid w:val="00DD1A4D"/>
    <w:rsid w:val="00DD555A"/>
    <w:rsid w:val="00DE3E1C"/>
    <w:rsid w:val="00DF2095"/>
    <w:rsid w:val="00DF2374"/>
    <w:rsid w:val="00DF2997"/>
    <w:rsid w:val="00DF345F"/>
    <w:rsid w:val="00DF4669"/>
    <w:rsid w:val="00DF467E"/>
    <w:rsid w:val="00DF56F0"/>
    <w:rsid w:val="00DF619A"/>
    <w:rsid w:val="00DF7DA0"/>
    <w:rsid w:val="00E042CF"/>
    <w:rsid w:val="00E10E00"/>
    <w:rsid w:val="00E12753"/>
    <w:rsid w:val="00E1676D"/>
    <w:rsid w:val="00E17C71"/>
    <w:rsid w:val="00E27B65"/>
    <w:rsid w:val="00E27EEA"/>
    <w:rsid w:val="00E32C2B"/>
    <w:rsid w:val="00E34D59"/>
    <w:rsid w:val="00E41002"/>
    <w:rsid w:val="00E41D61"/>
    <w:rsid w:val="00E443E8"/>
    <w:rsid w:val="00E4611D"/>
    <w:rsid w:val="00E47324"/>
    <w:rsid w:val="00E50130"/>
    <w:rsid w:val="00E51440"/>
    <w:rsid w:val="00E51462"/>
    <w:rsid w:val="00E54594"/>
    <w:rsid w:val="00E6208E"/>
    <w:rsid w:val="00E62A45"/>
    <w:rsid w:val="00E71038"/>
    <w:rsid w:val="00E740FB"/>
    <w:rsid w:val="00E76354"/>
    <w:rsid w:val="00E76FFC"/>
    <w:rsid w:val="00E808E2"/>
    <w:rsid w:val="00E82E24"/>
    <w:rsid w:val="00E832F3"/>
    <w:rsid w:val="00E919D2"/>
    <w:rsid w:val="00E91E3C"/>
    <w:rsid w:val="00E91F4E"/>
    <w:rsid w:val="00E939F4"/>
    <w:rsid w:val="00E95773"/>
    <w:rsid w:val="00E969B1"/>
    <w:rsid w:val="00EA5218"/>
    <w:rsid w:val="00EB085D"/>
    <w:rsid w:val="00EB4210"/>
    <w:rsid w:val="00EB5FD4"/>
    <w:rsid w:val="00EC178E"/>
    <w:rsid w:val="00EC3FF7"/>
    <w:rsid w:val="00EC6BED"/>
    <w:rsid w:val="00EC7BC3"/>
    <w:rsid w:val="00ED39FD"/>
    <w:rsid w:val="00ED3E00"/>
    <w:rsid w:val="00ED5530"/>
    <w:rsid w:val="00ED6131"/>
    <w:rsid w:val="00ED7391"/>
    <w:rsid w:val="00ED7600"/>
    <w:rsid w:val="00EE2616"/>
    <w:rsid w:val="00EE3E68"/>
    <w:rsid w:val="00EE5495"/>
    <w:rsid w:val="00EE5CB7"/>
    <w:rsid w:val="00EE67EC"/>
    <w:rsid w:val="00EE7ACB"/>
    <w:rsid w:val="00EF2037"/>
    <w:rsid w:val="00EF2A70"/>
    <w:rsid w:val="00F015B3"/>
    <w:rsid w:val="00F02242"/>
    <w:rsid w:val="00F037BF"/>
    <w:rsid w:val="00F04673"/>
    <w:rsid w:val="00F103CF"/>
    <w:rsid w:val="00F1065A"/>
    <w:rsid w:val="00F111E5"/>
    <w:rsid w:val="00F1362C"/>
    <w:rsid w:val="00F13CB4"/>
    <w:rsid w:val="00F13D18"/>
    <w:rsid w:val="00F13D9E"/>
    <w:rsid w:val="00F149A1"/>
    <w:rsid w:val="00F14B02"/>
    <w:rsid w:val="00F16605"/>
    <w:rsid w:val="00F2193A"/>
    <w:rsid w:val="00F22854"/>
    <w:rsid w:val="00F231E7"/>
    <w:rsid w:val="00F23D94"/>
    <w:rsid w:val="00F24165"/>
    <w:rsid w:val="00F24CF6"/>
    <w:rsid w:val="00F24E1E"/>
    <w:rsid w:val="00F253B1"/>
    <w:rsid w:val="00F261F2"/>
    <w:rsid w:val="00F26B56"/>
    <w:rsid w:val="00F26F0C"/>
    <w:rsid w:val="00F271E7"/>
    <w:rsid w:val="00F307DE"/>
    <w:rsid w:val="00F30CF7"/>
    <w:rsid w:val="00F3314E"/>
    <w:rsid w:val="00F34096"/>
    <w:rsid w:val="00F36350"/>
    <w:rsid w:val="00F40B3C"/>
    <w:rsid w:val="00F461AC"/>
    <w:rsid w:val="00F47585"/>
    <w:rsid w:val="00F4769C"/>
    <w:rsid w:val="00F5172C"/>
    <w:rsid w:val="00F51E1C"/>
    <w:rsid w:val="00F5469A"/>
    <w:rsid w:val="00F54AF2"/>
    <w:rsid w:val="00F55467"/>
    <w:rsid w:val="00F602F7"/>
    <w:rsid w:val="00F61947"/>
    <w:rsid w:val="00F627D2"/>
    <w:rsid w:val="00F631B2"/>
    <w:rsid w:val="00F74243"/>
    <w:rsid w:val="00F775FB"/>
    <w:rsid w:val="00F77D93"/>
    <w:rsid w:val="00F824F5"/>
    <w:rsid w:val="00F843C7"/>
    <w:rsid w:val="00F90684"/>
    <w:rsid w:val="00F960B8"/>
    <w:rsid w:val="00FA6385"/>
    <w:rsid w:val="00FA643B"/>
    <w:rsid w:val="00FA6592"/>
    <w:rsid w:val="00FB06E2"/>
    <w:rsid w:val="00FB4510"/>
    <w:rsid w:val="00FB4C2B"/>
    <w:rsid w:val="00FB7795"/>
    <w:rsid w:val="00FC29B9"/>
    <w:rsid w:val="00FC44BE"/>
    <w:rsid w:val="00FC6FD3"/>
    <w:rsid w:val="00FD03DB"/>
    <w:rsid w:val="00FD0412"/>
    <w:rsid w:val="00FD0710"/>
    <w:rsid w:val="00FD0CB4"/>
    <w:rsid w:val="00FD40B0"/>
    <w:rsid w:val="00FD4155"/>
    <w:rsid w:val="00FE08F5"/>
    <w:rsid w:val="00FE6E6C"/>
    <w:rsid w:val="00FF33B4"/>
    <w:rsid w:val="00FF3C6F"/>
    <w:rsid w:val="00FF7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7B9892"/>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612A"/>
    <w:rPr>
      <w:rFonts w:ascii="Times New Roman" w:hAnsi="Times New Roman"/>
      <w:sz w:val="20"/>
    </w:rPr>
  </w:style>
  <w:style w:type="paragraph" w:styleId="1">
    <w:name w:val="heading 1"/>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basedOn w:val="a"/>
    <w:next w:val="a"/>
    <w:link w:val="30"/>
    <w:uiPriority w:val="9"/>
    <w:semiHidden/>
    <w:unhideWhenUsed/>
    <w:qFormat/>
    <w:rsid w:val="00305F6E"/>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27F0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9276D0"/>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B659E"/>
    <w:rPr>
      <w:rFonts w:ascii="Arial" w:eastAsia="Times New Roman" w:hAnsi="Arial" w:cs="Times New Roman"/>
      <w:sz w:val="32"/>
      <w:szCs w:val="20"/>
      <w:lang w:val="en-GB"/>
    </w:rPr>
  </w:style>
  <w:style w:type="character" w:customStyle="1" w:styleId="10">
    <w:name w:val="标题 1 字符"/>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aliases w:val="cap,cap Char,Caption Char1 Char,cap Char Char1,Caption Char Char1 Char,3GPP Caption Table,Caption Char,CaptionTable,cap1,cap2,cap11,Légende-figure,Légende-figure Char,Beschrifubg,Beschriftung Char,label,cap11 Char,cap11 Char Char Char,captions,Ca"/>
    <w:basedOn w:val="a"/>
    <w:next w:val="a"/>
    <w:link w:val="a4"/>
    <w:unhideWhenUsed/>
    <w:qFormat/>
    <w:rsid w:val="0008612A"/>
    <w:pPr>
      <w:spacing w:after="200" w:line="240" w:lineRule="auto"/>
      <w:jc w:val="center"/>
    </w:pPr>
    <w:rPr>
      <w:rFonts w:ascii="Arial" w:hAnsi="Arial"/>
      <w:i/>
      <w:iCs/>
      <w:sz w:val="18"/>
      <w:szCs w:val="18"/>
    </w:r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出段落"/>
    <w:basedOn w:val="a"/>
    <w:link w:val="a6"/>
    <w:uiPriority w:val="34"/>
    <w:qFormat/>
    <w:rsid w:val="002C2D19"/>
    <w:pPr>
      <w:ind w:left="720"/>
      <w:contextualSpacing/>
    </w:pPr>
  </w:style>
  <w:style w:type="paragraph" w:customStyle="1" w:styleId="RAN42">
    <w:name w:val="RAN4 标题2"/>
    <w:basedOn w:val="2"/>
    <w:next w:val="a"/>
    <w:link w:val="RAN420"/>
    <w:qFormat/>
    <w:rsid w:val="00A37002"/>
    <w:pPr>
      <w:numPr>
        <w:ilvl w:val="1"/>
        <w:numId w:val="5"/>
      </w:numPr>
    </w:pPr>
    <w:rPr>
      <w:lang w:val="en-US"/>
    </w:rPr>
  </w:style>
  <w:style w:type="paragraph" w:customStyle="1" w:styleId="RAN41">
    <w:name w:val="RAN4 标题1"/>
    <w:basedOn w:val="a"/>
    <w:next w:val="a"/>
    <w:link w:val="RAN410"/>
    <w:qFormat/>
    <w:rsid w:val="00303663"/>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20">
    <w:name w:val="RAN4 标题2 字符"/>
    <w:basedOn w:val="20"/>
    <w:link w:val="RAN4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3"/>
      </w:numPr>
    </w:pPr>
    <w:rPr>
      <w:rFonts w:eastAsia="Calibri" w:cs="Times New Roman"/>
      <w:szCs w:val="20"/>
      <w:lang w:val="en-GB"/>
    </w:rPr>
  </w:style>
  <w:style w:type="character" w:customStyle="1" w:styleId="RAN410">
    <w:name w:val="RAN4 标题1 字符"/>
    <w:basedOn w:val="a0"/>
    <w:link w:val="RAN41"/>
    <w:rsid w:val="00AE56B1"/>
    <w:rPr>
      <w:rFonts w:ascii="Arial" w:eastAsia="宋体" w:hAnsi="Arial" w:cs="Times New Roman"/>
      <w:sz w:val="36"/>
      <w:szCs w:val="20"/>
      <w:lang w:val="en-GB"/>
    </w:rPr>
  </w:style>
  <w:style w:type="paragraph" w:customStyle="1" w:styleId="RAN4Proposal0">
    <w:name w:val="RAN4 Proposal"/>
    <w:basedOn w:val="a5"/>
    <w:next w:val="a"/>
    <w:link w:val="RAN4ProposalChar"/>
    <w:rsid w:val="00A32327"/>
    <w:pPr>
      <w:numPr>
        <w:numId w:val="2"/>
      </w:numPr>
      <w:ind w:left="1134" w:hanging="1134"/>
    </w:pPr>
    <w:rPr>
      <w:rFonts w:eastAsia="Calibri" w:cs="Times New Roman"/>
      <w:b/>
      <w:szCs w:val="20"/>
      <w:lang w:val="en-GB"/>
    </w:r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basedOn w:val="a0"/>
    <w:link w:val="a5"/>
    <w:uiPriority w:val="34"/>
    <w:qFormat/>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lang w:val="en-GB"/>
    </w:rPr>
  </w:style>
  <w:style w:type="table" w:styleId="a7">
    <w:name w:val="Table Grid"/>
    <w:basedOn w:val="a1"/>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0"/>
    <w:rsid w:val="00A32327"/>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A32327"/>
    <w:pPr>
      <w:numPr>
        <w:numId w:val="4"/>
      </w:numPr>
      <w:ind w:left="357" w:hanging="357"/>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a4">
    <w:name w:val="题注 字符"/>
    <w:aliases w:val="cap 字符,cap Char 字符,Caption Char1 Char 字符,cap Char Char1 字符,Caption Char Char1 Char 字符,3GPP Caption Table 字符,Caption Char 字符,CaptionTable 字符,cap1 字符,cap2 字符,cap11 字符,Légende-figure 字符,Légende-figure Char 字符,Beschrifubg 字符,Beschriftung Char 字符,Ca 字符"/>
    <w:basedOn w:val="a0"/>
    <w:link w:val="a3"/>
    <w:uiPriority w:val="35"/>
    <w:rsid w:val="00FC29B9"/>
    <w:rPr>
      <w:rFonts w:ascii="Arial" w:hAnsi="Arial"/>
      <w:i/>
      <w:iCs/>
      <w:sz w:val="18"/>
      <w:szCs w:val="18"/>
    </w:rPr>
  </w:style>
  <w:style w:type="character" w:customStyle="1" w:styleId="RAN4proposalChar0">
    <w:name w:val="RAN4 proposal Char"/>
    <w:basedOn w:val="a4"/>
    <w:link w:val="RAN4proposal"/>
    <w:rsid w:val="00A32327"/>
    <w:rPr>
      <w:rFonts w:ascii="Times New Roman" w:hAnsi="Times New Roman"/>
      <w:b/>
      <w:i w:val="0"/>
      <w:iCs/>
      <w:sz w:val="20"/>
      <w:szCs w:val="18"/>
    </w:rPr>
  </w:style>
  <w:style w:type="paragraph" w:styleId="TOC1">
    <w:name w:val="toc 1"/>
    <w:basedOn w:val="a"/>
    <w:next w:val="a"/>
    <w:autoRedefine/>
    <w:uiPriority w:val="39"/>
    <w:unhideWhenUsed/>
    <w:rsid w:val="00FC29B9"/>
    <w:pPr>
      <w:spacing w:after="100"/>
    </w:pPr>
  </w:style>
  <w:style w:type="paragraph" w:styleId="TOC2">
    <w:name w:val="toc 2"/>
    <w:basedOn w:val="a"/>
    <w:next w:val="a"/>
    <w:autoRedefine/>
    <w:uiPriority w:val="39"/>
    <w:unhideWhenUsed/>
    <w:rsid w:val="00FC29B9"/>
    <w:pPr>
      <w:spacing w:after="100"/>
      <w:ind w:left="200"/>
    </w:pPr>
  </w:style>
  <w:style w:type="character" w:styleId="a8">
    <w:name w:val="Hyperlink"/>
    <w:basedOn w:val="a0"/>
    <w:uiPriority w:val="99"/>
    <w:unhideWhenUsed/>
    <w:rsid w:val="00FC29B9"/>
    <w:rPr>
      <w:color w:val="0563C1" w:themeColor="hyperlink"/>
      <w:u w:val="single"/>
    </w:rPr>
  </w:style>
  <w:style w:type="paragraph" w:styleId="a9">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3">
    <w:name w:val="RAN4 标题3"/>
    <w:basedOn w:val="3"/>
    <w:link w:val="RAN430"/>
    <w:qFormat/>
    <w:rsid w:val="00305F6E"/>
    <w:pPr>
      <w:numPr>
        <w:ilvl w:val="2"/>
        <w:numId w:val="5"/>
      </w:numPr>
      <w:ind w:left="505" w:hanging="505"/>
    </w:pPr>
    <w:rPr>
      <w:rFonts w:ascii="Arial" w:hAnsi="Arial" w:cs="Arial"/>
      <w:b w:val="0"/>
      <w:sz w:val="28"/>
    </w:rPr>
  </w:style>
  <w:style w:type="character" w:customStyle="1" w:styleId="RAN430">
    <w:name w:val="RAN4 标题3 字符"/>
    <w:basedOn w:val="a0"/>
    <w:link w:val="RAN43"/>
    <w:rsid w:val="00305F6E"/>
    <w:rPr>
      <w:rFonts w:ascii="Arial" w:hAnsi="Arial" w:cs="Arial"/>
      <w:bCs/>
      <w:sz w:val="28"/>
      <w:szCs w:val="32"/>
    </w:rPr>
  </w:style>
  <w:style w:type="paragraph" w:customStyle="1" w:styleId="TAH">
    <w:name w:val="TAH"/>
    <w:basedOn w:val="TAC"/>
    <w:link w:val="TAHCar"/>
    <w:qFormat/>
    <w:rsid w:val="006F28AC"/>
    <w:rPr>
      <w:b/>
    </w:rPr>
  </w:style>
  <w:style w:type="paragraph" w:customStyle="1" w:styleId="TAC">
    <w:name w:val="TAC"/>
    <w:basedOn w:val="a"/>
    <w:link w:val="TACChar"/>
    <w:rsid w:val="006F28AC"/>
    <w:pPr>
      <w:keepNext/>
      <w:keepLines/>
      <w:spacing w:after="0" w:line="240" w:lineRule="auto"/>
      <w:jc w:val="center"/>
    </w:pPr>
    <w:rPr>
      <w:rFonts w:ascii="Arial" w:eastAsia="宋体" w:hAnsi="Arial" w:cs="Times New Roman"/>
      <w:sz w:val="18"/>
      <w:szCs w:val="20"/>
      <w:lang w:val="en-GB"/>
    </w:rPr>
  </w:style>
  <w:style w:type="character" w:customStyle="1" w:styleId="TACChar">
    <w:name w:val="TAC Char"/>
    <w:link w:val="TAC"/>
    <w:rsid w:val="006F28AC"/>
    <w:rPr>
      <w:rFonts w:ascii="Arial" w:eastAsia="宋体" w:hAnsi="Arial" w:cs="Times New Roman"/>
      <w:sz w:val="18"/>
      <w:szCs w:val="20"/>
      <w:lang w:val="en-GB"/>
    </w:rPr>
  </w:style>
  <w:style w:type="character" w:customStyle="1" w:styleId="TAHCar">
    <w:name w:val="TAH Car"/>
    <w:link w:val="TAH"/>
    <w:qFormat/>
    <w:rsid w:val="006F28AC"/>
    <w:rPr>
      <w:rFonts w:ascii="Arial" w:eastAsia="宋体" w:hAnsi="Arial" w:cs="Times New Roman"/>
      <w:b/>
      <w:sz w:val="18"/>
      <w:szCs w:val="20"/>
      <w:lang w:val="en-GB"/>
    </w:rPr>
  </w:style>
  <w:style w:type="paragraph" w:customStyle="1" w:styleId="NO">
    <w:name w:val="NO"/>
    <w:basedOn w:val="a"/>
    <w:link w:val="NOChar"/>
    <w:qFormat/>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qFormat/>
    <w:rsid w:val="005D4B8B"/>
    <w:rPr>
      <w:rFonts w:ascii="Times New Roman" w:eastAsia="Times New Roman" w:hAnsi="Times New Roman" w:cs="Times New Roman"/>
      <w:sz w:val="20"/>
      <w:szCs w:val="20"/>
      <w:lang w:val="en-GB" w:eastAsia="ko-KR"/>
    </w:rPr>
  </w:style>
  <w:style w:type="paragraph" w:customStyle="1" w:styleId="B1">
    <w:name w:val="B1"/>
    <w:basedOn w:val="aa"/>
    <w:link w:val="B1Char"/>
    <w:qFormat/>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qFormat/>
    <w:rsid w:val="005D4B8B"/>
    <w:rPr>
      <w:rFonts w:ascii="Times New Roman" w:eastAsia="Times New Roman" w:hAnsi="Times New Roman" w:cs="Times New Roman"/>
      <w:sz w:val="20"/>
      <w:szCs w:val="20"/>
      <w:lang w:val="en-GB" w:eastAsia="ko-KR"/>
    </w:rPr>
  </w:style>
  <w:style w:type="paragraph" w:styleId="aa">
    <w:name w:val="List"/>
    <w:basedOn w:val="a"/>
    <w:uiPriority w:val="99"/>
    <w:semiHidden/>
    <w:unhideWhenUsed/>
    <w:rsid w:val="005D4B8B"/>
    <w:pPr>
      <w:ind w:left="283" w:hanging="283"/>
      <w:contextualSpacing/>
    </w:pPr>
  </w:style>
  <w:style w:type="paragraph" w:styleId="ab">
    <w:name w:val="header"/>
    <w:basedOn w:val="a"/>
    <w:link w:val="ac"/>
    <w:uiPriority w:val="99"/>
    <w:unhideWhenUsed/>
    <w:rsid w:val="0098494A"/>
    <w:pPr>
      <w:tabs>
        <w:tab w:val="center" w:pos="4536"/>
        <w:tab w:val="right" w:pos="9072"/>
      </w:tabs>
      <w:spacing w:after="0" w:line="240" w:lineRule="auto"/>
    </w:pPr>
  </w:style>
  <w:style w:type="character" w:customStyle="1" w:styleId="ac">
    <w:name w:val="页眉 字符"/>
    <w:basedOn w:val="a0"/>
    <w:link w:val="ab"/>
    <w:uiPriority w:val="99"/>
    <w:rsid w:val="0098494A"/>
    <w:rPr>
      <w:rFonts w:ascii="Times New Roman" w:hAnsi="Times New Roman"/>
      <w:sz w:val="20"/>
    </w:rPr>
  </w:style>
  <w:style w:type="paragraph" w:styleId="ad">
    <w:name w:val="footer"/>
    <w:basedOn w:val="a"/>
    <w:link w:val="ae"/>
    <w:uiPriority w:val="99"/>
    <w:unhideWhenUsed/>
    <w:rsid w:val="0098494A"/>
    <w:pPr>
      <w:tabs>
        <w:tab w:val="center" w:pos="4536"/>
        <w:tab w:val="right" w:pos="9072"/>
      </w:tabs>
      <w:spacing w:after="0" w:line="240" w:lineRule="auto"/>
    </w:pPr>
  </w:style>
  <w:style w:type="character" w:customStyle="1" w:styleId="ae">
    <w:name w:val="页脚 字符"/>
    <w:basedOn w:val="a0"/>
    <w:link w:val="ad"/>
    <w:uiPriority w:val="99"/>
    <w:rsid w:val="0098494A"/>
    <w:rPr>
      <w:rFonts w:ascii="Times New Roman" w:hAnsi="Times New Roman"/>
      <w:sz w:val="20"/>
    </w:rPr>
  </w:style>
  <w:style w:type="paragraph" w:styleId="af">
    <w:name w:val="Balloon Text"/>
    <w:basedOn w:val="a"/>
    <w:link w:val="af0"/>
    <w:uiPriority w:val="99"/>
    <w:semiHidden/>
    <w:unhideWhenUsed/>
    <w:rsid w:val="00B20B2E"/>
    <w:pPr>
      <w:spacing w:after="0" w:line="240" w:lineRule="auto"/>
    </w:pPr>
    <w:rPr>
      <w:rFonts w:ascii="Segoe UI" w:hAnsi="Segoe UI" w:cs="Segoe UI"/>
      <w:sz w:val="18"/>
      <w:szCs w:val="18"/>
    </w:rPr>
  </w:style>
  <w:style w:type="character" w:customStyle="1" w:styleId="af0">
    <w:name w:val="批注框文本 字符"/>
    <w:basedOn w:val="a0"/>
    <w:link w:val="af"/>
    <w:uiPriority w:val="99"/>
    <w:semiHidden/>
    <w:rsid w:val="00B20B2E"/>
    <w:rPr>
      <w:rFonts w:ascii="Segoe UI" w:hAnsi="Segoe UI" w:cs="Segoe UI"/>
      <w:sz w:val="18"/>
      <w:szCs w:val="18"/>
    </w:rPr>
  </w:style>
  <w:style w:type="paragraph" w:styleId="af1">
    <w:name w:val="Normal (Web)"/>
    <w:basedOn w:val="a"/>
    <w:uiPriority w:val="99"/>
    <w:semiHidden/>
    <w:unhideWhenUsed/>
    <w:rsid w:val="00F13D18"/>
    <w:pPr>
      <w:spacing w:before="100" w:beforeAutospacing="1" w:after="100" w:afterAutospacing="1" w:line="240" w:lineRule="auto"/>
    </w:pPr>
    <w:rPr>
      <w:rFonts w:eastAsia="Times New Roman" w:cs="Times New Roman"/>
      <w:sz w:val="24"/>
      <w:szCs w:val="24"/>
      <w:lang w:val="en-GB" w:eastAsia="en-GB"/>
    </w:rPr>
  </w:style>
  <w:style w:type="character" w:styleId="af2">
    <w:name w:val="annotation reference"/>
    <w:basedOn w:val="a0"/>
    <w:unhideWhenUsed/>
    <w:qFormat/>
    <w:rsid w:val="00427185"/>
    <w:rPr>
      <w:sz w:val="16"/>
      <w:szCs w:val="16"/>
    </w:rPr>
  </w:style>
  <w:style w:type="paragraph" w:styleId="af3">
    <w:name w:val="annotation text"/>
    <w:basedOn w:val="a"/>
    <w:link w:val="af4"/>
    <w:unhideWhenUsed/>
    <w:qFormat/>
    <w:rsid w:val="00427185"/>
    <w:pPr>
      <w:spacing w:line="240" w:lineRule="auto"/>
    </w:pPr>
    <w:rPr>
      <w:szCs w:val="20"/>
    </w:rPr>
  </w:style>
  <w:style w:type="character" w:customStyle="1" w:styleId="af4">
    <w:name w:val="批注文字 字符"/>
    <w:basedOn w:val="a0"/>
    <w:link w:val="af3"/>
    <w:qFormat/>
    <w:rsid w:val="00427185"/>
    <w:rPr>
      <w:rFonts w:ascii="Times New Roman" w:hAnsi="Times New Roman"/>
      <w:sz w:val="20"/>
      <w:szCs w:val="20"/>
    </w:rPr>
  </w:style>
  <w:style w:type="paragraph" w:styleId="af5">
    <w:name w:val="annotation subject"/>
    <w:basedOn w:val="af3"/>
    <w:next w:val="af3"/>
    <w:link w:val="af6"/>
    <w:uiPriority w:val="99"/>
    <w:semiHidden/>
    <w:unhideWhenUsed/>
    <w:rsid w:val="00427185"/>
    <w:rPr>
      <w:b/>
      <w:bCs/>
    </w:rPr>
  </w:style>
  <w:style w:type="character" w:customStyle="1" w:styleId="af6">
    <w:name w:val="批注主题 字符"/>
    <w:basedOn w:val="af4"/>
    <w:link w:val="af5"/>
    <w:uiPriority w:val="99"/>
    <w:semiHidden/>
    <w:rsid w:val="00427185"/>
    <w:rPr>
      <w:rFonts w:ascii="Times New Roman" w:hAnsi="Times New Roman"/>
      <w:b/>
      <w:bCs/>
      <w:sz w:val="20"/>
      <w:szCs w:val="20"/>
    </w:rPr>
  </w:style>
  <w:style w:type="character" w:customStyle="1" w:styleId="e24kjd">
    <w:name w:val="e24kjd"/>
    <w:basedOn w:val="a0"/>
    <w:rsid w:val="009C6042"/>
  </w:style>
  <w:style w:type="paragraph" w:customStyle="1" w:styleId="TAL">
    <w:name w:val="TAL"/>
    <w:basedOn w:val="a"/>
    <w:link w:val="TALChar"/>
    <w:qFormat/>
    <w:rsid w:val="00603DA1"/>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603DA1"/>
    <w:rPr>
      <w:rFonts w:ascii="Arial" w:eastAsia="Times New Roman" w:hAnsi="Arial" w:cs="Times New Roman"/>
      <w:sz w:val="18"/>
      <w:szCs w:val="20"/>
      <w:lang w:val="en-GB"/>
    </w:rPr>
  </w:style>
  <w:style w:type="paragraph" w:customStyle="1" w:styleId="TH">
    <w:name w:val="TH"/>
    <w:basedOn w:val="a"/>
    <w:link w:val="THChar"/>
    <w:qFormat/>
    <w:rsid w:val="006A44D6"/>
    <w:pPr>
      <w:keepNext/>
      <w:keepLines/>
      <w:spacing w:before="60" w:after="180" w:line="240" w:lineRule="auto"/>
      <w:jc w:val="center"/>
    </w:pPr>
    <w:rPr>
      <w:rFonts w:ascii="Arial" w:eastAsia="宋体" w:hAnsi="Arial" w:cs="Times New Roman"/>
      <w:b/>
      <w:szCs w:val="20"/>
      <w:lang w:val="en-GB"/>
    </w:rPr>
  </w:style>
  <w:style w:type="paragraph" w:customStyle="1" w:styleId="TAN">
    <w:name w:val="TAN"/>
    <w:basedOn w:val="TAL"/>
    <w:link w:val="TANChar"/>
    <w:qFormat/>
    <w:rsid w:val="006A44D6"/>
    <w:pPr>
      <w:ind w:left="851" w:hanging="851"/>
    </w:pPr>
    <w:rPr>
      <w:rFonts w:eastAsia="宋体"/>
    </w:rPr>
  </w:style>
  <w:style w:type="character" w:customStyle="1" w:styleId="THChar">
    <w:name w:val="TH Char"/>
    <w:link w:val="TH"/>
    <w:qFormat/>
    <w:rsid w:val="006A44D6"/>
    <w:rPr>
      <w:rFonts w:ascii="Arial" w:eastAsia="宋体" w:hAnsi="Arial" w:cs="Times New Roman"/>
      <w:b/>
      <w:sz w:val="20"/>
      <w:szCs w:val="20"/>
      <w:lang w:val="en-GB"/>
    </w:rPr>
  </w:style>
  <w:style w:type="character" w:customStyle="1" w:styleId="TANChar">
    <w:name w:val="TAN Char"/>
    <w:link w:val="TAN"/>
    <w:qFormat/>
    <w:locked/>
    <w:rsid w:val="006A44D6"/>
    <w:rPr>
      <w:rFonts w:ascii="Arial" w:eastAsia="宋体" w:hAnsi="Arial" w:cs="Times New Roman"/>
      <w:sz w:val="18"/>
      <w:szCs w:val="20"/>
      <w:lang w:val="en-GB"/>
    </w:rPr>
  </w:style>
  <w:style w:type="table" w:styleId="5-3">
    <w:name w:val="Grid Table 5 Dark Accent 3"/>
    <w:basedOn w:val="a1"/>
    <w:uiPriority w:val="50"/>
    <w:rsid w:val="006A44D6"/>
    <w:pPr>
      <w:spacing w:after="0" w:line="240" w:lineRule="auto"/>
    </w:pPr>
    <w:rPr>
      <w:rFonts w:ascii="Times New Roman" w:eastAsia="宋体" w:hAnsi="Times New Roman" w:cs="Times New Roman"/>
      <w:sz w:val="20"/>
      <w:szCs w:val="20"/>
      <w:lang w:eastAsia="ko-K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30">
    <w:name w:val="标题 3 字符"/>
    <w:basedOn w:val="a0"/>
    <w:link w:val="3"/>
    <w:uiPriority w:val="9"/>
    <w:semiHidden/>
    <w:rsid w:val="00305F6E"/>
    <w:rPr>
      <w:rFonts w:ascii="Times New Roman" w:hAnsi="Times New Roman"/>
      <w:b/>
      <w:bCs/>
      <w:sz w:val="32"/>
      <w:szCs w:val="32"/>
    </w:rPr>
  </w:style>
  <w:style w:type="paragraph" w:styleId="af7">
    <w:name w:val="Revision"/>
    <w:hidden/>
    <w:uiPriority w:val="99"/>
    <w:semiHidden/>
    <w:rsid w:val="007A473E"/>
    <w:pPr>
      <w:spacing w:after="0" w:line="240" w:lineRule="auto"/>
    </w:pPr>
    <w:rPr>
      <w:rFonts w:ascii="Times New Roman" w:hAnsi="Times New Roman"/>
      <w:sz w:val="20"/>
    </w:rPr>
  </w:style>
  <w:style w:type="paragraph" w:customStyle="1" w:styleId="TF">
    <w:name w:val="TF"/>
    <w:basedOn w:val="TH"/>
    <w:rsid w:val="005532A3"/>
    <w:pPr>
      <w:keepNext w:val="0"/>
      <w:spacing w:before="0" w:after="240"/>
    </w:pPr>
    <w:rPr>
      <w:rFonts w:eastAsiaTheme="minorEastAsia"/>
    </w:rPr>
  </w:style>
  <w:style w:type="paragraph" w:styleId="af8">
    <w:name w:val="Body Text"/>
    <w:aliases w:val="bt"/>
    <w:basedOn w:val="a"/>
    <w:link w:val="af9"/>
    <w:rsid w:val="0077395D"/>
    <w:pPr>
      <w:spacing w:after="120" w:line="240" w:lineRule="auto"/>
      <w:jc w:val="both"/>
    </w:pPr>
    <w:rPr>
      <w:rFonts w:ascii="Times" w:eastAsia="Batang" w:hAnsi="Times" w:cs="Times New Roman"/>
      <w:szCs w:val="24"/>
      <w:lang w:val="en-GB" w:eastAsia="x-none"/>
    </w:rPr>
  </w:style>
  <w:style w:type="character" w:customStyle="1" w:styleId="af9">
    <w:name w:val="正文文本 字符"/>
    <w:aliases w:val="bt 字符"/>
    <w:basedOn w:val="a0"/>
    <w:link w:val="af8"/>
    <w:rsid w:val="0077395D"/>
    <w:rPr>
      <w:rFonts w:ascii="Times" w:eastAsia="Batang" w:hAnsi="Times" w:cs="Times New Roman"/>
      <w:sz w:val="20"/>
      <w:szCs w:val="24"/>
      <w:lang w:val="en-GB" w:eastAsia="x-none"/>
    </w:rPr>
  </w:style>
  <w:style w:type="paragraph" w:customStyle="1" w:styleId="EQ">
    <w:name w:val="EQ"/>
    <w:basedOn w:val="a"/>
    <w:next w:val="a"/>
    <w:link w:val="EQChar"/>
    <w:qFormat/>
    <w:rsid w:val="00305E84"/>
    <w:pPr>
      <w:keepLines/>
      <w:tabs>
        <w:tab w:val="center" w:pos="4536"/>
        <w:tab w:val="right" w:pos="9072"/>
      </w:tabs>
      <w:spacing w:after="180" w:line="240" w:lineRule="auto"/>
    </w:pPr>
    <w:rPr>
      <w:rFonts w:eastAsia="宋体" w:cs="Times New Roman"/>
      <w:noProof/>
      <w:szCs w:val="20"/>
      <w:lang w:val="en-GB"/>
    </w:rPr>
  </w:style>
  <w:style w:type="character" w:customStyle="1" w:styleId="EQChar">
    <w:name w:val="EQ Char"/>
    <w:link w:val="EQ"/>
    <w:qFormat/>
    <w:locked/>
    <w:rsid w:val="00305E84"/>
    <w:rPr>
      <w:rFonts w:ascii="Times New Roman" w:eastAsia="宋体" w:hAnsi="Times New Roman" w:cs="Times New Roman"/>
      <w:noProof/>
      <w:sz w:val="20"/>
      <w:szCs w:val="20"/>
      <w:lang w:val="en-GB"/>
    </w:rPr>
  </w:style>
  <w:style w:type="paragraph" w:customStyle="1" w:styleId="B2">
    <w:name w:val="B2"/>
    <w:basedOn w:val="a"/>
    <w:link w:val="B2Char"/>
    <w:qFormat/>
    <w:rsid w:val="00305E84"/>
    <w:pPr>
      <w:spacing w:after="180" w:line="240" w:lineRule="auto"/>
      <w:ind w:left="851" w:hanging="284"/>
    </w:pPr>
    <w:rPr>
      <w:rFonts w:eastAsia="宋体" w:cs="Times New Roman"/>
      <w:szCs w:val="20"/>
      <w:lang w:val="en-GB"/>
    </w:rPr>
  </w:style>
  <w:style w:type="character" w:customStyle="1" w:styleId="B2Char">
    <w:name w:val="B2 Char"/>
    <w:link w:val="B2"/>
    <w:qFormat/>
    <w:rsid w:val="00305E84"/>
    <w:rPr>
      <w:rFonts w:ascii="Times New Roman" w:eastAsia="宋体" w:hAnsi="Times New Roman" w:cs="Times New Roman"/>
      <w:sz w:val="20"/>
      <w:szCs w:val="20"/>
      <w:lang w:val="en-GB"/>
    </w:rPr>
  </w:style>
  <w:style w:type="paragraph" w:customStyle="1" w:styleId="BL">
    <w:name w:val="BL"/>
    <w:basedOn w:val="a"/>
    <w:rsid w:val="00305E84"/>
    <w:pPr>
      <w:numPr>
        <w:numId w:val="7"/>
      </w:numPr>
      <w:tabs>
        <w:tab w:val="clear" w:pos="644"/>
        <w:tab w:val="num" w:pos="360"/>
        <w:tab w:val="left" w:pos="851"/>
      </w:tabs>
      <w:overflowPunct w:val="0"/>
      <w:autoSpaceDE w:val="0"/>
      <w:autoSpaceDN w:val="0"/>
      <w:adjustRightInd w:val="0"/>
      <w:spacing w:after="180" w:line="240" w:lineRule="auto"/>
      <w:ind w:left="0" w:firstLine="0"/>
      <w:textAlignment w:val="baseline"/>
    </w:pPr>
    <w:rPr>
      <w:rFonts w:eastAsia="PMingLiU" w:cs="Times New Roman"/>
      <w:szCs w:val="20"/>
      <w:lang w:val="en-GB"/>
    </w:rPr>
  </w:style>
  <w:style w:type="paragraph" w:customStyle="1" w:styleId="B3">
    <w:name w:val="B3"/>
    <w:basedOn w:val="31"/>
    <w:link w:val="B3Char"/>
    <w:rsid w:val="00506D9D"/>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en-GB"/>
    </w:rPr>
  </w:style>
  <w:style w:type="character" w:customStyle="1" w:styleId="B3Char">
    <w:name w:val="B3 Char"/>
    <w:link w:val="B3"/>
    <w:qFormat/>
    <w:locked/>
    <w:rsid w:val="00506D9D"/>
    <w:rPr>
      <w:rFonts w:ascii="Times New Roman" w:eastAsia="Times New Roman" w:hAnsi="Times New Roman" w:cs="Times New Roman"/>
      <w:sz w:val="20"/>
      <w:szCs w:val="20"/>
      <w:lang w:val="en-GB" w:eastAsia="en-GB"/>
    </w:rPr>
  </w:style>
  <w:style w:type="paragraph" w:styleId="31">
    <w:name w:val="List 3"/>
    <w:basedOn w:val="a"/>
    <w:uiPriority w:val="99"/>
    <w:semiHidden/>
    <w:unhideWhenUsed/>
    <w:rsid w:val="00506D9D"/>
    <w:pPr>
      <w:ind w:left="849" w:hanging="283"/>
      <w:contextualSpacing/>
    </w:pPr>
  </w:style>
  <w:style w:type="paragraph" w:customStyle="1" w:styleId="issue">
    <w:name w:val="issue"/>
    <w:basedOn w:val="5"/>
    <w:link w:val="issue0"/>
    <w:qFormat/>
    <w:rsid w:val="009276D0"/>
    <w:pPr>
      <w:widowControl w:val="0"/>
      <w:spacing w:before="280" w:after="290" w:line="376" w:lineRule="auto"/>
      <w:jc w:val="both"/>
    </w:pPr>
    <w:rPr>
      <w:rFonts w:ascii="Arial" w:eastAsiaTheme="minorEastAsia" w:hAnsi="Arial" w:cstheme="minorBidi"/>
      <w:b/>
      <w:bCs/>
      <w:color w:val="auto"/>
      <w:kern w:val="2"/>
      <w:sz w:val="21"/>
      <w:szCs w:val="28"/>
      <w:u w:val="single"/>
      <w:lang w:eastAsia="zh-CN"/>
    </w:rPr>
  </w:style>
  <w:style w:type="character" w:customStyle="1" w:styleId="issue0">
    <w:name w:val="issue 字符"/>
    <w:basedOn w:val="a0"/>
    <w:link w:val="issue"/>
    <w:rsid w:val="009276D0"/>
    <w:rPr>
      <w:rFonts w:ascii="Arial" w:hAnsi="Arial"/>
      <w:b/>
      <w:bCs/>
      <w:kern w:val="2"/>
      <w:sz w:val="21"/>
      <w:szCs w:val="28"/>
      <w:u w:val="single"/>
      <w:lang w:eastAsia="zh-CN"/>
    </w:rPr>
  </w:style>
  <w:style w:type="character" w:customStyle="1" w:styleId="50">
    <w:name w:val="标题 5 字符"/>
    <w:basedOn w:val="a0"/>
    <w:link w:val="5"/>
    <w:uiPriority w:val="9"/>
    <w:semiHidden/>
    <w:rsid w:val="009276D0"/>
    <w:rPr>
      <w:rFonts w:asciiTheme="majorHAnsi" w:eastAsiaTheme="majorEastAsia" w:hAnsiTheme="majorHAnsi" w:cstheme="majorBidi"/>
      <w:color w:val="2F5496" w:themeColor="accent1" w:themeShade="BF"/>
      <w:sz w:val="20"/>
    </w:rPr>
  </w:style>
  <w:style w:type="character" w:customStyle="1" w:styleId="40">
    <w:name w:val="标题 4 字符"/>
    <w:basedOn w:val="a0"/>
    <w:link w:val="4"/>
    <w:uiPriority w:val="9"/>
    <w:semiHidden/>
    <w:rsid w:val="00627F07"/>
    <w:rPr>
      <w:rFonts w:asciiTheme="majorHAnsi" w:eastAsiaTheme="majorEastAsia" w:hAnsiTheme="majorHAnsi" w:cstheme="majorBidi"/>
      <w:i/>
      <w:iCs/>
      <w:color w:val="2F5496" w:themeColor="accent1" w:themeShade="BF"/>
      <w:sz w:val="20"/>
    </w:rPr>
  </w:style>
  <w:style w:type="character" w:customStyle="1" w:styleId="TALCar">
    <w:name w:val="TAL Car"/>
    <w:qFormat/>
    <w:locked/>
    <w:rsid w:val="009E5959"/>
    <w:rPr>
      <w:rFonts w:ascii="Arial" w:eastAsia="Times New Roman" w:hAnsi="Arial"/>
      <w:sz w:val="18"/>
      <w:lang w:val="en-GB" w:eastAsia="ja-JP"/>
    </w:rPr>
  </w:style>
  <w:style w:type="numbering" w:customStyle="1" w:styleId="StyleBulletedSymbolsymbolLeft025Hanging025">
    <w:name w:val="Style Bulleted Symbol (symbol) Left:  0.25&quot; Hanging:  0.25&quot;"/>
    <w:basedOn w:val="a2"/>
    <w:rsid w:val="00A87921"/>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9550">
      <w:bodyDiv w:val="1"/>
      <w:marLeft w:val="0"/>
      <w:marRight w:val="0"/>
      <w:marTop w:val="0"/>
      <w:marBottom w:val="0"/>
      <w:divBdr>
        <w:top w:val="none" w:sz="0" w:space="0" w:color="auto"/>
        <w:left w:val="none" w:sz="0" w:space="0" w:color="auto"/>
        <w:bottom w:val="none" w:sz="0" w:space="0" w:color="auto"/>
        <w:right w:val="none" w:sz="0" w:space="0" w:color="auto"/>
      </w:divBdr>
      <w:divsChild>
        <w:div w:id="835802168">
          <w:marLeft w:val="1440"/>
          <w:marRight w:val="0"/>
          <w:marTop w:val="0"/>
          <w:marBottom w:val="160"/>
          <w:divBdr>
            <w:top w:val="none" w:sz="0" w:space="0" w:color="auto"/>
            <w:left w:val="none" w:sz="0" w:space="0" w:color="auto"/>
            <w:bottom w:val="none" w:sz="0" w:space="0" w:color="auto"/>
            <w:right w:val="none" w:sz="0" w:space="0" w:color="auto"/>
          </w:divBdr>
        </w:div>
      </w:divsChild>
    </w:div>
    <w:div w:id="101153811">
      <w:bodyDiv w:val="1"/>
      <w:marLeft w:val="0"/>
      <w:marRight w:val="0"/>
      <w:marTop w:val="0"/>
      <w:marBottom w:val="0"/>
      <w:divBdr>
        <w:top w:val="none" w:sz="0" w:space="0" w:color="auto"/>
        <w:left w:val="none" w:sz="0" w:space="0" w:color="auto"/>
        <w:bottom w:val="none" w:sz="0" w:space="0" w:color="auto"/>
        <w:right w:val="none" w:sz="0" w:space="0" w:color="auto"/>
      </w:divBdr>
      <w:divsChild>
        <w:div w:id="1809204305">
          <w:marLeft w:val="1440"/>
          <w:marRight w:val="0"/>
          <w:marTop w:val="0"/>
          <w:marBottom w:val="160"/>
          <w:divBdr>
            <w:top w:val="none" w:sz="0" w:space="0" w:color="auto"/>
            <w:left w:val="none" w:sz="0" w:space="0" w:color="auto"/>
            <w:bottom w:val="none" w:sz="0" w:space="0" w:color="auto"/>
            <w:right w:val="none" w:sz="0" w:space="0" w:color="auto"/>
          </w:divBdr>
        </w:div>
        <w:div w:id="900215538">
          <w:marLeft w:val="1440"/>
          <w:marRight w:val="0"/>
          <w:marTop w:val="0"/>
          <w:marBottom w:val="160"/>
          <w:divBdr>
            <w:top w:val="none" w:sz="0" w:space="0" w:color="auto"/>
            <w:left w:val="none" w:sz="0" w:space="0" w:color="auto"/>
            <w:bottom w:val="none" w:sz="0" w:space="0" w:color="auto"/>
            <w:right w:val="none" w:sz="0" w:space="0" w:color="auto"/>
          </w:divBdr>
        </w:div>
      </w:divsChild>
    </w:div>
    <w:div w:id="191966417">
      <w:bodyDiv w:val="1"/>
      <w:marLeft w:val="0"/>
      <w:marRight w:val="0"/>
      <w:marTop w:val="0"/>
      <w:marBottom w:val="0"/>
      <w:divBdr>
        <w:top w:val="none" w:sz="0" w:space="0" w:color="auto"/>
        <w:left w:val="none" w:sz="0" w:space="0" w:color="auto"/>
        <w:bottom w:val="none" w:sz="0" w:space="0" w:color="auto"/>
        <w:right w:val="none" w:sz="0" w:space="0" w:color="auto"/>
      </w:divBdr>
      <w:divsChild>
        <w:div w:id="869729274">
          <w:marLeft w:val="562"/>
          <w:marRight w:val="0"/>
          <w:marTop w:val="0"/>
          <w:marBottom w:val="0"/>
          <w:divBdr>
            <w:top w:val="none" w:sz="0" w:space="0" w:color="auto"/>
            <w:left w:val="none" w:sz="0" w:space="0" w:color="auto"/>
            <w:bottom w:val="none" w:sz="0" w:space="0" w:color="auto"/>
            <w:right w:val="none" w:sz="0" w:space="0" w:color="auto"/>
          </w:divBdr>
        </w:div>
      </w:divsChild>
    </w:div>
    <w:div w:id="225921631">
      <w:bodyDiv w:val="1"/>
      <w:marLeft w:val="0"/>
      <w:marRight w:val="0"/>
      <w:marTop w:val="0"/>
      <w:marBottom w:val="0"/>
      <w:divBdr>
        <w:top w:val="none" w:sz="0" w:space="0" w:color="auto"/>
        <w:left w:val="none" w:sz="0" w:space="0" w:color="auto"/>
        <w:bottom w:val="none" w:sz="0" w:space="0" w:color="auto"/>
        <w:right w:val="none" w:sz="0" w:space="0" w:color="auto"/>
      </w:divBdr>
      <w:divsChild>
        <w:div w:id="151070767">
          <w:marLeft w:val="1800"/>
          <w:marRight w:val="0"/>
          <w:marTop w:val="100"/>
          <w:marBottom w:val="0"/>
          <w:divBdr>
            <w:top w:val="none" w:sz="0" w:space="0" w:color="auto"/>
            <w:left w:val="none" w:sz="0" w:space="0" w:color="auto"/>
            <w:bottom w:val="none" w:sz="0" w:space="0" w:color="auto"/>
            <w:right w:val="none" w:sz="0" w:space="0" w:color="auto"/>
          </w:divBdr>
        </w:div>
        <w:div w:id="1956717461">
          <w:marLeft w:val="1800"/>
          <w:marRight w:val="0"/>
          <w:marTop w:val="100"/>
          <w:marBottom w:val="0"/>
          <w:divBdr>
            <w:top w:val="none" w:sz="0" w:space="0" w:color="auto"/>
            <w:left w:val="none" w:sz="0" w:space="0" w:color="auto"/>
            <w:bottom w:val="none" w:sz="0" w:space="0" w:color="auto"/>
            <w:right w:val="none" w:sz="0" w:space="0" w:color="auto"/>
          </w:divBdr>
        </w:div>
      </w:divsChild>
    </w:div>
    <w:div w:id="326788219">
      <w:bodyDiv w:val="1"/>
      <w:marLeft w:val="0"/>
      <w:marRight w:val="0"/>
      <w:marTop w:val="0"/>
      <w:marBottom w:val="0"/>
      <w:divBdr>
        <w:top w:val="none" w:sz="0" w:space="0" w:color="auto"/>
        <w:left w:val="none" w:sz="0" w:space="0" w:color="auto"/>
        <w:bottom w:val="none" w:sz="0" w:space="0" w:color="auto"/>
        <w:right w:val="none" w:sz="0" w:space="0" w:color="auto"/>
      </w:divBdr>
    </w:div>
    <w:div w:id="367753900">
      <w:bodyDiv w:val="1"/>
      <w:marLeft w:val="0"/>
      <w:marRight w:val="0"/>
      <w:marTop w:val="0"/>
      <w:marBottom w:val="0"/>
      <w:divBdr>
        <w:top w:val="none" w:sz="0" w:space="0" w:color="auto"/>
        <w:left w:val="none" w:sz="0" w:space="0" w:color="auto"/>
        <w:bottom w:val="none" w:sz="0" w:space="0" w:color="auto"/>
        <w:right w:val="none" w:sz="0" w:space="0" w:color="auto"/>
      </w:divBdr>
      <w:divsChild>
        <w:div w:id="303974323">
          <w:marLeft w:val="922"/>
          <w:marRight w:val="0"/>
          <w:marTop w:val="0"/>
          <w:marBottom w:val="0"/>
          <w:divBdr>
            <w:top w:val="none" w:sz="0" w:space="0" w:color="auto"/>
            <w:left w:val="none" w:sz="0" w:space="0" w:color="auto"/>
            <w:bottom w:val="none" w:sz="0" w:space="0" w:color="auto"/>
            <w:right w:val="none" w:sz="0" w:space="0" w:color="auto"/>
          </w:divBdr>
        </w:div>
        <w:div w:id="313147356">
          <w:marLeft w:val="922"/>
          <w:marRight w:val="0"/>
          <w:marTop w:val="0"/>
          <w:marBottom w:val="0"/>
          <w:divBdr>
            <w:top w:val="none" w:sz="0" w:space="0" w:color="auto"/>
            <w:left w:val="none" w:sz="0" w:space="0" w:color="auto"/>
            <w:bottom w:val="none" w:sz="0" w:space="0" w:color="auto"/>
            <w:right w:val="none" w:sz="0" w:space="0" w:color="auto"/>
          </w:divBdr>
        </w:div>
        <w:div w:id="759563565">
          <w:marLeft w:val="922"/>
          <w:marRight w:val="0"/>
          <w:marTop w:val="0"/>
          <w:marBottom w:val="0"/>
          <w:divBdr>
            <w:top w:val="none" w:sz="0" w:space="0" w:color="auto"/>
            <w:left w:val="none" w:sz="0" w:space="0" w:color="auto"/>
            <w:bottom w:val="none" w:sz="0" w:space="0" w:color="auto"/>
            <w:right w:val="none" w:sz="0" w:space="0" w:color="auto"/>
          </w:divBdr>
        </w:div>
      </w:divsChild>
    </w:div>
    <w:div w:id="474102656">
      <w:bodyDiv w:val="1"/>
      <w:marLeft w:val="0"/>
      <w:marRight w:val="0"/>
      <w:marTop w:val="0"/>
      <w:marBottom w:val="0"/>
      <w:divBdr>
        <w:top w:val="none" w:sz="0" w:space="0" w:color="auto"/>
        <w:left w:val="none" w:sz="0" w:space="0" w:color="auto"/>
        <w:bottom w:val="none" w:sz="0" w:space="0" w:color="auto"/>
        <w:right w:val="none" w:sz="0" w:space="0" w:color="auto"/>
      </w:divBdr>
      <w:divsChild>
        <w:div w:id="690685343">
          <w:marLeft w:val="562"/>
          <w:marRight w:val="0"/>
          <w:marTop w:val="0"/>
          <w:marBottom w:val="0"/>
          <w:divBdr>
            <w:top w:val="none" w:sz="0" w:space="0" w:color="auto"/>
            <w:left w:val="none" w:sz="0" w:space="0" w:color="auto"/>
            <w:bottom w:val="none" w:sz="0" w:space="0" w:color="auto"/>
            <w:right w:val="none" w:sz="0" w:space="0" w:color="auto"/>
          </w:divBdr>
        </w:div>
      </w:divsChild>
    </w:div>
    <w:div w:id="510534088">
      <w:bodyDiv w:val="1"/>
      <w:marLeft w:val="0"/>
      <w:marRight w:val="0"/>
      <w:marTop w:val="0"/>
      <w:marBottom w:val="0"/>
      <w:divBdr>
        <w:top w:val="none" w:sz="0" w:space="0" w:color="auto"/>
        <w:left w:val="none" w:sz="0" w:space="0" w:color="auto"/>
        <w:bottom w:val="none" w:sz="0" w:space="0" w:color="auto"/>
        <w:right w:val="none" w:sz="0" w:space="0" w:color="auto"/>
      </w:divBdr>
      <w:divsChild>
        <w:div w:id="906722857">
          <w:marLeft w:val="1440"/>
          <w:marRight w:val="0"/>
          <w:marTop w:val="0"/>
          <w:marBottom w:val="160"/>
          <w:divBdr>
            <w:top w:val="none" w:sz="0" w:space="0" w:color="auto"/>
            <w:left w:val="none" w:sz="0" w:space="0" w:color="auto"/>
            <w:bottom w:val="none" w:sz="0" w:space="0" w:color="auto"/>
            <w:right w:val="none" w:sz="0" w:space="0" w:color="auto"/>
          </w:divBdr>
        </w:div>
      </w:divsChild>
    </w:div>
    <w:div w:id="561913573">
      <w:bodyDiv w:val="1"/>
      <w:marLeft w:val="0"/>
      <w:marRight w:val="0"/>
      <w:marTop w:val="0"/>
      <w:marBottom w:val="0"/>
      <w:divBdr>
        <w:top w:val="none" w:sz="0" w:space="0" w:color="auto"/>
        <w:left w:val="none" w:sz="0" w:space="0" w:color="auto"/>
        <w:bottom w:val="none" w:sz="0" w:space="0" w:color="auto"/>
        <w:right w:val="none" w:sz="0" w:space="0" w:color="auto"/>
      </w:divBdr>
      <w:divsChild>
        <w:div w:id="182984898">
          <w:marLeft w:val="547"/>
          <w:marRight w:val="0"/>
          <w:marTop w:val="0"/>
          <w:marBottom w:val="0"/>
          <w:divBdr>
            <w:top w:val="none" w:sz="0" w:space="0" w:color="auto"/>
            <w:left w:val="none" w:sz="0" w:space="0" w:color="auto"/>
            <w:bottom w:val="none" w:sz="0" w:space="0" w:color="auto"/>
            <w:right w:val="none" w:sz="0" w:space="0" w:color="auto"/>
          </w:divBdr>
        </w:div>
        <w:div w:id="215092608">
          <w:marLeft w:val="547"/>
          <w:marRight w:val="0"/>
          <w:marTop w:val="0"/>
          <w:marBottom w:val="0"/>
          <w:divBdr>
            <w:top w:val="none" w:sz="0" w:space="0" w:color="auto"/>
            <w:left w:val="none" w:sz="0" w:space="0" w:color="auto"/>
            <w:bottom w:val="none" w:sz="0" w:space="0" w:color="auto"/>
            <w:right w:val="none" w:sz="0" w:space="0" w:color="auto"/>
          </w:divBdr>
        </w:div>
      </w:divsChild>
    </w:div>
    <w:div w:id="704519572">
      <w:bodyDiv w:val="1"/>
      <w:marLeft w:val="0"/>
      <w:marRight w:val="0"/>
      <w:marTop w:val="0"/>
      <w:marBottom w:val="0"/>
      <w:divBdr>
        <w:top w:val="none" w:sz="0" w:space="0" w:color="auto"/>
        <w:left w:val="none" w:sz="0" w:space="0" w:color="auto"/>
        <w:bottom w:val="none" w:sz="0" w:space="0" w:color="auto"/>
        <w:right w:val="none" w:sz="0" w:space="0" w:color="auto"/>
      </w:divBdr>
    </w:div>
    <w:div w:id="743725945">
      <w:bodyDiv w:val="1"/>
      <w:marLeft w:val="0"/>
      <w:marRight w:val="0"/>
      <w:marTop w:val="0"/>
      <w:marBottom w:val="0"/>
      <w:divBdr>
        <w:top w:val="none" w:sz="0" w:space="0" w:color="auto"/>
        <w:left w:val="none" w:sz="0" w:space="0" w:color="auto"/>
        <w:bottom w:val="none" w:sz="0" w:space="0" w:color="auto"/>
        <w:right w:val="none" w:sz="0" w:space="0" w:color="auto"/>
      </w:divBdr>
    </w:div>
    <w:div w:id="826631871">
      <w:bodyDiv w:val="1"/>
      <w:marLeft w:val="0"/>
      <w:marRight w:val="0"/>
      <w:marTop w:val="0"/>
      <w:marBottom w:val="0"/>
      <w:divBdr>
        <w:top w:val="none" w:sz="0" w:space="0" w:color="auto"/>
        <w:left w:val="none" w:sz="0" w:space="0" w:color="auto"/>
        <w:bottom w:val="none" w:sz="0" w:space="0" w:color="auto"/>
        <w:right w:val="none" w:sz="0" w:space="0" w:color="auto"/>
      </w:divBdr>
    </w:div>
    <w:div w:id="832455361">
      <w:bodyDiv w:val="1"/>
      <w:marLeft w:val="0"/>
      <w:marRight w:val="0"/>
      <w:marTop w:val="0"/>
      <w:marBottom w:val="0"/>
      <w:divBdr>
        <w:top w:val="none" w:sz="0" w:space="0" w:color="auto"/>
        <w:left w:val="none" w:sz="0" w:space="0" w:color="auto"/>
        <w:bottom w:val="none" w:sz="0" w:space="0" w:color="auto"/>
        <w:right w:val="none" w:sz="0" w:space="0" w:color="auto"/>
      </w:divBdr>
      <w:divsChild>
        <w:div w:id="725301553">
          <w:marLeft w:val="850"/>
          <w:marRight w:val="0"/>
          <w:marTop w:val="0"/>
          <w:marBottom w:val="60"/>
          <w:divBdr>
            <w:top w:val="none" w:sz="0" w:space="0" w:color="auto"/>
            <w:left w:val="none" w:sz="0" w:space="0" w:color="auto"/>
            <w:bottom w:val="none" w:sz="0" w:space="0" w:color="auto"/>
            <w:right w:val="none" w:sz="0" w:space="0" w:color="auto"/>
          </w:divBdr>
        </w:div>
      </w:divsChild>
    </w:div>
    <w:div w:id="834691470">
      <w:bodyDiv w:val="1"/>
      <w:marLeft w:val="0"/>
      <w:marRight w:val="0"/>
      <w:marTop w:val="0"/>
      <w:marBottom w:val="0"/>
      <w:divBdr>
        <w:top w:val="none" w:sz="0" w:space="0" w:color="auto"/>
        <w:left w:val="none" w:sz="0" w:space="0" w:color="auto"/>
        <w:bottom w:val="none" w:sz="0" w:space="0" w:color="auto"/>
        <w:right w:val="none" w:sz="0" w:space="0" w:color="auto"/>
      </w:divBdr>
      <w:divsChild>
        <w:div w:id="1764761413">
          <w:marLeft w:val="562"/>
          <w:marRight w:val="0"/>
          <w:marTop w:val="0"/>
          <w:marBottom w:val="0"/>
          <w:divBdr>
            <w:top w:val="none" w:sz="0" w:space="0" w:color="auto"/>
            <w:left w:val="none" w:sz="0" w:space="0" w:color="auto"/>
            <w:bottom w:val="none" w:sz="0" w:space="0" w:color="auto"/>
            <w:right w:val="none" w:sz="0" w:space="0" w:color="auto"/>
          </w:divBdr>
        </w:div>
      </w:divsChild>
    </w:div>
    <w:div w:id="902375043">
      <w:bodyDiv w:val="1"/>
      <w:marLeft w:val="0"/>
      <w:marRight w:val="0"/>
      <w:marTop w:val="0"/>
      <w:marBottom w:val="0"/>
      <w:divBdr>
        <w:top w:val="none" w:sz="0" w:space="0" w:color="auto"/>
        <w:left w:val="none" w:sz="0" w:space="0" w:color="auto"/>
        <w:bottom w:val="none" w:sz="0" w:space="0" w:color="auto"/>
        <w:right w:val="none" w:sz="0" w:space="0" w:color="auto"/>
      </w:divBdr>
      <w:divsChild>
        <w:div w:id="1304308744">
          <w:marLeft w:val="562"/>
          <w:marRight w:val="0"/>
          <w:marTop w:val="0"/>
          <w:marBottom w:val="0"/>
          <w:divBdr>
            <w:top w:val="none" w:sz="0" w:space="0" w:color="auto"/>
            <w:left w:val="none" w:sz="0" w:space="0" w:color="auto"/>
            <w:bottom w:val="none" w:sz="0" w:space="0" w:color="auto"/>
            <w:right w:val="none" w:sz="0" w:space="0" w:color="auto"/>
          </w:divBdr>
        </w:div>
      </w:divsChild>
    </w:div>
    <w:div w:id="1000735515">
      <w:bodyDiv w:val="1"/>
      <w:marLeft w:val="0"/>
      <w:marRight w:val="0"/>
      <w:marTop w:val="0"/>
      <w:marBottom w:val="0"/>
      <w:divBdr>
        <w:top w:val="none" w:sz="0" w:space="0" w:color="auto"/>
        <w:left w:val="none" w:sz="0" w:space="0" w:color="auto"/>
        <w:bottom w:val="none" w:sz="0" w:space="0" w:color="auto"/>
        <w:right w:val="none" w:sz="0" w:space="0" w:color="auto"/>
      </w:divBdr>
    </w:div>
    <w:div w:id="1113205969">
      <w:bodyDiv w:val="1"/>
      <w:marLeft w:val="0"/>
      <w:marRight w:val="0"/>
      <w:marTop w:val="0"/>
      <w:marBottom w:val="0"/>
      <w:divBdr>
        <w:top w:val="none" w:sz="0" w:space="0" w:color="auto"/>
        <w:left w:val="none" w:sz="0" w:space="0" w:color="auto"/>
        <w:bottom w:val="none" w:sz="0" w:space="0" w:color="auto"/>
        <w:right w:val="none" w:sz="0" w:space="0" w:color="auto"/>
      </w:divBdr>
    </w:div>
    <w:div w:id="1171262982">
      <w:bodyDiv w:val="1"/>
      <w:marLeft w:val="0"/>
      <w:marRight w:val="0"/>
      <w:marTop w:val="0"/>
      <w:marBottom w:val="0"/>
      <w:divBdr>
        <w:top w:val="none" w:sz="0" w:space="0" w:color="auto"/>
        <w:left w:val="none" w:sz="0" w:space="0" w:color="auto"/>
        <w:bottom w:val="none" w:sz="0" w:space="0" w:color="auto"/>
        <w:right w:val="none" w:sz="0" w:space="0" w:color="auto"/>
      </w:divBdr>
      <w:divsChild>
        <w:div w:id="436408931">
          <w:marLeft w:val="562"/>
          <w:marRight w:val="0"/>
          <w:marTop w:val="0"/>
          <w:marBottom w:val="60"/>
          <w:divBdr>
            <w:top w:val="none" w:sz="0" w:space="0" w:color="auto"/>
            <w:left w:val="none" w:sz="0" w:space="0" w:color="auto"/>
            <w:bottom w:val="none" w:sz="0" w:space="0" w:color="auto"/>
            <w:right w:val="none" w:sz="0" w:space="0" w:color="auto"/>
          </w:divBdr>
        </w:div>
        <w:div w:id="562105670">
          <w:marLeft w:val="562"/>
          <w:marRight w:val="0"/>
          <w:marTop w:val="0"/>
          <w:marBottom w:val="0"/>
          <w:divBdr>
            <w:top w:val="none" w:sz="0" w:space="0" w:color="auto"/>
            <w:left w:val="none" w:sz="0" w:space="0" w:color="auto"/>
            <w:bottom w:val="none" w:sz="0" w:space="0" w:color="auto"/>
            <w:right w:val="none" w:sz="0" w:space="0" w:color="auto"/>
          </w:divBdr>
        </w:div>
        <w:div w:id="276911522">
          <w:marLeft w:val="922"/>
          <w:marRight w:val="0"/>
          <w:marTop w:val="0"/>
          <w:marBottom w:val="0"/>
          <w:divBdr>
            <w:top w:val="none" w:sz="0" w:space="0" w:color="auto"/>
            <w:left w:val="none" w:sz="0" w:space="0" w:color="auto"/>
            <w:bottom w:val="none" w:sz="0" w:space="0" w:color="auto"/>
            <w:right w:val="none" w:sz="0" w:space="0" w:color="auto"/>
          </w:divBdr>
        </w:div>
        <w:div w:id="1277520024">
          <w:marLeft w:val="922"/>
          <w:marRight w:val="0"/>
          <w:marTop w:val="0"/>
          <w:marBottom w:val="0"/>
          <w:divBdr>
            <w:top w:val="none" w:sz="0" w:space="0" w:color="auto"/>
            <w:left w:val="none" w:sz="0" w:space="0" w:color="auto"/>
            <w:bottom w:val="none" w:sz="0" w:space="0" w:color="auto"/>
            <w:right w:val="none" w:sz="0" w:space="0" w:color="auto"/>
          </w:divBdr>
        </w:div>
        <w:div w:id="1265961698">
          <w:marLeft w:val="922"/>
          <w:marRight w:val="0"/>
          <w:marTop w:val="0"/>
          <w:marBottom w:val="0"/>
          <w:divBdr>
            <w:top w:val="none" w:sz="0" w:space="0" w:color="auto"/>
            <w:left w:val="none" w:sz="0" w:space="0" w:color="auto"/>
            <w:bottom w:val="none" w:sz="0" w:space="0" w:color="auto"/>
            <w:right w:val="none" w:sz="0" w:space="0" w:color="auto"/>
          </w:divBdr>
        </w:div>
        <w:div w:id="923800863">
          <w:marLeft w:val="562"/>
          <w:marRight w:val="0"/>
          <w:marTop w:val="0"/>
          <w:marBottom w:val="0"/>
          <w:divBdr>
            <w:top w:val="none" w:sz="0" w:space="0" w:color="auto"/>
            <w:left w:val="none" w:sz="0" w:space="0" w:color="auto"/>
            <w:bottom w:val="none" w:sz="0" w:space="0" w:color="auto"/>
            <w:right w:val="none" w:sz="0" w:space="0" w:color="auto"/>
          </w:divBdr>
        </w:div>
        <w:div w:id="527335081">
          <w:marLeft w:val="562"/>
          <w:marRight w:val="0"/>
          <w:marTop w:val="0"/>
          <w:marBottom w:val="0"/>
          <w:divBdr>
            <w:top w:val="none" w:sz="0" w:space="0" w:color="auto"/>
            <w:left w:val="none" w:sz="0" w:space="0" w:color="auto"/>
            <w:bottom w:val="none" w:sz="0" w:space="0" w:color="auto"/>
            <w:right w:val="none" w:sz="0" w:space="0" w:color="auto"/>
          </w:divBdr>
        </w:div>
      </w:divsChild>
    </w:div>
    <w:div w:id="1308777243">
      <w:bodyDiv w:val="1"/>
      <w:marLeft w:val="0"/>
      <w:marRight w:val="0"/>
      <w:marTop w:val="0"/>
      <w:marBottom w:val="0"/>
      <w:divBdr>
        <w:top w:val="none" w:sz="0" w:space="0" w:color="auto"/>
        <w:left w:val="none" w:sz="0" w:space="0" w:color="auto"/>
        <w:bottom w:val="none" w:sz="0" w:space="0" w:color="auto"/>
        <w:right w:val="none" w:sz="0" w:space="0" w:color="auto"/>
      </w:divBdr>
      <w:divsChild>
        <w:div w:id="2090878669">
          <w:marLeft w:val="562"/>
          <w:marRight w:val="0"/>
          <w:marTop w:val="0"/>
          <w:marBottom w:val="0"/>
          <w:divBdr>
            <w:top w:val="none" w:sz="0" w:space="0" w:color="auto"/>
            <w:left w:val="none" w:sz="0" w:space="0" w:color="auto"/>
            <w:bottom w:val="none" w:sz="0" w:space="0" w:color="auto"/>
            <w:right w:val="none" w:sz="0" w:space="0" w:color="auto"/>
          </w:divBdr>
        </w:div>
      </w:divsChild>
    </w:div>
    <w:div w:id="1347900401">
      <w:bodyDiv w:val="1"/>
      <w:marLeft w:val="0"/>
      <w:marRight w:val="0"/>
      <w:marTop w:val="0"/>
      <w:marBottom w:val="0"/>
      <w:divBdr>
        <w:top w:val="none" w:sz="0" w:space="0" w:color="auto"/>
        <w:left w:val="none" w:sz="0" w:space="0" w:color="auto"/>
        <w:bottom w:val="none" w:sz="0" w:space="0" w:color="auto"/>
        <w:right w:val="none" w:sz="0" w:space="0" w:color="auto"/>
      </w:divBdr>
      <w:divsChild>
        <w:div w:id="893389283">
          <w:marLeft w:val="562"/>
          <w:marRight w:val="0"/>
          <w:marTop w:val="0"/>
          <w:marBottom w:val="0"/>
          <w:divBdr>
            <w:top w:val="none" w:sz="0" w:space="0" w:color="auto"/>
            <w:left w:val="none" w:sz="0" w:space="0" w:color="auto"/>
            <w:bottom w:val="none" w:sz="0" w:space="0" w:color="auto"/>
            <w:right w:val="none" w:sz="0" w:space="0" w:color="auto"/>
          </w:divBdr>
        </w:div>
      </w:divsChild>
    </w:div>
    <w:div w:id="1450783930">
      <w:bodyDiv w:val="1"/>
      <w:marLeft w:val="0"/>
      <w:marRight w:val="0"/>
      <w:marTop w:val="0"/>
      <w:marBottom w:val="0"/>
      <w:divBdr>
        <w:top w:val="none" w:sz="0" w:space="0" w:color="auto"/>
        <w:left w:val="none" w:sz="0" w:space="0" w:color="auto"/>
        <w:bottom w:val="none" w:sz="0" w:space="0" w:color="auto"/>
        <w:right w:val="none" w:sz="0" w:space="0" w:color="auto"/>
      </w:divBdr>
      <w:divsChild>
        <w:div w:id="648898526">
          <w:marLeft w:val="562"/>
          <w:marRight w:val="0"/>
          <w:marTop w:val="0"/>
          <w:marBottom w:val="0"/>
          <w:divBdr>
            <w:top w:val="none" w:sz="0" w:space="0" w:color="auto"/>
            <w:left w:val="none" w:sz="0" w:space="0" w:color="auto"/>
            <w:bottom w:val="none" w:sz="0" w:space="0" w:color="auto"/>
            <w:right w:val="none" w:sz="0" w:space="0" w:color="auto"/>
          </w:divBdr>
        </w:div>
      </w:divsChild>
    </w:div>
    <w:div w:id="1538614713">
      <w:bodyDiv w:val="1"/>
      <w:marLeft w:val="0"/>
      <w:marRight w:val="0"/>
      <w:marTop w:val="0"/>
      <w:marBottom w:val="0"/>
      <w:divBdr>
        <w:top w:val="none" w:sz="0" w:space="0" w:color="auto"/>
        <w:left w:val="none" w:sz="0" w:space="0" w:color="auto"/>
        <w:bottom w:val="none" w:sz="0" w:space="0" w:color="auto"/>
        <w:right w:val="none" w:sz="0" w:space="0" w:color="auto"/>
      </w:divBdr>
      <w:divsChild>
        <w:div w:id="2014916999">
          <w:marLeft w:val="1296"/>
          <w:marRight w:val="0"/>
          <w:marTop w:val="0"/>
          <w:marBottom w:val="60"/>
          <w:divBdr>
            <w:top w:val="none" w:sz="0" w:space="0" w:color="auto"/>
            <w:left w:val="none" w:sz="0" w:space="0" w:color="auto"/>
            <w:bottom w:val="none" w:sz="0" w:space="0" w:color="auto"/>
            <w:right w:val="none" w:sz="0" w:space="0" w:color="auto"/>
          </w:divBdr>
        </w:div>
        <w:div w:id="1971860159">
          <w:marLeft w:val="1296"/>
          <w:marRight w:val="0"/>
          <w:marTop w:val="0"/>
          <w:marBottom w:val="60"/>
          <w:divBdr>
            <w:top w:val="none" w:sz="0" w:space="0" w:color="auto"/>
            <w:left w:val="none" w:sz="0" w:space="0" w:color="auto"/>
            <w:bottom w:val="none" w:sz="0" w:space="0" w:color="auto"/>
            <w:right w:val="none" w:sz="0" w:space="0" w:color="auto"/>
          </w:divBdr>
        </w:div>
      </w:divsChild>
    </w:div>
    <w:div w:id="1599094547">
      <w:bodyDiv w:val="1"/>
      <w:marLeft w:val="0"/>
      <w:marRight w:val="0"/>
      <w:marTop w:val="0"/>
      <w:marBottom w:val="0"/>
      <w:divBdr>
        <w:top w:val="none" w:sz="0" w:space="0" w:color="auto"/>
        <w:left w:val="none" w:sz="0" w:space="0" w:color="auto"/>
        <w:bottom w:val="none" w:sz="0" w:space="0" w:color="auto"/>
        <w:right w:val="none" w:sz="0" w:space="0" w:color="auto"/>
      </w:divBdr>
    </w:div>
    <w:div w:id="1665166232">
      <w:bodyDiv w:val="1"/>
      <w:marLeft w:val="0"/>
      <w:marRight w:val="0"/>
      <w:marTop w:val="0"/>
      <w:marBottom w:val="0"/>
      <w:divBdr>
        <w:top w:val="none" w:sz="0" w:space="0" w:color="auto"/>
        <w:left w:val="none" w:sz="0" w:space="0" w:color="auto"/>
        <w:bottom w:val="none" w:sz="0" w:space="0" w:color="auto"/>
        <w:right w:val="none" w:sz="0" w:space="0" w:color="auto"/>
      </w:divBdr>
      <w:divsChild>
        <w:div w:id="1293484548">
          <w:marLeft w:val="562"/>
          <w:marRight w:val="0"/>
          <w:marTop w:val="0"/>
          <w:marBottom w:val="60"/>
          <w:divBdr>
            <w:top w:val="none" w:sz="0" w:space="0" w:color="auto"/>
            <w:left w:val="none" w:sz="0" w:space="0" w:color="auto"/>
            <w:bottom w:val="none" w:sz="0" w:space="0" w:color="auto"/>
            <w:right w:val="none" w:sz="0" w:space="0" w:color="auto"/>
          </w:divBdr>
        </w:div>
        <w:div w:id="1354190424">
          <w:marLeft w:val="562"/>
          <w:marRight w:val="0"/>
          <w:marTop w:val="0"/>
          <w:marBottom w:val="0"/>
          <w:divBdr>
            <w:top w:val="none" w:sz="0" w:space="0" w:color="auto"/>
            <w:left w:val="none" w:sz="0" w:space="0" w:color="auto"/>
            <w:bottom w:val="none" w:sz="0" w:space="0" w:color="auto"/>
            <w:right w:val="none" w:sz="0" w:space="0" w:color="auto"/>
          </w:divBdr>
        </w:div>
        <w:div w:id="1426733452">
          <w:marLeft w:val="922"/>
          <w:marRight w:val="0"/>
          <w:marTop w:val="0"/>
          <w:marBottom w:val="0"/>
          <w:divBdr>
            <w:top w:val="none" w:sz="0" w:space="0" w:color="auto"/>
            <w:left w:val="none" w:sz="0" w:space="0" w:color="auto"/>
            <w:bottom w:val="none" w:sz="0" w:space="0" w:color="auto"/>
            <w:right w:val="none" w:sz="0" w:space="0" w:color="auto"/>
          </w:divBdr>
        </w:div>
        <w:div w:id="642346405">
          <w:marLeft w:val="562"/>
          <w:marRight w:val="0"/>
          <w:marTop w:val="0"/>
          <w:marBottom w:val="0"/>
          <w:divBdr>
            <w:top w:val="none" w:sz="0" w:space="0" w:color="auto"/>
            <w:left w:val="none" w:sz="0" w:space="0" w:color="auto"/>
            <w:bottom w:val="none" w:sz="0" w:space="0" w:color="auto"/>
            <w:right w:val="none" w:sz="0" w:space="0" w:color="auto"/>
          </w:divBdr>
        </w:div>
        <w:div w:id="723677821">
          <w:marLeft w:val="562"/>
          <w:marRight w:val="0"/>
          <w:marTop w:val="0"/>
          <w:marBottom w:val="0"/>
          <w:divBdr>
            <w:top w:val="none" w:sz="0" w:space="0" w:color="auto"/>
            <w:left w:val="none" w:sz="0" w:space="0" w:color="auto"/>
            <w:bottom w:val="none" w:sz="0" w:space="0" w:color="auto"/>
            <w:right w:val="none" w:sz="0" w:space="0" w:color="auto"/>
          </w:divBdr>
        </w:div>
        <w:div w:id="1083264462">
          <w:marLeft w:val="562"/>
          <w:marRight w:val="0"/>
          <w:marTop w:val="0"/>
          <w:marBottom w:val="0"/>
          <w:divBdr>
            <w:top w:val="none" w:sz="0" w:space="0" w:color="auto"/>
            <w:left w:val="none" w:sz="0" w:space="0" w:color="auto"/>
            <w:bottom w:val="none" w:sz="0" w:space="0" w:color="auto"/>
            <w:right w:val="none" w:sz="0" w:space="0" w:color="auto"/>
          </w:divBdr>
        </w:div>
        <w:div w:id="298727162">
          <w:marLeft w:val="562"/>
          <w:marRight w:val="0"/>
          <w:marTop w:val="0"/>
          <w:marBottom w:val="0"/>
          <w:divBdr>
            <w:top w:val="none" w:sz="0" w:space="0" w:color="auto"/>
            <w:left w:val="none" w:sz="0" w:space="0" w:color="auto"/>
            <w:bottom w:val="none" w:sz="0" w:space="0" w:color="auto"/>
            <w:right w:val="none" w:sz="0" w:space="0" w:color="auto"/>
          </w:divBdr>
        </w:div>
        <w:div w:id="978418409">
          <w:marLeft w:val="562"/>
          <w:marRight w:val="0"/>
          <w:marTop w:val="0"/>
          <w:marBottom w:val="60"/>
          <w:divBdr>
            <w:top w:val="none" w:sz="0" w:space="0" w:color="auto"/>
            <w:left w:val="none" w:sz="0" w:space="0" w:color="auto"/>
            <w:bottom w:val="none" w:sz="0" w:space="0" w:color="auto"/>
            <w:right w:val="none" w:sz="0" w:space="0" w:color="auto"/>
          </w:divBdr>
        </w:div>
        <w:div w:id="1018702872">
          <w:marLeft w:val="562"/>
          <w:marRight w:val="0"/>
          <w:marTop w:val="0"/>
          <w:marBottom w:val="0"/>
          <w:divBdr>
            <w:top w:val="none" w:sz="0" w:space="0" w:color="auto"/>
            <w:left w:val="none" w:sz="0" w:space="0" w:color="auto"/>
            <w:bottom w:val="none" w:sz="0" w:space="0" w:color="auto"/>
            <w:right w:val="none" w:sz="0" w:space="0" w:color="auto"/>
          </w:divBdr>
        </w:div>
        <w:div w:id="1952399718">
          <w:marLeft w:val="922"/>
          <w:marRight w:val="0"/>
          <w:marTop w:val="0"/>
          <w:marBottom w:val="0"/>
          <w:divBdr>
            <w:top w:val="none" w:sz="0" w:space="0" w:color="auto"/>
            <w:left w:val="none" w:sz="0" w:space="0" w:color="auto"/>
            <w:bottom w:val="none" w:sz="0" w:space="0" w:color="auto"/>
            <w:right w:val="none" w:sz="0" w:space="0" w:color="auto"/>
          </w:divBdr>
        </w:div>
        <w:div w:id="284895760">
          <w:marLeft w:val="922"/>
          <w:marRight w:val="0"/>
          <w:marTop w:val="0"/>
          <w:marBottom w:val="0"/>
          <w:divBdr>
            <w:top w:val="none" w:sz="0" w:space="0" w:color="auto"/>
            <w:left w:val="none" w:sz="0" w:space="0" w:color="auto"/>
            <w:bottom w:val="none" w:sz="0" w:space="0" w:color="auto"/>
            <w:right w:val="none" w:sz="0" w:space="0" w:color="auto"/>
          </w:divBdr>
        </w:div>
        <w:div w:id="2027319367">
          <w:marLeft w:val="922"/>
          <w:marRight w:val="0"/>
          <w:marTop w:val="0"/>
          <w:marBottom w:val="0"/>
          <w:divBdr>
            <w:top w:val="none" w:sz="0" w:space="0" w:color="auto"/>
            <w:left w:val="none" w:sz="0" w:space="0" w:color="auto"/>
            <w:bottom w:val="none" w:sz="0" w:space="0" w:color="auto"/>
            <w:right w:val="none" w:sz="0" w:space="0" w:color="auto"/>
          </w:divBdr>
        </w:div>
        <w:div w:id="1718698512">
          <w:marLeft w:val="922"/>
          <w:marRight w:val="0"/>
          <w:marTop w:val="0"/>
          <w:marBottom w:val="0"/>
          <w:divBdr>
            <w:top w:val="none" w:sz="0" w:space="0" w:color="auto"/>
            <w:left w:val="none" w:sz="0" w:space="0" w:color="auto"/>
            <w:bottom w:val="none" w:sz="0" w:space="0" w:color="auto"/>
            <w:right w:val="none" w:sz="0" w:space="0" w:color="auto"/>
          </w:divBdr>
        </w:div>
        <w:div w:id="1635135821">
          <w:marLeft w:val="562"/>
          <w:marRight w:val="0"/>
          <w:marTop w:val="0"/>
          <w:marBottom w:val="0"/>
          <w:divBdr>
            <w:top w:val="none" w:sz="0" w:space="0" w:color="auto"/>
            <w:left w:val="none" w:sz="0" w:space="0" w:color="auto"/>
            <w:bottom w:val="none" w:sz="0" w:space="0" w:color="auto"/>
            <w:right w:val="none" w:sz="0" w:space="0" w:color="auto"/>
          </w:divBdr>
        </w:div>
      </w:divsChild>
    </w:div>
    <w:div w:id="1688942615">
      <w:bodyDiv w:val="1"/>
      <w:marLeft w:val="0"/>
      <w:marRight w:val="0"/>
      <w:marTop w:val="0"/>
      <w:marBottom w:val="0"/>
      <w:divBdr>
        <w:top w:val="none" w:sz="0" w:space="0" w:color="auto"/>
        <w:left w:val="none" w:sz="0" w:space="0" w:color="auto"/>
        <w:bottom w:val="none" w:sz="0" w:space="0" w:color="auto"/>
        <w:right w:val="none" w:sz="0" w:space="0" w:color="auto"/>
      </w:divBdr>
      <w:divsChild>
        <w:div w:id="1824931623">
          <w:marLeft w:val="562"/>
          <w:marRight w:val="0"/>
          <w:marTop w:val="0"/>
          <w:marBottom w:val="0"/>
          <w:divBdr>
            <w:top w:val="none" w:sz="0" w:space="0" w:color="auto"/>
            <w:left w:val="none" w:sz="0" w:space="0" w:color="auto"/>
            <w:bottom w:val="none" w:sz="0" w:space="0" w:color="auto"/>
            <w:right w:val="none" w:sz="0" w:space="0" w:color="auto"/>
          </w:divBdr>
        </w:div>
        <w:div w:id="1549485690">
          <w:marLeft w:val="562"/>
          <w:marRight w:val="0"/>
          <w:marTop w:val="0"/>
          <w:marBottom w:val="0"/>
          <w:divBdr>
            <w:top w:val="none" w:sz="0" w:space="0" w:color="auto"/>
            <w:left w:val="none" w:sz="0" w:space="0" w:color="auto"/>
            <w:bottom w:val="none" w:sz="0" w:space="0" w:color="auto"/>
            <w:right w:val="none" w:sz="0" w:space="0" w:color="auto"/>
          </w:divBdr>
        </w:div>
      </w:divsChild>
    </w:div>
    <w:div w:id="1746143221">
      <w:bodyDiv w:val="1"/>
      <w:marLeft w:val="0"/>
      <w:marRight w:val="0"/>
      <w:marTop w:val="0"/>
      <w:marBottom w:val="0"/>
      <w:divBdr>
        <w:top w:val="none" w:sz="0" w:space="0" w:color="auto"/>
        <w:left w:val="none" w:sz="0" w:space="0" w:color="auto"/>
        <w:bottom w:val="none" w:sz="0" w:space="0" w:color="auto"/>
        <w:right w:val="none" w:sz="0" w:space="0" w:color="auto"/>
      </w:divBdr>
      <w:divsChild>
        <w:div w:id="1502620130">
          <w:marLeft w:val="562"/>
          <w:marRight w:val="0"/>
          <w:marTop w:val="0"/>
          <w:marBottom w:val="0"/>
          <w:divBdr>
            <w:top w:val="none" w:sz="0" w:space="0" w:color="auto"/>
            <w:left w:val="none" w:sz="0" w:space="0" w:color="auto"/>
            <w:bottom w:val="none" w:sz="0" w:space="0" w:color="auto"/>
            <w:right w:val="none" w:sz="0" w:space="0" w:color="auto"/>
          </w:divBdr>
        </w:div>
      </w:divsChild>
    </w:div>
    <w:div w:id="1833177685">
      <w:bodyDiv w:val="1"/>
      <w:marLeft w:val="0"/>
      <w:marRight w:val="0"/>
      <w:marTop w:val="0"/>
      <w:marBottom w:val="0"/>
      <w:divBdr>
        <w:top w:val="none" w:sz="0" w:space="0" w:color="auto"/>
        <w:left w:val="none" w:sz="0" w:space="0" w:color="auto"/>
        <w:bottom w:val="none" w:sz="0" w:space="0" w:color="auto"/>
        <w:right w:val="none" w:sz="0" w:space="0" w:color="auto"/>
      </w:divBdr>
    </w:div>
    <w:div w:id="2038047263">
      <w:bodyDiv w:val="1"/>
      <w:marLeft w:val="0"/>
      <w:marRight w:val="0"/>
      <w:marTop w:val="0"/>
      <w:marBottom w:val="0"/>
      <w:divBdr>
        <w:top w:val="none" w:sz="0" w:space="0" w:color="auto"/>
        <w:left w:val="none" w:sz="0" w:space="0" w:color="auto"/>
        <w:bottom w:val="none" w:sz="0" w:space="0" w:color="auto"/>
        <w:right w:val="none" w:sz="0" w:space="0" w:color="auto"/>
      </w:divBdr>
      <w:divsChild>
        <w:div w:id="1304655126">
          <w:marLeft w:val="446"/>
          <w:marRight w:val="0"/>
          <w:marTop w:val="0"/>
          <w:marBottom w:val="120"/>
          <w:divBdr>
            <w:top w:val="none" w:sz="0" w:space="0" w:color="auto"/>
            <w:left w:val="none" w:sz="0" w:space="0" w:color="auto"/>
            <w:bottom w:val="none" w:sz="0" w:space="0" w:color="auto"/>
            <w:right w:val="none" w:sz="0" w:space="0" w:color="auto"/>
          </w:divBdr>
        </w:div>
        <w:div w:id="1128740999">
          <w:marLeft w:val="446"/>
          <w:marRight w:val="0"/>
          <w:marTop w:val="0"/>
          <w:marBottom w:val="120"/>
          <w:divBdr>
            <w:top w:val="none" w:sz="0" w:space="0" w:color="auto"/>
            <w:left w:val="none" w:sz="0" w:space="0" w:color="auto"/>
            <w:bottom w:val="none" w:sz="0" w:space="0" w:color="auto"/>
            <w:right w:val="none" w:sz="0" w:space="0" w:color="auto"/>
          </w:divBdr>
        </w:div>
        <w:div w:id="1055393953">
          <w:marLeft w:val="446"/>
          <w:marRight w:val="0"/>
          <w:marTop w:val="0"/>
          <w:marBottom w:val="120"/>
          <w:divBdr>
            <w:top w:val="none" w:sz="0" w:space="0" w:color="auto"/>
            <w:left w:val="none" w:sz="0" w:space="0" w:color="auto"/>
            <w:bottom w:val="none" w:sz="0" w:space="0" w:color="auto"/>
            <w:right w:val="none" w:sz="0" w:space="0" w:color="auto"/>
          </w:divBdr>
        </w:div>
        <w:div w:id="182282384">
          <w:marLeft w:val="446"/>
          <w:marRight w:val="0"/>
          <w:marTop w:val="0"/>
          <w:marBottom w:val="120"/>
          <w:divBdr>
            <w:top w:val="none" w:sz="0" w:space="0" w:color="auto"/>
            <w:left w:val="none" w:sz="0" w:space="0" w:color="auto"/>
            <w:bottom w:val="none" w:sz="0" w:space="0" w:color="auto"/>
            <w:right w:val="none" w:sz="0" w:space="0" w:color="auto"/>
          </w:divBdr>
        </w:div>
      </w:divsChild>
    </w:div>
    <w:div w:id="2063554885">
      <w:bodyDiv w:val="1"/>
      <w:marLeft w:val="0"/>
      <w:marRight w:val="0"/>
      <w:marTop w:val="0"/>
      <w:marBottom w:val="0"/>
      <w:divBdr>
        <w:top w:val="none" w:sz="0" w:space="0" w:color="auto"/>
        <w:left w:val="none" w:sz="0" w:space="0" w:color="auto"/>
        <w:bottom w:val="none" w:sz="0" w:space="0" w:color="auto"/>
        <w:right w:val="none" w:sz="0" w:space="0" w:color="auto"/>
      </w:divBdr>
      <w:divsChild>
        <w:div w:id="1764910194">
          <w:marLeft w:val="245"/>
          <w:marRight w:val="0"/>
          <w:marTop w:val="0"/>
          <w:marBottom w:val="80"/>
          <w:divBdr>
            <w:top w:val="none" w:sz="0" w:space="0" w:color="auto"/>
            <w:left w:val="none" w:sz="0" w:space="0" w:color="auto"/>
            <w:bottom w:val="none" w:sz="0" w:space="0" w:color="auto"/>
            <w:right w:val="none" w:sz="0" w:space="0" w:color="auto"/>
          </w:divBdr>
        </w:div>
        <w:div w:id="1715352968">
          <w:marLeft w:val="965"/>
          <w:marRight w:val="0"/>
          <w:marTop w:val="0"/>
          <w:marBottom w:val="80"/>
          <w:divBdr>
            <w:top w:val="none" w:sz="0" w:space="0" w:color="auto"/>
            <w:left w:val="none" w:sz="0" w:space="0" w:color="auto"/>
            <w:bottom w:val="none" w:sz="0" w:space="0" w:color="auto"/>
            <w:right w:val="none" w:sz="0" w:space="0" w:color="auto"/>
          </w:divBdr>
        </w:div>
        <w:div w:id="701907002">
          <w:marLeft w:val="965"/>
          <w:marRight w:val="0"/>
          <w:marTop w:val="0"/>
          <w:marBottom w:val="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F1F3D-7D39-428F-BD4B-E9AC3A6A7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683394-DE68-48AD-978E-1C871C4683CD}">
  <ds:schemaRefs>
    <ds:schemaRef ds:uri="http://schemas.microsoft.com/sharepoint/v3/contenttype/forms"/>
  </ds:schemaRefs>
</ds:datastoreItem>
</file>

<file path=customXml/itemProps3.xml><?xml version="1.0" encoding="utf-8"?>
<ds:datastoreItem xmlns:ds="http://schemas.openxmlformats.org/officeDocument/2006/customXml" ds:itemID="{C8D53B81-2FE4-4584-9B81-A101F71F064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AE282641-BDAA-45CB-8726-3081C8EAD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15999</TotalTime>
  <Pages>2</Pages>
  <Words>1216</Words>
  <Characters>6932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vivo@vivoxglobal.com</dc:creator>
  <cp:keywords/>
  <dc:description/>
  <cp:lastModifiedBy>Zhanyuan Wang</cp:lastModifiedBy>
  <cp:revision>197</cp:revision>
  <dcterms:created xsi:type="dcterms:W3CDTF">2023-05-05T01:51:00Z</dcterms:created>
  <dcterms:modified xsi:type="dcterms:W3CDTF">2024-05-13T08:01:00Z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