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rPr>
          <w:rFonts w:hint="default" w:ascii="Arial" w:hAnsi="Arial" w:cs="Arial"/>
          <w:b/>
          <w:bCs/>
          <w:sz w:val="24"/>
          <w:szCs w:val="24"/>
          <w:lang w:val="en-US" w:eastAsia="zh-CN"/>
        </w:rPr>
      </w:pPr>
      <w:bookmarkStart w:id="0" w:name="Title"/>
      <w:bookmarkEnd w:id="0"/>
      <w:bookmarkStart w:id="1" w:name="DocumentFor"/>
      <w:bookmarkEnd w:id="1"/>
      <w:r>
        <w:rPr>
          <w:rFonts w:hint="default" w:ascii="Arial" w:hAnsi="Arial" w:cs="Arial"/>
          <w:b/>
          <w:bCs/>
          <w:sz w:val="24"/>
          <w:szCs w:val="24"/>
          <w:lang w:val="en-US" w:eastAsia="zh-CN"/>
        </w:rPr>
        <w:t>3GPP TSG-RAN WG4 Meeting #111</w:t>
      </w:r>
      <w:r>
        <w:rPr>
          <w:rFonts w:hint="default" w:ascii="Arial" w:hAnsi="Arial" w:cs="Arial"/>
          <w:b/>
          <w:bCs/>
          <w:sz w:val="24"/>
          <w:szCs w:val="24"/>
          <w:lang w:val="en-US" w:eastAsia="zh-CN"/>
        </w:rPr>
        <w:tab/>
      </w:r>
      <w:r>
        <w:rPr>
          <w:rFonts w:hint="default" w:ascii="Arial" w:hAnsi="Arial" w:cs="Arial"/>
          <w:b/>
          <w:bCs/>
          <w:sz w:val="24"/>
          <w:szCs w:val="24"/>
          <w:lang w:val="en-US" w:eastAsia="zh-CN"/>
        </w:rPr>
        <w:tab/>
      </w:r>
      <w:r>
        <w:rPr>
          <w:rFonts w:hint="default" w:ascii="Arial" w:hAnsi="Arial" w:cs="Arial"/>
          <w:b/>
          <w:bCs/>
          <w:sz w:val="24"/>
          <w:szCs w:val="24"/>
          <w:lang w:val="en-US" w:eastAsia="zh-CN"/>
        </w:rPr>
        <w:tab/>
      </w:r>
      <w:r>
        <w:rPr>
          <w:rFonts w:hint="default" w:ascii="Arial" w:hAnsi="Arial" w:cs="Arial"/>
          <w:b/>
          <w:bCs/>
          <w:sz w:val="24"/>
          <w:szCs w:val="24"/>
          <w:lang w:val="en-US" w:eastAsia="zh-CN"/>
        </w:rPr>
        <w:tab/>
      </w:r>
      <w:r>
        <w:rPr>
          <w:rFonts w:hint="eastAsia" w:ascii="Arial" w:hAnsi="Arial" w:cs="Arial"/>
          <w:b/>
          <w:bCs/>
          <w:sz w:val="24"/>
          <w:szCs w:val="24"/>
          <w:lang w:val="en-US" w:eastAsia="zh-CN"/>
        </w:rPr>
        <w:tab/>
      </w:r>
      <w:r>
        <w:rPr>
          <w:rFonts w:hint="eastAsia" w:ascii="Arial" w:hAnsi="Arial" w:cs="Arial"/>
          <w:b/>
          <w:bCs/>
          <w:sz w:val="24"/>
          <w:szCs w:val="24"/>
          <w:lang w:val="en-US" w:eastAsia="zh-CN"/>
        </w:rPr>
        <w:tab/>
      </w:r>
      <w:r>
        <w:rPr>
          <w:rFonts w:hint="eastAsia" w:ascii="Arial" w:hAnsi="Arial" w:cs="Arial"/>
          <w:b/>
          <w:bCs/>
          <w:sz w:val="24"/>
          <w:szCs w:val="24"/>
          <w:lang w:val="en-US" w:eastAsia="zh-CN"/>
        </w:rPr>
        <w:tab/>
      </w:r>
      <w:r>
        <w:rPr>
          <w:rFonts w:hint="eastAsia" w:ascii="Arial" w:hAnsi="Arial" w:cs="Arial"/>
          <w:b/>
          <w:bCs/>
          <w:sz w:val="24"/>
          <w:szCs w:val="24"/>
          <w:lang w:val="en-US" w:eastAsia="zh-CN"/>
        </w:rPr>
        <w:tab/>
      </w:r>
      <w:r>
        <w:rPr>
          <w:rFonts w:hint="eastAsia" w:ascii="Arial" w:hAnsi="Arial" w:cs="Arial"/>
          <w:b/>
          <w:bCs/>
          <w:sz w:val="24"/>
          <w:szCs w:val="24"/>
          <w:lang w:val="en-US" w:eastAsia="zh-CN"/>
        </w:rPr>
        <w:tab/>
      </w:r>
      <w:r>
        <w:rPr>
          <w:rFonts w:hint="eastAsia" w:ascii="Arial" w:hAnsi="Arial" w:cs="Arial"/>
          <w:b/>
          <w:bCs/>
          <w:sz w:val="24"/>
          <w:szCs w:val="24"/>
          <w:lang w:val="en-US" w:eastAsia="zh-CN"/>
        </w:rPr>
        <w:tab/>
      </w:r>
      <w:r>
        <w:rPr>
          <w:rFonts w:hint="eastAsia" w:ascii="Arial" w:hAnsi="Arial" w:cs="Arial"/>
          <w:b/>
          <w:bCs/>
          <w:sz w:val="24"/>
          <w:szCs w:val="24"/>
          <w:lang w:val="en-US" w:eastAsia="zh-CN"/>
        </w:rPr>
        <w:tab/>
      </w:r>
      <w:bookmarkStart w:id="2" w:name="_GoBack"/>
      <w:r>
        <w:rPr>
          <w:rFonts w:hint="default" w:ascii="Arial" w:hAnsi="Arial" w:cs="Arial"/>
          <w:b/>
          <w:bCs/>
          <w:sz w:val="24"/>
          <w:szCs w:val="24"/>
          <w:lang w:val="en-US" w:eastAsia="zh-CN"/>
        </w:rPr>
        <w:t>R4-240</w:t>
      </w:r>
      <w:r>
        <w:rPr>
          <w:rFonts w:hint="eastAsia" w:ascii="Arial" w:hAnsi="Arial" w:cs="Arial"/>
          <w:b/>
          <w:bCs/>
          <w:sz w:val="24"/>
          <w:szCs w:val="24"/>
          <w:lang w:val="en-US" w:eastAsia="zh-CN"/>
        </w:rPr>
        <w:t>8223</w:t>
      </w:r>
      <w:bookmarkEnd w:id="2"/>
    </w:p>
    <w:p>
      <w:pPr>
        <w:bidi w:val="0"/>
        <w:rPr>
          <w:rFonts w:hint="default" w:ascii="Arial" w:hAnsi="Arial" w:cs="Arial"/>
          <w:b/>
          <w:bCs/>
          <w:sz w:val="24"/>
          <w:szCs w:val="24"/>
          <w:lang w:val="en-US" w:eastAsia="zh-CN"/>
        </w:rPr>
      </w:pPr>
      <w:r>
        <w:rPr>
          <w:rFonts w:hint="default" w:ascii="Arial" w:hAnsi="Arial" w:cs="Arial"/>
          <w:b/>
          <w:bCs/>
          <w:sz w:val="24"/>
          <w:szCs w:val="24"/>
          <w:lang w:val="en-US" w:eastAsia="zh-CN"/>
        </w:rPr>
        <w:t>Fukuoka City, Fukuoka , Japan, 20th – 24th May, 2024</w:t>
      </w:r>
    </w:p>
    <w:p>
      <w:pPr>
        <w:bidi w:val="0"/>
        <w:rPr>
          <w:lang w:val="en-US" w:eastAsia="zh-CN"/>
        </w:rPr>
      </w:pP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10.12.2.1</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CMCC</w:t>
      </w: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Discussion on existing RF requirement for SBFD</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r>
        <w:rPr>
          <w:rFonts w:ascii="Arial" w:hAnsi="Arial" w:eastAsia="MS Mincho" w:cs="Arial"/>
          <w:b/>
          <w:sz w:val="24"/>
          <w:szCs w:val="24"/>
          <w:lang w:eastAsia="en-US"/>
        </w:rPr>
        <w:t>Discussion</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1. Introduction</w:t>
      </w:r>
    </w:p>
    <w:p>
      <w:pPr>
        <w:spacing w:after="180"/>
        <w:rPr>
          <w:rFonts w:hint="eastAsia" w:ascii="Times New Roman" w:hAnsi="Times New Roman"/>
          <w:sz w:val="20"/>
          <w:lang w:val="en-US" w:eastAsia="zh-CN"/>
        </w:rPr>
      </w:pPr>
      <w:r>
        <w:rPr>
          <w:rFonts w:hint="eastAsia" w:ascii="Times New Roman" w:hAnsi="Times New Roman"/>
          <w:sz w:val="20"/>
          <w:lang w:val="en-US" w:eastAsia="zh-CN"/>
        </w:rPr>
        <w:t>In TR 38.858, the impacts on SBFD requirements have been analyzed</w:t>
      </w:r>
      <w:r>
        <w:rPr>
          <w:rFonts w:ascii="Times New Roman" w:hAnsi="Times New Roman"/>
          <w:sz w:val="20"/>
        </w:rPr>
        <w:t>.</w:t>
      </w:r>
      <w:r>
        <w:rPr>
          <w:rFonts w:hint="eastAsia" w:ascii="Times New Roman" w:hAnsi="Times New Roman"/>
          <w:sz w:val="20"/>
          <w:lang w:val="en-US" w:eastAsia="zh-CN"/>
        </w:rPr>
        <w:t xml:space="preserve"> RAN4 has identified which </w:t>
      </w:r>
      <w:r>
        <w:rPr>
          <w:rFonts w:hint="eastAsia" w:ascii="Times New Roman" w:hAnsi="Times New Roman"/>
          <w:b w:val="0"/>
          <w:bCs w:val="0"/>
          <w:sz w:val="20"/>
          <w:szCs w:val="20"/>
          <w:lang w:val="en-US" w:eastAsia="zh-CN"/>
        </w:rPr>
        <w:t>legacy requirements are still applicable, which legacy requirements are not applicable and which new requirements are needed</w:t>
      </w:r>
      <w:r>
        <w:rPr>
          <w:rFonts w:hint="eastAsia" w:ascii="Times New Roman" w:hAnsi="Times New Roman"/>
          <w:sz w:val="20"/>
          <w:lang w:val="en-US" w:eastAsia="zh-CN"/>
        </w:rPr>
        <w:t xml:space="preserve">. </w:t>
      </w:r>
    </w:p>
    <w:p>
      <w:pPr>
        <w:spacing w:after="180"/>
        <w:rPr>
          <w:rFonts w:hint="default" w:ascii="Times New Roman" w:hAnsi="Times New Roman"/>
          <w:sz w:val="20"/>
          <w:lang w:val="en-US" w:eastAsia="zh-CN"/>
        </w:rPr>
      </w:pPr>
      <w:r>
        <w:rPr>
          <w:rFonts w:hint="eastAsia" w:ascii="Times New Roman" w:hAnsi="Times New Roman"/>
          <w:sz w:val="20"/>
          <w:lang w:val="en-US" w:eastAsia="zh-CN"/>
        </w:rPr>
        <w:t>In last meeting, WF on SBFD BS requirement is approved with several agreements. [1]</w:t>
      </w:r>
    </w:p>
    <w:p>
      <w:pPr>
        <w:spacing w:after="180"/>
        <w:rPr>
          <w:rFonts w:hint="default" w:ascii="Times New Roman" w:hAnsi="Times New Roman"/>
          <w:sz w:val="20"/>
          <w:lang w:val="en-US" w:eastAsia="zh-CN"/>
        </w:rPr>
      </w:pPr>
      <w:r>
        <w:rPr>
          <w:rFonts w:hint="eastAsia" w:ascii="Times New Roman" w:hAnsi="Times New Roman"/>
          <w:sz w:val="20"/>
          <w:lang w:val="en-US" w:eastAsia="zh-CN"/>
        </w:rPr>
        <w:t>In this contribution, we continue the RF requirements discussion based on the output of study item phase.</w:t>
      </w:r>
    </w:p>
    <w:p>
      <w:pPr>
        <w:keepNext/>
        <w:keepLines/>
        <w:widowControl/>
        <w:numPr>
          <w:ilvl w:val="0"/>
          <w:numId w:val="1"/>
        </w:numPr>
        <w:pBdr>
          <w:top w:val="single" w:color="auto" w:sz="12" w:space="1"/>
        </w:pBdr>
        <w:tabs>
          <w:tab w:val="left" w:pos="567"/>
        </w:tabs>
        <w:adjustRightInd w:val="0"/>
        <w:spacing w:before="240" w:after="180"/>
        <w:ind w:left="510" w:hanging="510"/>
        <w:outlineLvl w:val="0"/>
        <w:rPr>
          <w:rFonts w:hint="default" w:ascii="Arial" w:hAnsi="Arial" w:eastAsiaTheme="minorEastAsia" w:cstheme="minorBidi"/>
          <w:sz w:val="32"/>
          <w:szCs w:val="36"/>
          <w:lang w:val="en-US" w:eastAsia="zh-CN"/>
        </w:rPr>
      </w:pPr>
      <w:r>
        <w:rPr>
          <w:rFonts w:hint="eastAsia" w:ascii="Arial" w:hAnsi="Arial" w:eastAsiaTheme="minorEastAsia" w:cstheme="minorBidi"/>
          <w:sz w:val="32"/>
          <w:szCs w:val="36"/>
        </w:rPr>
        <w:t>Discussion</w:t>
      </w:r>
    </w:p>
    <w:p>
      <w:pPr>
        <w:pStyle w:val="4"/>
        <w:numPr>
          <w:ilvl w:val="1"/>
          <w:numId w:val="1"/>
        </w:numPr>
        <w:bidi w:val="0"/>
        <w:rPr>
          <w:rFonts w:hint="eastAsia"/>
          <w:lang w:val="en-US" w:eastAsia="zh-CN"/>
        </w:rPr>
      </w:pPr>
      <w:r>
        <w:rPr>
          <w:rFonts w:hint="eastAsia"/>
          <w:lang w:val="en-US" w:eastAsia="zh-CN"/>
        </w:rPr>
        <w:t>WA gNB requirements</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80"/>
        <w:ind w:leftChars="0"/>
        <w:textAlignment w:val="auto"/>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In last meeting, the issue of whether to define WA gNB requirements have been discussed. The common understanding is that WA gNB requirement should be defined in this work item. But further discuss the priority of WA gNB, i.e. whether WA is low priority or not. From our point of view, the support of gNB class is declaration basis which means this WA gNB is not mandatory to support for all vendors. So at work phase, we can focus on RF requirement discussion and all gNB classes with the same high priority</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80"/>
        <w:ind w:leftChars="0"/>
        <w:textAlignment w:val="auto"/>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1: it</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s suggested to define WA, MR, LA gNB requirement for SBFD with same priority.</w:t>
      </w:r>
    </w:p>
    <w:p>
      <w:pPr>
        <w:pStyle w:val="4"/>
        <w:numPr>
          <w:ilvl w:val="0"/>
          <w:numId w:val="0"/>
        </w:numPr>
        <w:bidi w:val="0"/>
        <w:ind w:leftChars="0"/>
        <w:rPr>
          <w:rFonts w:hint="default" w:ascii="Arial" w:hAnsi="Arial" w:cs="Times New Roman"/>
          <w:lang w:val="en-US" w:eastAsia="zh-CN"/>
        </w:rPr>
      </w:pPr>
      <w:r>
        <w:rPr>
          <w:rFonts w:hint="eastAsia" w:ascii="Arial" w:hAnsi="Arial" w:cs="Times New Roman"/>
          <w:lang w:val="en-US" w:eastAsia="zh-CN"/>
        </w:rPr>
        <w:t>2.</w:t>
      </w:r>
      <w:r>
        <w:rPr>
          <w:rFonts w:hint="eastAsia" w:cs="Times New Roman"/>
          <w:lang w:val="en-US" w:eastAsia="zh-CN"/>
        </w:rPr>
        <w:t>2</w:t>
      </w:r>
      <w:r>
        <w:rPr>
          <w:rFonts w:hint="eastAsia" w:ascii="Arial" w:hAnsi="Arial" w:cs="Times New Roman"/>
          <w:lang w:val="en-US" w:eastAsia="zh-CN"/>
        </w:rPr>
        <w:t xml:space="preserve"> Tx inter</w:t>
      </w:r>
      <w:r>
        <w:rPr>
          <w:rFonts w:hint="eastAsia" w:cs="Times New Roman"/>
          <w:lang w:val="en-US" w:eastAsia="zh-CN"/>
        </w:rPr>
        <w:t>-</w:t>
      </w:r>
      <w:r>
        <w:rPr>
          <w:rFonts w:hint="eastAsia" w:ascii="Arial" w:hAnsi="Arial" w:cs="Times New Roman"/>
          <w:lang w:val="en-US" w:eastAsia="zh-CN"/>
        </w:rPr>
        <w:t>modulation requirements</w:t>
      </w:r>
    </w:p>
    <w:p>
      <w:pPr>
        <w:rPr>
          <w:rFonts w:hint="eastAsia" w:ascii="Times New Roman" w:hAnsi="Times New Roman"/>
          <w:b w:val="0"/>
          <w:bCs w:val="0"/>
          <w:sz w:val="20"/>
          <w:szCs w:val="20"/>
          <w:lang w:val="en-US" w:eastAsia="zh-CN"/>
        </w:rPr>
      </w:pPr>
      <w:r>
        <w:rPr>
          <w:rFonts w:hint="default" w:ascii="Times New Roman" w:hAnsi="Times New Roman" w:cs="Times New Roman"/>
          <w:sz w:val="20"/>
          <w:szCs w:val="20"/>
          <w:lang w:val="en-US" w:eastAsia="zh-CN"/>
        </w:rPr>
        <w:t xml:space="preserve">Following </w:t>
      </w:r>
      <w:r>
        <w:rPr>
          <w:rFonts w:hint="eastAsia" w:ascii="Times New Roman" w:hAnsi="Times New Roman" w:cs="Times New Roman"/>
          <w:sz w:val="20"/>
          <w:szCs w:val="20"/>
          <w:lang w:val="en-US" w:eastAsia="zh-CN"/>
        </w:rPr>
        <w:t>capture the study phase output of Tx inter-modulation requirement</w:t>
      </w:r>
      <w:r>
        <w:rPr>
          <w:rFonts w:hint="default" w:ascii="Times New Roman" w:hAnsi="Times New Roman" w:cs="Times New Roman"/>
          <w:sz w:val="20"/>
          <w:szCs w:val="20"/>
          <w:lang w:val="en-US" w:eastAsia="zh-CN"/>
        </w:rPr>
        <w:t>:</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spacing w:before="120" w:line="280" w:lineRule="atLeast"/>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For transmitter intermodulation requirement for SBFD-capable BS, it was concluded that further study is needed on the following aspects in the normative phase:</w:t>
            </w:r>
          </w:p>
          <w:p>
            <w:pPr>
              <w:pStyle w:val="30"/>
              <w:spacing w:before="120" w:line="280" w:lineRule="atLeast"/>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whether the transmitter intermodulation requirement is applicable in SBFD slots/symbols.</w:t>
            </w:r>
          </w:p>
          <w:p>
            <w:pPr>
              <w:pStyle w:val="24"/>
              <w:numPr>
                <w:ilvl w:val="1"/>
                <w:numId w:val="2"/>
              </w:numPr>
              <w:overflowPunct/>
              <w:autoSpaceDE/>
              <w:autoSpaceDN/>
              <w:adjustRightInd/>
              <w:spacing w:before="120" w:after="120" w:line="259" w:lineRule="auto"/>
              <w:ind w:left="932" w:leftChars="0" w:firstLineChars="0"/>
              <w:textAlignment w:val="auto"/>
              <w:rPr>
                <w:rFonts w:hint="default" w:ascii="Times New Roman" w:hAnsi="Times New Roman" w:cs="Times New Roman"/>
                <w:b w:val="0"/>
                <w:bCs w:val="0"/>
                <w:sz w:val="20"/>
                <w:szCs w:val="20"/>
                <w:highlight w:val="none"/>
                <w:vertAlign w:val="baseline"/>
                <w:lang w:val="en-US" w:eastAsia="zh-CN"/>
              </w:rPr>
            </w:pPr>
            <w:r>
              <w:rPr>
                <w:rFonts w:hint="default" w:ascii="Times New Roman" w:hAnsi="Times New Roman" w:cs="Times New Roman"/>
                <w:sz w:val="20"/>
                <w:szCs w:val="20"/>
                <w:lang w:val="en-US" w:eastAsia="zh-CN"/>
              </w:rPr>
              <w:t>-</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the applicable co-location coupling loss assumption and the applicable receiver degradation for the transmitter intermodulation requirement, if transmitter intermodulation requirement is applicable in SBFD slots/symbols</w:t>
            </w:r>
          </w:p>
        </w:tc>
      </w:tr>
    </w:tbl>
    <w:p>
      <w:pPr>
        <w:numPr>
          <w:ilvl w:val="0"/>
          <w:numId w:val="0"/>
        </w:numPr>
        <w:spacing w:after="180"/>
        <w:ind w:leftChars="0"/>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For legacy conducted Tx IMD, the interference source is assumed 30dB MCL away from Tx unit. If we reuse this same 30dB MCL assumption for SBFD case, SBFD receiver may be blocked without additional interference avoidance solution, e.g. 46-30=19dBm. But during the study phase discussion, some companies still prefer 30dB as typical MCL assumption, if so, during the testing of Tx intermodulation requirements, receiver may be blocked which should be avoided. One alternative solution is to make Rx terminated during the testing. if so, this is much like the case of non-SBFD with no U configuration and legacy Tx IMD requirement is still applicable but during the testing the Rx should be terminated.</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80"/>
        <w:ind w:leftChars="0"/>
        <w:textAlignment w:val="auto"/>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But from our deployment experience, typical MCL is much larger than 30dB, e.g. 50dB or even larger. 30dB MCL assumption is originally used in 2G era when gNB only has smaller antenna elements. But for SBFD, gNB would have larger antenna elements with better spatial isolation. And during SBFD self-interference analysis, typical spatial isolation for UMa, Umi are much larger than 30dB, e.g. 80dB. It seems at the beginning we can use the assumed spatial isolation range from TR 38.858 for SBFD self-interference analysis as the baseline and then down-select to find typical value for Tx intermodulation requirement.</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80"/>
        <w:ind w:leftChars="0"/>
        <w:textAlignment w:val="auto"/>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2: for the typical MCL for Tx IMD, at first, we can use the range of spatial isolation from all companies</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 xml:space="preserve"> input in TR 38.858 for SBFD self-interference analysis and then down-select to final typical value for Tx inter-modulation requirement.</w:t>
      </w:r>
    </w:p>
    <w:p>
      <w:pPr>
        <w:numPr>
          <w:ilvl w:val="0"/>
          <w:numId w:val="0"/>
        </w:numPr>
        <w:spacing w:after="180"/>
        <w:ind w:leftChars="0"/>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If larger MSD than 30dB is assumed, the Rx part may not be blocked. Instead, Rx degradation should be taken into consideration for Tx IMD testing. As starting point, we can use the same Rx degradation value for legacy blocking requirement, i.e. 6dB REFSENSE degradation. And further check whether this Rx degradation is feasible or not for SBFD gNB with better receiver linearity assumption.</w:t>
      </w:r>
    </w:p>
    <w:p>
      <w:pPr>
        <w:numPr>
          <w:ilvl w:val="0"/>
          <w:numId w:val="0"/>
        </w:numPr>
        <w:spacing w:after="180"/>
        <w:ind w:leftChars="0"/>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 xml:space="preserve">Proposal 3: if larger than 30dB MCL is assumed for Tx IMD, the same degradation as legacy in-band blocking could be assumed as baseline i.e. 6dB REFSENSE degradation. and then further check the the feasibility with better SBFD receiver linearity assumption.  </w:t>
      </w:r>
    </w:p>
    <w:p>
      <w:pPr>
        <w:pStyle w:val="4"/>
        <w:numPr>
          <w:ilvl w:val="0"/>
          <w:numId w:val="0"/>
        </w:numPr>
        <w:bidi w:val="0"/>
        <w:ind w:leftChars="0"/>
        <w:rPr>
          <w:rFonts w:hint="eastAsia" w:ascii="Arial" w:hAnsi="Arial" w:cs="Times New Roman"/>
          <w:lang w:val="en-US" w:eastAsia="zh-CN"/>
        </w:rPr>
      </w:pPr>
      <w:r>
        <w:rPr>
          <w:rFonts w:hint="eastAsia" w:ascii="Arial" w:hAnsi="Arial" w:cs="Times New Roman"/>
          <w:lang w:val="en-US" w:eastAsia="zh-CN"/>
        </w:rPr>
        <w:t>2.</w:t>
      </w:r>
      <w:r>
        <w:rPr>
          <w:rFonts w:hint="eastAsia" w:cs="Times New Roman"/>
          <w:lang w:val="en-US" w:eastAsia="zh-CN"/>
        </w:rPr>
        <w:t>3</w:t>
      </w:r>
      <w:r>
        <w:rPr>
          <w:rFonts w:hint="eastAsia" w:ascii="Arial" w:hAnsi="Arial" w:cs="Times New Roman"/>
          <w:lang w:val="en-US" w:eastAsia="zh-CN"/>
        </w:rPr>
        <w:t xml:space="preserve"> </w:t>
      </w:r>
      <w:r>
        <w:rPr>
          <w:rFonts w:hint="eastAsia" w:cs="Times New Roman"/>
          <w:lang w:val="en-US" w:eastAsia="zh-CN"/>
        </w:rPr>
        <w:t>ACLR and ACS</w:t>
      </w:r>
      <w:r>
        <w:rPr>
          <w:rFonts w:hint="eastAsia" w:ascii="Arial" w:hAnsi="Arial" w:cs="Times New Roman"/>
          <w:lang w:val="en-US" w:eastAsia="zh-CN"/>
        </w:rPr>
        <w:t xml:space="preserve"> requirements</w:t>
      </w:r>
    </w:p>
    <w:p>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Following capture </w:t>
      </w:r>
      <w:r>
        <w:rPr>
          <w:rFonts w:hint="eastAsia" w:ascii="Times New Roman" w:hAnsi="Times New Roman" w:cs="Times New Roman"/>
          <w:sz w:val="20"/>
          <w:szCs w:val="20"/>
          <w:lang w:val="en-US" w:eastAsia="zh-CN"/>
        </w:rPr>
        <w:t>the agreements from TR 38.858 for ACLR and ACS requirements</w:t>
      </w:r>
      <w:r>
        <w:rPr>
          <w:rFonts w:hint="default" w:ascii="Times New Roman" w:hAnsi="Times New Roman" w:cs="Times New Roman"/>
          <w:sz w:val="20"/>
          <w:szCs w:val="20"/>
          <w:lang w:val="en-US" w:eastAsia="zh-CN"/>
        </w:rPr>
        <w:t>:</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24"/>
              <w:numPr>
                <w:ilvl w:val="0"/>
                <w:numId w:val="0"/>
              </w:numPr>
              <w:spacing w:before="120" w:line="280" w:lineRule="atLeast"/>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For ACLR requirement, it shall be defined outside of the whole carrier instead of sub-band for SBFD DL symbols/slots and ACLR requirement is still defined as the ratio of sum of TX power within the whole carrier to the adjacent carrier. </w:t>
            </w:r>
          </w:p>
          <w:p>
            <w:pPr>
              <w:pStyle w:val="30"/>
              <w:spacing w:before="120" w:line="280" w:lineRule="atLeast"/>
              <w:ind w:left="0" w:leftChars="0"/>
              <w:rPr>
                <w:lang w:val="en-US" w:eastAsia="zh-CN"/>
              </w:rPr>
            </w:pPr>
            <w:r>
              <w:rPr>
                <w:lang w:val="en-US" w:eastAsia="zh-CN"/>
              </w:rPr>
              <w:t>-</w:t>
            </w:r>
            <w:r>
              <w:rPr>
                <w:lang w:val="en-US" w:eastAsia="zh-CN"/>
              </w:rPr>
              <w:tab/>
            </w:r>
            <w:r>
              <w:rPr>
                <w:rFonts w:hint="eastAsia"/>
                <w:lang w:val="en-US" w:eastAsia="zh-CN"/>
              </w:rPr>
              <w:t>ACS requirement and the interference level shall be determined by RAN4 co-existence study, and for the definition of ACS requirement:</w:t>
            </w:r>
          </w:p>
          <w:p>
            <w:pPr>
              <w:pStyle w:val="52"/>
              <w:numPr>
                <w:ilvl w:val="0"/>
                <w:numId w:val="3"/>
              </w:numPr>
              <w:spacing w:before="120" w:line="280" w:lineRule="atLeast"/>
              <w:ind w:left="720" w:leftChars="0" w:hanging="360" w:firstLineChars="0"/>
              <w:rPr>
                <w:rFonts w:hint="default" w:ascii="Times New Roman" w:hAnsi="Times New Roman" w:cs="Times New Roman"/>
                <w:sz w:val="20"/>
                <w:szCs w:val="20"/>
                <w:lang w:val="en-US" w:eastAsia="zh-CN"/>
              </w:rPr>
            </w:pPr>
            <w:r>
              <w:rPr>
                <w:lang w:val="en-US" w:eastAsia="zh-CN"/>
              </w:rPr>
              <w:t>-</w:t>
            </w:r>
            <w:r>
              <w:rPr>
                <w:lang w:val="en-US" w:eastAsia="zh-CN"/>
              </w:rPr>
              <w:tab/>
            </w:r>
            <w:r>
              <w:rPr>
                <w:rFonts w:hint="default" w:ascii="Times New Roman" w:hAnsi="Times New Roman" w:cs="Times New Roman"/>
                <w:sz w:val="20"/>
                <w:szCs w:val="20"/>
                <w:lang w:val="en-US" w:eastAsia="zh-CN"/>
              </w:rPr>
              <w:t xml:space="preserve">Conducted ACS: Take the existing wanted signal of ACS requirement by using the existing reference sensitivity level. </w:t>
            </w:r>
          </w:p>
          <w:p>
            <w:pPr>
              <w:pStyle w:val="52"/>
              <w:numPr>
                <w:ilvl w:val="0"/>
                <w:numId w:val="3"/>
              </w:numPr>
              <w:spacing w:before="120" w:line="280" w:lineRule="atLeast"/>
              <w:ind w:left="720" w:leftChars="0" w:hanging="360"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OTA ACS: The OTA sensitivity degradation shall be taken into account to determine the level of wanted signal and interference signal mean power.</w:t>
            </w:r>
          </w:p>
        </w:tc>
      </w:tr>
    </w:tbl>
    <w:p>
      <w:pPr>
        <w:rPr>
          <w:rFonts w:hint="default"/>
          <w:lang w:val="en-US" w:eastAsia="zh-CN"/>
        </w:rPr>
      </w:pPr>
    </w:p>
    <w:p>
      <w:pPr>
        <w:numPr>
          <w:ilvl w:val="0"/>
          <w:numId w:val="0"/>
        </w:numPr>
        <w:spacing w:after="180"/>
        <w:ind w:leftChars="0"/>
        <w:rPr>
          <w:rFonts w:hint="default"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For SBFD network, adjacent-channel co-existence simulation only focus on not less than 10% grid shift values and 0% grid shift is avoided. But 0% grid shift is the worst case. So it seems co-location ACLR/ACS requirements or equivalent requirements are needed.</w:t>
      </w:r>
    </w:p>
    <w:p>
      <w:pPr>
        <w:numPr>
          <w:ilvl w:val="0"/>
          <w:numId w:val="0"/>
        </w:numPr>
        <w:spacing w:after="180"/>
        <w:ind w:leftChars="0"/>
        <w:rPr>
          <w:rFonts w:hint="default"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 xml:space="preserve">The same story as Tx IMD, if we still use 30dB co-location CLI assumption, adjacent channel co-location seems not feasible when BS-BS CLI occurs between networks using different SBFD configurations or when adjacent-channel network is NR. One alternation solution is still defining co-located requirements but this is declaration basis. </w:t>
      </w:r>
    </w:p>
    <w:p>
      <w:pPr>
        <w:numPr>
          <w:ilvl w:val="0"/>
          <w:numId w:val="0"/>
        </w:numPr>
        <w:spacing w:after="180"/>
        <w:ind w:leftChars="0"/>
        <w:rPr>
          <w:rFonts w:hint="default" w:ascii="Times New Roman" w:hAnsi="Times New Roman" w:cs="Times New Roman"/>
          <w:b/>
          <w:bCs/>
          <w:sz w:val="20"/>
          <w:szCs w:val="20"/>
          <w:highlight w:val="none"/>
          <w:lang w:val="en-US" w:eastAsia="zh-CN"/>
        </w:rPr>
      </w:pPr>
      <w:r>
        <w:rPr>
          <w:rFonts w:hint="eastAsia" w:ascii="Times New Roman" w:hAnsi="Times New Roman" w:cs="Times New Roman"/>
          <w:b/>
          <w:bCs/>
          <w:sz w:val="20"/>
          <w:szCs w:val="20"/>
          <w:highlight w:val="none"/>
          <w:lang w:val="en-US" w:eastAsia="zh-CN"/>
        </w:rPr>
        <w:t>Proposal 4: further discuss whether the co-location ACLR/ACS or equivalent requirement is needed or not.</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3. Conclusions</w:t>
      </w:r>
    </w:p>
    <w:p>
      <w:pPr>
        <w:spacing w:after="156" w:afterLines="50"/>
        <w:rPr>
          <w:rFonts w:hint="eastAsia" w:ascii="Times New Roman" w:hAnsi="Times New Roman"/>
          <w:sz w:val="20"/>
          <w:szCs w:val="20"/>
          <w:lang w:val="en-US" w:eastAsia="zh-CN"/>
        </w:rPr>
      </w:pPr>
      <w:r>
        <w:rPr>
          <w:rFonts w:ascii="Times New Roman" w:hAnsi="Times New Roman"/>
          <w:sz w:val="20"/>
          <w:szCs w:val="20"/>
        </w:rPr>
        <w:t xml:space="preserve">In this contribution, </w:t>
      </w:r>
      <w:r>
        <w:rPr>
          <w:rFonts w:hint="eastAsia" w:ascii="Times New Roman" w:hAnsi="Times New Roman"/>
          <w:sz w:val="20"/>
          <w:szCs w:val="20"/>
          <w:lang w:val="en-US" w:eastAsia="zh-CN"/>
        </w:rPr>
        <w:t>SBFD RF requirements are discussed with following observations and proposals.</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80"/>
        <w:ind w:leftChars="0"/>
        <w:textAlignment w:val="auto"/>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1: it</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s suggested to define WA, MR, LA gNB requirement for SBFD with same priority.</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80"/>
        <w:ind w:leftChars="0"/>
        <w:textAlignment w:val="auto"/>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2: for the typical MCL for Tx IMD, at first, we can use the range of spatial isolation from all companies</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 xml:space="preserve"> input in TR 38.858 for SBFD self-interference analysis and then down-select to final typical value for Tx inter-modulation requirement.</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Chars="0"/>
        <w:textAlignment w:val="auto"/>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3: if larger than 30dB MCL is assumed for Tx IMD, the same degradation as legacy in-band blocking could be assumed as baseline i.e. 6dB REFSENSE degradation. and then further check the the feasibility with better SBFD receiver linearity assumption.</w:t>
      </w:r>
    </w:p>
    <w:p>
      <w:pPr>
        <w:numPr>
          <w:ilvl w:val="0"/>
          <w:numId w:val="0"/>
        </w:numPr>
        <w:spacing w:after="180"/>
        <w:ind w:leftChars="0"/>
        <w:rPr>
          <w:rFonts w:hint="eastAsia" w:ascii="Times New Roman" w:hAnsi="Times New Roman"/>
          <w:b/>
          <w:bCs/>
          <w:sz w:val="20"/>
          <w:szCs w:val="20"/>
          <w:lang w:val="en-US" w:eastAsia="zh-CN"/>
        </w:rPr>
      </w:pPr>
      <w:r>
        <w:rPr>
          <w:rFonts w:hint="eastAsia" w:ascii="Times New Roman" w:hAnsi="Times New Roman" w:cs="Times New Roman"/>
          <w:b/>
          <w:bCs/>
          <w:sz w:val="20"/>
          <w:szCs w:val="20"/>
          <w:highlight w:val="none"/>
          <w:lang w:val="en-US" w:eastAsia="zh-CN"/>
        </w:rPr>
        <w:t>Proposal 4: further discuss whether the co-location ACLR/ACS or equivalent requirement is needed or not.</w:t>
      </w:r>
    </w:p>
    <w:p>
      <w:pPr>
        <w:keepNext/>
        <w:keepLines/>
        <w:widowControl/>
        <w:pBdr>
          <w:top w:val="single" w:color="auto" w:sz="12" w:space="1"/>
        </w:pBdr>
        <w:tabs>
          <w:tab w:val="left" w:pos="567"/>
        </w:tabs>
        <w:adjustRightInd w:val="0"/>
        <w:spacing w:before="240" w:after="180"/>
        <w:ind w:left="510" w:hanging="510"/>
        <w:outlineLvl w:val="0"/>
        <w:rPr>
          <w:rFonts w:ascii="Calibri" w:hAnsi="Calibri" w:eastAsiaTheme="minorEastAsia" w:cstheme="minorBidi"/>
          <w:sz w:val="32"/>
          <w:szCs w:val="36"/>
        </w:rPr>
      </w:pPr>
      <w:r>
        <w:rPr>
          <w:rFonts w:ascii="Arial" w:hAnsi="Arial" w:eastAsiaTheme="minorEastAsia" w:cstheme="minorBidi"/>
          <w:sz w:val="32"/>
          <w:szCs w:val="36"/>
        </w:rPr>
        <w:t>4. Reference</w:t>
      </w:r>
    </w:p>
    <w:p>
      <w:pPr>
        <w:widowControl/>
        <w:overflowPunct w:val="0"/>
        <w:autoSpaceDE w:val="0"/>
        <w:autoSpaceDN w:val="0"/>
        <w:adjustRightInd w:val="0"/>
        <w:spacing w:after="180"/>
        <w:jc w:val="left"/>
        <w:textAlignment w:val="baseline"/>
        <w:rPr>
          <w:rFonts w:hint="eastAsia" w:ascii="Times New Roman" w:hAnsi="Times New Roman"/>
          <w:sz w:val="20"/>
          <w:szCs w:val="20"/>
          <w:lang w:val="en-US" w:eastAsia="zh-CN"/>
        </w:rPr>
      </w:pPr>
      <w:r>
        <w:rPr>
          <w:rFonts w:hint="eastAsia" w:ascii="Times New Roman" w:hAnsi="Times New Roman"/>
          <w:sz w:val="20"/>
          <w:szCs w:val="20"/>
        </w:rPr>
        <w:t xml:space="preserve">[1] </w:t>
      </w:r>
      <w:r>
        <w:rPr>
          <w:rFonts w:hint="eastAsia" w:ascii="Times New Roman" w:hAnsi="Times New Roman"/>
          <w:sz w:val="20"/>
          <w:szCs w:val="20"/>
          <w:lang w:val="en-US" w:eastAsia="zh-CN"/>
        </w:rPr>
        <w:t xml:space="preserve">TR 38.858, </w:t>
      </w:r>
    </w:p>
    <w:p>
      <w:pPr>
        <w:widowControl/>
        <w:overflowPunct w:val="0"/>
        <w:autoSpaceDE w:val="0"/>
        <w:autoSpaceDN w:val="0"/>
        <w:adjustRightInd w:val="0"/>
        <w:spacing w:after="180"/>
        <w:jc w:val="left"/>
        <w:textAlignment w:val="baseline"/>
        <w:rPr>
          <w:rFonts w:hint="default" w:ascii="Times New Roman" w:hAnsi="Times New Roman"/>
          <w:sz w:val="20"/>
          <w:szCs w:val="20"/>
          <w:lang w:val="en-US" w:eastAsia="zh-CN"/>
        </w:rPr>
      </w:pPr>
      <w:r>
        <w:rPr>
          <w:rFonts w:hint="eastAsia" w:ascii="Times New Roman" w:hAnsi="Times New Roman"/>
          <w:sz w:val="20"/>
          <w:szCs w:val="20"/>
          <w:lang w:val="en-US" w:eastAsia="zh-CN"/>
        </w:rPr>
        <w:t>[2] R4-2406107, Way Forward for [110bis][313] NR_duplex_evo, Samsung, #110bis meeting</w:t>
      </w: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auto"/>
    <w:pitch w:val="default"/>
    <w:sig w:usb0="FFFFFFFF" w:usb1="E9FFFFFF" w:usb2="0000003F" w:usb3="00000000" w:csb0="603F01FF" w:csb1="FFFF0000"/>
  </w:font>
  <w:font w:name="MS Mincho">
    <w:panose1 w:val="02020609040205080304"/>
    <w:charset w:val="80"/>
    <w:family w:val="modern"/>
    <w:pitch w:val="default"/>
    <w:sig w:usb0="A00002BF" w:usb1="68C7FCFB" w:usb2="00000010" w:usb3="00000000" w:csb0="4002009F" w:csb1="DFD70000"/>
  </w:font>
  <w:font w:name="New York">
    <w:altName w:val="DejaVu Math TeX Gyre"/>
    <w:panose1 w:val="02040503060506020304"/>
    <w:charset w:val="00"/>
    <w:family w:val="roman"/>
    <w:pitch w:val="default"/>
    <w:sig w:usb0="00000000" w:usb1="00000000" w:usb2="00000000" w:usb3="00000000" w:csb0="00000001" w:csb1="0000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DejaVu Math TeX Gyre">
    <w:panose1 w:val="02000503000000000000"/>
    <w:charset w:val="00"/>
    <w:family w:val="auto"/>
    <w:pitch w:val="default"/>
    <w:sig w:usb0="A10000EF" w:usb1="4201F9EE" w:usb2="02000000" w:usb3="00000000" w:csb0="60000193" w:csb1="0DD40000"/>
  </w:font>
  <w:font w:name="MS Gothic">
    <w:panose1 w:val="020B0609070205080204"/>
    <w:charset w:val="80"/>
    <w:family w:val="auto"/>
    <w:pitch w:val="default"/>
    <w:sig w:usb0="E00002FF" w:usb1="6AC7FDFB" w:usb2="08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69AF7C"/>
    <w:multiLevelType w:val="multilevel"/>
    <w:tmpl w:val="BB69AF7C"/>
    <w:lvl w:ilvl="0" w:tentative="0">
      <w:start w:val="2"/>
      <w:numFmt w:val="decimal"/>
      <w:suff w:val="space"/>
      <w:lvlText w:val="%1."/>
      <w:lvlJc w:val="left"/>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
    <w:nsid w:val="C305225F"/>
    <w:multiLevelType w:val="multilevel"/>
    <w:tmpl w:val="C305225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
    <w:nsid w:val="58B73482"/>
    <w:multiLevelType w:val="multilevel"/>
    <w:tmpl w:val="58B73482"/>
    <w:lvl w:ilvl="0" w:tentative="0">
      <w:start w:val="1"/>
      <w:numFmt w:val="bullet"/>
      <w:lvlText w:val=""/>
      <w:lvlJc w:val="left"/>
      <w:pPr>
        <w:tabs>
          <w:tab w:val="left" w:pos="-420"/>
        </w:tabs>
        <w:ind w:left="508" w:hanging="360"/>
      </w:pPr>
      <w:rPr>
        <w:rFonts w:hint="default" w:ascii="Symbol" w:hAnsi="Symbol"/>
      </w:rPr>
    </w:lvl>
    <w:lvl w:ilvl="1" w:tentative="0">
      <w:start w:val="1"/>
      <w:numFmt w:val="bullet"/>
      <w:lvlText w:val="o"/>
      <w:lvlJc w:val="left"/>
      <w:pPr>
        <w:tabs>
          <w:tab w:val="left" w:pos="-420"/>
        </w:tabs>
        <w:ind w:left="1228" w:hanging="360"/>
      </w:pPr>
      <w:rPr>
        <w:rFonts w:hint="default" w:ascii="Courier New" w:hAnsi="Courier New" w:cs="Courier New"/>
      </w:rPr>
    </w:lvl>
    <w:lvl w:ilvl="2" w:tentative="0">
      <w:start w:val="1"/>
      <w:numFmt w:val="bullet"/>
      <w:lvlText w:val=""/>
      <w:lvlJc w:val="left"/>
      <w:pPr>
        <w:tabs>
          <w:tab w:val="left" w:pos="-420"/>
        </w:tabs>
        <w:ind w:left="1948" w:hanging="360"/>
      </w:pPr>
      <w:rPr>
        <w:rFonts w:hint="default" w:ascii="Wingdings" w:hAnsi="Wingdings"/>
      </w:rPr>
    </w:lvl>
    <w:lvl w:ilvl="3" w:tentative="0">
      <w:start w:val="1"/>
      <w:numFmt w:val="bullet"/>
      <w:lvlText w:val=""/>
      <w:lvlJc w:val="left"/>
      <w:pPr>
        <w:tabs>
          <w:tab w:val="left" w:pos="-420"/>
        </w:tabs>
        <w:ind w:left="2668" w:hanging="360"/>
      </w:pPr>
      <w:rPr>
        <w:rFonts w:hint="default" w:ascii="Symbol" w:hAnsi="Symbol"/>
      </w:rPr>
    </w:lvl>
    <w:lvl w:ilvl="4" w:tentative="0">
      <w:start w:val="1"/>
      <w:numFmt w:val="bullet"/>
      <w:lvlText w:val="o"/>
      <w:lvlJc w:val="left"/>
      <w:pPr>
        <w:tabs>
          <w:tab w:val="left" w:pos="-420"/>
        </w:tabs>
        <w:ind w:left="3388" w:hanging="360"/>
      </w:pPr>
      <w:rPr>
        <w:rFonts w:hint="default" w:ascii="Courier New" w:hAnsi="Courier New" w:cs="Courier New"/>
      </w:rPr>
    </w:lvl>
    <w:lvl w:ilvl="5" w:tentative="0">
      <w:start w:val="1"/>
      <w:numFmt w:val="bullet"/>
      <w:lvlText w:val=""/>
      <w:lvlJc w:val="left"/>
      <w:pPr>
        <w:tabs>
          <w:tab w:val="left" w:pos="-420"/>
        </w:tabs>
        <w:ind w:left="4108" w:hanging="360"/>
      </w:pPr>
      <w:rPr>
        <w:rFonts w:hint="default" w:ascii="Wingdings" w:hAnsi="Wingdings"/>
      </w:rPr>
    </w:lvl>
    <w:lvl w:ilvl="6" w:tentative="0">
      <w:start w:val="1"/>
      <w:numFmt w:val="bullet"/>
      <w:lvlText w:val=""/>
      <w:lvlJc w:val="left"/>
      <w:pPr>
        <w:tabs>
          <w:tab w:val="left" w:pos="-420"/>
        </w:tabs>
        <w:ind w:left="4828" w:hanging="360"/>
      </w:pPr>
      <w:rPr>
        <w:rFonts w:hint="default" w:ascii="Symbol" w:hAnsi="Symbol"/>
      </w:rPr>
    </w:lvl>
    <w:lvl w:ilvl="7" w:tentative="0">
      <w:start w:val="1"/>
      <w:numFmt w:val="bullet"/>
      <w:lvlText w:val="o"/>
      <w:lvlJc w:val="left"/>
      <w:pPr>
        <w:tabs>
          <w:tab w:val="left" w:pos="-420"/>
        </w:tabs>
        <w:ind w:left="5548" w:hanging="360"/>
      </w:pPr>
      <w:rPr>
        <w:rFonts w:hint="default" w:ascii="Courier New" w:hAnsi="Courier New" w:cs="Courier New"/>
      </w:rPr>
    </w:lvl>
    <w:lvl w:ilvl="8" w:tentative="0">
      <w:start w:val="1"/>
      <w:numFmt w:val="bullet"/>
      <w:lvlText w:val=""/>
      <w:lvlJc w:val="left"/>
      <w:pPr>
        <w:tabs>
          <w:tab w:val="left" w:pos="-420"/>
        </w:tabs>
        <w:ind w:left="6268" w:hanging="36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7747"/>
    <w:rsid w:val="00087810"/>
    <w:rsid w:val="00087A2B"/>
    <w:rsid w:val="000902B5"/>
    <w:rsid w:val="00090A5D"/>
    <w:rsid w:val="000915BB"/>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630F"/>
    <w:rsid w:val="000D633B"/>
    <w:rsid w:val="000D6A04"/>
    <w:rsid w:val="000D6FD9"/>
    <w:rsid w:val="000E001B"/>
    <w:rsid w:val="000E0496"/>
    <w:rsid w:val="000E09ED"/>
    <w:rsid w:val="000E25FF"/>
    <w:rsid w:val="000E348C"/>
    <w:rsid w:val="000E3ACD"/>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31E0"/>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CA"/>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22BF"/>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17E5"/>
    <w:rsid w:val="00403E79"/>
    <w:rsid w:val="0040406D"/>
    <w:rsid w:val="00405536"/>
    <w:rsid w:val="004100DE"/>
    <w:rsid w:val="00410B17"/>
    <w:rsid w:val="004111A1"/>
    <w:rsid w:val="004119D3"/>
    <w:rsid w:val="00411B75"/>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307A"/>
    <w:rsid w:val="00434694"/>
    <w:rsid w:val="00434E36"/>
    <w:rsid w:val="004354E1"/>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22FC"/>
    <w:rsid w:val="00572CC7"/>
    <w:rsid w:val="005764B2"/>
    <w:rsid w:val="00576DA2"/>
    <w:rsid w:val="0057796C"/>
    <w:rsid w:val="0058053B"/>
    <w:rsid w:val="00580670"/>
    <w:rsid w:val="0058142F"/>
    <w:rsid w:val="005815B1"/>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7449"/>
    <w:rsid w:val="008179E7"/>
    <w:rsid w:val="00817B5D"/>
    <w:rsid w:val="00817F8C"/>
    <w:rsid w:val="00820630"/>
    <w:rsid w:val="00820CC2"/>
    <w:rsid w:val="008224E6"/>
    <w:rsid w:val="008227A6"/>
    <w:rsid w:val="00824080"/>
    <w:rsid w:val="00824152"/>
    <w:rsid w:val="00824A4D"/>
    <w:rsid w:val="00825207"/>
    <w:rsid w:val="00826711"/>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4341"/>
    <w:rsid w:val="00884D26"/>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4CC"/>
    <w:rsid w:val="009547EC"/>
    <w:rsid w:val="009550A5"/>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3102"/>
    <w:rsid w:val="00BE6193"/>
    <w:rsid w:val="00BE69F2"/>
    <w:rsid w:val="00BE73A0"/>
    <w:rsid w:val="00BE746D"/>
    <w:rsid w:val="00BE79B7"/>
    <w:rsid w:val="00BF02B8"/>
    <w:rsid w:val="00BF03DC"/>
    <w:rsid w:val="00BF0FCB"/>
    <w:rsid w:val="00BF345A"/>
    <w:rsid w:val="00BF46E4"/>
    <w:rsid w:val="00BF5A85"/>
    <w:rsid w:val="00BF679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4474"/>
    <w:rsid w:val="00CE5E70"/>
    <w:rsid w:val="00CE7379"/>
    <w:rsid w:val="00CF0EDF"/>
    <w:rsid w:val="00CF12B7"/>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791"/>
    <w:rsid w:val="00DA279D"/>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1421"/>
    <w:rsid w:val="00E0452F"/>
    <w:rsid w:val="00E05302"/>
    <w:rsid w:val="00E0799A"/>
    <w:rsid w:val="00E1001F"/>
    <w:rsid w:val="00E10DA8"/>
    <w:rsid w:val="00E116FA"/>
    <w:rsid w:val="00E118C2"/>
    <w:rsid w:val="00E11E75"/>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399C"/>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BD0368"/>
    <w:rsid w:val="01C365C1"/>
    <w:rsid w:val="01DE089D"/>
    <w:rsid w:val="020970CA"/>
    <w:rsid w:val="028E1852"/>
    <w:rsid w:val="032640B7"/>
    <w:rsid w:val="035D4591"/>
    <w:rsid w:val="03BE6BB4"/>
    <w:rsid w:val="03E26584"/>
    <w:rsid w:val="04492C16"/>
    <w:rsid w:val="04B527F1"/>
    <w:rsid w:val="04B73549"/>
    <w:rsid w:val="053C405B"/>
    <w:rsid w:val="056F5AD7"/>
    <w:rsid w:val="059E10D1"/>
    <w:rsid w:val="05BA78F4"/>
    <w:rsid w:val="06305334"/>
    <w:rsid w:val="06434355"/>
    <w:rsid w:val="06B66892"/>
    <w:rsid w:val="06CC0A35"/>
    <w:rsid w:val="06EC6D6C"/>
    <w:rsid w:val="0769686A"/>
    <w:rsid w:val="076E27BD"/>
    <w:rsid w:val="0770402F"/>
    <w:rsid w:val="07BA06BE"/>
    <w:rsid w:val="07CA6B66"/>
    <w:rsid w:val="08973524"/>
    <w:rsid w:val="08A65D3D"/>
    <w:rsid w:val="0900762B"/>
    <w:rsid w:val="09626007"/>
    <w:rsid w:val="09993AB5"/>
    <w:rsid w:val="09F66D51"/>
    <w:rsid w:val="0ABA1F25"/>
    <w:rsid w:val="0ADD2F10"/>
    <w:rsid w:val="0AE962F7"/>
    <w:rsid w:val="0AF159BB"/>
    <w:rsid w:val="0B0758A7"/>
    <w:rsid w:val="0B1B4548"/>
    <w:rsid w:val="0B98539E"/>
    <w:rsid w:val="0BB17964"/>
    <w:rsid w:val="0BE65845"/>
    <w:rsid w:val="0BF0521B"/>
    <w:rsid w:val="0BFE4B3A"/>
    <w:rsid w:val="0C8D3125"/>
    <w:rsid w:val="0CCF7411"/>
    <w:rsid w:val="0D545798"/>
    <w:rsid w:val="0D624402"/>
    <w:rsid w:val="0DB4420C"/>
    <w:rsid w:val="0E037D57"/>
    <w:rsid w:val="0E1D4B35"/>
    <w:rsid w:val="0E5F68A3"/>
    <w:rsid w:val="0E7813A9"/>
    <w:rsid w:val="0EBE690E"/>
    <w:rsid w:val="0F1A117A"/>
    <w:rsid w:val="0F5116AE"/>
    <w:rsid w:val="0F596ABB"/>
    <w:rsid w:val="0F5F4247"/>
    <w:rsid w:val="0F6273CA"/>
    <w:rsid w:val="0F7D4B34"/>
    <w:rsid w:val="0FB134BC"/>
    <w:rsid w:val="0FB26250"/>
    <w:rsid w:val="0FD9288C"/>
    <w:rsid w:val="0FEB4654"/>
    <w:rsid w:val="0FF20B73"/>
    <w:rsid w:val="10003991"/>
    <w:rsid w:val="10604C4D"/>
    <w:rsid w:val="10EF7E56"/>
    <w:rsid w:val="11233DF6"/>
    <w:rsid w:val="1132423A"/>
    <w:rsid w:val="1155307D"/>
    <w:rsid w:val="117C38F8"/>
    <w:rsid w:val="122946DB"/>
    <w:rsid w:val="122D0B62"/>
    <w:rsid w:val="12930507"/>
    <w:rsid w:val="12967861"/>
    <w:rsid w:val="12E83AF4"/>
    <w:rsid w:val="130466FB"/>
    <w:rsid w:val="13771DFE"/>
    <w:rsid w:val="14013F61"/>
    <w:rsid w:val="14020773"/>
    <w:rsid w:val="14245767"/>
    <w:rsid w:val="14687188"/>
    <w:rsid w:val="152F114F"/>
    <w:rsid w:val="15350710"/>
    <w:rsid w:val="156354FD"/>
    <w:rsid w:val="15724A4B"/>
    <w:rsid w:val="157A51BC"/>
    <w:rsid w:val="15BB0D33"/>
    <w:rsid w:val="15CD7D54"/>
    <w:rsid w:val="16371982"/>
    <w:rsid w:val="164B4D9F"/>
    <w:rsid w:val="168B5B89"/>
    <w:rsid w:val="16B91C11"/>
    <w:rsid w:val="16EF50D6"/>
    <w:rsid w:val="17133C9A"/>
    <w:rsid w:val="175862BF"/>
    <w:rsid w:val="17A04468"/>
    <w:rsid w:val="18135A10"/>
    <w:rsid w:val="18642373"/>
    <w:rsid w:val="18834ED9"/>
    <w:rsid w:val="18E26C79"/>
    <w:rsid w:val="18F54B5F"/>
    <w:rsid w:val="19030A66"/>
    <w:rsid w:val="19501B94"/>
    <w:rsid w:val="19813C3F"/>
    <w:rsid w:val="19B263B5"/>
    <w:rsid w:val="19DF2D99"/>
    <w:rsid w:val="1A37660E"/>
    <w:rsid w:val="1A8670A6"/>
    <w:rsid w:val="1AAD03C0"/>
    <w:rsid w:val="1AFD11C6"/>
    <w:rsid w:val="1B00542F"/>
    <w:rsid w:val="1B3F3E40"/>
    <w:rsid w:val="1B965141"/>
    <w:rsid w:val="1BF509C2"/>
    <w:rsid w:val="1BF95FEE"/>
    <w:rsid w:val="1C700838"/>
    <w:rsid w:val="1CB65729"/>
    <w:rsid w:val="1CB82E2A"/>
    <w:rsid w:val="1CFC261A"/>
    <w:rsid w:val="1D0432AA"/>
    <w:rsid w:val="1D0A4412"/>
    <w:rsid w:val="1D1D5776"/>
    <w:rsid w:val="1D2753AE"/>
    <w:rsid w:val="1D3E218A"/>
    <w:rsid w:val="1D6B06CF"/>
    <w:rsid w:val="1D7879E5"/>
    <w:rsid w:val="1D867707"/>
    <w:rsid w:val="1E3D0B9B"/>
    <w:rsid w:val="1E76570A"/>
    <w:rsid w:val="1E884DB6"/>
    <w:rsid w:val="1EAC2B52"/>
    <w:rsid w:val="1EC47A07"/>
    <w:rsid w:val="1F1F489E"/>
    <w:rsid w:val="1F2F076D"/>
    <w:rsid w:val="1F383249"/>
    <w:rsid w:val="1FCA4D36"/>
    <w:rsid w:val="1FEF4A96"/>
    <w:rsid w:val="200A7D1E"/>
    <w:rsid w:val="201828B7"/>
    <w:rsid w:val="203D39F0"/>
    <w:rsid w:val="20817033"/>
    <w:rsid w:val="20990887"/>
    <w:rsid w:val="20EA2C10"/>
    <w:rsid w:val="21D70408"/>
    <w:rsid w:val="221E7789"/>
    <w:rsid w:val="22302F27"/>
    <w:rsid w:val="228B3B2E"/>
    <w:rsid w:val="22D8243B"/>
    <w:rsid w:val="23037E47"/>
    <w:rsid w:val="23197958"/>
    <w:rsid w:val="235E2230"/>
    <w:rsid w:val="2370600B"/>
    <w:rsid w:val="24082B2D"/>
    <w:rsid w:val="241B0EB4"/>
    <w:rsid w:val="24513BF6"/>
    <w:rsid w:val="24683E4B"/>
    <w:rsid w:val="246C2851"/>
    <w:rsid w:val="24841763"/>
    <w:rsid w:val="2488042D"/>
    <w:rsid w:val="24BA7A63"/>
    <w:rsid w:val="250207C6"/>
    <w:rsid w:val="250F7ADC"/>
    <w:rsid w:val="254E0ABD"/>
    <w:rsid w:val="25A10883"/>
    <w:rsid w:val="25AB3CB1"/>
    <w:rsid w:val="25D729E7"/>
    <w:rsid w:val="25FF2C68"/>
    <w:rsid w:val="264B509C"/>
    <w:rsid w:val="26644B8A"/>
    <w:rsid w:val="268A1547"/>
    <w:rsid w:val="268B3CAF"/>
    <w:rsid w:val="26CE67B8"/>
    <w:rsid w:val="26F853FE"/>
    <w:rsid w:val="273803E6"/>
    <w:rsid w:val="274B1605"/>
    <w:rsid w:val="278B3C06"/>
    <w:rsid w:val="27E33F9B"/>
    <w:rsid w:val="27E60792"/>
    <w:rsid w:val="27F15616"/>
    <w:rsid w:val="2805016B"/>
    <w:rsid w:val="282A4CAC"/>
    <w:rsid w:val="286036CB"/>
    <w:rsid w:val="289870A9"/>
    <w:rsid w:val="28A3319E"/>
    <w:rsid w:val="28AA4C8A"/>
    <w:rsid w:val="28D25F89"/>
    <w:rsid w:val="294A494E"/>
    <w:rsid w:val="29560760"/>
    <w:rsid w:val="298B7A47"/>
    <w:rsid w:val="29C71D19"/>
    <w:rsid w:val="2A144016"/>
    <w:rsid w:val="2A24682F"/>
    <w:rsid w:val="2A2C74BF"/>
    <w:rsid w:val="2A53737E"/>
    <w:rsid w:val="2AC70C94"/>
    <w:rsid w:val="2ADF54D0"/>
    <w:rsid w:val="2B2A3B5F"/>
    <w:rsid w:val="2BB3020A"/>
    <w:rsid w:val="2BE1588C"/>
    <w:rsid w:val="2C0547C6"/>
    <w:rsid w:val="2C8A2F49"/>
    <w:rsid w:val="2C9F3BCE"/>
    <w:rsid w:val="2CA64350"/>
    <w:rsid w:val="2CF4664D"/>
    <w:rsid w:val="2D4D79AC"/>
    <w:rsid w:val="2DC0289E"/>
    <w:rsid w:val="2E9C0F87"/>
    <w:rsid w:val="2EB8044F"/>
    <w:rsid w:val="2EC16B9C"/>
    <w:rsid w:val="2EC451CF"/>
    <w:rsid w:val="2EDF426C"/>
    <w:rsid w:val="2EEC4E92"/>
    <w:rsid w:val="2F1C0982"/>
    <w:rsid w:val="2F283914"/>
    <w:rsid w:val="2F747966"/>
    <w:rsid w:val="2FCB6344"/>
    <w:rsid w:val="2FEC1523"/>
    <w:rsid w:val="30524DF2"/>
    <w:rsid w:val="306308F3"/>
    <w:rsid w:val="306B7868"/>
    <w:rsid w:val="309641D1"/>
    <w:rsid w:val="3099089E"/>
    <w:rsid w:val="31490DA5"/>
    <w:rsid w:val="315F5D75"/>
    <w:rsid w:val="317D1F9D"/>
    <w:rsid w:val="31E91E87"/>
    <w:rsid w:val="3243059C"/>
    <w:rsid w:val="325B51AB"/>
    <w:rsid w:val="32697D44"/>
    <w:rsid w:val="326D0948"/>
    <w:rsid w:val="328A5CFA"/>
    <w:rsid w:val="32C835E0"/>
    <w:rsid w:val="32DF7982"/>
    <w:rsid w:val="336E17F0"/>
    <w:rsid w:val="33A22F43"/>
    <w:rsid w:val="33D1180E"/>
    <w:rsid w:val="33E2230D"/>
    <w:rsid w:val="33FB26D9"/>
    <w:rsid w:val="351D0231"/>
    <w:rsid w:val="35962F2D"/>
    <w:rsid w:val="35B71496"/>
    <w:rsid w:val="35CC12CF"/>
    <w:rsid w:val="35D319E6"/>
    <w:rsid w:val="35E768F5"/>
    <w:rsid w:val="35F4081D"/>
    <w:rsid w:val="36075C31"/>
    <w:rsid w:val="36510879"/>
    <w:rsid w:val="372F46A7"/>
    <w:rsid w:val="37726C9D"/>
    <w:rsid w:val="379344BE"/>
    <w:rsid w:val="37BD6848"/>
    <w:rsid w:val="37CC6816"/>
    <w:rsid w:val="38964FE5"/>
    <w:rsid w:val="38A9437C"/>
    <w:rsid w:val="38D16127"/>
    <w:rsid w:val="393C0FF6"/>
    <w:rsid w:val="39A97A4B"/>
    <w:rsid w:val="39B62EBE"/>
    <w:rsid w:val="39DA0AB6"/>
    <w:rsid w:val="3A3645BE"/>
    <w:rsid w:val="3A436689"/>
    <w:rsid w:val="3A675260"/>
    <w:rsid w:val="3AAC45FF"/>
    <w:rsid w:val="3AB3405B"/>
    <w:rsid w:val="3AC37B79"/>
    <w:rsid w:val="3AE070A1"/>
    <w:rsid w:val="3AF90411"/>
    <w:rsid w:val="3B227B92"/>
    <w:rsid w:val="3B617677"/>
    <w:rsid w:val="3B757B5E"/>
    <w:rsid w:val="3B8D7241"/>
    <w:rsid w:val="3BA65BED"/>
    <w:rsid w:val="3C09240E"/>
    <w:rsid w:val="3C146221"/>
    <w:rsid w:val="3C742F2F"/>
    <w:rsid w:val="3CC365B8"/>
    <w:rsid w:val="3CD51844"/>
    <w:rsid w:val="3D08452F"/>
    <w:rsid w:val="3D4C17A1"/>
    <w:rsid w:val="3D5001A7"/>
    <w:rsid w:val="3D55441E"/>
    <w:rsid w:val="3D5A2CB5"/>
    <w:rsid w:val="3D741DEE"/>
    <w:rsid w:val="3D9C3FFF"/>
    <w:rsid w:val="3E0B0DB0"/>
    <w:rsid w:val="3E116F60"/>
    <w:rsid w:val="3E4C0DCD"/>
    <w:rsid w:val="3E572F58"/>
    <w:rsid w:val="3E857DFB"/>
    <w:rsid w:val="3E872DEF"/>
    <w:rsid w:val="3F1D2CEE"/>
    <w:rsid w:val="3F721126"/>
    <w:rsid w:val="3F8B424E"/>
    <w:rsid w:val="3F934EDE"/>
    <w:rsid w:val="403501D5"/>
    <w:rsid w:val="40516596"/>
    <w:rsid w:val="405C4927"/>
    <w:rsid w:val="40C60753"/>
    <w:rsid w:val="410113A2"/>
    <w:rsid w:val="41880811"/>
    <w:rsid w:val="41C60C56"/>
    <w:rsid w:val="41E9727E"/>
    <w:rsid w:val="41F50509"/>
    <w:rsid w:val="42375131"/>
    <w:rsid w:val="42500259"/>
    <w:rsid w:val="426339F7"/>
    <w:rsid w:val="42733C91"/>
    <w:rsid w:val="42916AC5"/>
    <w:rsid w:val="42EB4612"/>
    <w:rsid w:val="431A5724"/>
    <w:rsid w:val="436807A8"/>
    <w:rsid w:val="439901E8"/>
    <w:rsid w:val="43EC12FF"/>
    <w:rsid w:val="43F11B33"/>
    <w:rsid w:val="43F17986"/>
    <w:rsid w:val="444678CE"/>
    <w:rsid w:val="44565A46"/>
    <w:rsid w:val="447E086E"/>
    <w:rsid w:val="44B23957"/>
    <w:rsid w:val="44B37A44"/>
    <w:rsid w:val="44B454C5"/>
    <w:rsid w:val="44C125DD"/>
    <w:rsid w:val="44DD6689"/>
    <w:rsid w:val="44E7774D"/>
    <w:rsid w:val="45127C50"/>
    <w:rsid w:val="4524487F"/>
    <w:rsid w:val="45395456"/>
    <w:rsid w:val="45830A1B"/>
    <w:rsid w:val="458D51A8"/>
    <w:rsid w:val="459B4244"/>
    <w:rsid w:val="45A33E4B"/>
    <w:rsid w:val="45A94422"/>
    <w:rsid w:val="45CC5F92"/>
    <w:rsid w:val="465C2D4B"/>
    <w:rsid w:val="465C457C"/>
    <w:rsid w:val="46E67A01"/>
    <w:rsid w:val="47262D4B"/>
    <w:rsid w:val="47C75BB9"/>
    <w:rsid w:val="47E2567D"/>
    <w:rsid w:val="47F00216"/>
    <w:rsid w:val="48FF25D1"/>
    <w:rsid w:val="49061F5C"/>
    <w:rsid w:val="49281A93"/>
    <w:rsid w:val="492F313E"/>
    <w:rsid w:val="495010D7"/>
    <w:rsid w:val="4955555E"/>
    <w:rsid w:val="49570A61"/>
    <w:rsid w:val="49E453DD"/>
    <w:rsid w:val="49EE4458"/>
    <w:rsid w:val="4A521971"/>
    <w:rsid w:val="4A772194"/>
    <w:rsid w:val="4A9C4E28"/>
    <w:rsid w:val="4AFF7B18"/>
    <w:rsid w:val="4B2941E0"/>
    <w:rsid w:val="4B73351F"/>
    <w:rsid w:val="4B80136B"/>
    <w:rsid w:val="4BB927CA"/>
    <w:rsid w:val="4BFF2F3E"/>
    <w:rsid w:val="4C261BDE"/>
    <w:rsid w:val="4C4F319B"/>
    <w:rsid w:val="4C596AD0"/>
    <w:rsid w:val="4C660668"/>
    <w:rsid w:val="4C816990"/>
    <w:rsid w:val="4D2079EB"/>
    <w:rsid w:val="4D570F71"/>
    <w:rsid w:val="4DF036EE"/>
    <w:rsid w:val="4DF30DF0"/>
    <w:rsid w:val="4DFC16FF"/>
    <w:rsid w:val="4E03108A"/>
    <w:rsid w:val="4E2822B5"/>
    <w:rsid w:val="4E5A1A99"/>
    <w:rsid w:val="4E723844"/>
    <w:rsid w:val="4EB95335"/>
    <w:rsid w:val="4F01352B"/>
    <w:rsid w:val="4F13254C"/>
    <w:rsid w:val="4F2E1FB8"/>
    <w:rsid w:val="4F6F15E1"/>
    <w:rsid w:val="4FBF6DE2"/>
    <w:rsid w:val="4FC27D66"/>
    <w:rsid w:val="502D7993"/>
    <w:rsid w:val="504273BB"/>
    <w:rsid w:val="505605DA"/>
    <w:rsid w:val="50941CF8"/>
    <w:rsid w:val="509636E2"/>
    <w:rsid w:val="50B13272"/>
    <w:rsid w:val="50B6710F"/>
    <w:rsid w:val="50BC2F96"/>
    <w:rsid w:val="50DE7239"/>
    <w:rsid w:val="51797438"/>
    <w:rsid w:val="51A57002"/>
    <w:rsid w:val="51EF789D"/>
    <w:rsid w:val="527D30E7"/>
    <w:rsid w:val="52D41C73"/>
    <w:rsid w:val="52FC46EA"/>
    <w:rsid w:val="5350703E"/>
    <w:rsid w:val="53645CDE"/>
    <w:rsid w:val="538C361F"/>
    <w:rsid w:val="53A46AC8"/>
    <w:rsid w:val="53A54549"/>
    <w:rsid w:val="53F47B4C"/>
    <w:rsid w:val="5403314B"/>
    <w:rsid w:val="544A4CD7"/>
    <w:rsid w:val="545309AA"/>
    <w:rsid w:val="54DE26CA"/>
    <w:rsid w:val="552827AD"/>
    <w:rsid w:val="55584783"/>
    <w:rsid w:val="55835CD9"/>
    <w:rsid w:val="558E2FA7"/>
    <w:rsid w:val="55B464A8"/>
    <w:rsid w:val="55BD2802"/>
    <w:rsid w:val="55F969E7"/>
    <w:rsid w:val="56024028"/>
    <w:rsid w:val="5616190A"/>
    <w:rsid w:val="567E13F4"/>
    <w:rsid w:val="56941399"/>
    <w:rsid w:val="569F71AC"/>
    <w:rsid w:val="56F83407"/>
    <w:rsid w:val="571F34FB"/>
    <w:rsid w:val="572210F5"/>
    <w:rsid w:val="572A730E"/>
    <w:rsid w:val="576146B9"/>
    <w:rsid w:val="577865C9"/>
    <w:rsid w:val="578F7CCE"/>
    <w:rsid w:val="57E1103B"/>
    <w:rsid w:val="58467715"/>
    <w:rsid w:val="587B1239"/>
    <w:rsid w:val="58B65B9B"/>
    <w:rsid w:val="593309E8"/>
    <w:rsid w:val="59BC0B47"/>
    <w:rsid w:val="59FB712C"/>
    <w:rsid w:val="5A050D40"/>
    <w:rsid w:val="5A8A0BF0"/>
    <w:rsid w:val="5AA83DCD"/>
    <w:rsid w:val="5B2F7529"/>
    <w:rsid w:val="5BBA168B"/>
    <w:rsid w:val="5BBD01B3"/>
    <w:rsid w:val="5C0F7805"/>
    <w:rsid w:val="5CAC7D1A"/>
    <w:rsid w:val="5CCF11D3"/>
    <w:rsid w:val="5D1154C0"/>
    <w:rsid w:val="5D4A309B"/>
    <w:rsid w:val="5D7F7CF2"/>
    <w:rsid w:val="5D851C35"/>
    <w:rsid w:val="5E1A7EF1"/>
    <w:rsid w:val="5E2A018B"/>
    <w:rsid w:val="5EA04BEE"/>
    <w:rsid w:val="5F187E14"/>
    <w:rsid w:val="5F2C4F82"/>
    <w:rsid w:val="5F51216C"/>
    <w:rsid w:val="5F62370B"/>
    <w:rsid w:val="5FC324AB"/>
    <w:rsid w:val="5FDA5B33"/>
    <w:rsid w:val="5FDC7E75"/>
    <w:rsid w:val="5FF120B4"/>
    <w:rsid w:val="607B393B"/>
    <w:rsid w:val="60952803"/>
    <w:rsid w:val="609B470C"/>
    <w:rsid w:val="60AC4695"/>
    <w:rsid w:val="60BA2331"/>
    <w:rsid w:val="614B6539"/>
    <w:rsid w:val="61FE0917"/>
    <w:rsid w:val="623E513D"/>
    <w:rsid w:val="62563CE5"/>
    <w:rsid w:val="62E47AC9"/>
    <w:rsid w:val="632F7F49"/>
    <w:rsid w:val="6350047D"/>
    <w:rsid w:val="63B41D56"/>
    <w:rsid w:val="640E1B35"/>
    <w:rsid w:val="6412053C"/>
    <w:rsid w:val="64430D0B"/>
    <w:rsid w:val="644E6752"/>
    <w:rsid w:val="648065F1"/>
    <w:rsid w:val="65046BCA"/>
    <w:rsid w:val="650A2CD2"/>
    <w:rsid w:val="651D6610"/>
    <w:rsid w:val="6566621E"/>
    <w:rsid w:val="65821697"/>
    <w:rsid w:val="66495BDD"/>
    <w:rsid w:val="6670131F"/>
    <w:rsid w:val="669E696B"/>
    <w:rsid w:val="66C60005"/>
    <w:rsid w:val="66ED66EB"/>
    <w:rsid w:val="67763396"/>
    <w:rsid w:val="679F070D"/>
    <w:rsid w:val="67A9335C"/>
    <w:rsid w:val="67D44D17"/>
    <w:rsid w:val="680C4CB4"/>
    <w:rsid w:val="680E2045"/>
    <w:rsid w:val="6831190F"/>
    <w:rsid w:val="69156EBB"/>
    <w:rsid w:val="691B0EFE"/>
    <w:rsid w:val="698A6FB3"/>
    <w:rsid w:val="69DD483F"/>
    <w:rsid w:val="6A0568FD"/>
    <w:rsid w:val="6A2B6B3C"/>
    <w:rsid w:val="6A312D76"/>
    <w:rsid w:val="6B483A91"/>
    <w:rsid w:val="6B6320BC"/>
    <w:rsid w:val="6B9F60AC"/>
    <w:rsid w:val="6C0A3B4F"/>
    <w:rsid w:val="6C254067"/>
    <w:rsid w:val="6C3426E1"/>
    <w:rsid w:val="6C7A1884"/>
    <w:rsid w:val="6D031B69"/>
    <w:rsid w:val="6D172A07"/>
    <w:rsid w:val="6D2E4BAB"/>
    <w:rsid w:val="6D63623C"/>
    <w:rsid w:val="6D70388A"/>
    <w:rsid w:val="6D853006"/>
    <w:rsid w:val="6E123F24"/>
    <w:rsid w:val="6E3B72E7"/>
    <w:rsid w:val="6E680DA5"/>
    <w:rsid w:val="6EA0288E"/>
    <w:rsid w:val="6EBD43BD"/>
    <w:rsid w:val="6EE509F4"/>
    <w:rsid w:val="6F023405"/>
    <w:rsid w:val="6F25039A"/>
    <w:rsid w:val="6F2F13D2"/>
    <w:rsid w:val="6F5C614F"/>
    <w:rsid w:val="6F9E36AB"/>
    <w:rsid w:val="6FBC2EB1"/>
    <w:rsid w:val="70623166"/>
    <w:rsid w:val="709C35CE"/>
    <w:rsid w:val="70B30FF5"/>
    <w:rsid w:val="70F86AD9"/>
    <w:rsid w:val="71032079"/>
    <w:rsid w:val="71B61B1C"/>
    <w:rsid w:val="72100F31"/>
    <w:rsid w:val="72304FDF"/>
    <w:rsid w:val="7247717D"/>
    <w:rsid w:val="72823AF4"/>
    <w:rsid w:val="729926C8"/>
    <w:rsid w:val="729E58AD"/>
    <w:rsid w:val="73096F4B"/>
    <w:rsid w:val="73131A58"/>
    <w:rsid w:val="7317045F"/>
    <w:rsid w:val="732D5E85"/>
    <w:rsid w:val="734844B1"/>
    <w:rsid w:val="73854316"/>
    <w:rsid w:val="73A57DF9"/>
    <w:rsid w:val="73A744CA"/>
    <w:rsid w:val="73CC19D5"/>
    <w:rsid w:val="73F310C6"/>
    <w:rsid w:val="741A7D2C"/>
    <w:rsid w:val="741D578E"/>
    <w:rsid w:val="74AF2AFE"/>
    <w:rsid w:val="74F86B15"/>
    <w:rsid w:val="751F24CC"/>
    <w:rsid w:val="756A3232"/>
    <w:rsid w:val="75895CE5"/>
    <w:rsid w:val="759901A2"/>
    <w:rsid w:val="75D02BD6"/>
    <w:rsid w:val="75E15270"/>
    <w:rsid w:val="75E45951"/>
    <w:rsid w:val="76325B80"/>
    <w:rsid w:val="76484E1E"/>
    <w:rsid w:val="76F00D88"/>
    <w:rsid w:val="771928DB"/>
    <w:rsid w:val="771C067A"/>
    <w:rsid w:val="772A6AEC"/>
    <w:rsid w:val="77693C0F"/>
    <w:rsid w:val="776C5E7A"/>
    <w:rsid w:val="77C2468B"/>
    <w:rsid w:val="77C86594"/>
    <w:rsid w:val="787E6FBC"/>
    <w:rsid w:val="788F055B"/>
    <w:rsid w:val="78A92755"/>
    <w:rsid w:val="78B9366E"/>
    <w:rsid w:val="78BC17CD"/>
    <w:rsid w:val="78D366C6"/>
    <w:rsid w:val="796C47DC"/>
    <w:rsid w:val="798E6DF9"/>
    <w:rsid w:val="79BC1EC7"/>
    <w:rsid w:val="79C350D5"/>
    <w:rsid w:val="79DF2C7C"/>
    <w:rsid w:val="79E47779"/>
    <w:rsid w:val="79F57AA2"/>
    <w:rsid w:val="7A1A2260"/>
    <w:rsid w:val="7A1F66E8"/>
    <w:rsid w:val="7AE67D87"/>
    <w:rsid w:val="7B193095"/>
    <w:rsid w:val="7B1D7C08"/>
    <w:rsid w:val="7B6E2211"/>
    <w:rsid w:val="7BC80470"/>
    <w:rsid w:val="7BE0484E"/>
    <w:rsid w:val="7C081A8C"/>
    <w:rsid w:val="7C0F40E4"/>
    <w:rsid w:val="7C7507BE"/>
    <w:rsid w:val="7C92278E"/>
    <w:rsid w:val="7C970076"/>
    <w:rsid w:val="7C9924B8"/>
    <w:rsid w:val="7CA4714D"/>
    <w:rsid w:val="7CF22D0E"/>
    <w:rsid w:val="7D0C0035"/>
    <w:rsid w:val="7D9E7791"/>
    <w:rsid w:val="7DA911B8"/>
    <w:rsid w:val="7DC43985"/>
    <w:rsid w:val="7DCE3976"/>
    <w:rsid w:val="7E4C3A0F"/>
    <w:rsid w:val="7E4C3A98"/>
    <w:rsid w:val="7E9A0203"/>
    <w:rsid w:val="7E9E07CB"/>
    <w:rsid w:val="7EA426D4"/>
    <w:rsid w:val="7EDD5D31"/>
    <w:rsid w:val="7F23352A"/>
    <w:rsid w:val="7F7D33DC"/>
    <w:rsid w:val="7FAA1790"/>
    <w:rsid w:val="7FBD539F"/>
    <w:rsid w:val="7FC13DA6"/>
    <w:rsid w:val="7FD3213E"/>
    <w:rsid w:val="7FED5957"/>
    <w:rsid w:val="7FFF71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G Times (WN)" w:hAnsi="CG Times (WN)" w:eastAsia="宋体" w:cs="Times New Roman"/>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link w:val="4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5"/>
    <w:unhideWhenUsed/>
    <w:qFormat/>
    <w:uiPriority w:val="9"/>
    <w:pPr>
      <w:keepNext/>
      <w:keepLines/>
      <w:spacing w:before="50" w:beforeLines="50" w:after="50" w:afterLines="50" w:line="240" w:lineRule="auto"/>
      <w:outlineLvl w:val="2"/>
    </w:pPr>
    <w:rPr>
      <w:rFonts w:ascii="Arial" w:hAnsi="Arial" w:eastAsia="Arial Unicode MS"/>
      <w:bCs/>
      <w:sz w:val="30"/>
      <w:szCs w:val="32"/>
    </w:rPr>
  </w:style>
  <w:style w:type="paragraph" w:styleId="5">
    <w:name w:val="heading 5"/>
    <w:basedOn w:val="1"/>
    <w:next w:val="1"/>
    <w:link w:val="49"/>
    <w:semiHidden/>
    <w:unhideWhenUsed/>
    <w:qFormat/>
    <w:uiPriority w:val="9"/>
    <w:pPr>
      <w:keepNext/>
      <w:keepLines/>
      <w:spacing w:before="280" w:after="290" w:line="376" w:lineRule="auto"/>
      <w:outlineLvl w:val="4"/>
    </w:pPr>
    <w:rPr>
      <w:b/>
      <w:bCs/>
      <w:sz w:val="28"/>
      <w:szCs w:val="2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9"/>
    <w:qFormat/>
    <w:uiPriority w:val="35"/>
    <w:pPr>
      <w:widowControl/>
      <w:spacing w:before="120" w:after="120"/>
      <w:jc w:val="left"/>
    </w:pPr>
    <w:rPr>
      <w:rFonts w:ascii="Times New Roman" w:hAnsi="Times New Roman" w:eastAsia="MS Mincho"/>
      <w:b/>
      <w:kern w:val="0"/>
      <w:sz w:val="20"/>
      <w:szCs w:val="20"/>
      <w:lang w:val="en-GB" w:eastAsia="en-US"/>
    </w:rPr>
  </w:style>
  <w:style w:type="paragraph" w:styleId="7">
    <w:name w:val="Document Map"/>
    <w:basedOn w:val="1"/>
    <w:link w:val="38"/>
    <w:semiHidden/>
    <w:unhideWhenUsed/>
    <w:qFormat/>
    <w:uiPriority w:val="99"/>
    <w:rPr>
      <w:rFonts w:ascii="宋体"/>
      <w:sz w:val="18"/>
      <w:szCs w:val="18"/>
    </w:rPr>
  </w:style>
  <w:style w:type="paragraph" w:styleId="8">
    <w:name w:val="annotation text"/>
    <w:basedOn w:val="1"/>
    <w:link w:val="36"/>
    <w:unhideWhenUsed/>
    <w:qFormat/>
    <w:uiPriority w:val="0"/>
    <w:pPr>
      <w:jc w:val="left"/>
    </w:pPr>
  </w:style>
  <w:style w:type="paragraph" w:styleId="9">
    <w:name w:val="Balloon Text"/>
    <w:basedOn w:val="1"/>
    <w:link w:val="34"/>
    <w:semiHidden/>
    <w:unhideWhenUsed/>
    <w:qFormat/>
    <w:uiPriority w:val="99"/>
    <w:rPr>
      <w:sz w:val="18"/>
      <w:szCs w:val="18"/>
    </w:rPr>
  </w:style>
  <w:style w:type="paragraph" w:styleId="10">
    <w:name w:val="footer"/>
    <w:basedOn w:val="1"/>
    <w:link w:val="21"/>
    <w:unhideWhenUsed/>
    <w:qFormat/>
    <w:uiPriority w:val="99"/>
    <w:pPr>
      <w:tabs>
        <w:tab w:val="center" w:pos="4153"/>
        <w:tab w:val="right" w:pos="8306"/>
      </w:tabs>
      <w:snapToGrid w:val="0"/>
      <w:jc w:val="left"/>
    </w:pPr>
    <w:rPr>
      <w:sz w:val="18"/>
      <w:szCs w:val="18"/>
    </w:rPr>
  </w:style>
  <w:style w:type="paragraph" w:styleId="11">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semiHidden/>
    <w:unhideWhenUsed/>
    <w:qFormat/>
    <w:uiPriority w:val="99"/>
    <w:pPr>
      <w:ind w:left="200" w:hanging="200" w:hangingChars="200"/>
      <w:contextualSpacing/>
    </w:pPr>
  </w:style>
  <w:style w:type="paragraph" w:styleId="13">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8"/>
    <w:next w:val="8"/>
    <w:link w:val="37"/>
    <w:semiHidden/>
    <w:unhideWhenUsed/>
    <w:qFormat/>
    <w:uiPriority w:val="99"/>
    <w:rPr>
      <w:b/>
      <w:bCs/>
    </w:rPr>
  </w:style>
  <w:style w:type="table" w:styleId="16">
    <w:name w:val="Table Grid"/>
    <w:basedOn w:val="15"/>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unhideWhenUsed/>
    <w:qFormat/>
    <w:uiPriority w:val="99"/>
    <w:rPr>
      <w:color w:val="0000FF"/>
      <w:u w:val="single"/>
    </w:rPr>
  </w:style>
  <w:style w:type="character" w:styleId="19">
    <w:name w:val="annotation reference"/>
    <w:basedOn w:val="17"/>
    <w:unhideWhenUsed/>
    <w:qFormat/>
    <w:uiPriority w:val="99"/>
    <w:rPr>
      <w:sz w:val="21"/>
      <w:szCs w:val="21"/>
    </w:rPr>
  </w:style>
  <w:style w:type="character" w:customStyle="1" w:styleId="20">
    <w:name w:val="Header Char"/>
    <w:basedOn w:val="17"/>
    <w:link w:val="11"/>
    <w:qFormat/>
    <w:uiPriority w:val="99"/>
    <w:rPr>
      <w:sz w:val="18"/>
      <w:szCs w:val="18"/>
    </w:rPr>
  </w:style>
  <w:style w:type="character" w:customStyle="1" w:styleId="21">
    <w:name w:val="Footer Char"/>
    <w:basedOn w:val="17"/>
    <w:link w:val="10"/>
    <w:qFormat/>
    <w:uiPriority w:val="99"/>
    <w:rPr>
      <w:sz w:val="18"/>
      <w:szCs w:val="18"/>
    </w:rPr>
  </w:style>
  <w:style w:type="character" w:customStyle="1" w:styleId="22">
    <w:name w:val="Char Char"/>
    <w:link w:val="23"/>
    <w:qFormat/>
    <w:uiPriority w:val="0"/>
    <w:rPr>
      <w:rFonts w:ascii="Arial" w:hAnsi="Arial"/>
      <w:sz w:val="32"/>
      <w:szCs w:val="36"/>
    </w:rPr>
  </w:style>
  <w:style w:type="paragraph" w:customStyle="1" w:styleId="23">
    <w:name w:val="Char"/>
    <w:basedOn w:val="24"/>
    <w:link w:val="22"/>
    <w:qFormat/>
    <w:uiPriority w:val="0"/>
    <w:pPr>
      <w:keepNext/>
      <w:keepLines/>
      <w:widowControl/>
      <w:pBdr>
        <w:top w:val="single" w:color="auto" w:sz="12" w:space="1"/>
      </w:pBdr>
      <w:tabs>
        <w:tab w:val="left" w:pos="1985"/>
      </w:tabs>
      <w:spacing w:before="240" w:after="180"/>
      <w:ind w:left="360" w:firstLine="0" w:firstLineChars="0"/>
      <w:outlineLvl w:val="0"/>
    </w:pPr>
    <w:rPr>
      <w:rFonts w:ascii="Arial" w:hAnsi="Arial" w:eastAsiaTheme="minorEastAsia" w:cstheme="minorBidi"/>
      <w:sz w:val="32"/>
      <w:szCs w:val="36"/>
    </w:rPr>
  </w:style>
  <w:style w:type="paragraph" w:styleId="24">
    <w:name w:val="List Paragraph"/>
    <w:basedOn w:val="1"/>
    <w:link w:val="40"/>
    <w:qFormat/>
    <w:uiPriority w:val="34"/>
    <w:pPr>
      <w:ind w:firstLine="420" w:firstLineChars="200"/>
    </w:pPr>
  </w:style>
  <w:style w:type="character" w:customStyle="1" w:styleId="25">
    <w:name w:val="TAH Car"/>
    <w:link w:val="26"/>
    <w:qFormat/>
    <w:uiPriority w:val="0"/>
    <w:rPr>
      <w:rFonts w:ascii="Arial" w:hAnsi="Arial" w:eastAsia="Times New Roman" w:cs="Times New Roman"/>
      <w:b/>
      <w:kern w:val="0"/>
      <w:sz w:val="18"/>
      <w:szCs w:val="20"/>
      <w:lang w:val="en-GB" w:eastAsia="ja-JP"/>
    </w:rPr>
  </w:style>
  <w:style w:type="paragraph" w:customStyle="1" w:styleId="26">
    <w:name w:val="TAH"/>
    <w:basedOn w:val="27"/>
    <w:link w:val="25"/>
    <w:qFormat/>
    <w:uiPriority w:val="0"/>
    <w:rPr>
      <w:b/>
    </w:rPr>
  </w:style>
  <w:style w:type="paragraph" w:customStyle="1" w:styleId="27">
    <w:name w:val="TAC"/>
    <w:basedOn w:val="28"/>
    <w:link w:val="31"/>
    <w:qFormat/>
    <w:uiPriority w:val="0"/>
    <w:pPr>
      <w:overflowPunct w:val="0"/>
      <w:autoSpaceDE w:val="0"/>
      <w:autoSpaceDN w:val="0"/>
      <w:adjustRightInd w:val="0"/>
      <w:jc w:val="center"/>
      <w:textAlignment w:val="baseline"/>
    </w:pPr>
    <w:rPr>
      <w:lang w:eastAsia="ja-JP"/>
    </w:rPr>
  </w:style>
  <w:style w:type="paragraph" w:customStyle="1" w:styleId="28">
    <w:name w:val="TAL"/>
    <w:basedOn w:val="1"/>
    <w:link w:val="35"/>
    <w:qFormat/>
    <w:uiPriority w:val="0"/>
    <w:pPr>
      <w:keepNext/>
      <w:keepLines/>
      <w:widowControl/>
      <w:jc w:val="left"/>
    </w:pPr>
    <w:rPr>
      <w:rFonts w:ascii="Arial" w:hAnsi="Arial" w:eastAsia="Times New Roman"/>
      <w:kern w:val="0"/>
      <w:sz w:val="18"/>
      <w:szCs w:val="20"/>
      <w:lang w:val="en-GB" w:eastAsia="en-US"/>
    </w:rPr>
  </w:style>
  <w:style w:type="character" w:customStyle="1" w:styleId="29">
    <w:name w:val="B1 Char"/>
    <w:link w:val="30"/>
    <w:qFormat/>
    <w:uiPriority w:val="0"/>
    <w:rPr>
      <w:rFonts w:ascii="Times New Roman" w:hAnsi="Times New Roman" w:eastAsia="MS Mincho"/>
      <w:lang w:val="en-GB" w:eastAsia="de-DE"/>
    </w:rPr>
  </w:style>
  <w:style w:type="paragraph" w:customStyle="1" w:styleId="30">
    <w:name w:val="B1"/>
    <w:basedOn w:val="12"/>
    <w:link w:val="29"/>
    <w:qFormat/>
    <w:uiPriority w:val="0"/>
    <w:pPr>
      <w:widowControl/>
      <w:spacing w:after="180"/>
      <w:ind w:left="568" w:hanging="284" w:firstLineChars="0"/>
      <w:jc w:val="left"/>
    </w:pPr>
    <w:rPr>
      <w:rFonts w:ascii="Times New Roman" w:hAnsi="Times New Roman" w:eastAsia="MS Mincho" w:cstheme="minorBidi"/>
      <w:lang w:val="en-GB" w:eastAsia="de-DE"/>
    </w:rPr>
  </w:style>
  <w:style w:type="character" w:customStyle="1" w:styleId="31">
    <w:name w:val="TAC Char"/>
    <w:link w:val="27"/>
    <w:qFormat/>
    <w:uiPriority w:val="0"/>
    <w:rPr>
      <w:rFonts w:ascii="Arial" w:hAnsi="Arial" w:eastAsia="Times New Roman" w:cs="Times New Roman"/>
      <w:kern w:val="0"/>
      <w:sz w:val="18"/>
      <w:szCs w:val="20"/>
      <w:lang w:val="en-GB" w:eastAsia="ja-JP"/>
    </w:rPr>
  </w:style>
  <w:style w:type="paragraph" w:styleId="32">
    <w:name w:val="No Spacing"/>
    <w:qFormat/>
    <w:uiPriority w:val="1"/>
    <w:pPr>
      <w:widowControl w:val="0"/>
      <w:jc w:val="both"/>
    </w:pPr>
    <w:rPr>
      <w:rFonts w:ascii="CG Times (WN)" w:hAnsi="CG Times (WN)" w:eastAsia="宋体" w:cs="Times New Roman"/>
      <w:kern w:val="2"/>
      <w:sz w:val="21"/>
      <w:szCs w:val="24"/>
      <w:lang w:val="en-US" w:eastAsia="zh-CN" w:bidi="ar-SA"/>
    </w:rPr>
  </w:style>
  <w:style w:type="paragraph" w:customStyle="1" w:styleId="33">
    <w:name w:val="_Style 0"/>
    <w:qFormat/>
    <w:uiPriority w:val="1"/>
    <w:pPr>
      <w:widowControl w:val="0"/>
      <w:jc w:val="both"/>
    </w:pPr>
    <w:rPr>
      <w:rFonts w:ascii="CG Times (WN)" w:hAnsi="CG Times (WN)" w:eastAsia="宋体" w:cs="Times New Roman"/>
      <w:kern w:val="2"/>
      <w:sz w:val="21"/>
      <w:szCs w:val="24"/>
      <w:lang w:val="en-US" w:eastAsia="zh-CN" w:bidi="ar-SA"/>
    </w:rPr>
  </w:style>
  <w:style w:type="character" w:customStyle="1" w:styleId="34">
    <w:name w:val="Balloon Text Char"/>
    <w:basedOn w:val="17"/>
    <w:link w:val="9"/>
    <w:semiHidden/>
    <w:qFormat/>
    <w:uiPriority w:val="99"/>
    <w:rPr>
      <w:rFonts w:ascii="CG Times (WN)" w:hAnsi="CG Times (WN)" w:eastAsia="宋体" w:cs="Times New Roman"/>
      <w:sz w:val="18"/>
      <w:szCs w:val="18"/>
    </w:rPr>
  </w:style>
  <w:style w:type="character" w:customStyle="1" w:styleId="35">
    <w:name w:val="TAL Char"/>
    <w:link w:val="28"/>
    <w:qFormat/>
    <w:uiPriority w:val="0"/>
    <w:rPr>
      <w:rFonts w:ascii="Arial" w:hAnsi="Arial" w:eastAsia="Times New Roman" w:cs="Times New Roman"/>
      <w:kern w:val="0"/>
      <w:sz w:val="18"/>
      <w:szCs w:val="20"/>
      <w:lang w:val="en-GB" w:eastAsia="en-US"/>
    </w:rPr>
  </w:style>
  <w:style w:type="character" w:customStyle="1" w:styleId="36">
    <w:name w:val="Comment Text Char"/>
    <w:basedOn w:val="17"/>
    <w:link w:val="8"/>
    <w:qFormat/>
    <w:uiPriority w:val="0"/>
    <w:rPr>
      <w:rFonts w:ascii="CG Times (WN)" w:hAnsi="CG Times (WN)" w:eastAsia="宋体" w:cs="Times New Roman"/>
    </w:rPr>
  </w:style>
  <w:style w:type="character" w:customStyle="1" w:styleId="37">
    <w:name w:val="Comment Subject Char"/>
    <w:basedOn w:val="36"/>
    <w:link w:val="14"/>
    <w:semiHidden/>
    <w:qFormat/>
    <w:uiPriority w:val="99"/>
    <w:rPr>
      <w:rFonts w:ascii="CG Times (WN)" w:hAnsi="CG Times (WN)" w:eastAsia="宋体" w:cs="Times New Roman"/>
      <w:b/>
      <w:bCs/>
    </w:rPr>
  </w:style>
  <w:style w:type="character" w:customStyle="1" w:styleId="38">
    <w:name w:val="Document Map Char"/>
    <w:basedOn w:val="17"/>
    <w:link w:val="7"/>
    <w:semiHidden/>
    <w:qFormat/>
    <w:uiPriority w:val="99"/>
    <w:rPr>
      <w:rFonts w:ascii="宋体" w:hAnsi="CG Times (WN)" w:eastAsia="宋体" w:cs="Times New Roman"/>
      <w:sz w:val="18"/>
      <w:szCs w:val="18"/>
    </w:rPr>
  </w:style>
  <w:style w:type="character" w:customStyle="1" w:styleId="39">
    <w:name w:val="Caption Char"/>
    <w:link w:val="6"/>
    <w:qFormat/>
    <w:uiPriority w:val="35"/>
    <w:rPr>
      <w:rFonts w:ascii="Times New Roman" w:hAnsi="Times New Roman" w:eastAsia="MS Mincho" w:cs="Times New Roman"/>
      <w:b/>
      <w:kern w:val="0"/>
      <w:sz w:val="20"/>
      <w:szCs w:val="20"/>
      <w:lang w:val="en-GB" w:eastAsia="en-US"/>
    </w:rPr>
  </w:style>
  <w:style w:type="character" w:customStyle="1" w:styleId="40">
    <w:name w:val="List Paragraph Char"/>
    <w:link w:val="24"/>
    <w:qFormat/>
    <w:uiPriority w:val="34"/>
    <w:rPr>
      <w:rFonts w:ascii="CG Times (WN)" w:hAnsi="CG Times (WN)" w:eastAsia="宋体" w:cs="Times New Roma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character" w:customStyle="1" w:styleId="42">
    <w:name w:val="Heading 2 Char"/>
    <w:basedOn w:val="17"/>
    <w:link w:val="3"/>
    <w:qFormat/>
    <w:uiPriority w:val="9"/>
    <w:rPr>
      <w:rFonts w:asciiTheme="majorHAnsi" w:hAnsiTheme="majorHAnsi" w:eastAsiaTheme="majorEastAsia" w:cstheme="majorBidi"/>
      <w:b/>
      <w:bCs/>
      <w:sz w:val="32"/>
      <w:szCs w:val="32"/>
    </w:rPr>
  </w:style>
  <w:style w:type="table" w:customStyle="1" w:styleId="43">
    <w:name w:val="网格型1"/>
    <w:basedOn w:val="15"/>
    <w:qFormat/>
    <w:uiPriority w:val="3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
    <w:name w:val="网格型2"/>
    <w:basedOn w:val="15"/>
    <w:qFormat/>
    <w:uiPriority w:val="0"/>
    <w:pPr>
      <w:spacing w:after="160" w:line="259" w:lineRule="auto"/>
    </w:pPr>
    <w:rPr>
      <w:lang w:val="fi-FI" w:eastAsia="fi-F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5">
    <w:name w:val="Heading 3 Char"/>
    <w:basedOn w:val="17"/>
    <w:link w:val="4"/>
    <w:qFormat/>
    <w:uiPriority w:val="9"/>
    <w:rPr>
      <w:rFonts w:ascii="Arial" w:hAnsi="Arial" w:eastAsia="Arial Unicode MS" w:cs="Times New Roman"/>
      <w:bCs/>
      <w:sz w:val="30"/>
      <w:szCs w:val="32"/>
    </w:rPr>
  </w:style>
  <w:style w:type="table" w:customStyle="1" w:styleId="46">
    <w:name w:val="网格型3"/>
    <w:basedOn w:val="15"/>
    <w:qFormat/>
    <w:uiPriority w:val="0"/>
    <w:pPr>
      <w:overflowPunct w:val="0"/>
      <w:autoSpaceDE w:val="0"/>
      <w:autoSpaceDN w:val="0"/>
      <w:adjustRightInd w:val="0"/>
      <w:spacing w:after="180"/>
      <w:textAlignment w:val="baseline"/>
    </w:pPr>
    <w:rPr>
      <w:rFonts w:ascii="Times New Roman" w:hAnsi="Times New Roman" w:eastAsia="Yu Mincho" w:cs="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Placeholder Text"/>
    <w:basedOn w:val="17"/>
    <w:semiHidden/>
    <w:qFormat/>
    <w:uiPriority w:val="99"/>
    <w:rPr>
      <w:color w:val="808080"/>
    </w:rPr>
  </w:style>
  <w:style w:type="table" w:customStyle="1" w:styleId="48">
    <w:name w:val="Table Grid1"/>
    <w:basedOn w:val="15"/>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9">
    <w:name w:val="Heading 5 Char"/>
    <w:basedOn w:val="17"/>
    <w:link w:val="5"/>
    <w:semiHidden/>
    <w:qFormat/>
    <w:uiPriority w:val="9"/>
    <w:rPr>
      <w:rFonts w:ascii="CG Times (WN)" w:hAnsi="CG Times (WN)" w:eastAsia="宋体" w:cs="Times New Roman"/>
      <w:b/>
      <w:bCs/>
      <w:sz w:val="28"/>
      <w:szCs w:val="28"/>
    </w:rPr>
  </w:style>
  <w:style w:type="paragraph" w:customStyle="1" w:styleId="50">
    <w:name w:val="TH"/>
    <w:basedOn w:val="1"/>
    <w:qFormat/>
    <w:uiPriority w:val="0"/>
    <w:pPr>
      <w:keepNext/>
      <w:keepLines/>
      <w:spacing w:before="60"/>
      <w:jc w:val="center"/>
    </w:pPr>
    <w:rPr>
      <w:rFonts w:ascii="Arial" w:hAnsi="Arial"/>
      <w:b/>
    </w:rPr>
  </w:style>
  <w:style w:type="paragraph" w:customStyle="1" w:styleId="51">
    <w:name w:val="EQ"/>
    <w:basedOn w:val="1"/>
    <w:next w:val="1"/>
    <w:qFormat/>
    <w:uiPriority w:val="0"/>
    <w:pPr>
      <w:keepLines/>
      <w:tabs>
        <w:tab w:val="center" w:pos="4536"/>
        <w:tab w:val="right" w:pos="9072"/>
      </w:tabs>
    </w:pPr>
  </w:style>
  <w:style w:type="paragraph" w:customStyle="1" w:styleId="52">
    <w:name w:val="B2"/>
    <w:basedOn w:val="1"/>
    <w:qFormat/>
    <w:uiPriority w:val="0"/>
    <w:pPr>
      <w:ind w:left="851" w:hanging="284"/>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datastoreItem>
</file>

<file path=docProps/app.xml><?xml version="1.0" encoding="utf-8"?>
<Properties xmlns="http://schemas.openxmlformats.org/officeDocument/2006/extended-properties" xmlns:vt="http://schemas.openxmlformats.org/officeDocument/2006/docPropsVTypes">
  <Template>Normal.dotm</Template>
  <Pages>3</Pages>
  <Words>787</Words>
  <Characters>4487</Characters>
  <Lines>37</Lines>
  <Paragraphs>10</Paragraphs>
  <TotalTime>3</TotalTime>
  <ScaleCrop>false</ScaleCrop>
  <LinksUpToDate>false</LinksUpToDate>
  <CharactersWithSpaces>5264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2022-04-25T02:55:00Z</dcterms:created>
  <dc:creator>cmcc</dc:creator>
  <cp:lastModifiedBy>cmcc-chunxia Guo</cp:lastModifiedBy>
  <dcterms:modified xsi:type="dcterms:W3CDTF">2024-05-13T11:12:04Z</dcterms:modified>
  <cp:revision>181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CA90B9AED58849E3893EF315D0988948</vt:lpwstr>
  </property>
</Properties>
</file>