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eastAsia="宋体" w:cs="Arial"/>
          <w:b/>
          <w:bCs/>
          <w:sz w:val="24"/>
          <w:szCs w:val="28"/>
        </w:rPr>
      </w:pPr>
      <w:r>
        <w:rPr>
          <w:rFonts w:ascii="Arial" w:hAnsi="Arial" w:eastAsia="宋体" w:cs="Arial"/>
          <w:b/>
          <w:bCs/>
          <w:sz w:val="24"/>
          <w:szCs w:val="28"/>
        </w:rPr>
        <w:t xml:space="preserve">3GPP TSG-RAN WG4 Meeting # 111   </w:t>
      </w:r>
      <w:r>
        <w:rPr>
          <w:rFonts w:hint="eastAsia" w:ascii="Arial" w:hAnsi="Arial" w:eastAsia="宋体" w:cs="Arial"/>
          <w:b/>
          <w:bCs/>
          <w:sz w:val="24"/>
          <w:szCs w:val="28"/>
          <w:lang w:val="en-US" w:eastAsia="zh-CN"/>
        </w:rPr>
        <w:tab/>
      </w:r>
      <w:r>
        <w:rPr>
          <w:rFonts w:hint="eastAsia" w:ascii="Arial" w:hAnsi="Arial" w:eastAsia="宋体" w:cs="Arial"/>
          <w:b/>
          <w:bCs/>
          <w:sz w:val="24"/>
          <w:szCs w:val="28"/>
          <w:lang w:val="en-US" w:eastAsia="zh-CN"/>
        </w:rPr>
        <w:t xml:space="preserve">                </w:t>
      </w:r>
      <w:r>
        <w:rPr>
          <w:rFonts w:hint="eastAsia" w:ascii="Arial" w:hAnsi="Arial" w:eastAsia="宋体" w:cs="Arial"/>
          <w:b/>
          <w:bCs/>
          <w:sz w:val="24"/>
          <w:szCs w:val="28"/>
        </w:rPr>
        <w:t xml:space="preserve">             </w:t>
      </w:r>
      <w:r>
        <w:rPr>
          <w:rFonts w:ascii="Arial" w:hAnsi="Arial" w:eastAsia="宋体" w:cs="Arial"/>
          <w:b/>
          <w:bCs/>
          <w:sz w:val="24"/>
          <w:szCs w:val="28"/>
        </w:rPr>
        <w:t xml:space="preserve">  </w:t>
      </w:r>
      <w:r>
        <w:rPr>
          <w:rFonts w:hint="eastAsia" w:ascii="Arial" w:hAnsi="Arial" w:eastAsia="宋体" w:cs="Arial"/>
          <w:b/>
          <w:bCs/>
          <w:sz w:val="24"/>
          <w:szCs w:val="28"/>
        </w:rPr>
        <w:t>R4-2408219</w:t>
      </w:r>
      <w:bookmarkStart w:id="0" w:name="_GoBack"/>
      <w:bookmarkEnd w:id="0"/>
    </w:p>
    <w:p>
      <w:pPr>
        <w:rPr>
          <w:rFonts w:ascii="Arial" w:hAnsi="Arial" w:eastAsia="宋体" w:cs="Arial"/>
          <w:b/>
          <w:bCs/>
          <w:sz w:val="24"/>
          <w:szCs w:val="28"/>
        </w:rPr>
      </w:pPr>
      <w:r>
        <w:rPr>
          <w:rFonts w:ascii="Arial" w:hAnsi="Arial" w:eastAsia="宋体" w:cs="Arial"/>
          <w:b/>
          <w:bCs/>
          <w:sz w:val="24"/>
          <w:szCs w:val="28"/>
        </w:rPr>
        <w:t>Fukuoka, Japan, 20 May – 24 May, 2024</w:t>
      </w:r>
    </w:p>
    <w:p>
      <w:pPr>
        <w:bidi w:val="0"/>
        <w:rPr>
          <w:rFonts w:hint="default" w:ascii="Arial" w:hAnsi="Arial" w:cs="Arial"/>
          <w:b/>
          <w:bCs/>
          <w:sz w:val="24"/>
          <w:szCs w:val="28"/>
          <w:lang w:val="en-US" w:eastAsia="zh-CN"/>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highlight w:val="none"/>
          <w:lang w:val="en-US" w:eastAsia="zh-CN"/>
        </w:rPr>
        <w:t>10.13.2.1</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Deployment scenario and spectrum usage</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hint="default" w:ascii="Times New Roman" w:hAnsi="Times New Roman"/>
          <w:sz w:val="20"/>
          <w:lang w:val="en-US" w:eastAsia="zh-CN"/>
        </w:rPr>
      </w:pPr>
      <w:r>
        <w:rPr>
          <w:rFonts w:hint="eastAsia" w:ascii="Times New Roman" w:hAnsi="Times New Roman"/>
          <w:sz w:val="20"/>
          <w:lang w:val="en-US" w:eastAsia="zh-CN"/>
        </w:rPr>
        <w:t>In RAN plenary #102 meeting, a new SID[1] of A-IoT is approved with following RAN4 lead RF part objectives, and in last meeting, a WF is approved [2].</w:t>
      </w:r>
    </w:p>
    <w:p>
      <w:pPr>
        <w:numPr>
          <w:ilvl w:val="0"/>
          <w:numId w:val="1"/>
        </w:numPr>
        <w:spacing w:after="180"/>
        <w:ind w:left="72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Coexistence study of Ambient IoT and NR/LTE.</w:t>
      </w:r>
    </w:p>
    <w:p>
      <w:pPr>
        <w:numPr>
          <w:ilvl w:val="0"/>
          <w:numId w:val="1"/>
        </w:numPr>
        <w:spacing w:after="180"/>
        <w:ind w:left="72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RF requirements study for Ambient IoT:</w:t>
      </w:r>
    </w:p>
    <w:p>
      <w:pPr>
        <w:numPr>
          <w:ilvl w:val="1"/>
          <w:numId w:val="1"/>
        </w:numPr>
        <w:spacing w:after="180"/>
        <w:ind w:left="144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Ambient IoT BS transmission and reception</w:t>
      </w:r>
    </w:p>
    <w:p>
      <w:pPr>
        <w:numPr>
          <w:ilvl w:val="1"/>
          <w:numId w:val="1"/>
        </w:numPr>
        <w:spacing w:after="180"/>
        <w:ind w:left="144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Ambient IoT Device, as per the General Scope, transmission and reception</w:t>
      </w:r>
    </w:p>
    <w:p>
      <w:pPr>
        <w:numPr>
          <w:ilvl w:val="1"/>
          <w:numId w:val="1"/>
        </w:numPr>
        <w:spacing w:after="180"/>
        <w:ind w:left="144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Intermediate node (UE), as per the General Scope, transmission and reception</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0"/>
        <w:ind w:left="0" w:leftChars="0"/>
        <w:textAlignment w:val="auto"/>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Considering RAN4 only have 4 meetings to finish co-existence analysis and RF requirement analysis, it</w:t>
      </w:r>
      <w:r>
        <w:rPr>
          <w:rFonts w:hint="default" w:ascii="Times New Roman" w:hAnsi="Times New Roman" w:cs="Times New Roman"/>
          <w:bCs/>
          <w:sz w:val="20"/>
          <w:szCs w:val="20"/>
          <w:lang w:val="en-US" w:eastAsia="zh-CN"/>
        </w:rPr>
        <w:t>’</w:t>
      </w:r>
      <w:r>
        <w:rPr>
          <w:rFonts w:hint="eastAsia" w:ascii="Times New Roman" w:hAnsi="Times New Roman" w:cs="Times New Roman"/>
          <w:bCs/>
          <w:sz w:val="20"/>
          <w:szCs w:val="20"/>
          <w:lang w:val="en-US" w:eastAsia="zh-CN"/>
        </w:rPr>
        <w:t xml:space="preserve">s challenging with high workload to finish all evaluation cases. In this contribution, we only list our preferred evaluation cases from commercial deployment scenario point of view.  </w:t>
      </w:r>
    </w:p>
    <w:p>
      <w:pPr>
        <w:keepNext/>
        <w:keepLines/>
        <w:widowControl/>
        <w:numPr>
          <w:ilvl w:val="0"/>
          <w:numId w:val="0"/>
        </w:numPr>
        <w:pBdr>
          <w:top w:val="single" w:color="auto" w:sz="12" w:space="1"/>
        </w:pBdr>
        <w:tabs>
          <w:tab w:val="left" w:pos="567"/>
        </w:tabs>
        <w:adjustRightInd w:val="0"/>
        <w:spacing w:before="240" w:after="180"/>
        <w:outlineLvl w:val="0"/>
        <w:rPr>
          <w:rFonts w:hint="eastAsia"/>
          <w:lang w:val="en-US" w:eastAsia="zh-CN"/>
        </w:rPr>
      </w:pPr>
      <w:r>
        <w:rPr>
          <w:rFonts w:hint="eastAsia" w:ascii="Arial" w:hAnsi="Arial" w:eastAsiaTheme="minorEastAsia" w:cstheme="minorBidi"/>
          <w:sz w:val="32"/>
          <w:szCs w:val="36"/>
          <w:lang w:val="en-US" w:eastAsia="zh-CN"/>
        </w:rPr>
        <w:t>2.</w:t>
      </w:r>
      <w:r>
        <w:rPr>
          <w:rFonts w:hint="eastAsia" w:ascii="Arial" w:hAnsi="Arial" w:eastAsiaTheme="minorEastAsia" w:cstheme="minorBidi"/>
          <w:sz w:val="32"/>
          <w:szCs w:val="36"/>
        </w:rPr>
        <w:t>Discussion</w:t>
      </w:r>
      <w:r>
        <w:rPr>
          <w:rFonts w:hint="eastAsia"/>
          <w:lang w:val="en-US" w:eastAsia="zh-CN"/>
        </w:rPr>
        <w:t xml:space="preserve"> </w:t>
      </w:r>
    </w:p>
    <w:p>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Following list the FFS issues in the WF:</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eastAsiaTheme="minorEastAsia"/>
                <w:b/>
                <w:bCs/>
                <w:sz w:val="20"/>
                <w:szCs w:val="20"/>
                <w:u w:val="single"/>
                <w:lang w:val="en-US" w:eastAsia="zh-CN"/>
              </w:rPr>
            </w:pPr>
            <w:r>
              <w:rPr>
                <w:rFonts w:hint="default" w:ascii="Times New Roman" w:hAnsi="Times New Roman" w:cs="Times New Roman" w:eastAsiaTheme="minorEastAsia"/>
                <w:b/>
                <w:bCs/>
                <w:sz w:val="20"/>
                <w:szCs w:val="20"/>
                <w:u w:val="single"/>
                <w:lang w:val="en-US" w:eastAsia="zh-CN"/>
              </w:rPr>
              <w:t>Issue 2-2-1: Spectrum usage for R2D in D1T1</w:t>
            </w:r>
          </w:p>
          <w:p>
            <w:pPr>
              <w:spacing w:before="120" w:line="280" w:lineRule="atLeast"/>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Option 1: FDD DL spectrum for R2D</w:t>
            </w:r>
          </w:p>
          <w:p>
            <w:pPr>
              <w:spacing w:before="120" w:line="280" w:lineRule="atLeast"/>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Option 2: FDD UL spectrum for R2D</w:t>
            </w:r>
          </w:p>
          <w:p>
            <w:pPr>
              <w:spacing w:before="120" w:line="280" w:lineRule="atLeast"/>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US" w:eastAsia="zh-CN"/>
              </w:rPr>
              <w:t xml:space="preserve">Agreement: </w:t>
            </w:r>
          </w:p>
          <w:p>
            <w:pPr>
              <w:pStyle w:val="25"/>
              <w:numPr>
                <w:ilvl w:val="0"/>
                <w:numId w:val="2"/>
              </w:numPr>
              <w:spacing w:before="120" w:line="280" w:lineRule="atLeast"/>
              <w:ind w:firstLineChars="0"/>
              <w:rPr>
                <w:rFonts w:hint="default" w:ascii="Times New Roman" w:hAnsi="Times New Roman" w:cs="Times New Roman"/>
                <w:b w:val="0"/>
                <w:bCs w:val="0"/>
                <w:sz w:val="20"/>
                <w:szCs w:val="20"/>
                <w:vertAlign w:val="baseline"/>
                <w:lang w:val="en-US" w:eastAsia="zh-CN"/>
              </w:rPr>
            </w:pPr>
            <w:r>
              <w:rPr>
                <w:rFonts w:hint="default" w:ascii="Times New Roman" w:hAnsi="Times New Roman" w:cs="Times New Roman" w:eastAsiaTheme="minorEastAsia"/>
                <w:sz w:val="20"/>
                <w:szCs w:val="20"/>
                <w:highlight w:val="none"/>
              </w:rPr>
              <w:t>FFS on whether to prioritize FDD DL spectrum for R2D for D1T1 for co-existence evaluation.</w:t>
            </w:r>
          </w:p>
        </w:tc>
      </w:tr>
    </w:tbl>
    <w:p>
      <w:pPr>
        <w:numPr>
          <w:ilvl w:val="0"/>
          <w:numId w:val="0"/>
        </w:numPr>
        <w:spacing w:after="180"/>
        <w:ind w:leftChars="0"/>
        <w:jc w:val="left"/>
        <w:rPr>
          <w:rFonts w:hint="default" w:ascii="Times New Roman" w:hAnsi="Times New Roman"/>
          <w:b w:val="0"/>
          <w:bCs w:val="0"/>
          <w:sz w:val="20"/>
          <w:szCs w:val="20"/>
          <w:lang w:val="en-US" w:eastAsia="zh-CN"/>
        </w:rPr>
      </w:pPr>
    </w:p>
    <w:p>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topology 1, reader is gNB like node. from regulatory point of view, currently gNB-like node is only allowed to use FDD DL spectrum rather than using UL spectrum. R2D using FDD UL spectrum will lead to interference from reader to existing gNB. From point of view,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better not introduce interference to commercially deployed networks. So from our point of view,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better to prioritize FDD DL spectrum for R2D for D1T1 for co-existence evaluation.</w:t>
      </w:r>
    </w:p>
    <w:p>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s suggested to prioritize FDD DL spectrum for R2D for D1T1 for co-existence evaluation. </w:t>
      </w:r>
    </w:p>
    <w:p>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Following list the FFS issues in the WF:</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eastAsiaTheme="minorEastAsia"/>
                <w:b/>
                <w:bCs/>
                <w:sz w:val="20"/>
                <w:szCs w:val="20"/>
                <w:u w:val="single"/>
                <w:lang w:val="en-US" w:eastAsia="zh-CN"/>
              </w:rPr>
            </w:pPr>
            <w:r>
              <w:rPr>
                <w:rFonts w:hint="default" w:ascii="Times New Roman" w:hAnsi="Times New Roman" w:cs="Times New Roman" w:eastAsiaTheme="minorEastAsia"/>
                <w:b/>
                <w:bCs/>
                <w:sz w:val="20"/>
                <w:szCs w:val="20"/>
                <w:u w:val="single"/>
                <w:lang w:val="en-US" w:eastAsia="zh-CN"/>
              </w:rPr>
              <w:t>Issue 2-2-2: Spectrum usage for CW transmission in D1T1 for the case that D2R backscattering is transmitted in the same carrier as CW for D2R backscattering</w:t>
            </w:r>
          </w:p>
          <w:p>
            <w:pPr>
              <w:spacing w:before="120" w:line="280" w:lineRule="atLeast"/>
              <w:rPr>
                <w:rFonts w:hint="default" w:ascii="Times New Roman" w:hAnsi="Times New Roman" w:cs="Times New Roman" w:eastAsiaTheme="minorEastAsia"/>
                <w:b/>
                <w:bCs/>
                <w:sz w:val="20"/>
                <w:szCs w:val="20"/>
                <w:u w:val="single"/>
                <w:lang w:val="en-US" w:eastAsia="zh-CN"/>
              </w:rPr>
            </w:pPr>
            <w:r>
              <w:rPr>
                <w:rFonts w:hint="default" w:ascii="Times New Roman" w:hAnsi="Times New Roman" w:eastAsia="+mn-ea" w:cs="Times New Roman"/>
                <w:color w:val="000000"/>
                <w:kern w:val="24"/>
                <w:sz w:val="20"/>
                <w:szCs w:val="20"/>
                <w:lang w:val="en-US" w:eastAsia="zh-CN"/>
              </w:rPr>
              <w:t>For the case that D2R backscattering is transmitted in the same carrier as CW for D2R backscattering, and for topology 1, the following cases for CW transmission are studied.</w:t>
            </w:r>
          </w:p>
          <w:p>
            <w:pPr>
              <w:spacing w:before="120" w:after="0" w:line="280" w:lineRule="atLeast"/>
              <w:rPr>
                <w:rFonts w:hint="default" w:ascii="Times New Roman" w:hAnsi="Times New Roman" w:cs="Times New Roman"/>
                <w:sz w:val="20"/>
                <w:szCs w:val="20"/>
                <w:lang w:val="en-US" w:eastAsia="zh-CN"/>
              </w:rPr>
            </w:pPr>
            <w:r>
              <w:rPr>
                <w:rFonts w:hint="default" w:ascii="Times New Roman" w:hAnsi="Times New Roman" w:eastAsia="+mn-ea" w:cs="Times New Roman"/>
                <w:color w:val="000000"/>
                <w:kern w:val="24"/>
                <w:sz w:val="20"/>
                <w:szCs w:val="20"/>
                <w:lang w:val="en-US" w:eastAsia="zh-CN"/>
              </w:rPr>
              <w:t>· Case 1-1: CW is transmitted from inside the topology, transmitted in DL spectrum</w:t>
            </w:r>
          </w:p>
          <w:p>
            <w:pPr>
              <w:spacing w:before="120" w:after="0" w:line="280" w:lineRule="atLeast"/>
              <w:rPr>
                <w:rFonts w:hint="default" w:ascii="Times New Roman" w:hAnsi="Times New Roman" w:cs="Times New Roman"/>
                <w:sz w:val="20"/>
                <w:szCs w:val="20"/>
                <w:lang w:val="en-US" w:eastAsia="zh-CN"/>
              </w:rPr>
            </w:pPr>
            <w:r>
              <w:rPr>
                <w:rFonts w:hint="default" w:ascii="Times New Roman" w:hAnsi="Times New Roman" w:eastAsia="+mn-ea" w:cs="Times New Roman"/>
                <w:color w:val="000000"/>
                <w:kern w:val="24"/>
                <w:sz w:val="20"/>
                <w:szCs w:val="20"/>
                <w:lang w:val="en-US" w:eastAsia="zh-CN"/>
              </w:rPr>
              <w:t>· Case 1-2: CW is transmitted from inside the topology, transmitted in UL spectrum</w:t>
            </w:r>
          </w:p>
          <w:p>
            <w:pPr>
              <w:spacing w:before="120" w:after="0" w:line="280" w:lineRule="atLeast"/>
              <w:rPr>
                <w:rFonts w:hint="default" w:ascii="Times New Roman" w:hAnsi="Times New Roman" w:cs="Times New Roman"/>
                <w:sz w:val="20"/>
                <w:szCs w:val="20"/>
                <w:lang w:val="en-US" w:eastAsia="zh-CN"/>
              </w:rPr>
            </w:pPr>
            <w:r>
              <w:rPr>
                <w:rFonts w:hint="default" w:ascii="Times New Roman" w:hAnsi="Times New Roman" w:eastAsia="+mn-ea" w:cs="Times New Roman"/>
                <w:color w:val="000000"/>
                <w:kern w:val="24"/>
                <w:sz w:val="20"/>
                <w:szCs w:val="20"/>
                <w:lang w:val="en-US" w:eastAsia="zh-CN"/>
              </w:rPr>
              <w:t>· Case 1-4: CW is transmitted from outside the topology, transmitted in UL spectrum</w:t>
            </w:r>
          </w:p>
          <w:p>
            <w:pPr>
              <w:spacing w:before="120" w:after="0" w:line="280" w:lineRule="atLeast"/>
              <w:rPr>
                <w:rFonts w:hint="default" w:ascii="Times New Roman" w:hAnsi="Times New Roman" w:cs="Times New Roman" w:eastAsiaTheme="minorEastAsia"/>
                <w:color w:val="000000"/>
                <w:kern w:val="24"/>
                <w:sz w:val="20"/>
                <w:szCs w:val="20"/>
                <w:lang w:val="en-US" w:eastAsia="zh-CN"/>
              </w:rPr>
            </w:pPr>
          </w:p>
          <w:p>
            <w:pPr>
              <w:spacing w:before="120" w:line="280" w:lineRule="atLeast"/>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US" w:eastAsia="zh-CN"/>
              </w:rPr>
              <w:t>Agreement:</w:t>
            </w:r>
          </w:p>
          <w:p>
            <w:pPr>
              <w:pStyle w:val="25"/>
              <w:numPr>
                <w:ilvl w:val="0"/>
                <w:numId w:val="2"/>
              </w:numPr>
              <w:spacing w:before="120" w:line="280" w:lineRule="atLeast"/>
              <w:ind w:firstLineChars="0"/>
              <w:rPr>
                <w:rFonts w:hint="default" w:ascii="Times New Roman" w:hAnsi="Times New Roman" w:eastAsia="+mn-ea" w:cs="Times New Roman"/>
                <w:color w:val="000000"/>
                <w:kern w:val="24"/>
                <w:sz w:val="20"/>
                <w:szCs w:val="20"/>
              </w:rPr>
            </w:pPr>
            <w:r>
              <w:rPr>
                <w:rFonts w:hint="default" w:ascii="Times New Roman" w:hAnsi="Times New Roman" w:eastAsia="+mn-ea" w:cs="Times New Roman"/>
                <w:color w:val="000000"/>
                <w:kern w:val="24"/>
                <w:sz w:val="20"/>
                <w:szCs w:val="20"/>
              </w:rPr>
              <w:t>For the case that D2R backscattering is transmitted in the same carrier as CW for D2R backscattering, consider the following for co-existence evaluation</w:t>
            </w:r>
          </w:p>
          <w:p>
            <w:pPr>
              <w:pStyle w:val="25"/>
              <w:numPr>
                <w:ilvl w:val="1"/>
                <w:numId w:val="2"/>
              </w:numPr>
              <w:spacing w:before="120" w:line="280" w:lineRule="atLeast"/>
              <w:ind w:firstLineChars="0"/>
              <w:rPr>
                <w:rFonts w:hint="default" w:ascii="Times New Roman" w:hAnsi="Times New Roman" w:eastAsia="+mn-ea" w:cs="Times New Roman"/>
                <w:color w:val="000000"/>
                <w:kern w:val="24"/>
                <w:sz w:val="20"/>
                <w:szCs w:val="20"/>
              </w:rPr>
            </w:pPr>
            <w:r>
              <w:rPr>
                <w:rFonts w:hint="default" w:ascii="Times New Roman" w:hAnsi="Times New Roman" w:cs="Times New Roman" w:eastAsiaTheme="minorEastAsia"/>
                <w:color w:val="000000"/>
                <w:kern w:val="24"/>
                <w:sz w:val="20"/>
                <w:szCs w:val="20"/>
              </w:rPr>
              <w:t>CW transmits in either UL or DL spectrum</w:t>
            </w:r>
          </w:p>
          <w:p>
            <w:pPr>
              <w:pStyle w:val="25"/>
              <w:numPr>
                <w:ilvl w:val="1"/>
                <w:numId w:val="2"/>
              </w:numPr>
              <w:spacing w:before="120" w:line="280" w:lineRule="atLeast"/>
              <w:ind w:firstLineChars="0"/>
              <w:rPr>
                <w:rFonts w:hint="default" w:ascii="Times New Roman" w:hAnsi="Times New Roman" w:cs="Times New Roman"/>
                <w:b/>
                <w:bCs/>
                <w:sz w:val="20"/>
                <w:szCs w:val="20"/>
                <w:vertAlign w:val="baseline"/>
                <w:lang w:val="en-US" w:eastAsia="zh-CN"/>
              </w:rPr>
            </w:pPr>
            <w:r>
              <w:rPr>
                <w:rFonts w:hint="default" w:ascii="Times New Roman" w:hAnsi="Times New Roman" w:cs="Times New Roman" w:eastAsiaTheme="minorEastAsia"/>
                <w:color w:val="000000"/>
                <w:kern w:val="24"/>
                <w:sz w:val="20"/>
                <w:szCs w:val="20"/>
                <w:highlight w:val="none"/>
              </w:rPr>
              <w:t>FFS on inside topology and outside topology.</w:t>
            </w:r>
          </w:p>
        </w:tc>
      </w:tr>
    </w:tbl>
    <w:p>
      <w:pPr>
        <w:numPr>
          <w:ilvl w:val="0"/>
          <w:numId w:val="0"/>
        </w:numPr>
        <w:spacing w:after="180"/>
        <w:ind w:leftChars="0"/>
        <w:jc w:val="left"/>
        <w:rPr>
          <w:rFonts w:hint="default" w:ascii="Times New Roman" w:hAnsi="Times New Roman"/>
          <w:b/>
          <w:bCs/>
          <w:sz w:val="20"/>
          <w:szCs w:val="20"/>
          <w:lang w:val="en-US" w:eastAsia="zh-CN"/>
        </w:rPr>
      </w:pPr>
    </w:p>
    <w:p>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In co-existence simulation, the unwanted emission level of CW rather than CW signal itself will determine final interference results. In last meeting, RAN1 approved that CW using single tone or multiple tone waveform is high priority and OFDM based CW waveform is low priority. For single tone or multiple single tone, they are individual pulse in frequency domain. Even with certain frequency error/ RF impairment, CW signal</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unwanted emission outside the transmission bandwidth e.g. 180KHz would be much perfect. Therefore, it seems there is no need to consider CW interference in simulation.</w:t>
      </w:r>
    </w:p>
    <w:p>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during co-existence simulation, there is no need to consider CW unwanted interference due to its almost perfect unwanted emission performance outside the transmission bandwidth, i.e. don</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t need to consider the interference when CW as aggressor.</w:t>
      </w:r>
    </w:p>
    <w:p>
      <w:pPr>
        <w:numPr>
          <w:ilvl w:val="0"/>
          <w:numId w:val="0"/>
        </w:numPr>
        <w:spacing w:after="180"/>
        <w:ind w:left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From co-existence evaluation point of view, following list two main differences for inside and outside topology</w:t>
      </w:r>
    </w:p>
    <w:p>
      <w:pPr>
        <w:numPr>
          <w:ilvl w:val="0"/>
          <w:numId w:val="3"/>
        </w:numPr>
        <w:spacing w:after="180"/>
        <w:ind w:left="936" w:leftChars="0" w:hanging="36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The location of CW interference source is different</w:t>
      </w:r>
    </w:p>
    <w:p>
      <w:pPr>
        <w:numPr>
          <w:ilvl w:val="0"/>
          <w:numId w:val="3"/>
        </w:numPr>
        <w:spacing w:after="180"/>
        <w:ind w:left="936" w:leftChars="0" w:hanging="36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The residual self-interference at reader side is different</w:t>
      </w:r>
    </w:p>
    <w:p>
      <w:pPr>
        <w:widowControl w:val="0"/>
        <w:numPr>
          <w:ilvl w:val="0"/>
          <w:numId w:val="0"/>
        </w:num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If we assume CW has perfect unwanted emission performance, CW aggressor interference is negligible. i.e. the interference cases for inside and outside topology are the same. Regarding for the self-interference, usually inside topology will have higher residual self-interference level due to less spatial isolation. So compared with outside topology, inside topology is the worst case and RAN4 can only focus on inside topology.</w:t>
      </w:r>
    </w:p>
    <w:p>
      <w:pPr>
        <w:widowControl w:val="0"/>
        <w:numPr>
          <w:ilvl w:val="0"/>
          <w:numId w:val="0"/>
        </w:num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3: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only focus on inside topology case since this is the worst case compared with outside topology case.</w:t>
      </w:r>
    </w:p>
    <w:p>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Following list the FFS issues in last meeting WF.</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eastAsiaTheme="minorEastAsia"/>
                <w:b/>
                <w:bCs/>
                <w:sz w:val="20"/>
                <w:szCs w:val="20"/>
                <w:u w:val="single"/>
                <w:lang w:val="en-US" w:eastAsia="zh-CN"/>
              </w:rPr>
            </w:pPr>
            <w:r>
              <w:rPr>
                <w:rFonts w:hint="default" w:ascii="Times New Roman" w:hAnsi="Times New Roman" w:cs="Times New Roman" w:eastAsiaTheme="minorEastAsia"/>
                <w:b/>
                <w:bCs/>
                <w:sz w:val="20"/>
                <w:szCs w:val="20"/>
                <w:u w:val="single"/>
                <w:lang w:val="en-US" w:eastAsia="zh-CN"/>
              </w:rPr>
              <w:t>Issue 2-2-5: Spectrum usage for CW transmission in D2T2 for the case that D2R backscattering is transmitted in the same carrier as CW for D2R backscattering</w:t>
            </w:r>
          </w:p>
          <w:p>
            <w:pPr>
              <w:spacing w:before="120" w:after="0" w:line="280" w:lineRule="atLeast"/>
              <w:rPr>
                <w:rFonts w:hint="default" w:ascii="Times New Roman" w:hAnsi="Times New Roman" w:cs="Times New Roman"/>
                <w:sz w:val="20"/>
                <w:szCs w:val="20"/>
                <w:lang w:val="en-US" w:eastAsia="zh-CN"/>
              </w:rPr>
            </w:pPr>
            <w:r>
              <w:rPr>
                <w:rFonts w:hint="default" w:ascii="Times New Roman" w:hAnsi="Times New Roman" w:eastAsia="+mn-ea" w:cs="Times New Roman"/>
                <w:color w:val="000000"/>
                <w:kern w:val="24"/>
                <w:sz w:val="20"/>
                <w:szCs w:val="20"/>
                <w:lang w:val="en-US" w:eastAsia="zh-CN"/>
              </w:rPr>
              <w:t>For the case that D2R backscattering is transmitted in the same carrier as CW for D2R backscattering, and for topology 2, the following cases for CW transmission are studied.</w:t>
            </w:r>
          </w:p>
          <w:p>
            <w:pPr>
              <w:spacing w:before="120" w:after="0" w:line="280" w:lineRule="atLeast"/>
              <w:rPr>
                <w:rFonts w:hint="default" w:ascii="Times New Roman" w:hAnsi="Times New Roman" w:cs="Times New Roman"/>
                <w:sz w:val="20"/>
                <w:szCs w:val="20"/>
                <w:lang w:val="en-US" w:eastAsia="zh-CN"/>
              </w:rPr>
            </w:pPr>
            <w:r>
              <w:rPr>
                <w:rFonts w:hint="default" w:ascii="Times New Roman" w:hAnsi="Times New Roman" w:eastAsia="+mn-ea" w:cs="Times New Roman"/>
                <w:color w:val="000000"/>
                <w:kern w:val="24"/>
                <w:sz w:val="20"/>
                <w:szCs w:val="20"/>
                <w:lang w:val="en-US" w:eastAsia="zh-CN"/>
              </w:rPr>
              <w:t>· Case 2-2: CW is transmitted from inside the topology (i.e., intermediate UE), transmitted in UL spectrum</w:t>
            </w:r>
          </w:p>
          <w:p>
            <w:pPr>
              <w:spacing w:before="120" w:after="0" w:line="280" w:lineRule="atLeast"/>
              <w:rPr>
                <w:rFonts w:hint="default" w:ascii="Times New Roman" w:hAnsi="Times New Roman" w:cs="Times New Roman"/>
                <w:sz w:val="20"/>
                <w:szCs w:val="20"/>
                <w:lang w:val="en-US" w:eastAsia="zh-CN"/>
              </w:rPr>
            </w:pPr>
            <w:r>
              <w:rPr>
                <w:rFonts w:hint="default" w:ascii="Times New Roman" w:hAnsi="Times New Roman" w:eastAsia="+mn-ea" w:cs="Times New Roman"/>
                <w:kern w:val="24"/>
                <w:sz w:val="20"/>
                <w:szCs w:val="20"/>
                <w:lang w:val="en-US" w:eastAsia="zh-CN"/>
              </w:rPr>
              <w:t xml:space="preserve">· Case 2-3: CW is transmitted from outside the topology, transmitted in DL spectrum </w:t>
            </w:r>
          </w:p>
          <w:p>
            <w:pPr>
              <w:spacing w:before="120" w:line="280" w:lineRule="atLeast"/>
              <w:rPr>
                <w:rFonts w:hint="default" w:ascii="Times New Roman" w:hAnsi="Times New Roman" w:cs="Times New Roman" w:eastAsiaTheme="minorEastAsia"/>
                <w:b/>
                <w:bCs/>
                <w:sz w:val="20"/>
                <w:szCs w:val="20"/>
                <w:u w:val="single"/>
                <w:lang w:val="en-US" w:eastAsia="zh-CN"/>
              </w:rPr>
            </w:pPr>
            <w:r>
              <w:rPr>
                <w:rFonts w:hint="default" w:ascii="Times New Roman" w:hAnsi="Times New Roman" w:eastAsia="+mn-ea" w:cs="Times New Roman"/>
                <w:color w:val="000000"/>
                <w:kern w:val="24"/>
                <w:sz w:val="20"/>
                <w:szCs w:val="20"/>
                <w:lang w:val="en-US" w:eastAsia="zh-CN"/>
              </w:rPr>
              <w:t>· Case 2-4: CW is transmitted from outside the topology, transmitted in UL spectrum</w:t>
            </w:r>
          </w:p>
          <w:p>
            <w:pPr>
              <w:spacing w:before="120" w:line="280" w:lineRule="atLeast"/>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US" w:eastAsia="zh-CN"/>
              </w:rPr>
              <w:t xml:space="preserve">Agreement: </w:t>
            </w:r>
          </w:p>
          <w:p>
            <w:pPr>
              <w:pStyle w:val="25"/>
              <w:numPr>
                <w:ilvl w:val="0"/>
                <w:numId w:val="4"/>
              </w:numPr>
              <w:spacing w:before="120" w:line="280" w:lineRule="atLeast"/>
              <w:ind w:firstLineChars="0"/>
              <w:rPr>
                <w:rFonts w:hint="default" w:ascii="Times New Roman" w:hAnsi="Times New Roman" w:cs="Times New Roman" w:eastAsiaTheme="minorEastAsia"/>
                <w:sz w:val="20"/>
                <w:szCs w:val="20"/>
              </w:rPr>
            </w:pPr>
            <w:r>
              <w:rPr>
                <w:rFonts w:hint="default" w:ascii="Times New Roman" w:hAnsi="Times New Roman" w:eastAsia="+mn-ea" w:cs="Times New Roman"/>
                <w:color w:val="000000"/>
                <w:kern w:val="24"/>
                <w:sz w:val="20"/>
                <w:szCs w:val="20"/>
              </w:rPr>
              <w:t>For the case that D2R backscattering is transmitted in the same carrier as CW for D2R backscattering</w:t>
            </w:r>
          </w:p>
          <w:p>
            <w:pPr>
              <w:pStyle w:val="25"/>
              <w:numPr>
                <w:ilvl w:val="1"/>
                <w:numId w:val="5"/>
              </w:numPr>
              <w:spacing w:before="120" w:line="280" w:lineRule="atLeast"/>
              <w:ind w:firstLineChars="0"/>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Use UL spectrum as the starting point for co-existence evaluation.</w:t>
            </w:r>
          </w:p>
          <w:p>
            <w:pPr>
              <w:pStyle w:val="25"/>
              <w:numPr>
                <w:ilvl w:val="2"/>
                <w:numId w:val="4"/>
              </w:numPr>
              <w:spacing w:before="120" w:line="280" w:lineRule="atLeast"/>
              <w:ind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It won’t preclude the use of DL for backscattering transmission.</w:t>
            </w:r>
          </w:p>
          <w:p>
            <w:pPr>
              <w:pStyle w:val="25"/>
              <w:numPr>
                <w:ilvl w:val="2"/>
                <w:numId w:val="4"/>
              </w:numPr>
              <w:spacing w:before="120" w:line="280" w:lineRule="atLeast"/>
              <w:ind w:firstLineChars="0"/>
              <w:rPr>
                <w:rFonts w:hint="default" w:ascii="Times New Roman" w:hAnsi="Times New Roman" w:cs="Times New Roman"/>
                <w:b w:val="0"/>
                <w:bCs w:val="0"/>
                <w:sz w:val="20"/>
                <w:szCs w:val="20"/>
                <w:vertAlign w:val="baseline"/>
                <w:lang w:val="en-US" w:eastAsia="zh-CN"/>
              </w:rPr>
            </w:pPr>
            <w:r>
              <w:rPr>
                <w:rFonts w:hint="default" w:ascii="Times New Roman" w:hAnsi="Times New Roman" w:cs="Times New Roman" w:eastAsiaTheme="minorEastAsia"/>
                <w:sz w:val="20"/>
                <w:szCs w:val="20"/>
                <w:highlight w:val="none"/>
              </w:rPr>
              <w:t>FFS on the minimum distance between the intermediate UE and A-IoT device</w:t>
            </w:r>
          </w:p>
        </w:tc>
      </w:tr>
    </w:tbl>
    <w:p>
      <w:pPr>
        <w:numPr>
          <w:ilvl w:val="0"/>
          <w:numId w:val="0"/>
        </w:numPr>
        <w:spacing w:after="180"/>
        <w:ind w:leftChars="0"/>
        <w:jc w:val="left"/>
        <w:rPr>
          <w:rFonts w:hint="default" w:ascii="Times New Roman" w:hAnsi="Times New Roman"/>
          <w:b w:val="0"/>
          <w:bCs w:val="0"/>
          <w:sz w:val="20"/>
          <w:szCs w:val="20"/>
          <w:lang w:val="en-US" w:eastAsia="zh-CN"/>
        </w:rPr>
      </w:pPr>
    </w:p>
    <w:p>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legacy network, there is minimum distance or MCL requirements for the cell type definition, e.g. for micro cell, 5m is the minimum distance between MR gNB and normal UE and 2m is the minimum distance between LA gNB and normal UE. Such minimum distance will be used to define some RF requirement, e.g. the max input level for UE. For A-IoT topology 2, intermediate UE works like the serving node. So in theory, the minimum distance logic may still apply.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noted there is no power control for D2T2 R2D, larger distance will increase deployment workload and may limit actual deployment. On the contrary, less distance will lead to higher input level at the nearest device which may lead to in-band blocking for device. From out point of view, we can refer to pico cell(2m) minimum distance as starting point since the R2D coverage is much limited and further check the detailed value when defining RF requirements.</w:t>
      </w:r>
    </w:p>
    <w:p>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1: larger minimum distance between the intermediate UE and A-IoT device will increase deployment workload and may limit actual deployment. On the contrary, less distance will lead to higher input level at the nearest device which may lead to in-band blocking for device.</w:t>
      </w:r>
    </w:p>
    <w:p>
      <w:pPr>
        <w:numPr>
          <w:ilvl w:val="0"/>
          <w:numId w:val="0"/>
        </w:numPr>
        <w:spacing w:after="180"/>
        <w:ind w:leftChars="0"/>
        <w:jc w:val="left"/>
        <w:rPr>
          <w:rFonts w:hint="default" w:ascii="Times New Roman" w:hAnsi="Times New Roman"/>
          <w:b w:val="0"/>
          <w:bCs w:val="0"/>
          <w:sz w:val="20"/>
          <w:szCs w:val="20"/>
          <w:lang w:val="en-US" w:eastAsia="zh-CN"/>
        </w:rPr>
      </w:pPr>
      <w:r>
        <w:rPr>
          <w:rFonts w:hint="eastAsia" w:ascii="Times New Roman" w:hAnsi="Times New Roman"/>
          <w:b/>
          <w:bCs/>
          <w:sz w:val="20"/>
          <w:szCs w:val="20"/>
          <w:lang w:val="en-US" w:eastAsia="zh-CN"/>
        </w:rPr>
        <w:t>Proposal 4: as starting point, RAN4 can consider 2m minimum distance between the intermediate UE and device in simulation and further check the feasibility during RF requirement discussion.</w:t>
      </w:r>
      <w:r>
        <w:rPr>
          <w:rFonts w:hint="eastAsia" w:ascii="Times New Roman" w:hAnsi="Times New Roman"/>
          <w:b w:val="0"/>
          <w:bCs w:val="0"/>
          <w:sz w:val="20"/>
          <w:szCs w:val="20"/>
          <w:lang w:val="en-US" w:eastAsia="zh-CN"/>
        </w:rPr>
        <w:t xml:space="preserve"> </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szCs w:val="20"/>
          <w:lang w:val="en-US" w:eastAsia="zh-CN"/>
        </w:rPr>
        <w:t>co-existence interference scenario and key evaluation parameters are discussed with following observations and proposals.</w:t>
      </w:r>
    </w:p>
    <w:p>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s suggested to prioritize FDD DL spectrum for R2D for D1T1 for co-existence evaluation. </w:t>
      </w:r>
    </w:p>
    <w:p>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during co-existence simulation, there is no need to consider CW unwanted interference due to its almost perfect unwanted emission performance outside the transmission bandwidth, i.e. don</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t need to consider the interference when CW as aggressor.</w:t>
      </w:r>
    </w:p>
    <w:p>
      <w:pPr>
        <w:widowControl w:val="0"/>
        <w:numPr>
          <w:ilvl w:val="0"/>
          <w:numId w:val="0"/>
        </w:num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3: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only focus on inside topology case since this is the worst case compared with outside topology case.</w:t>
      </w:r>
    </w:p>
    <w:p>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1: larger minimum distance between the intermediate UE and A-IoT device will increase deployment workload and may limit actual deployment. On the contrary, less distance will lead to higher input level at the nearest device which may lead to in-band blocking for device.</w:t>
      </w:r>
    </w:p>
    <w:p>
      <w:pPr>
        <w:numPr>
          <w:ilvl w:val="0"/>
          <w:numId w:val="0"/>
        </w:numPr>
        <w:spacing w:after="180"/>
        <w:ind w:leftChars="0"/>
        <w:jc w:val="left"/>
        <w:rPr>
          <w:rFonts w:hint="default" w:ascii="Times New Roman" w:hAnsi="Times New Roman" w:cs="Times New Roman"/>
          <w:b/>
          <w:bCs/>
          <w:sz w:val="20"/>
          <w:szCs w:val="20"/>
          <w:lang w:val="en-US" w:eastAsia="zh-CN"/>
        </w:rPr>
      </w:pPr>
      <w:r>
        <w:rPr>
          <w:rFonts w:hint="eastAsia" w:ascii="Times New Roman" w:hAnsi="Times New Roman"/>
          <w:b/>
          <w:bCs/>
          <w:sz w:val="20"/>
          <w:szCs w:val="20"/>
          <w:lang w:val="en-US" w:eastAsia="zh-CN"/>
        </w:rPr>
        <w:t>Proposal 4: as starting point, RAN4 can consider 2m minimum distance between the intermediate UE and device in simulation and further check the feasibility during RF requirement discussion.</w:t>
      </w:r>
      <w:r>
        <w:rPr>
          <w:rFonts w:hint="eastAsia" w:ascii="Times New Roman" w:hAnsi="Times New Roman"/>
          <w:b w:val="0"/>
          <w:bCs w:val="0"/>
          <w:sz w:val="20"/>
          <w:szCs w:val="20"/>
          <w:lang w:val="en-US" w:eastAsia="zh-CN"/>
        </w:rPr>
        <w:t xml:space="preserve"> </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numPr>
          <w:ilvl w:val="0"/>
          <w:numId w:val="6"/>
        </w:numPr>
        <w:tabs>
          <w:tab w:val="right" w:pos="10440"/>
          <w:tab w:val="right" w:pos="13323"/>
        </w:tabs>
        <w:spacing w:after="0"/>
        <w:jc w:val="left"/>
        <w:rPr>
          <w:rFonts w:hint="default" w:ascii="Times New Roman" w:hAnsi="Times New Roman" w:eastAsia="宋体"/>
          <w:sz w:val="20"/>
          <w:szCs w:val="20"/>
          <w:lang w:val="en-US" w:eastAsia="zh-CN"/>
        </w:rPr>
      </w:pPr>
      <w:r>
        <w:rPr>
          <w:rFonts w:hint="default" w:ascii="Times New Roman" w:hAnsi="Times New Roman" w:cs="Times New Roman"/>
          <w:sz w:val="20"/>
          <w:szCs w:val="20"/>
          <w:highlight w:val="none"/>
        </w:rPr>
        <w:t>R</w:t>
      </w:r>
    </w:p>
    <w:p>
      <w:pPr>
        <w:numPr>
          <w:ilvl w:val="0"/>
          <w:numId w:val="6"/>
        </w:numPr>
        <w:tabs>
          <w:tab w:val="right" w:pos="10440"/>
          <w:tab w:val="right" w:pos="13323"/>
        </w:tabs>
        <w:spacing w:after="0"/>
        <w:jc w:val="left"/>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R4-2406714</w:t>
      </w:r>
      <w:r>
        <w:rPr>
          <w:rFonts w:hint="eastAsia" w:ascii="Times New Roman" w:hAnsi="Times New Roman"/>
          <w:sz w:val="20"/>
          <w:szCs w:val="20"/>
          <w:lang w:val="en-US" w:eastAsia="zh-CN"/>
        </w:rPr>
        <w:t>, WF on Ambient IoT in NR, CMCC</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n-ea">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E36BDDE0"/>
    <w:multiLevelType w:val="multilevel"/>
    <w:tmpl w:val="E36BDDE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09196532"/>
    <w:multiLevelType w:val="multilevel"/>
    <w:tmpl w:val="0919653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G Times (WN)"/>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G Times (WN)"/>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G Times (WN)"/>
      </w:rPr>
    </w:lvl>
    <w:lvl w:ilvl="8" w:tentative="0">
      <w:start w:val="1"/>
      <w:numFmt w:val="bullet"/>
      <w:lvlText w:val=""/>
      <w:lvlJc w:val="left"/>
      <w:pPr>
        <w:ind w:left="6696" w:hanging="360"/>
      </w:pPr>
      <w:rPr>
        <w:rFonts w:hint="default" w:ascii="Wingdings" w:hAnsi="Wingdings"/>
      </w:rPr>
    </w:lvl>
  </w:abstractNum>
  <w:abstractNum w:abstractNumId="3">
    <w:nsid w:val="097A406A"/>
    <w:multiLevelType w:val="multilevel"/>
    <w:tmpl w:val="097A40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51B67B3"/>
    <w:multiLevelType w:val="multilevel"/>
    <w:tmpl w:val="151B67B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52C36F0"/>
    <w:multiLevelType w:val="multilevel"/>
    <w:tmpl w:val="552C36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F3F7C"/>
    <w:rsid w:val="017932F1"/>
    <w:rsid w:val="018A0E13"/>
    <w:rsid w:val="01BD0368"/>
    <w:rsid w:val="01DE089D"/>
    <w:rsid w:val="01FD6584"/>
    <w:rsid w:val="020970CA"/>
    <w:rsid w:val="0226460D"/>
    <w:rsid w:val="023B43AB"/>
    <w:rsid w:val="027F6091"/>
    <w:rsid w:val="028E1852"/>
    <w:rsid w:val="02C81B1F"/>
    <w:rsid w:val="03391357"/>
    <w:rsid w:val="035967B1"/>
    <w:rsid w:val="03597E40"/>
    <w:rsid w:val="035D4591"/>
    <w:rsid w:val="03631D1E"/>
    <w:rsid w:val="037E5DCB"/>
    <w:rsid w:val="03DB4E5F"/>
    <w:rsid w:val="03E26584"/>
    <w:rsid w:val="04492C16"/>
    <w:rsid w:val="045647A9"/>
    <w:rsid w:val="04680BC2"/>
    <w:rsid w:val="046A6CCD"/>
    <w:rsid w:val="047B4D00"/>
    <w:rsid w:val="04A732AF"/>
    <w:rsid w:val="04B527F1"/>
    <w:rsid w:val="05026E46"/>
    <w:rsid w:val="053C405B"/>
    <w:rsid w:val="056F5AD7"/>
    <w:rsid w:val="058916A3"/>
    <w:rsid w:val="059E10D1"/>
    <w:rsid w:val="05A012C8"/>
    <w:rsid w:val="05BF54F8"/>
    <w:rsid w:val="05E277B3"/>
    <w:rsid w:val="05FF6A11"/>
    <w:rsid w:val="060557D7"/>
    <w:rsid w:val="06305334"/>
    <w:rsid w:val="06434355"/>
    <w:rsid w:val="068C7C4C"/>
    <w:rsid w:val="06963DDF"/>
    <w:rsid w:val="06CC0A35"/>
    <w:rsid w:val="07031681"/>
    <w:rsid w:val="070A3CB8"/>
    <w:rsid w:val="07530E8A"/>
    <w:rsid w:val="0769686A"/>
    <w:rsid w:val="076E27BD"/>
    <w:rsid w:val="076E63D7"/>
    <w:rsid w:val="0770402F"/>
    <w:rsid w:val="078E5270"/>
    <w:rsid w:val="07913C76"/>
    <w:rsid w:val="07B42F31"/>
    <w:rsid w:val="07CA6B66"/>
    <w:rsid w:val="07F15671"/>
    <w:rsid w:val="08115849"/>
    <w:rsid w:val="08200491"/>
    <w:rsid w:val="08425E71"/>
    <w:rsid w:val="085D3E3F"/>
    <w:rsid w:val="087912F3"/>
    <w:rsid w:val="088C4ECC"/>
    <w:rsid w:val="08973524"/>
    <w:rsid w:val="08A26EE3"/>
    <w:rsid w:val="08A65D3D"/>
    <w:rsid w:val="0900762B"/>
    <w:rsid w:val="09264BC9"/>
    <w:rsid w:val="092D4D1C"/>
    <w:rsid w:val="09626007"/>
    <w:rsid w:val="09670379"/>
    <w:rsid w:val="097168DB"/>
    <w:rsid w:val="097C4A9B"/>
    <w:rsid w:val="09993AB5"/>
    <w:rsid w:val="09B86E7F"/>
    <w:rsid w:val="09DD383B"/>
    <w:rsid w:val="09E85450"/>
    <w:rsid w:val="09F66D51"/>
    <w:rsid w:val="0A0219DF"/>
    <w:rsid w:val="0A894FD9"/>
    <w:rsid w:val="0A9458FA"/>
    <w:rsid w:val="0AA20101"/>
    <w:rsid w:val="0ABA1F25"/>
    <w:rsid w:val="0AC8756E"/>
    <w:rsid w:val="0ADD2F10"/>
    <w:rsid w:val="0AE113D2"/>
    <w:rsid w:val="0AF67B8B"/>
    <w:rsid w:val="0B0758A7"/>
    <w:rsid w:val="0B1B4548"/>
    <w:rsid w:val="0B3166EB"/>
    <w:rsid w:val="0B9A4B54"/>
    <w:rsid w:val="0BA15049"/>
    <w:rsid w:val="0BBF5056"/>
    <w:rsid w:val="0BE65845"/>
    <w:rsid w:val="0BE92617"/>
    <w:rsid w:val="0BEA0098"/>
    <w:rsid w:val="0BF0521B"/>
    <w:rsid w:val="0BF7455D"/>
    <w:rsid w:val="0BFE4B3A"/>
    <w:rsid w:val="0C296C83"/>
    <w:rsid w:val="0C2F5309"/>
    <w:rsid w:val="0C5C1421"/>
    <w:rsid w:val="0C8D3125"/>
    <w:rsid w:val="0D545798"/>
    <w:rsid w:val="0D624402"/>
    <w:rsid w:val="0D696CE5"/>
    <w:rsid w:val="0D747B9F"/>
    <w:rsid w:val="0D8F41B3"/>
    <w:rsid w:val="0DAB5AFB"/>
    <w:rsid w:val="0DD237BC"/>
    <w:rsid w:val="0E037D57"/>
    <w:rsid w:val="0E1D4B35"/>
    <w:rsid w:val="0E241F41"/>
    <w:rsid w:val="0E413A70"/>
    <w:rsid w:val="0E5F68A3"/>
    <w:rsid w:val="0E7813A9"/>
    <w:rsid w:val="0EBC441C"/>
    <w:rsid w:val="0EBD33B9"/>
    <w:rsid w:val="0EBE690E"/>
    <w:rsid w:val="0F1A117A"/>
    <w:rsid w:val="0F1C3F4D"/>
    <w:rsid w:val="0F356D7A"/>
    <w:rsid w:val="0F5116AE"/>
    <w:rsid w:val="0F596ABB"/>
    <w:rsid w:val="0F5F09C4"/>
    <w:rsid w:val="0F5F4247"/>
    <w:rsid w:val="0F6273CA"/>
    <w:rsid w:val="0F7D4B34"/>
    <w:rsid w:val="0F7E2FAD"/>
    <w:rsid w:val="0FC419ED"/>
    <w:rsid w:val="0FD9288C"/>
    <w:rsid w:val="0FEE6FAE"/>
    <w:rsid w:val="0FF20B73"/>
    <w:rsid w:val="10003991"/>
    <w:rsid w:val="100565B7"/>
    <w:rsid w:val="101F3001"/>
    <w:rsid w:val="10254F0A"/>
    <w:rsid w:val="10406DB9"/>
    <w:rsid w:val="107A5C99"/>
    <w:rsid w:val="107B7E97"/>
    <w:rsid w:val="10994EC9"/>
    <w:rsid w:val="109C57D8"/>
    <w:rsid w:val="10D33DA9"/>
    <w:rsid w:val="10D64689"/>
    <w:rsid w:val="10E05471"/>
    <w:rsid w:val="10ED29B0"/>
    <w:rsid w:val="10EF7E56"/>
    <w:rsid w:val="10FB74EC"/>
    <w:rsid w:val="11321BC4"/>
    <w:rsid w:val="113A6FD0"/>
    <w:rsid w:val="11462FAC"/>
    <w:rsid w:val="11475BCD"/>
    <w:rsid w:val="1155307D"/>
    <w:rsid w:val="1160140E"/>
    <w:rsid w:val="11797DBA"/>
    <w:rsid w:val="117C38F8"/>
    <w:rsid w:val="117D6EEE"/>
    <w:rsid w:val="117F47ED"/>
    <w:rsid w:val="11B5219D"/>
    <w:rsid w:val="11DF67EB"/>
    <w:rsid w:val="12106FE1"/>
    <w:rsid w:val="12213A4B"/>
    <w:rsid w:val="122946DB"/>
    <w:rsid w:val="12750F57"/>
    <w:rsid w:val="12897C74"/>
    <w:rsid w:val="129C3395"/>
    <w:rsid w:val="12E83AF4"/>
    <w:rsid w:val="12F627A9"/>
    <w:rsid w:val="131A26ED"/>
    <w:rsid w:val="13771DFE"/>
    <w:rsid w:val="138F4439"/>
    <w:rsid w:val="13F25EC4"/>
    <w:rsid w:val="14245767"/>
    <w:rsid w:val="144A7BD8"/>
    <w:rsid w:val="144A7C4E"/>
    <w:rsid w:val="145C23B3"/>
    <w:rsid w:val="149A0C5C"/>
    <w:rsid w:val="149E7662"/>
    <w:rsid w:val="15067F8B"/>
    <w:rsid w:val="1508348E"/>
    <w:rsid w:val="1518063B"/>
    <w:rsid w:val="15350710"/>
    <w:rsid w:val="155F416A"/>
    <w:rsid w:val="156354FD"/>
    <w:rsid w:val="156C0FB4"/>
    <w:rsid w:val="157A51BC"/>
    <w:rsid w:val="159557BE"/>
    <w:rsid w:val="15A85596"/>
    <w:rsid w:val="15CD7D54"/>
    <w:rsid w:val="15D00CD9"/>
    <w:rsid w:val="15E450B5"/>
    <w:rsid w:val="16371982"/>
    <w:rsid w:val="163D388B"/>
    <w:rsid w:val="16456719"/>
    <w:rsid w:val="1683077C"/>
    <w:rsid w:val="168B5B89"/>
    <w:rsid w:val="16C005E1"/>
    <w:rsid w:val="16E06917"/>
    <w:rsid w:val="16FD2BCB"/>
    <w:rsid w:val="175862BF"/>
    <w:rsid w:val="178A7CAA"/>
    <w:rsid w:val="179D67CA"/>
    <w:rsid w:val="17B730F8"/>
    <w:rsid w:val="17C65910"/>
    <w:rsid w:val="17C80E13"/>
    <w:rsid w:val="17E44EC0"/>
    <w:rsid w:val="17F263D4"/>
    <w:rsid w:val="17F52BDC"/>
    <w:rsid w:val="180D2D20"/>
    <w:rsid w:val="182249A5"/>
    <w:rsid w:val="182269B6"/>
    <w:rsid w:val="183A0ACF"/>
    <w:rsid w:val="18642373"/>
    <w:rsid w:val="18686AE0"/>
    <w:rsid w:val="187831B6"/>
    <w:rsid w:val="18834ED9"/>
    <w:rsid w:val="18A656AF"/>
    <w:rsid w:val="18CE28C0"/>
    <w:rsid w:val="18E26C79"/>
    <w:rsid w:val="18E55D68"/>
    <w:rsid w:val="18FE0AB6"/>
    <w:rsid w:val="1911682C"/>
    <w:rsid w:val="19813C3F"/>
    <w:rsid w:val="19A17418"/>
    <w:rsid w:val="19B263B5"/>
    <w:rsid w:val="19B93092"/>
    <w:rsid w:val="19DF2D99"/>
    <w:rsid w:val="19EA686E"/>
    <w:rsid w:val="1A0A00C9"/>
    <w:rsid w:val="1A7D000B"/>
    <w:rsid w:val="1A8670A6"/>
    <w:rsid w:val="1A97657B"/>
    <w:rsid w:val="1A9E2B3B"/>
    <w:rsid w:val="1AAE167A"/>
    <w:rsid w:val="1AB02A55"/>
    <w:rsid w:val="1AF91F50"/>
    <w:rsid w:val="1AFD11C6"/>
    <w:rsid w:val="1AFE05D6"/>
    <w:rsid w:val="1B00542F"/>
    <w:rsid w:val="1B0D536D"/>
    <w:rsid w:val="1B2F42F1"/>
    <w:rsid w:val="1B301DA5"/>
    <w:rsid w:val="1B3F3E40"/>
    <w:rsid w:val="1B7C00B3"/>
    <w:rsid w:val="1B7C0EA4"/>
    <w:rsid w:val="1B81532C"/>
    <w:rsid w:val="1BB42683"/>
    <w:rsid w:val="1BF509C2"/>
    <w:rsid w:val="1BF95FEE"/>
    <w:rsid w:val="1C0D0793"/>
    <w:rsid w:val="1C1B332C"/>
    <w:rsid w:val="1C2A6C2E"/>
    <w:rsid w:val="1C363B56"/>
    <w:rsid w:val="1C527C03"/>
    <w:rsid w:val="1C700838"/>
    <w:rsid w:val="1CAB3B14"/>
    <w:rsid w:val="1CE56278"/>
    <w:rsid w:val="1CFC261A"/>
    <w:rsid w:val="1CFF6E5D"/>
    <w:rsid w:val="1D0432AA"/>
    <w:rsid w:val="1D0A4412"/>
    <w:rsid w:val="1D0B38F8"/>
    <w:rsid w:val="1D0E163B"/>
    <w:rsid w:val="1D1D5776"/>
    <w:rsid w:val="1D2753AE"/>
    <w:rsid w:val="1D3E218A"/>
    <w:rsid w:val="1D41310E"/>
    <w:rsid w:val="1D6D7456"/>
    <w:rsid w:val="1D7879E5"/>
    <w:rsid w:val="1D867707"/>
    <w:rsid w:val="1DBC71D5"/>
    <w:rsid w:val="1DE75A9B"/>
    <w:rsid w:val="1E295925"/>
    <w:rsid w:val="1E3D0B9B"/>
    <w:rsid w:val="1E535731"/>
    <w:rsid w:val="1E81151C"/>
    <w:rsid w:val="1E884DB6"/>
    <w:rsid w:val="1EBF357F"/>
    <w:rsid w:val="1EDC50AE"/>
    <w:rsid w:val="1EFE1319"/>
    <w:rsid w:val="1F0C367F"/>
    <w:rsid w:val="1F0D1045"/>
    <w:rsid w:val="1F1F489E"/>
    <w:rsid w:val="1F2F076D"/>
    <w:rsid w:val="1F5B6C81"/>
    <w:rsid w:val="1F62701D"/>
    <w:rsid w:val="1FFB17BC"/>
    <w:rsid w:val="200C3221"/>
    <w:rsid w:val="201828B7"/>
    <w:rsid w:val="203D39F0"/>
    <w:rsid w:val="20471021"/>
    <w:rsid w:val="20672636"/>
    <w:rsid w:val="20731CCC"/>
    <w:rsid w:val="20817033"/>
    <w:rsid w:val="208F37FB"/>
    <w:rsid w:val="20990887"/>
    <w:rsid w:val="20B523B5"/>
    <w:rsid w:val="20C51A80"/>
    <w:rsid w:val="20E833A7"/>
    <w:rsid w:val="20EA2C10"/>
    <w:rsid w:val="21182A73"/>
    <w:rsid w:val="2139298F"/>
    <w:rsid w:val="21533539"/>
    <w:rsid w:val="216C01F4"/>
    <w:rsid w:val="219168A1"/>
    <w:rsid w:val="21B038D2"/>
    <w:rsid w:val="21D70408"/>
    <w:rsid w:val="2216237D"/>
    <w:rsid w:val="221E7789"/>
    <w:rsid w:val="223076A3"/>
    <w:rsid w:val="228B3B2E"/>
    <w:rsid w:val="22B30639"/>
    <w:rsid w:val="22E84C54"/>
    <w:rsid w:val="22ED23E8"/>
    <w:rsid w:val="235E2230"/>
    <w:rsid w:val="2370600B"/>
    <w:rsid w:val="237B1C44"/>
    <w:rsid w:val="23880F5A"/>
    <w:rsid w:val="23CA7445"/>
    <w:rsid w:val="240671CC"/>
    <w:rsid w:val="241B0EB4"/>
    <w:rsid w:val="24513BF6"/>
    <w:rsid w:val="24683E4B"/>
    <w:rsid w:val="246C2851"/>
    <w:rsid w:val="24775DB4"/>
    <w:rsid w:val="24841763"/>
    <w:rsid w:val="2488042D"/>
    <w:rsid w:val="24896A55"/>
    <w:rsid w:val="248A4000"/>
    <w:rsid w:val="248B7B2F"/>
    <w:rsid w:val="24C36C6D"/>
    <w:rsid w:val="24CD15F1"/>
    <w:rsid w:val="24D50BFC"/>
    <w:rsid w:val="254734B9"/>
    <w:rsid w:val="254E0ABD"/>
    <w:rsid w:val="25641764"/>
    <w:rsid w:val="256A366E"/>
    <w:rsid w:val="257C268E"/>
    <w:rsid w:val="258A21E5"/>
    <w:rsid w:val="25A10883"/>
    <w:rsid w:val="25D729E7"/>
    <w:rsid w:val="260E417C"/>
    <w:rsid w:val="260F5480"/>
    <w:rsid w:val="26382DB8"/>
    <w:rsid w:val="264017D0"/>
    <w:rsid w:val="265C4D5F"/>
    <w:rsid w:val="26644B8A"/>
    <w:rsid w:val="2683355D"/>
    <w:rsid w:val="268A1547"/>
    <w:rsid w:val="268B3CAF"/>
    <w:rsid w:val="269243D5"/>
    <w:rsid w:val="26A73075"/>
    <w:rsid w:val="26B2270B"/>
    <w:rsid w:val="26D43F45"/>
    <w:rsid w:val="26F853FE"/>
    <w:rsid w:val="270B1F80"/>
    <w:rsid w:val="274B1605"/>
    <w:rsid w:val="27706A48"/>
    <w:rsid w:val="277D7855"/>
    <w:rsid w:val="27816C71"/>
    <w:rsid w:val="278B3C06"/>
    <w:rsid w:val="27990C94"/>
    <w:rsid w:val="27C55A4B"/>
    <w:rsid w:val="27C61EE6"/>
    <w:rsid w:val="27E33F9B"/>
    <w:rsid w:val="27F06609"/>
    <w:rsid w:val="27F23097"/>
    <w:rsid w:val="2805016B"/>
    <w:rsid w:val="281F2C62"/>
    <w:rsid w:val="285C4CC5"/>
    <w:rsid w:val="286036CB"/>
    <w:rsid w:val="28A2792A"/>
    <w:rsid w:val="28AA4C8A"/>
    <w:rsid w:val="28DF529E"/>
    <w:rsid w:val="294A494E"/>
    <w:rsid w:val="295419DA"/>
    <w:rsid w:val="29560760"/>
    <w:rsid w:val="2960326E"/>
    <w:rsid w:val="2975343F"/>
    <w:rsid w:val="297731BB"/>
    <w:rsid w:val="29922597"/>
    <w:rsid w:val="29B84F82"/>
    <w:rsid w:val="29C71D19"/>
    <w:rsid w:val="29FE3300"/>
    <w:rsid w:val="2A144016"/>
    <w:rsid w:val="2A24682F"/>
    <w:rsid w:val="2A270F8C"/>
    <w:rsid w:val="2A2C74BF"/>
    <w:rsid w:val="2A377A4E"/>
    <w:rsid w:val="2A53737E"/>
    <w:rsid w:val="2A573A81"/>
    <w:rsid w:val="2A704730"/>
    <w:rsid w:val="2A8A52DA"/>
    <w:rsid w:val="2AB61621"/>
    <w:rsid w:val="2AC70C94"/>
    <w:rsid w:val="2AE354DA"/>
    <w:rsid w:val="2B1E47FB"/>
    <w:rsid w:val="2B2A3B5F"/>
    <w:rsid w:val="2B6A6B46"/>
    <w:rsid w:val="2B7042D3"/>
    <w:rsid w:val="2B7A5997"/>
    <w:rsid w:val="2B833767"/>
    <w:rsid w:val="2C0547C6"/>
    <w:rsid w:val="2C380499"/>
    <w:rsid w:val="2C401128"/>
    <w:rsid w:val="2C8A2F49"/>
    <w:rsid w:val="2C9F3BCE"/>
    <w:rsid w:val="2CA12446"/>
    <w:rsid w:val="2CA64350"/>
    <w:rsid w:val="2CDB1327"/>
    <w:rsid w:val="2CF9108B"/>
    <w:rsid w:val="2D0B6272"/>
    <w:rsid w:val="2D1A688D"/>
    <w:rsid w:val="2D34475F"/>
    <w:rsid w:val="2D4D51B1"/>
    <w:rsid w:val="2D4D79AC"/>
    <w:rsid w:val="2D593F87"/>
    <w:rsid w:val="2DB7418D"/>
    <w:rsid w:val="2DD00879"/>
    <w:rsid w:val="2DD5373D"/>
    <w:rsid w:val="2DE5725A"/>
    <w:rsid w:val="2DF80479"/>
    <w:rsid w:val="2E0B52AE"/>
    <w:rsid w:val="2E0E041F"/>
    <w:rsid w:val="2E141396"/>
    <w:rsid w:val="2E2A44CC"/>
    <w:rsid w:val="2E747DC3"/>
    <w:rsid w:val="2E8F1C72"/>
    <w:rsid w:val="2E9C0F87"/>
    <w:rsid w:val="2EA61F97"/>
    <w:rsid w:val="2EB7077F"/>
    <w:rsid w:val="2EB8044F"/>
    <w:rsid w:val="2EC16B9C"/>
    <w:rsid w:val="2ED53072"/>
    <w:rsid w:val="2ED8336B"/>
    <w:rsid w:val="2EDF426C"/>
    <w:rsid w:val="2EEC200B"/>
    <w:rsid w:val="2EEC4E92"/>
    <w:rsid w:val="2F1A1856"/>
    <w:rsid w:val="2F1C0982"/>
    <w:rsid w:val="2F5B00C1"/>
    <w:rsid w:val="2F63302B"/>
    <w:rsid w:val="2F731EE4"/>
    <w:rsid w:val="2F747966"/>
    <w:rsid w:val="2FA801C0"/>
    <w:rsid w:val="2FCB6344"/>
    <w:rsid w:val="2FE04DD6"/>
    <w:rsid w:val="2FEC0BD0"/>
    <w:rsid w:val="2FEC1523"/>
    <w:rsid w:val="300D5786"/>
    <w:rsid w:val="3011145B"/>
    <w:rsid w:val="30524DF2"/>
    <w:rsid w:val="306B7868"/>
    <w:rsid w:val="30781792"/>
    <w:rsid w:val="3099089E"/>
    <w:rsid w:val="30E346C5"/>
    <w:rsid w:val="31187F2F"/>
    <w:rsid w:val="313C4D53"/>
    <w:rsid w:val="31432160"/>
    <w:rsid w:val="31490DA5"/>
    <w:rsid w:val="31570E00"/>
    <w:rsid w:val="315F5D75"/>
    <w:rsid w:val="31A54783"/>
    <w:rsid w:val="31CA113F"/>
    <w:rsid w:val="31E91E87"/>
    <w:rsid w:val="320E10B5"/>
    <w:rsid w:val="3243059C"/>
    <w:rsid w:val="32697D44"/>
    <w:rsid w:val="326D0948"/>
    <w:rsid w:val="328A5CFA"/>
    <w:rsid w:val="32A93C0F"/>
    <w:rsid w:val="32C835E0"/>
    <w:rsid w:val="32D23EF0"/>
    <w:rsid w:val="32DF7982"/>
    <w:rsid w:val="331537CD"/>
    <w:rsid w:val="331E4E70"/>
    <w:rsid w:val="33285651"/>
    <w:rsid w:val="332F4289"/>
    <w:rsid w:val="336E17F0"/>
    <w:rsid w:val="33814F8D"/>
    <w:rsid w:val="33C133A6"/>
    <w:rsid w:val="33CC276C"/>
    <w:rsid w:val="33D56C16"/>
    <w:rsid w:val="33E2230D"/>
    <w:rsid w:val="33FB26D9"/>
    <w:rsid w:val="3424001A"/>
    <w:rsid w:val="34291F23"/>
    <w:rsid w:val="34413D46"/>
    <w:rsid w:val="34432ACD"/>
    <w:rsid w:val="344A45A5"/>
    <w:rsid w:val="345C5BF5"/>
    <w:rsid w:val="34692D0C"/>
    <w:rsid w:val="348103B3"/>
    <w:rsid w:val="34A76F6E"/>
    <w:rsid w:val="35141114"/>
    <w:rsid w:val="356F47B8"/>
    <w:rsid w:val="357C3ACE"/>
    <w:rsid w:val="357D1550"/>
    <w:rsid w:val="35962F2D"/>
    <w:rsid w:val="359F2D89"/>
    <w:rsid w:val="35AB6D2D"/>
    <w:rsid w:val="35B629AE"/>
    <w:rsid w:val="35B71496"/>
    <w:rsid w:val="35B73EBF"/>
    <w:rsid w:val="35B8262E"/>
    <w:rsid w:val="35BA5B31"/>
    <w:rsid w:val="35CC12CF"/>
    <w:rsid w:val="35D319E6"/>
    <w:rsid w:val="35D72EE3"/>
    <w:rsid w:val="35E768F5"/>
    <w:rsid w:val="35F559C7"/>
    <w:rsid w:val="36075C31"/>
    <w:rsid w:val="362D458B"/>
    <w:rsid w:val="36354715"/>
    <w:rsid w:val="36414A73"/>
    <w:rsid w:val="364A0F5C"/>
    <w:rsid w:val="36510879"/>
    <w:rsid w:val="36E16C19"/>
    <w:rsid w:val="37036DCD"/>
    <w:rsid w:val="372D5A13"/>
    <w:rsid w:val="372F46A7"/>
    <w:rsid w:val="37726C9D"/>
    <w:rsid w:val="379A1E22"/>
    <w:rsid w:val="37BD6848"/>
    <w:rsid w:val="37CC6816"/>
    <w:rsid w:val="37DE6907"/>
    <w:rsid w:val="37E810A7"/>
    <w:rsid w:val="380E1C87"/>
    <w:rsid w:val="38994363"/>
    <w:rsid w:val="38A9437C"/>
    <w:rsid w:val="38C2712E"/>
    <w:rsid w:val="38D16127"/>
    <w:rsid w:val="391842BA"/>
    <w:rsid w:val="392A45EC"/>
    <w:rsid w:val="39390072"/>
    <w:rsid w:val="393C0FF6"/>
    <w:rsid w:val="39515718"/>
    <w:rsid w:val="39592B25"/>
    <w:rsid w:val="39706EC7"/>
    <w:rsid w:val="39741150"/>
    <w:rsid w:val="39787B56"/>
    <w:rsid w:val="398E1CFA"/>
    <w:rsid w:val="39923F83"/>
    <w:rsid w:val="399A358E"/>
    <w:rsid w:val="39B62EBE"/>
    <w:rsid w:val="3A2A75FA"/>
    <w:rsid w:val="3A3F5379"/>
    <w:rsid w:val="3A436689"/>
    <w:rsid w:val="3A4614A9"/>
    <w:rsid w:val="3A675260"/>
    <w:rsid w:val="3A8646CD"/>
    <w:rsid w:val="3AAC45FF"/>
    <w:rsid w:val="3AB4755E"/>
    <w:rsid w:val="3AC37B79"/>
    <w:rsid w:val="3AE070A1"/>
    <w:rsid w:val="3AF86D4E"/>
    <w:rsid w:val="3B133644"/>
    <w:rsid w:val="3B1E2869"/>
    <w:rsid w:val="3B4413CB"/>
    <w:rsid w:val="3B617677"/>
    <w:rsid w:val="3B757B5E"/>
    <w:rsid w:val="3B883620"/>
    <w:rsid w:val="3B997439"/>
    <w:rsid w:val="3BA65BED"/>
    <w:rsid w:val="3BDB4DC2"/>
    <w:rsid w:val="3C090267"/>
    <w:rsid w:val="3C09240E"/>
    <w:rsid w:val="3C146221"/>
    <w:rsid w:val="3C1D10AF"/>
    <w:rsid w:val="3C317D4F"/>
    <w:rsid w:val="3C5C6615"/>
    <w:rsid w:val="3C6F7834"/>
    <w:rsid w:val="3C7360F1"/>
    <w:rsid w:val="3CC365B8"/>
    <w:rsid w:val="3CD51844"/>
    <w:rsid w:val="3CE979FE"/>
    <w:rsid w:val="3D08452F"/>
    <w:rsid w:val="3D3675FD"/>
    <w:rsid w:val="3D5001A7"/>
    <w:rsid w:val="3D55441E"/>
    <w:rsid w:val="3D6B2F4F"/>
    <w:rsid w:val="3D713555"/>
    <w:rsid w:val="3D741DEE"/>
    <w:rsid w:val="3D85737C"/>
    <w:rsid w:val="3D9C3FFF"/>
    <w:rsid w:val="3DA92F31"/>
    <w:rsid w:val="3DB3244A"/>
    <w:rsid w:val="3DC213DF"/>
    <w:rsid w:val="3DDE328E"/>
    <w:rsid w:val="3E0B0DB0"/>
    <w:rsid w:val="3E0C635B"/>
    <w:rsid w:val="3E116F60"/>
    <w:rsid w:val="3E572F58"/>
    <w:rsid w:val="3E636D6A"/>
    <w:rsid w:val="3E872DEF"/>
    <w:rsid w:val="3E962A3C"/>
    <w:rsid w:val="3E9704BE"/>
    <w:rsid w:val="3EE94A45"/>
    <w:rsid w:val="3F043070"/>
    <w:rsid w:val="3F1D2CEE"/>
    <w:rsid w:val="3F4D6968"/>
    <w:rsid w:val="3F6116ED"/>
    <w:rsid w:val="3F8B424E"/>
    <w:rsid w:val="3F934EDE"/>
    <w:rsid w:val="3FA97081"/>
    <w:rsid w:val="3FB14FDF"/>
    <w:rsid w:val="3FCE6ABE"/>
    <w:rsid w:val="40130E98"/>
    <w:rsid w:val="401776B5"/>
    <w:rsid w:val="403501D5"/>
    <w:rsid w:val="40516596"/>
    <w:rsid w:val="40782BD2"/>
    <w:rsid w:val="407E4ADB"/>
    <w:rsid w:val="40B04E56"/>
    <w:rsid w:val="40B94CC0"/>
    <w:rsid w:val="40C60753"/>
    <w:rsid w:val="40C761D4"/>
    <w:rsid w:val="40D15800"/>
    <w:rsid w:val="40D24565"/>
    <w:rsid w:val="40D74270"/>
    <w:rsid w:val="410113A2"/>
    <w:rsid w:val="415D4149"/>
    <w:rsid w:val="416F143B"/>
    <w:rsid w:val="41880811"/>
    <w:rsid w:val="419633AA"/>
    <w:rsid w:val="41B44DE2"/>
    <w:rsid w:val="41C60C56"/>
    <w:rsid w:val="41E9727E"/>
    <w:rsid w:val="41F50509"/>
    <w:rsid w:val="420226D9"/>
    <w:rsid w:val="42124EF1"/>
    <w:rsid w:val="42375131"/>
    <w:rsid w:val="42610172"/>
    <w:rsid w:val="426339F7"/>
    <w:rsid w:val="426565DA"/>
    <w:rsid w:val="42705E47"/>
    <w:rsid w:val="42733C91"/>
    <w:rsid w:val="427C45A1"/>
    <w:rsid w:val="428803B3"/>
    <w:rsid w:val="428C76CE"/>
    <w:rsid w:val="42916AC5"/>
    <w:rsid w:val="429A3B51"/>
    <w:rsid w:val="42A3645B"/>
    <w:rsid w:val="42AB766E"/>
    <w:rsid w:val="42CE0B28"/>
    <w:rsid w:val="42DA5063"/>
    <w:rsid w:val="42F609E7"/>
    <w:rsid w:val="43046EDF"/>
    <w:rsid w:val="432106B2"/>
    <w:rsid w:val="43603542"/>
    <w:rsid w:val="436807A8"/>
    <w:rsid w:val="43790FC1"/>
    <w:rsid w:val="439901E8"/>
    <w:rsid w:val="43A14703"/>
    <w:rsid w:val="43BB74AB"/>
    <w:rsid w:val="43CD51C7"/>
    <w:rsid w:val="43EC12FF"/>
    <w:rsid w:val="43F11B33"/>
    <w:rsid w:val="43F17986"/>
    <w:rsid w:val="43FF4262"/>
    <w:rsid w:val="44062B2A"/>
    <w:rsid w:val="444678CE"/>
    <w:rsid w:val="444744C8"/>
    <w:rsid w:val="44495B09"/>
    <w:rsid w:val="44565A46"/>
    <w:rsid w:val="445C041A"/>
    <w:rsid w:val="44604594"/>
    <w:rsid w:val="447E086E"/>
    <w:rsid w:val="44B454C5"/>
    <w:rsid w:val="44C125DD"/>
    <w:rsid w:val="44CA2EEC"/>
    <w:rsid w:val="44D35D7A"/>
    <w:rsid w:val="44DD6689"/>
    <w:rsid w:val="44E7774D"/>
    <w:rsid w:val="45127C50"/>
    <w:rsid w:val="452B6409"/>
    <w:rsid w:val="454416D4"/>
    <w:rsid w:val="45595C53"/>
    <w:rsid w:val="455E7EDC"/>
    <w:rsid w:val="45830A1B"/>
    <w:rsid w:val="458A4224"/>
    <w:rsid w:val="458D51A8"/>
    <w:rsid w:val="459B4244"/>
    <w:rsid w:val="45A33E4B"/>
    <w:rsid w:val="45A94422"/>
    <w:rsid w:val="45B253E8"/>
    <w:rsid w:val="45CC5F92"/>
    <w:rsid w:val="46236563"/>
    <w:rsid w:val="465C2D4B"/>
    <w:rsid w:val="465C457C"/>
    <w:rsid w:val="467609A9"/>
    <w:rsid w:val="46B86E94"/>
    <w:rsid w:val="46E67A01"/>
    <w:rsid w:val="46F87BA3"/>
    <w:rsid w:val="47262D4B"/>
    <w:rsid w:val="47291DCB"/>
    <w:rsid w:val="474A246F"/>
    <w:rsid w:val="47670737"/>
    <w:rsid w:val="47BE6742"/>
    <w:rsid w:val="47D927EF"/>
    <w:rsid w:val="47F00216"/>
    <w:rsid w:val="47F236FB"/>
    <w:rsid w:val="48015F32"/>
    <w:rsid w:val="480F5247"/>
    <w:rsid w:val="4839608B"/>
    <w:rsid w:val="483A3F41"/>
    <w:rsid w:val="485D1370"/>
    <w:rsid w:val="48622CF7"/>
    <w:rsid w:val="4869465C"/>
    <w:rsid w:val="488678AB"/>
    <w:rsid w:val="48B06FCF"/>
    <w:rsid w:val="48C37CC6"/>
    <w:rsid w:val="48FF25D1"/>
    <w:rsid w:val="49281A93"/>
    <w:rsid w:val="492F313E"/>
    <w:rsid w:val="495010D7"/>
    <w:rsid w:val="4955555E"/>
    <w:rsid w:val="49611371"/>
    <w:rsid w:val="49A21DDA"/>
    <w:rsid w:val="49E453DD"/>
    <w:rsid w:val="49EE4458"/>
    <w:rsid w:val="4A3835D3"/>
    <w:rsid w:val="4A3C21D9"/>
    <w:rsid w:val="4A521971"/>
    <w:rsid w:val="4A880DD3"/>
    <w:rsid w:val="4A9C4E28"/>
    <w:rsid w:val="4AEC68F9"/>
    <w:rsid w:val="4AFF7B18"/>
    <w:rsid w:val="4B254325"/>
    <w:rsid w:val="4B275459"/>
    <w:rsid w:val="4B2941E0"/>
    <w:rsid w:val="4B7D2F03"/>
    <w:rsid w:val="4BE90D9B"/>
    <w:rsid w:val="4BEF2CA4"/>
    <w:rsid w:val="4BFF2F3E"/>
    <w:rsid w:val="4C261BDE"/>
    <w:rsid w:val="4C334692"/>
    <w:rsid w:val="4C660668"/>
    <w:rsid w:val="4C816990"/>
    <w:rsid w:val="4CB613E8"/>
    <w:rsid w:val="4CCC6E0F"/>
    <w:rsid w:val="4CE51F37"/>
    <w:rsid w:val="4D1B40EF"/>
    <w:rsid w:val="4D2079EB"/>
    <w:rsid w:val="4D2B4C2A"/>
    <w:rsid w:val="4D39613E"/>
    <w:rsid w:val="4D3A7443"/>
    <w:rsid w:val="4D570F71"/>
    <w:rsid w:val="4D5A6673"/>
    <w:rsid w:val="4DA37D6C"/>
    <w:rsid w:val="4DE1452E"/>
    <w:rsid w:val="4DEE01EB"/>
    <w:rsid w:val="4DF036EE"/>
    <w:rsid w:val="4DF30DF0"/>
    <w:rsid w:val="4DF6271E"/>
    <w:rsid w:val="4DFC16FF"/>
    <w:rsid w:val="4E03108A"/>
    <w:rsid w:val="4E042C86"/>
    <w:rsid w:val="4E2822B5"/>
    <w:rsid w:val="4E5A1A99"/>
    <w:rsid w:val="4E640249"/>
    <w:rsid w:val="4E723844"/>
    <w:rsid w:val="4E7D0D54"/>
    <w:rsid w:val="4E835C30"/>
    <w:rsid w:val="4E85035F"/>
    <w:rsid w:val="4E9E77F7"/>
    <w:rsid w:val="4EB95335"/>
    <w:rsid w:val="4ED33CE1"/>
    <w:rsid w:val="4F01352B"/>
    <w:rsid w:val="4F13254C"/>
    <w:rsid w:val="4F26376B"/>
    <w:rsid w:val="4F423F95"/>
    <w:rsid w:val="4F4C1158"/>
    <w:rsid w:val="4F6279AB"/>
    <w:rsid w:val="4F6F15E1"/>
    <w:rsid w:val="4FA74FBE"/>
    <w:rsid w:val="4FBF6DE2"/>
    <w:rsid w:val="501555F2"/>
    <w:rsid w:val="502D7993"/>
    <w:rsid w:val="502E071A"/>
    <w:rsid w:val="504273BB"/>
    <w:rsid w:val="505605DA"/>
    <w:rsid w:val="506A727A"/>
    <w:rsid w:val="50941CF8"/>
    <w:rsid w:val="509636E2"/>
    <w:rsid w:val="50B13272"/>
    <w:rsid w:val="50B6710F"/>
    <w:rsid w:val="50BC2F96"/>
    <w:rsid w:val="50DE7239"/>
    <w:rsid w:val="5137314B"/>
    <w:rsid w:val="51435EF0"/>
    <w:rsid w:val="51A227FA"/>
    <w:rsid w:val="51A57002"/>
    <w:rsid w:val="51B95CA3"/>
    <w:rsid w:val="51F65583"/>
    <w:rsid w:val="520A0F25"/>
    <w:rsid w:val="521274CB"/>
    <w:rsid w:val="522265CC"/>
    <w:rsid w:val="523D726B"/>
    <w:rsid w:val="52611333"/>
    <w:rsid w:val="528278EA"/>
    <w:rsid w:val="52B5070D"/>
    <w:rsid w:val="52E03A67"/>
    <w:rsid w:val="52FC46EA"/>
    <w:rsid w:val="531A6B64"/>
    <w:rsid w:val="534D042C"/>
    <w:rsid w:val="5350703E"/>
    <w:rsid w:val="536F406F"/>
    <w:rsid w:val="538B07B0"/>
    <w:rsid w:val="538C361F"/>
    <w:rsid w:val="538D10A1"/>
    <w:rsid w:val="53A46AC8"/>
    <w:rsid w:val="53A54549"/>
    <w:rsid w:val="53C25E9B"/>
    <w:rsid w:val="53DC6880"/>
    <w:rsid w:val="53F47B4C"/>
    <w:rsid w:val="5403314B"/>
    <w:rsid w:val="54213B13"/>
    <w:rsid w:val="542A2224"/>
    <w:rsid w:val="544A4CD7"/>
    <w:rsid w:val="545309AA"/>
    <w:rsid w:val="54BF0519"/>
    <w:rsid w:val="54E603D9"/>
    <w:rsid w:val="552827AD"/>
    <w:rsid w:val="552B1450"/>
    <w:rsid w:val="552D6BF5"/>
    <w:rsid w:val="55584783"/>
    <w:rsid w:val="55835CD9"/>
    <w:rsid w:val="558E2FA7"/>
    <w:rsid w:val="559B1181"/>
    <w:rsid w:val="55B464A8"/>
    <w:rsid w:val="55B577AC"/>
    <w:rsid w:val="55B7742C"/>
    <w:rsid w:val="55BD2802"/>
    <w:rsid w:val="55F969E7"/>
    <w:rsid w:val="56024028"/>
    <w:rsid w:val="5616190A"/>
    <w:rsid w:val="56856B80"/>
    <w:rsid w:val="56941399"/>
    <w:rsid w:val="56962361"/>
    <w:rsid w:val="569F71AC"/>
    <w:rsid w:val="56BA15D9"/>
    <w:rsid w:val="56E65920"/>
    <w:rsid w:val="56EF3AF5"/>
    <w:rsid w:val="56F23931"/>
    <w:rsid w:val="56F83407"/>
    <w:rsid w:val="571A4227"/>
    <w:rsid w:val="571E54DC"/>
    <w:rsid w:val="572210F5"/>
    <w:rsid w:val="572A730E"/>
    <w:rsid w:val="57435A05"/>
    <w:rsid w:val="574B7843"/>
    <w:rsid w:val="576146B9"/>
    <w:rsid w:val="57677173"/>
    <w:rsid w:val="577865C9"/>
    <w:rsid w:val="578F7CCE"/>
    <w:rsid w:val="579C1BCB"/>
    <w:rsid w:val="57B74973"/>
    <w:rsid w:val="57E1103B"/>
    <w:rsid w:val="57E23AB5"/>
    <w:rsid w:val="57F020A7"/>
    <w:rsid w:val="580637F9"/>
    <w:rsid w:val="58144D0D"/>
    <w:rsid w:val="58420BB7"/>
    <w:rsid w:val="58467715"/>
    <w:rsid w:val="587B1239"/>
    <w:rsid w:val="58886F75"/>
    <w:rsid w:val="58B65B9B"/>
    <w:rsid w:val="593309E8"/>
    <w:rsid w:val="598227C6"/>
    <w:rsid w:val="59AD4E2E"/>
    <w:rsid w:val="59B07FB1"/>
    <w:rsid w:val="59FB712C"/>
    <w:rsid w:val="59FD262F"/>
    <w:rsid w:val="5A050D40"/>
    <w:rsid w:val="5A09064B"/>
    <w:rsid w:val="5A364636"/>
    <w:rsid w:val="5A5468C1"/>
    <w:rsid w:val="5A5A624C"/>
    <w:rsid w:val="5A770B6E"/>
    <w:rsid w:val="5A7B6781"/>
    <w:rsid w:val="5A8A0BF0"/>
    <w:rsid w:val="5AB246DC"/>
    <w:rsid w:val="5AB3215E"/>
    <w:rsid w:val="5AB61CF5"/>
    <w:rsid w:val="5AD05E8B"/>
    <w:rsid w:val="5AD42692"/>
    <w:rsid w:val="5AE250B9"/>
    <w:rsid w:val="5AE65E30"/>
    <w:rsid w:val="5B2F7529"/>
    <w:rsid w:val="5B78539F"/>
    <w:rsid w:val="5B814DBA"/>
    <w:rsid w:val="5B8931D8"/>
    <w:rsid w:val="5BBA168B"/>
    <w:rsid w:val="5BBD01B3"/>
    <w:rsid w:val="5C13779B"/>
    <w:rsid w:val="5C297741"/>
    <w:rsid w:val="5C435D6C"/>
    <w:rsid w:val="5C443BB1"/>
    <w:rsid w:val="5CB660AB"/>
    <w:rsid w:val="5CC611FF"/>
    <w:rsid w:val="5CCF11D3"/>
    <w:rsid w:val="5D4A309B"/>
    <w:rsid w:val="5D6A315C"/>
    <w:rsid w:val="5D7F7CF2"/>
    <w:rsid w:val="5D851C35"/>
    <w:rsid w:val="5DAA43BA"/>
    <w:rsid w:val="5DBB1104"/>
    <w:rsid w:val="5DBC7B57"/>
    <w:rsid w:val="5DDE7708"/>
    <w:rsid w:val="5DF04B2E"/>
    <w:rsid w:val="5DFB2AAE"/>
    <w:rsid w:val="5E203FF8"/>
    <w:rsid w:val="5E2E6B91"/>
    <w:rsid w:val="5E77028A"/>
    <w:rsid w:val="5EFC04E3"/>
    <w:rsid w:val="5F187E14"/>
    <w:rsid w:val="5F255EFF"/>
    <w:rsid w:val="5F3C12CD"/>
    <w:rsid w:val="5F3D0F4D"/>
    <w:rsid w:val="5F5159EF"/>
    <w:rsid w:val="5F8466E5"/>
    <w:rsid w:val="5FBE2597"/>
    <w:rsid w:val="5FC559AE"/>
    <w:rsid w:val="5FDA5B33"/>
    <w:rsid w:val="5FDC7E75"/>
    <w:rsid w:val="5FF120B4"/>
    <w:rsid w:val="60083E99"/>
    <w:rsid w:val="603A596D"/>
    <w:rsid w:val="607B393B"/>
    <w:rsid w:val="609B470C"/>
    <w:rsid w:val="60A62A9D"/>
    <w:rsid w:val="60AC4695"/>
    <w:rsid w:val="60BA2331"/>
    <w:rsid w:val="60D45B6B"/>
    <w:rsid w:val="60D6106E"/>
    <w:rsid w:val="60EB32AF"/>
    <w:rsid w:val="60EF4197"/>
    <w:rsid w:val="61171AD8"/>
    <w:rsid w:val="612620F2"/>
    <w:rsid w:val="612B657A"/>
    <w:rsid w:val="6142291C"/>
    <w:rsid w:val="614E316C"/>
    <w:rsid w:val="61B73BDF"/>
    <w:rsid w:val="61EE1B3B"/>
    <w:rsid w:val="61FE0917"/>
    <w:rsid w:val="620152D8"/>
    <w:rsid w:val="623E513D"/>
    <w:rsid w:val="62563CE5"/>
    <w:rsid w:val="628864B6"/>
    <w:rsid w:val="62E47AC9"/>
    <w:rsid w:val="63097D09"/>
    <w:rsid w:val="6350047D"/>
    <w:rsid w:val="63723EB5"/>
    <w:rsid w:val="63D8165B"/>
    <w:rsid w:val="6412053C"/>
    <w:rsid w:val="64430D0B"/>
    <w:rsid w:val="648065F1"/>
    <w:rsid w:val="64971BDD"/>
    <w:rsid w:val="64BA3B41"/>
    <w:rsid w:val="64F81E92"/>
    <w:rsid w:val="65015C46"/>
    <w:rsid w:val="65046BCA"/>
    <w:rsid w:val="650A2CD2"/>
    <w:rsid w:val="650D32FF"/>
    <w:rsid w:val="650E4F5B"/>
    <w:rsid w:val="651435E1"/>
    <w:rsid w:val="654153AA"/>
    <w:rsid w:val="654D4A40"/>
    <w:rsid w:val="6566621E"/>
    <w:rsid w:val="65821697"/>
    <w:rsid w:val="65CE6293"/>
    <w:rsid w:val="65F740ED"/>
    <w:rsid w:val="660029BB"/>
    <w:rsid w:val="66077C6A"/>
    <w:rsid w:val="660A60F8"/>
    <w:rsid w:val="661E7317"/>
    <w:rsid w:val="66495BDD"/>
    <w:rsid w:val="666D4B17"/>
    <w:rsid w:val="669E696B"/>
    <w:rsid w:val="66B94F97"/>
    <w:rsid w:val="66BA4C17"/>
    <w:rsid w:val="66C60005"/>
    <w:rsid w:val="66D435C2"/>
    <w:rsid w:val="66ED66EB"/>
    <w:rsid w:val="671E273D"/>
    <w:rsid w:val="67763396"/>
    <w:rsid w:val="6779274B"/>
    <w:rsid w:val="678A1A6C"/>
    <w:rsid w:val="67926E78"/>
    <w:rsid w:val="679F070D"/>
    <w:rsid w:val="67A9335C"/>
    <w:rsid w:val="67D44D17"/>
    <w:rsid w:val="67DF276E"/>
    <w:rsid w:val="68014F2E"/>
    <w:rsid w:val="680B32BF"/>
    <w:rsid w:val="680C4CB4"/>
    <w:rsid w:val="680E2045"/>
    <w:rsid w:val="68334803"/>
    <w:rsid w:val="68374408"/>
    <w:rsid w:val="68400296"/>
    <w:rsid w:val="684D54D0"/>
    <w:rsid w:val="68976726"/>
    <w:rsid w:val="69156EBB"/>
    <w:rsid w:val="69476FEA"/>
    <w:rsid w:val="69760313"/>
    <w:rsid w:val="698A6FB3"/>
    <w:rsid w:val="69DD483F"/>
    <w:rsid w:val="69F47683"/>
    <w:rsid w:val="69F942E4"/>
    <w:rsid w:val="6A010AFD"/>
    <w:rsid w:val="6A02377A"/>
    <w:rsid w:val="6A0568FD"/>
    <w:rsid w:val="6A2B6B3C"/>
    <w:rsid w:val="6A5F0290"/>
    <w:rsid w:val="6A865F51"/>
    <w:rsid w:val="6AA40D85"/>
    <w:rsid w:val="6ABB09AA"/>
    <w:rsid w:val="6AD74A57"/>
    <w:rsid w:val="6B266753"/>
    <w:rsid w:val="6B4F341C"/>
    <w:rsid w:val="6B5D6C64"/>
    <w:rsid w:val="6B6433C1"/>
    <w:rsid w:val="6B7845E0"/>
    <w:rsid w:val="6B9F60AC"/>
    <w:rsid w:val="6BA350A4"/>
    <w:rsid w:val="6BB640C5"/>
    <w:rsid w:val="6BFA38B5"/>
    <w:rsid w:val="6C0A3B4F"/>
    <w:rsid w:val="6C254067"/>
    <w:rsid w:val="6C3426E1"/>
    <w:rsid w:val="6C5703CB"/>
    <w:rsid w:val="6C774F51"/>
    <w:rsid w:val="6C7A1884"/>
    <w:rsid w:val="6CD62F24"/>
    <w:rsid w:val="6D0A6F75"/>
    <w:rsid w:val="6D2E4BAB"/>
    <w:rsid w:val="6D4A44DB"/>
    <w:rsid w:val="6D63623C"/>
    <w:rsid w:val="6D812437"/>
    <w:rsid w:val="6D853006"/>
    <w:rsid w:val="6DE82CCD"/>
    <w:rsid w:val="6DEB7F47"/>
    <w:rsid w:val="6E087CA3"/>
    <w:rsid w:val="6E123F24"/>
    <w:rsid w:val="6E3B72E7"/>
    <w:rsid w:val="6E5C02CB"/>
    <w:rsid w:val="6E680DA5"/>
    <w:rsid w:val="6E804558"/>
    <w:rsid w:val="6EA0288E"/>
    <w:rsid w:val="6EE509F4"/>
    <w:rsid w:val="6EFC51A7"/>
    <w:rsid w:val="6F023405"/>
    <w:rsid w:val="6F0B13DB"/>
    <w:rsid w:val="6F25039A"/>
    <w:rsid w:val="6F376285"/>
    <w:rsid w:val="6F8D3411"/>
    <w:rsid w:val="6FA8783E"/>
    <w:rsid w:val="6FBC2EB1"/>
    <w:rsid w:val="6FDB6D93"/>
    <w:rsid w:val="700346D4"/>
    <w:rsid w:val="70623166"/>
    <w:rsid w:val="70714D08"/>
    <w:rsid w:val="7073020B"/>
    <w:rsid w:val="708F42B8"/>
    <w:rsid w:val="709C35CE"/>
    <w:rsid w:val="70D127A3"/>
    <w:rsid w:val="70F86AD9"/>
    <w:rsid w:val="71032079"/>
    <w:rsid w:val="71936767"/>
    <w:rsid w:val="71A26F09"/>
    <w:rsid w:val="720F35F2"/>
    <w:rsid w:val="72100F31"/>
    <w:rsid w:val="721F1EA3"/>
    <w:rsid w:val="72287D95"/>
    <w:rsid w:val="72304FDF"/>
    <w:rsid w:val="723356D2"/>
    <w:rsid w:val="72434C03"/>
    <w:rsid w:val="7246140B"/>
    <w:rsid w:val="7247717D"/>
    <w:rsid w:val="729926C8"/>
    <w:rsid w:val="72C61959"/>
    <w:rsid w:val="72DB607B"/>
    <w:rsid w:val="73096F4B"/>
    <w:rsid w:val="73131A58"/>
    <w:rsid w:val="73142D5D"/>
    <w:rsid w:val="7317045F"/>
    <w:rsid w:val="732D5E85"/>
    <w:rsid w:val="733D42E3"/>
    <w:rsid w:val="734E1AC2"/>
    <w:rsid w:val="737230F7"/>
    <w:rsid w:val="73854316"/>
    <w:rsid w:val="73950D2D"/>
    <w:rsid w:val="73A57DF9"/>
    <w:rsid w:val="73A744CA"/>
    <w:rsid w:val="73CC19D5"/>
    <w:rsid w:val="74126445"/>
    <w:rsid w:val="741A7D2C"/>
    <w:rsid w:val="74486D25"/>
    <w:rsid w:val="746016FA"/>
    <w:rsid w:val="74694588"/>
    <w:rsid w:val="746C550D"/>
    <w:rsid w:val="74AF2AFE"/>
    <w:rsid w:val="74B54A08"/>
    <w:rsid w:val="74CB0DAA"/>
    <w:rsid w:val="74E146D2"/>
    <w:rsid w:val="74F86B15"/>
    <w:rsid w:val="751B1E2E"/>
    <w:rsid w:val="754D5E80"/>
    <w:rsid w:val="75661EFD"/>
    <w:rsid w:val="756A3232"/>
    <w:rsid w:val="75745DF5"/>
    <w:rsid w:val="75876F5E"/>
    <w:rsid w:val="75895CE5"/>
    <w:rsid w:val="759901A2"/>
    <w:rsid w:val="759F2407"/>
    <w:rsid w:val="75D02BD6"/>
    <w:rsid w:val="75E15270"/>
    <w:rsid w:val="76116EC2"/>
    <w:rsid w:val="76325B80"/>
    <w:rsid w:val="76430996"/>
    <w:rsid w:val="76B72ED4"/>
    <w:rsid w:val="76C07F60"/>
    <w:rsid w:val="76E3721B"/>
    <w:rsid w:val="76F00D88"/>
    <w:rsid w:val="771928DB"/>
    <w:rsid w:val="771C067A"/>
    <w:rsid w:val="772032D2"/>
    <w:rsid w:val="772A6AEC"/>
    <w:rsid w:val="77693C0F"/>
    <w:rsid w:val="77695CCA"/>
    <w:rsid w:val="776C5E7A"/>
    <w:rsid w:val="77785510"/>
    <w:rsid w:val="779415BD"/>
    <w:rsid w:val="779C0BC8"/>
    <w:rsid w:val="779C4C9B"/>
    <w:rsid w:val="77C2468B"/>
    <w:rsid w:val="780A11FC"/>
    <w:rsid w:val="780B5507"/>
    <w:rsid w:val="7855167B"/>
    <w:rsid w:val="788F4999"/>
    <w:rsid w:val="78A53586"/>
    <w:rsid w:val="78A92755"/>
    <w:rsid w:val="78B8009B"/>
    <w:rsid w:val="78B9366E"/>
    <w:rsid w:val="78BC17CD"/>
    <w:rsid w:val="78C5192F"/>
    <w:rsid w:val="78CF1DB4"/>
    <w:rsid w:val="78D366C6"/>
    <w:rsid w:val="78FE6611"/>
    <w:rsid w:val="790B20A3"/>
    <w:rsid w:val="79171739"/>
    <w:rsid w:val="796C47DC"/>
    <w:rsid w:val="799B610F"/>
    <w:rsid w:val="79DF2C7C"/>
    <w:rsid w:val="79E47779"/>
    <w:rsid w:val="79F57AA2"/>
    <w:rsid w:val="79FD4EAF"/>
    <w:rsid w:val="7A194129"/>
    <w:rsid w:val="7A1F66E8"/>
    <w:rsid w:val="7A361B91"/>
    <w:rsid w:val="7A4C3D34"/>
    <w:rsid w:val="7A7D4CC5"/>
    <w:rsid w:val="7AC04CBB"/>
    <w:rsid w:val="7AD57A5A"/>
    <w:rsid w:val="7AD9139A"/>
    <w:rsid w:val="7ADB231E"/>
    <w:rsid w:val="7AE67D87"/>
    <w:rsid w:val="7B484ED1"/>
    <w:rsid w:val="7B6E2211"/>
    <w:rsid w:val="7B8472B4"/>
    <w:rsid w:val="7BC80470"/>
    <w:rsid w:val="7BE0484E"/>
    <w:rsid w:val="7C081A8C"/>
    <w:rsid w:val="7C0A4F8F"/>
    <w:rsid w:val="7C0F40E4"/>
    <w:rsid w:val="7C153320"/>
    <w:rsid w:val="7C345209"/>
    <w:rsid w:val="7C482875"/>
    <w:rsid w:val="7C513185"/>
    <w:rsid w:val="7C5D3714"/>
    <w:rsid w:val="7C92278E"/>
    <w:rsid w:val="7C970076"/>
    <w:rsid w:val="7CD32459"/>
    <w:rsid w:val="7CDE07EA"/>
    <w:rsid w:val="7CF22D0E"/>
    <w:rsid w:val="7D0C0035"/>
    <w:rsid w:val="7D322473"/>
    <w:rsid w:val="7D4D3494"/>
    <w:rsid w:val="7D9E7791"/>
    <w:rsid w:val="7DA22244"/>
    <w:rsid w:val="7DBC28DE"/>
    <w:rsid w:val="7DC50AE8"/>
    <w:rsid w:val="7DCE3976"/>
    <w:rsid w:val="7DFB0564"/>
    <w:rsid w:val="7E0B59D9"/>
    <w:rsid w:val="7E1178E2"/>
    <w:rsid w:val="7E4C3A0F"/>
    <w:rsid w:val="7E4C3A98"/>
    <w:rsid w:val="7E4C4244"/>
    <w:rsid w:val="7E4F51C9"/>
    <w:rsid w:val="7E9E07CB"/>
    <w:rsid w:val="7EDB4DAD"/>
    <w:rsid w:val="7EDD5D31"/>
    <w:rsid w:val="7F1A61C1"/>
    <w:rsid w:val="7F23352A"/>
    <w:rsid w:val="7F6C689A"/>
    <w:rsid w:val="7F7D33DC"/>
    <w:rsid w:val="7F8242C1"/>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line="240" w:lineRule="auto"/>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Header Char"/>
    <w:basedOn w:val="18"/>
    <w:link w:val="13"/>
    <w:qFormat/>
    <w:uiPriority w:val="99"/>
    <w:rPr>
      <w:sz w:val="18"/>
      <w:szCs w:val="18"/>
    </w:rPr>
  </w:style>
  <w:style w:type="character" w:customStyle="1" w:styleId="22">
    <w:name w:val="Footer Char"/>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Balloon Text Char"/>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Comment Text Char"/>
    <w:basedOn w:val="18"/>
    <w:link w:val="8"/>
    <w:qFormat/>
    <w:uiPriority w:val="0"/>
    <w:rPr>
      <w:rFonts w:ascii="CG Times (WN)" w:hAnsi="CG Times (WN)" w:eastAsia="宋体" w:cs="Times New Roman"/>
    </w:rPr>
  </w:style>
  <w:style w:type="character" w:customStyle="1" w:styleId="38">
    <w:name w:val="Comment Subject Char"/>
    <w:basedOn w:val="37"/>
    <w:link w:val="15"/>
    <w:semiHidden/>
    <w:qFormat/>
    <w:uiPriority w:val="99"/>
    <w:rPr>
      <w:rFonts w:ascii="CG Times (WN)" w:hAnsi="CG Times (WN)" w:eastAsia="宋体" w:cs="Times New Roman"/>
      <w:b/>
      <w:bCs/>
    </w:rPr>
  </w:style>
  <w:style w:type="character" w:customStyle="1" w:styleId="39">
    <w:name w:val="Document Map Char"/>
    <w:basedOn w:val="18"/>
    <w:link w:val="7"/>
    <w:semiHidden/>
    <w:qFormat/>
    <w:uiPriority w:val="99"/>
    <w:rPr>
      <w:rFonts w:ascii="宋体" w:hAnsi="CG Times (WN)" w:eastAsia="宋体" w:cs="Times New Roman"/>
      <w:sz w:val="18"/>
      <w:szCs w:val="18"/>
    </w:rPr>
  </w:style>
  <w:style w:type="character" w:customStyle="1" w:styleId="40">
    <w:name w:val="Caption Char"/>
    <w:link w:val="6"/>
    <w:qFormat/>
    <w:uiPriority w:val="35"/>
    <w:rPr>
      <w:rFonts w:ascii="Times New Roman" w:hAnsi="Times New Roman" w:eastAsia="MS Mincho" w:cs="Times New Roman"/>
      <w:b/>
      <w:kern w:val="0"/>
      <w:sz w:val="20"/>
      <w:szCs w:val="20"/>
      <w:lang w:val="en-GB" w:eastAsia="en-US"/>
    </w:rPr>
  </w:style>
  <w:style w:type="character" w:customStyle="1" w:styleId="41">
    <w:name w:val="List Paragraph Char"/>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Heading 2 Char"/>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Heading 3 Char"/>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Heading 5 Char"/>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before="0"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1</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2024-05-13T11:10:23Z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