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01F1B173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7E3B7A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1D3CA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1D3CA6" w:rsidRPr="001D3CA6">
        <w:rPr>
          <w:rFonts w:ascii="Arial" w:hAnsi="Arial" w:cs="Arial"/>
          <w:b/>
          <w:noProof/>
          <w:kern w:val="0"/>
          <w:sz w:val="24"/>
          <w:szCs w:val="24"/>
        </w:rPr>
        <w:t>R4-2407952</w:t>
      </w:r>
    </w:p>
    <w:p w14:paraId="3CCE2C9B" w14:textId="253BCAD0" w:rsidR="00BA60BF" w:rsidRDefault="00DE014F" w:rsidP="00C444F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E014F">
        <w:rPr>
          <w:rFonts w:ascii="Arial" w:hAnsi="Arial" w:cs="Arial"/>
          <w:b/>
          <w:noProof/>
          <w:kern w:val="0"/>
          <w:sz w:val="24"/>
          <w:szCs w:val="24"/>
        </w:rPr>
        <w:t>Fukuoka, Japan, 20 May – 24 May, 2024</w:t>
      </w:r>
    </w:p>
    <w:bookmarkEnd w:id="0"/>
    <w:p w14:paraId="4C921A30" w14:textId="77777777" w:rsidR="00BA60BF" w:rsidRDefault="00BA60B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6A88D98C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562F6">
        <w:rPr>
          <w:rFonts w:ascii="Arial" w:eastAsiaTheme="minorEastAsia" w:hAnsi="Arial" w:cs="Arial" w:hint="eastAsia"/>
          <w:b/>
          <w:sz w:val="24"/>
          <w:szCs w:val="24"/>
        </w:rPr>
        <w:t>10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.8.</w:t>
      </w:r>
      <w:r w:rsidR="00F562F6">
        <w:rPr>
          <w:rFonts w:ascii="Arial" w:eastAsiaTheme="minorEastAsia" w:hAnsi="Arial" w:cs="Arial" w:hint="eastAsia"/>
          <w:b/>
          <w:sz w:val="24"/>
          <w:szCs w:val="24"/>
        </w:rPr>
        <w:t>2.3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407B153F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(</w:t>
      </w:r>
      <w:proofErr w:type="spellStart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NR_ATG_enh</w:t>
      </w:r>
      <w:proofErr w:type="spellEnd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-Core)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Discussion on UE RF requirements for ATG with </w:t>
      </w:r>
      <w:r w:rsidR="00F562F6">
        <w:rPr>
          <w:rFonts w:ascii="Arial" w:eastAsiaTheme="minorEastAsia" w:hAnsi="Arial" w:cs="Arial" w:hint="eastAsia"/>
          <w:b/>
          <w:sz w:val="24"/>
          <w:szCs w:val="24"/>
        </w:rPr>
        <w:t>UL-MIMO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2B56392A" w:rsidR="00BA60BF" w:rsidRPr="00C444FC" w:rsidRDefault="00C444FC" w:rsidP="00C444FC">
      <w:pPr>
        <w:rPr>
          <w:rFonts w:ascii="Times New Roman" w:hAnsi="Times New Roman"/>
          <w:sz w:val="20"/>
          <w:szCs w:val="21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103</w:t>
      </w:r>
      <w:r w:rsidRPr="00AF6246">
        <w:rPr>
          <w:rFonts w:ascii="Times New Roman" w:hAnsi="Times New Roman"/>
          <w:sz w:val="20"/>
          <w:szCs w:val="21"/>
        </w:rPr>
        <w:t xml:space="preserve"> meeting approved </w:t>
      </w:r>
      <w:r w:rsidRPr="00AF6246">
        <w:rPr>
          <w:rFonts w:ascii="Times New Roman" w:hAnsi="Times New Roman" w:hint="eastAsia"/>
          <w:sz w:val="20"/>
          <w:szCs w:val="21"/>
        </w:rPr>
        <w:t>RP-2</w:t>
      </w:r>
      <w:r>
        <w:rPr>
          <w:rFonts w:ascii="Times New Roman" w:hAnsi="Times New Roman" w:hint="eastAsia"/>
          <w:sz w:val="20"/>
          <w:szCs w:val="21"/>
        </w:rPr>
        <w:t>40839</w:t>
      </w:r>
      <w:r w:rsidRPr="00AF6246">
        <w:rPr>
          <w:rFonts w:ascii="Times New Roman" w:hAnsi="Times New Roman" w:hint="eastAsia"/>
          <w:sz w:val="20"/>
          <w:szCs w:val="21"/>
        </w:rPr>
        <w:t xml:space="preserve"> [1] </w:t>
      </w:r>
      <w:r w:rsidRPr="001561A3">
        <w:rPr>
          <w:rFonts w:ascii="Times New Roman" w:hAnsi="Times New Roman"/>
          <w:sz w:val="20"/>
          <w:szCs w:val="21"/>
        </w:rPr>
        <w:t>New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RF core requirements for intra-band co-located and inter-band co-located DL CA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shall be s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pecif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ied </w:t>
      </w:r>
      <w:r w:rsidR="00B513FE">
        <w:rPr>
          <w:rFonts w:ascii="Times" w:eastAsia="等线" w:hAnsi="Times" w:hint="eastAsia"/>
          <w:kern w:val="0"/>
          <w:sz w:val="20"/>
          <w:szCs w:val="24"/>
          <w:lang w:val="en-GB"/>
        </w:rPr>
        <w:t>in this WID.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>
        <w:rPr>
          <w:rFonts w:ascii="Times New Roman" w:hAnsi="Times New Roman" w:hint="eastAsia"/>
          <w:sz w:val="20"/>
          <w:szCs w:val="21"/>
        </w:rPr>
        <w:t>This paper will focus on the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 w:rsidR="00B51AE2">
        <w:rPr>
          <w:rFonts w:ascii="Times New Roman" w:hAnsi="Times New Roman" w:hint="eastAsia"/>
          <w:sz w:val="20"/>
          <w:szCs w:val="21"/>
        </w:rPr>
        <w:t>BS</w:t>
      </w:r>
      <w:r w:rsidR="002E4AD2">
        <w:rPr>
          <w:rFonts w:ascii="Times New Roman" w:hAnsi="Times New Roman" w:hint="eastAsia"/>
          <w:sz w:val="20"/>
          <w:szCs w:val="21"/>
        </w:rPr>
        <w:t xml:space="preserve"> RF requirements which are </w:t>
      </w:r>
      <w:r w:rsidR="00B513FE">
        <w:rPr>
          <w:rFonts w:ascii="Times New Roman" w:hAnsi="Times New Roman" w:hint="eastAsia"/>
          <w:sz w:val="20"/>
          <w:szCs w:val="21"/>
        </w:rPr>
        <w:t xml:space="preserve">different from </w:t>
      </w:r>
      <w:r w:rsidR="00B513FE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ATG </w:t>
      </w:r>
      <w:r w:rsidR="00B51AE2">
        <w:rPr>
          <w:rFonts w:ascii="Times New Roman" w:eastAsiaTheme="minorEastAsia" w:hAnsi="Times New Roman" w:hint="eastAsia"/>
          <w:kern w:val="0"/>
          <w:sz w:val="20"/>
          <w:szCs w:val="20"/>
        </w:rPr>
        <w:t>BS</w:t>
      </w:r>
      <w:r w:rsidR="00B513FE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with DL CA</w:t>
      </w:r>
      <w:r w:rsidRPr="00AF6246">
        <w:rPr>
          <w:rFonts w:ascii="Times New Roman" w:hAnsi="Times New Roman" w:hint="eastAsia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5927EE73" w14:textId="14B0DC39" w:rsidR="00866A57" w:rsidRDefault="00866A57" w:rsidP="00866A57">
      <w:pPr>
        <w:widowControl/>
        <w:spacing w:after="18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2.</w:t>
      </w:r>
      <w:r w:rsidR="00C16B79">
        <w:rPr>
          <w:rFonts w:ascii="Arial" w:hAnsi="Arial" w:cs="Arial" w:hint="eastAsia"/>
          <w:sz w:val="28"/>
          <w:szCs w:val="28"/>
        </w:rPr>
        <w:t>1</w:t>
      </w:r>
      <w:r>
        <w:rPr>
          <w:rFonts w:ascii="Arial" w:hAnsi="Arial" w:cs="Arial" w:hint="eastAsia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="00C16B79" w:rsidRPr="00C16B79">
        <w:rPr>
          <w:rFonts w:ascii="Arial" w:hAnsi="Arial" w:cs="Arial"/>
          <w:sz w:val="28"/>
          <w:szCs w:val="28"/>
        </w:rPr>
        <w:t>Transmitter power</w:t>
      </w:r>
    </w:p>
    <w:p w14:paraId="2B55A091" w14:textId="3DEEB572" w:rsidR="001F7F77" w:rsidRPr="001F7F77" w:rsidRDefault="00B3643B" w:rsidP="00C16B79">
      <w:pPr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 w:hint="eastAsia"/>
          <w:b/>
          <w:bCs/>
          <w:sz w:val="20"/>
          <w:szCs w:val="21"/>
        </w:rPr>
        <w:t xml:space="preserve">1. </w:t>
      </w:r>
      <w:proofErr w:type="spellStart"/>
      <w:r w:rsidR="001F7F77" w:rsidRPr="001F7F77">
        <w:rPr>
          <w:rFonts w:ascii="Times New Roman" w:hAnsi="Times New Roman" w:hint="eastAsia"/>
          <w:b/>
          <w:bCs/>
          <w:sz w:val="20"/>
          <w:szCs w:val="21"/>
        </w:rPr>
        <w:t>ULFP</w:t>
      </w:r>
      <w:r>
        <w:rPr>
          <w:rFonts w:ascii="Times New Roman" w:hAnsi="Times New Roman" w:hint="eastAsia"/>
          <w:b/>
          <w:bCs/>
          <w:sz w:val="20"/>
          <w:szCs w:val="21"/>
        </w:rPr>
        <w:t>T</w:t>
      </w:r>
      <w:r w:rsidR="001F7F77" w:rsidRPr="001F7F77">
        <w:rPr>
          <w:rFonts w:ascii="Times New Roman" w:hAnsi="Times New Roman" w:hint="eastAsia"/>
          <w:b/>
          <w:bCs/>
          <w:sz w:val="20"/>
          <w:szCs w:val="21"/>
        </w:rPr>
        <w:t>x</w:t>
      </w:r>
      <w:proofErr w:type="spellEnd"/>
      <w:r w:rsidR="001F7F77" w:rsidRPr="001F7F77">
        <w:rPr>
          <w:rFonts w:ascii="Times New Roman" w:hAnsi="Times New Roman" w:hint="eastAsia"/>
          <w:b/>
          <w:bCs/>
          <w:sz w:val="20"/>
          <w:szCs w:val="21"/>
        </w:rPr>
        <w:t xml:space="preserve"> mode</w:t>
      </w:r>
    </w:p>
    <w:p w14:paraId="2BE9787A" w14:textId="6C6B1620" w:rsidR="00C16B79" w:rsidRDefault="00197511" w:rsidP="00C16B79">
      <w:pPr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hint="eastAsia"/>
          <w:sz w:val="20"/>
          <w:szCs w:val="21"/>
        </w:rPr>
        <w:t>Up</w:t>
      </w:r>
      <w:r w:rsidRPr="00197511">
        <w:rPr>
          <w:rFonts w:ascii="Times New Roman" w:hAnsi="Times New Roman"/>
          <w:sz w:val="20"/>
          <w:szCs w:val="21"/>
        </w:rPr>
        <w:t>link full power transmission</w:t>
      </w:r>
      <w:r>
        <w:rPr>
          <w:rFonts w:ascii="Times New Roman" w:hAnsi="Times New Roman" w:hint="eastAsia"/>
          <w:sz w:val="20"/>
          <w:szCs w:val="21"/>
        </w:rPr>
        <w:t xml:space="preserve"> is a method for UE transmission enhancement. Be limited by power control, UE could not reach </w:t>
      </w:r>
      <w:r>
        <w:rPr>
          <w:rFonts w:ascii="Times New Roman" w:hAnsi="Times New Roman"/>
          <w:sz w:val="20"/>
          <w:szCs w:val="21"/>
        </w:rPr>
        <w:t>full</w:t>
      </w:r>
      <w:r>
        <w:rPr>
          <w:rFonts w:ascii="Times New Roman" w:hAnsi="Times New Roman" w:hint="eastAsia"/>
          <w:sz w:val="20"/>
          <w:szCs w:val="21"/>
        </w:rPr>
        <w:t xml:space="preserve"> power transmission in some case</w:t>
      </w:r>
      <w:r w:rsidR="00A4601F">
        <w:rPr>
          <w:rFonts w:ascii="Times New Roman" w:hAnsi="Times New Roman" w:hint="eastAsia"/>
          <w:sz w:val="20"/>
          <w:szCs w:val="21"/>
        </w:rPr>
        <w:t>s</w:t>
      </w:r>
      <w:r>
        <w:rPr>
          <w:rFonts w:ascii="Times New Roman" w:hAnsi="Times New Roman" w:hint="eastAsia"/>
          <w:sz w:val="20"/>
          <w:szCs w:val="21"/>
        </w:rPr>
        <w:t xml:space="preserve">, and it will </w:t>
      </w:r>
      <w:r w:rsidRPr="00197511">
        <w:rPr>
          <w:rFonts w:ascii="Times New Roman" w:hAnsi="Times New Roman"/>
          <w:sz w:val="20"/>
          <w:szCs w:val="21"/>
        </w:rPr>
        <w:t>influence</w:t>
      </w:r>
      <w:r>
        <w:rPr>
          <w:rFonts w:ascii="Times New Roman" w:hAnsi="Times New Roman" w:hint="eastAsia"/>
          <w:sz w:val="20"/>
          <w:szCs w:val="21"/>
        </w:rPr>
        <w:t xml:space="preserve"> the uplink coverage and t</w:t>
      </w:r>
      <w:r w:rsidRPr="00197511">
        <w:rPr>
          <w:rFonts w:ascii="Times New Roman" w:hAnsi="Times New Roman"/>
          <w:sz w:val="20"/>
          <w:szCs w:val="21"/>
        </w:rPr>
        <w:t>ransmission rate</w:t>
      </w:r>
      <w:r>
        <w:rPr>
          <w:rFonts w:ascii="Times New Roman" w:hAnsi="Times New Roman" w:hint="eastAsia"/>
          <w:sz w:val="20"/>
          <w:szCs w:val="21"/>
        </w:rPr>
        <w:t xml:space="preserve">. To ensure PA could reach the max output power for the power class, different </w:t>
      </w:r>
      <w:proofErr w:type="spellStart"/>
      <w:r w:rsidRPr="00197511">
        <w:rPr>
          <w:rFonts w:ascii="Times New Roman" w:hAnsi="Times New Roman"/>
          <w:sz w:val="20"/>
          <w:szCs w:val="21"/>
        </w:rPr>
        <w:t>ULFPTx</w:t>
      </w:r>
      <w:proofErr w:type="spellEnd"/>
      <w:r w:rsidRPr="00197511">
        <w:rPr>
          <w:rFonts w:ascii="Times New Roman" w:hAnsi="Times New Roman"/>
          <w:sz w:val="20"/>
          <w:szCs w:val="21"/>
        </w:rPr>
        <w:t xml:space="preserve"> Mode</w:t>
      </w:r>
      <w:r>
        <w:rPr>
          <w:rFonts w:ascii="Times New Roman" w:hAnsi="Times New Roman" w:hint="eastAsia"/>
          <w:sz w:val="20"/>
          <w:szCs w:val="21"/>
        </w:rPr>
        <w:t xml:space="preserve">s are designed for UEs with different </w:t>
      </w:r>
      <w:r>
        <w:rPr>
          <w:rFonts w:ascii="Times New Roman" w:hAnsi="Times New Roman"/>
          <w:sz w:val="20"/>
          <w:szCs w:val="21"/>
        </w:rPr>
        <w:t>capabilities</w:t>
      </w:r>
      <w:r>
        <w:rPr>
          <w:rFonts w:ascii="Times New Roman" w:hAnsi="Times New Roman" w:hint="eastAsia"/>
          <w:sz w:val="20"/>
          <w:szCs w:val="21"/>
        </w:rPr>
        <w:t xml:space="preserve">. </w:t>
      </w:r>
      <w:r w:rsidR="00B3643B">
        <w:rPr>
          <w:rFonts w:ascii="Times New Roman" w:hAnsi="Times New Roman" w:hint="eastAsia"/>
          <w:sz w:val="20"/>
          <w:szCs w:val="21"/>
        </w:rPr>
        <w:t xml:space="preserve">Considering </w:t>
      </w:r>
      <w:r w:rsidR="00B3643B" w:rsidRPr="00B3643B">
        <w:rPr>
          <w:rFonts w:ascii="Times New Roman" w:hAnsi="Times New Roman"/>
          <w:sz w:val="20"/>
          <w:szCs w:val="21"/>
        </w:rPr>
        <w:t>the characteristics of ATG</w:t>
      </w:r>
      <w:r w:rsidR="00B3643B">
        <w:rPr>
          <w:rFonts w:ascii="Times New Roman" w:hAnsi="Times New Roman" w:hint="eastAsia"/>
          <w:sz w:val="20"/>
          <w:szCs w:val="21"/>
        </w:rPr>
        <w:t xml:space="preserve"> UE</w:t>
      </w:r>
      <w:r w:rsidR="00B3643B" w:rsidRPr="00B3643B">
        <w:rPr>
          <w:rFonts w:ascii="Times New Roman" w:hAnsi="Times New Roman"/>
          <w:sz w:val="20"/>
          <w:szCs w:val="21"/>
        </w:rPr>
        <w:t xml:space="preserve"> with high altitude and wide coverage</w:t>
      </w:r>
      <w:r w:rsidR="00B3643B">
        <w:rPr>
          <w:rFonts w:ascii="Times New Roman" w:hAnsi="Times New Roman" w:hint="eastAsia"/>
          <w:sz w:val="20"/>
          <w:szCs w:val="21"/>
        </w:rPr>
        <w:t>, it is better</w:t>
      </w:r>
      <w:r w:rsidR="00B3643B" w:rsidRPr="00B3643B">
        <w:rPr>
          <w:rFonts w:ascii="Times New Roman" w:hAnsi="Times New Roman"/>
          <w:sz w:val="20"/>
          <w:szCs w:val="21"/>
        </w:rPr>
        <w:t xml:space="preserve"> </w:t>
      </w:r>
      <w:r w:rsidR="00B3643B">
        <w:rPr>
          <w:rFonts w:ascii="Times New Roman" w:hAnsi="Times New Roman" w:hint="eastAsia"/>
          <w:sz w:val="20"/>
          <w:szCs w:val="21"/>
        </w:rPr>
        <w:t>t</w:t>
      </w:r>
      <w:r w:rsidR="00B3643B" w:rsidRPr="00B3643B">
        <w:rPr>
          <w:rFonts w:ascii="Times New Roman" w:hAnsi="Times New Roman"/>
          <w:sz w:val="20"/>
          <w:szCs w:val="21"/>
        </w:rPr>
        <w:t xml:space="preserve">o reserve the possibility of improving ATG UE </w:t>
      </w:r>
      <w:r w:rsidR="00B3643B">
        <w:rPr>
          <w:rFonts w:ascii="Times New Roman" w:hAnsi="Times New Roman" w:hint="eastAsia"/>
          <w:sz w:val="20"/>
          <w:szCs w:val="21"/>
        </w:rPr>
        <w:t xml:space="preserve">UL </w:t>
      </w:r>
      <w:r w:rsidR="00B3643B" w:rsidRPr="00B3643B">
        <w:rPr>
          <w:rFonts w:ascii="Times New Roman" w:hAnsi="Times New Roman"/>
          <w:sz w:val="20"/>
          <w:szCs w:val="21"/>
        </w:rPr>
        <w:t xml:space="preserve">coverage </w:t>
      </w:r>
      <w:r w:rsidR="00B3643B">
        <w:rPr>
          <w:rFonts w:ascii="Times New Roman" w:hAnsi="Times New Roman" w:hint="eastAsia"/>
          <w:sz w:val="20"/>
          <w:szCs w:val="21"/>
        </w:rPr>
        <w:t xml:space="preserve">and transmission rate. We think </w:t>
      </w:r>
      <w:proofErr w:type="spellStart"/>
      <w:r w:rsidR="00B3643B">
        <w:rPr>
          <w:rFonts w:ascii="Times New Roman" w:hAnsi="Times New Roman" w:hint="eastAsia"/>
          <w:sz w:val="20"/>
          <w:szCs w:val="21"/>
        </w:rPr>
        <w:t>ULFPTx</w:t>
      </w:r>
      <w:proofErr w:type="spellEnd"/>
      <w:r w:rsidR="00B3643B">
        <w:rPr>
          <w:rFonts w:ascii="Times New Roman" w:hAnsi="Times New Roman" w:hint="eastAsia"/>
          <w:sz w:val="20"/>
          <w:szCs w:val="21"/>
        </w:rPr>
        <w:t xml:space="preserve"> </w:t>
      </w:r>
      <w:r w:rsidR="00B3643B">
        <w:rPr>
          <w:rFonts w:ascii="Times New Roman" w:hAnsi="Times New Roman"/>
          <w:sz w:val="20"/>
          <w:szCs w:val="21"/>
        </w:rPr>
        <w:t>mode</w:t>
      </w:r>
      <w:r w:rsidR="00B3643B">
        <w:rPr>
          <w:rFonts w:ascii="Times New Roman" w:hAnsi="Times New Roman" w:hint="eastAsia"/>
          <w:sz w:val="20"/>
          <w:szCs w:val="21"/>
        </w:rPr>
        <w:t xml:space="preserve"> should be supported for </w:t>
      </w:r>
      <w:r w:rsidR="00C16B79" w:rsidRPr="00C16B79">
        <w:rPr>
          <w:rFonts w:ascii="Times New Roman" w:hAnsi="Times New Roman"/>
          <w:sz w:val="20"/>
          <w:szCs w:val="21"/>
        </w:rPr>
        <w:t>ATG UL-MIMO</w:t>
      </w:r>
      <w:r w:rsidR="00B3643B">
        <w:rPr>
          <w:rFonts w:ascii="Times New Roman" w:hAnsi="Times New Roman" w:hint="eastAsia"/>
          <w:sz w:val="20"/>
          <w:szCs w:val="21"/>
        </w:rPr>
        <w:t>.</w:t>
      </w:r>
    </w:p>
    <w:p w14:paraId="094BC1D2" w14:textId="44488EC5" w:rsidR="00A70E11" w:rsidRDefault="00B3643B" w:rsidP="00C16B79">
      <w:pPr>
        <w:rPr>
          <w:rFonts w:ascii="Times New Roman" w:hAnsi="Times New Roman"/>
          <w:b/>
          <w:bCs/>
          <w:sz w:val="20"/>
          <w:szCs w:val="21"/>
        </w:rPr>
      </w:pPr>
      <w:r w:rsidRPr="00B3643B">
        <w:rPr>
          <w:rFonts w:ascii="Times New Roman" w:hAnsi="Times New Roman" w:hint="eastAsia"/>
          <w:b/>
          <w:bCs/>
          <w:sz w:val="20"/>
          <w:szCs w:val="21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1"/>
        </w:rPr>
        <w:t>1</w:t>
      </w:r>
      <w:r w:rsidRPr="00B3643B">
        <w:rPr>
          <w:rFonts w:ascii="Times New Roman" w:hAnsi="Times New Roman" w:hint="eastAsia"/>
          <w:b/>
          <w:bCs/>
          <w:sz w:val="20"/>
          <w:szCs w:val="21"/>
        </w:rPr>
        <w:t xml:space="preserve">: </w:t>
      </w:r>
      <w:r w:rsidRPr="00B3643B">
        <w:rPr>
          <w:rFonts w:ascii="Times New Roman" w:hAnsi="Times New Roman"/>
          <w:b/>
          <w:bCs/>
          <w:sz w:val="20"/>
          <w:szCs w:val="21"/>
        </w:rPr>
        <w:t>support</w:t>
      </w:r>
      <w:r w:rsidRPr="00B3643B">
        <w:rPr>
          <w:rFonts w:ascii="Times New Roman" w:hAnsi="Times New Roman" w:hint="eastAsia"/>
          <w:b/>
          <w:bCs/>
          <w:sz w:val="20"/>
          <w:szCs w:val="21"/>
        </w:rPr>
        <w:t xml:space="preserve"> </w:t>
      </w:r>
      <w:proofErr w:type="spellStart"/>
      <w:r w:rsidRPr="00B3643B">
        <w:rPr>
          <w:rFonts w:ascii="Times New Roman" w:hAnsi="Times New Roman"/>
          <w:b/>
          <w:bCs/>
          <w:sz w:val="20"/>
          <w:szCs w:val="21"/>
        </w:rPr>
        <w:t>ULFPTx</w:t>
      </w:r>
      <w:proofErr w:type="spellEnd"/>
      <w:r w:rsidRPr="00B3643B">
        <w:rPr>
          <w:rFonts w:ascii="Times New Roman" w:hAnsi="Times New Roman"/>
          <w:b/>
          <w:bCs/>
          <w:sz w:val="20"/>
          <w:szCs w:val="21"/>
        </w:rPr>
        <w:t xml:space="preserve"> mode</w:t>
      </w:r>
      <w:r w:rsidRPr="00B3643B">
        <w:rPr>
          <w:rFonts w:ascii="Times New Roman" w:hAnsi="Times New Roman" w:hint="eastAsia"/>
          <w:b/>
          <w:bCs/>
          <w:sz w:val="20"/>
          <w:szCs w:val="21"/>
        </w:rPr>
        <w:t xml:space="preserve"> </w:t>
      </w:r>
      <w:r w:rsidRPr="00B3643B">
        <w:rPr>
          <w:rFonts w:ascii="Times New Roman" w:hAnsi="Times New Roman"/>
          <w:b/>
          <w:bCs/>
          <w:sz w:val="20"/>
          <w:szCs w:val="21"/>
        </w:rPr>
        <w:t>for ATG UL-MIMO</w:t>
      </w:r>
      <w:r w:rsidRPr="00B3643B">
        <w:rPr>
          <w:rFonts w:ascii="Times New Roman" w:hAnsi="Times New Roman" w:hint="eastAsia"/>
          <w:b/>
          <w:bCs/>
          <w:sz w:val="20"/>
          <w:szCs w:val="21"/>
        </w:rPr>
        <w:t>.</w:t>
      </w:r>
    </w:p>
    <w:p w14:paraId="0964B4CB" w14:textId="77777777" w:rsidR="00B3643B" w:rsidRPr="00B3643B" w:rsidRDefault="00B3643B" w:rsidP="00C16B79">
      <w:pPr>
        <w:rPr>
          <w:rFonts w:ascii="Times New Roman" w:hAnsi="Times New Roman"/>
          <w:b/>
          <w:bCs/>
          <w:sz w:val="20"/>
          <w:szCs w:val="21"/>
        </w:rPr>
      </w:pPr>
    </w:p>
    <w:p w14:paraId="44C29404" w14:textId="602671F5" w:rsidR="00A70E11" w:rsidRDefault="00B3643B" w:rsidP="00C16B79">
      <w:pPr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 w:hint="eastAsia"/>
          <w:b/>
          <w:bCs/>
          <w:sz w:val="20"/>
          <w:szCs w:val="21"/>
        </w:rPr>
        <w:t xml:space="preserve">2. </w:t>
      </w:r>
      <w:r w:rsidR="001F7F77">
        <w:rPr>
          <w:rFonts w:ascii="Times New Roman" w:hAnsi="Times New Roman" w:hint="eastAsia"/>
          <w:b/>
          <w:bCs/>
          <w:sz w:val="20"/>
          <w:szCs w:val="21"/>
        </w:rPr>
        <w:t>C</w:t>
      </w:r>
      <w:r w:rsidR="00A70E11" w:rsidRPr="001F7F77">
        <w:rPr>
          <w:rFonts w:ascii="Times New Roman" w:hAnsi="Times New Roman"/>
          <w:b/>
          <w:bCs/>
          <w:sz w:val="20"/>
          <w:szCs w:val="21"/>
        </w:rPr>
        <w:t>onfigured transmitted power</w:t>
      </w:r>
    </w:p>
    <w:p w14:paraId="06D62C3E" w14:textId="534E65F3" w:rsidR="001F7F77" w:rsidRPr="000B72B4" w:rsidRDefault="001F7F77" w:rsidP="001F7F77">
      <w:pPr>
        <w:pStyle w:val="afa"/>
        <w:rPr>
          <w:rFonts w:eastAsiaTheme="minorEastAsia"/>
          <w:lang w:eastAsia="zh-CN"/>
        </w:rPr>
      </w:pPr>
      <w:r>
        <w:rPr>
          <w:lang w:eastAsia="ko-KR"/>
        </w:rPr>
        <w:t xml:space="preserve">The configured transmitted power </w:t>
      </w:r>
      <w:r w:rsidR="000B72B4">
        <w:rPr>
          <w:rFonts w:eastAsiaTheme="minorEastAsia" w:hint="eastAsia"/>
          <w:lang w:eastAsia="zh-CN"/>
        </w:rPr>
        <w:t xml:space="preserve">requirements in 6.2J.2 </w:t>
      </w:r>
      <w:r>
        <w:rPr>
          <w:lang w:eastAsia="ko-KR"/>
        </w:rPr>
        <w:t>c</w:t>
      </w:r>
      <w:r w:rsidR="000B72B4">
        <w:rPr>
          <w:rFonts w:eastAsiaTheme="minorEastAsia" w:hint="eastAsia"/>
          <w:lang w:eastAsia="zh-CN"/>
        </w:rPr>
        <w:t>ould</w:t>
      </w:r>
      <w:r>
        <w:rPr>
          <w:lang w:eastAsia="ko-KR"/>
        </w:rPr>
        <w:t xml:space="preserve"> be reused</w:t>
      </w:r>
      <w:r w:rsidR="000B72B4">
        <w:rPr>
          <w:rFonts w:eastAsiaTheme="minorEastAsia" w:hint="eastAsia"/>
          <w:lang w:eastAsia="zh-CN"/>
        </w:rPr>
        <w:t xml:space="preserve"> for ATG with MIMO</w:t>
      </w:r>
      <w:r>
        <w:rPr>
          <w:lang w:eastAsia="ko-KR"/>
        </w:rPr>
        <w:t xml:space="preserve">. </w:t>
      </w:r>
      <w:r w:rsidR="000B72B4">
        <w:rPr>
          <w:rFonts w:eastAsiaTheme="minorEastAsia" w:hint="eastAsia"/>
          <w:lang w:eastAsia="zh-CN"/>
        </w:rPr>
        <w:t xml:space="preserve">Considering the </w:t>
      </w:r>
      <w:proofErr w:type="spellStart"/>
      <w:proofErr w:type="gramStart"/>
      <w:r w:rsidR="000B72B4">
        <w:rPr>
          <w:lang w:val="en-US" w:eastAsia="ko-KR"/>
        </w:rPr>
        <w:t>P</w:t>
      </w:r>
      <w:r w:rsidR="000B72B4" w:rsidRPr="006B2519">
        <w:rPr>
          <w:vertAlign w:val="subscript"/>
          <w:lang w:val="en-US" w:eastAsia="ko-KR"/>
        </w:rPr>
        <w:t>CMAX,c</w:t>
      </w:r>
      <w:proofErr w:type="spellEnd"/>
      <w:proofErr w:type="gramEnd"/>
      <w:r w:rsidR="000B72B4">
        <w:rPr>
          <w:rFonts w:eastAsiaTheme="minorEastAsia" w:hint="eastAsia"/>
          <w:vertAlign w:val="subscript"/>
          <w:lang w:val="en-US" w:eastAsia="zh-CN"/>
        </w:rPr>
        <w:t xml:space="preserve"> </w:t>
      </w:r>
      <w:r w:rsidR="000B72B4">
        <w:rPr>
          <w:rFonts w:eastAsiaTheme="minorEastAsia" w:hint="eastAsia"/>
          <w:lang w:eastAsia="zh-CN"/>
        </w:rPr>
        <w:t>of ATG UE is different from TN UE, the tolerance could be specified as Table 1.</w:t>
      </w:r>
    </w:p>
    <w:p w14:paraId="05E1497F" w14:textId="5DAFC3D7" w:rsidR="001F7F77" w:rsidRPr="001F7F77" w:rsidRDefault="001F7F77" w:rsidP="001F7F77">
      <w:pPr>
        <w:pStyle w:val="TH"/>
        <w:rPr>
          <w:sz w:val="20"/>
          <w:szCs w:val="20"/>
        </w:rPr>
      </w:pPr>
      <w:r w:rsidRPr="001F7F77">
        <w:rPr>
          <w:sz w:val="20"/>
          <w:szCs w:val="20"/>
        </w:rPr>
        <w:lastRenderedPageBreak/>
        <w:t xml:space="preserve">Table 1: ATG </w:t>
      </w:r>
      <w:proofErr w:type="spellStart"/>
      <w:proofErr w:type="gramStart"/>
      <w:r w:rsidRPr="001F7F77">
        <w:rPr>
          <w:sz w:val="20"/>
          <w:szCs w:val="20"/>
        </w:rPr>
        <w:t>P</w:t>
      </w:r>
      <w:r w:rsidRPr="001F7F77">
        <w:rPr>
          <w:sz w:val="20"/>
          <w:szCs w:val="20"/>
          <w:vertAlign w:val="subscript"/>
        </w:rPr>
        <w:t>CMAX</w:t>
      </w:r>
      <w:r w:rsidRPr="001F7F77">
        <w:rPr>
          <w:rFonts w:cs="Vrinda"/>
          <w:sz w:val="20"/>
          <w:szCs w:val="20"/>
          <w:vertAlign w:val="subscript"/>
          <w:lang w:bidi="bn-IN"/>
        </w:rPr>
        <w:t>,</w:t>
      </w:r>
      <w:r w:rsidRPr="001F7F77">
        <w:rPr>
          <w:rFonts w:cs="Vrinda"/>
          <w:i/>
          <w:sz w:val="20"/>
          <w:szCs w:val="20"/>
          <w:vertAlign w:val="subscript"/>
          <w:lang w:bidi="bn-IN"/>
        </w:rPr>
        <w:t>c</w:t>
      </w:r>
      <w:proofErr w:type="spellEnd"/>
      <w:proofErr w:type="gramEnd"/>
      <w:r w:rsidRPr="001F7F77">
        <w:rPr>
          <w:sz w:val="20"/>
          <w:szCs w:val="20"/>
        </w:rPr>
        <w:t xml:space="preserve"> tolerance</w:t>
      </w:r>
      <w:r w:rsidRPr="001F7F77">
        <w:rPr>
          <w:rFonts w:hint="eastAsia"/>
          <w:sz w:val="20"/>
          <w:szCs w:val="20"/>
        </w:rPr>
        <w:t xml:space="preserve"> in c</w:t>
      </w:r>
      <w:r w:rsidRPr="001F7F77">
        <w:rPr>
          <w:sz w:val="20"/>
          <w:szCs w:val="20"/>
        </w:rPr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1F7F77" w:rsidRPr="00A1115A" w14:paraId="0BF0A438" w14:textId="77777777" w:rsidTr="00631280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ECD39CC" w14:textId="77777777" w:rsidR="001F7F77" w:rsidRPr="00A1115A" w:rsidRDefault="001F7F77" w:rsidP="00631280">
            <w:pPr>
              <w:pStyle w:val="TAH"/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22F047B" w14:textId="77777777" w:rsidR="001F7F77" w:rsidRPr="00A1115A" w:rsidRDefault="001F7F77" w:rsidP="00631280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 (dB)</w:t>
            </w:r>
          </w:p>
        </w:tc>
        <w:tc>
          <w:tcPr>
            <w:tcW w:w="2090" w:type="dxa"/>
          </w:tcPr>
          <w:p w14:paraId="30CB8D18" w14:textId="77777777" w:rsidR="001F7F77" w:rsidRPr="00A1115A" w:rsidRDefault="001F7F77" w:rsidP="00631280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1F7F77" w:rsidRPr="00A1115A" w14:paraId="4CA4756F" w14:textId="77777777" w:rsidTr="00631280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9D8AB4C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≤ </w:t>
            </w:r>
            <w:r w:rsidRPr="00F63798">
              <w:rPr>
                <w:rFonts w:eastAsia="CG Times (WN)" w:cs="Arial"/>
                <w:highlight w:val="yellow"/>
              </w:rPr>
              <w:t>40</w:t>
            </w:r>
          </w:p>
        </w:tc>
        <w:tc>
          <w:tcPr>
            <w:tcW w:w="2081" w:type="dxa"/>
            <w:shd w:val="clear" w:color="auto" w:fill="auto"/>
          </w:tcPr>
          <w:p w14:paraId="783049DD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6F8E9985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1F7F77" w:rsidRPr="00A1115A" w14:paraId="33DC581D" w14:textId="77777777" w:rsidTr="00631280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C39EF60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35A11DBA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0FE38F9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1F7F77" w:rsidRPr="00A1115A" w14:paraId="4AC61C37" w14:textId="77777777" w:rsidTr="00631280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72D1818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0802219C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4D00113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1F7F77" w:rsidRPr="00A1115A" w14:paraId="111285A8" w14:textId="77777777" w:rsidTr="00631280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D355820" w14:textId="77777777" w:rsidR="001F7F77" w:rsidRPr="00A1115A" w:rsidDel="00D96763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72829DE9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7F0EF21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1F7F77" w:rsidRPr="00A1115A" w14:paraId="3C32B19D" w14:textId="77777777" w:rsidTr="00631280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E9E2825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476CA10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1F7F77" w:rsidRPr="00A1115A" w14:paraId="60989733" w14:textId="77777777" w:rsidTr="00631280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FD499CA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A1CDEB5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1F7F77" w:rsidRPr="00A1115A" w14:paraId="2EBC02DC" w14:textId="77777777" w:rsidTr="00631280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8ED6A60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716BF77" w14:textId="77777777" w:rsidR="001F7F77" w:rsidRPr="00A1115A" w:rsidRDefault="001F7F77" w:rsidP="00631280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14B26189" w14:textId="77777777" w:rsidR="001F7F77" w:rsidRDefault="001F7F77" w:rsidP="00C16B79">
      <w:pPr>
        <w:rPr>
          <w:rFonts w:ascii="Times New Roman" w:hAnsi="Times New Roman"/>
          <w:b/>
          <w:bCs/>
          <w:sz w:val="20"/>
          <w:szCs w:val="21"/>
        </w:rPr>
      </w:pPr>
    </w:p>
    <w:p w14:paraId="26F2CC8B" w14:textId="6C024091" w:rsidR="00B3643B" w:rsidRPr="001F7F77" w:rsidRDefault="00B3643B" w:rsidP="00C16B79">
      <w:pPr>
        <w:rPr>
          <w:rFonts w:ascii="Times New Roman" w:hAnsi="Times New Roman"/>
          <w:b/>
          <w:bCs/>
          <w:sz w:val="20"/>
          <w:szCs w:val="21"/>
        </w:rPr>
      </w:pPr>
      <w:r w:rsidRPr="00B3643B">
        <w:rPr>
          <w:rFonts w:ascii="Times New Roman" w:hAnsi="Times New Roman"/>
          <w:b/>
          <w:bCs/>
          <w:sz w:val="20"/>
          <w:szCs w:val="21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1"/>
        </w:rPr>
        <w:t>2</w:t>
      </w:r>
      <w:r w:rsidRPr="00B3643B">
        <w:rPr>
          <w:rFonts w:ascii="Times New Roman" w:hAnsi="Times New Roman"/>
          <w:b/>
          <w:bCs/>
          <w:sz w:val="20"/>
          <w:szCs w:val="21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1"/>
        </w:rPr>
        <w:t>c</w:t>
      </w:r>
      <w:r w:rsidRPr="00B3643B">
        <w:rPr>
          <w:rFonts w:ascii="Times New Roman" w:hAnsi="Times New Roman"/>
          <w:b/>
          <w:bCs/>
          <w:sz w:val="20"/>
          <w:szCs w:val="21"/>
        </w:rPr>
        <w:t>onfigured transmitted power</w:t>
      </w:r>
      <w:r>
        <w:rPr>
          <w:rFonts w:ascii="Times New Roman" w:hAnsi="Times New Roman" w:hint="eastAsia"/>
          <w:b/>
          <w:bCs/>
          <w:sz w:val="20"/>
          <w:szCs w:val="21"/>
        </w:rPr>
        <w:t xml:space="preserve"> </w:t>
      </w:r>
      <w:r w:rsidRPr="00B3643B">
        <w:rPr>
          <w:rFonts w:ascii="Times New Roman" w:hAnsi="Times New Roman"/>
          <w:b/>
          <w:bCs/>
          <w:sz w:val="20"/>
          <w:szCs w:val="21"/>
        </w:rPr>
        <w:t>tolerance could be specified as Table 1.</w:t>
      </w:r>
    </w:p>
    <w:p w14:paraId="6AFE7F94" w14:textId="49DAB73A" w:rsidR="00C16B79" w:rsidRDefault="00C16B79" w:rsidP="00C16B79">
      <w:pPr>
        <w:widowControl/>
        <w:spacing w:after="18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2.2.</w:t>
      </w:r>
      <w:r>
        <w:rPr>
          <w:rFonts w:ascii="Arial" w:hAnsi="Arial" w:cs="Arial"/>
          <w:sz w:val="28"/>
          <w:szCs w:val="28"/>
        </w:rPr>
        <w:t xml:space="preserve"> </w:t>
      </w:r>
      <w:r w:rsidRPr="00C16B79">
        <w:rPr>
          <w:rFonts w:ascii="Arial" w:hAnsi="Arial" w:cs="Arial"/>
          <w:sz w:val="28"/>
          <w:szCs w:val="28"/>
        </w:rPr>
        <w:t>Output power dynamics</w:t>
      </w:r>
      <w:r w:rsidR="00B3643B">
        <w:rPr>
          <w:rFonts w:ascii="Arial" w:hAnsi="Arial" w:cs="Arial" w:hint="eastAsia"/>
          <w:sz w:val="28"/>
          <w:szCs w:val="28"/>
        </w:rPr>
        <w:t xml:space="preserve"> </w:t>
      </w:r>
      <w:r w:rsidR="003367C2">
        <w:rPr>
          <w:rFonts w:ascii="Arial" w:hAnsi="Arial" w:cs="Arial" w:hint="eastAsia"/>
          <w:sz w:val="28"/>
          <w:szCs w:val="28"/>
        </w:rPr>
        <w:t>/</w:t>
      </w:r>
      <w:r w:rsidR="003367C2" w:rsidRPr="003367C2">
        <w:t xml:space="preserve"> </w:t>
      </w:r>
      <w:r w:rsidR="003367C2" w:rsidRPr="003367C2">
        <w:rPr>
          <w:rFonts w:ascii="Arial" w:hAnsi="Arial" w:cs="Arial"/>
          <w:sz w:val="28"/>
          <w:szCs w:val="28"/>
        </w:rPr>
        <w:t>Transmit signal quality</w:t>
      </w:r>
      <w:r w:rsidR="003367C2" w:rsidRPr="003367C2">
        <w:rPr>
          <w:rFonts w:ascii="Arial" w:hAnsi="Arial" w:cs="Arial" w:hint="eastAsia"/>
          <w:sz w:val="28"/>
          <w:szCs w:val="28"/>
        </w:rPr>
        <w:t xml:space="preserve"> </w:t>
      </w:r>
      <w:r w:rsidR="00B3643B">
        <w:rPr>
          <w:rFonts w:ascii="Arial" w:hAnsi="Arial" w:cs="Arial" w:hint="eastAsia"/>
          <w:sz w:val="28"/>
          <w:szCs w:val="28"/>
        </w:rPr>
        <w:t xml:space="preserve">/ </w:t>
      </w:r>
      <w:r w:rsidR="00B3643B" w:rsidRPr="00B3643B">
        <w:rPr>
          <w:rFonts w:ascii="Arial" w:hAnsi="Arial" w:cs="Arial"/>
          <w:sz w:val="28"/>
          <w:szCs w:val="28"/>
        </w:rPr>
        <w:t>Output RF spectrum emissions</w:t>
      </w:r>
    </w:p>
    <w:p w14:paraId="37371197" w14:textId="56AAAEBD" w:rsidR="003367C2" w:rsidRPr="00B3643B" w:rsidRDefault="00B3643B" w:rsidP="00A70E11">
      <w:pPr>
        <w:rPr>
          <w:rFonts w:ascii="Times New Roman" w:hAnsi="Times New Roman"/>
          <w:sz w:val="20"/>
          <w:szCs w:val="21"/>
        </w:rPr>
      </w:pPr>
      <w:r w:rsidRPr="00B3643B">
        <w:rPr>
          <w:rFonts w:ascii="Times New Roman" w:hAnsi="Times New Roman" w:hint="eastAsia"/>
          <w:sz w:val="20"/>
          <w:szCs w:val="21"/>
        </w:rPr>
        <w:t>Last meeting we reached the agreement that r</w:t>
      </w:r>
      <w:r w:rsidR="00A70E11" w:rsidRPr="00B3643B">
        <w:rPr>
          <w:rFonts w:ascii="Times New Roman" w:hAnsi="Times New Roman"/>
          <w:sz w:val="20"/>
          <w:szCs w:val="21"/>
        </w:rPr>
        <w:t>eusing the existing NR UL-MIMO requirement as starting point.</w:t>
      </w:r>
      <w:r>
        <w:rPr>
          <w:rFonts w:ascii="Times New Roman" w:hAnsi="Times New Roman" w:hint="eastAsia"/>
          <w:sz w:val="20"/>
          <w:szCs w:val="21"/>
        </w:rPr>
        <w:t xml:space="preserve"> But some issued are still left. One of them is </w:t>
      </w:r>
      <w:r w:rsidR="003367C2" w:rsidRPr="003367C2">
        <w:rPr>
          <w:rFonts w:ascii="Times New Roman" w:hAnsi="Times New Roman"/>
          <w:sz w:val="20"/>
          <w:szCs w:val="21"/>
        </w:rPr>
        <w:t>whether preclude the single antenna port related requirement</w:t>
      </w:r>
      <w:r w:rsidR="003367C2">
        <w:rPr>
          <w:rFonts w:ascii="Times New Roman" w:hAnsi="Times New Roman" w:hint="eastAsia"/>
          <w:sz w:val="20"/>
          <w:szCs w:val="21"/>
        </w:rPr>
        <w:t>. In our opinion, i</w:t>
      </w:r>
      <w:r w:rsidR="003367C2" w:rsidRPr="003367C2">
        <w:rPr>
          <w:rFonts w:ascii="Times New Roman" w:hAnsi="Times New Roman"/>
          <w:sz w:val="20"/>
          <w:szCs w:val="21"/>
        </w:rPr>
        <w:t xml:space="preserve">n order to ensure the wide application of ATG UE in the future, we do not need to exclude </w:t>
      </w:r>
      <w:r w:rsidR="003367C2">
        <w:rPr>
          <w:rFonts w:ascii="Times New Roman" w:hAnsi="Times New Roman" w:hint="eastAsia"/>
          <w:sz w:val="20"/>
          <w:szCs w:val="21"/>
        </w:rPr>
        <w:t>the single antenna port requirements</w:t>
      </w:r>
      <w:r w:rsidR="003367C2" w:rsidRPr="003367C2">
        <w:rPr>
          <w:rFonts w:ascii="Times New Roman" w:hAnsi="Times New Roman"/>
          <w:sz w:val="20"/>
          <w:szCs w:val="21"/>
        </w:rPr>
        <w:t xml:space="preserve"> at this </w:t>
      </w:r>
      <w:r w:rsidR="003367C2">
        <w:rPr>
          <w:rFonts w:ascii="Times New Roman" w:hAnsi="Times New Roman" w:hint="eastAsia"/>
          <w:sz w:val="20"/>
          <w:szCs w:val="21"/>
        </w:rPr>
        <w:t xml:space="preserve">phase. </w:t>
      </w:r>
      <w:r w:rsidR="003367C2" w:rsidRPr="003367C2">
        <w:rPr>
          <w:rFonts w:ascii="Times New Roman" w:hAnsi="Times New Roman"/>
          <w:sz w:val="20"/>
          <w:szCs w:val="21"/>
        </w:rPr>
        <w:t xml:space="preserve">The application of the ATG UE needs to retain more possibilities has been guaranteed for flexible deployment in the future, and should not be constrained without </w:t>
      </w:r>
      <w:r w:rsidR="003367C2">
        <w:rPr>
          <w:rFonts w:ascii="Times New Roman" w:hAnsi="Times New Roman" w:hint="eastAsia"/>
          <w:sz w:val="20"/>
          <w:szCs w:val="21"/>
        </w:rPr>
        <w:t>requirements</w:t>
      </w:r>
      <w:r w:rsidR="003367C2" w:rsidRPr="003367C2">
        <w:rPr>
          <w:rFonts w:ascii="Times New Roman" w:hAnsi="Times New Roman"/>
          <w:sz w:val="20"/>
          <w:szCs w:val="21"/>
        </w:rPr>
        <w:t xml:space="preserve"> limitations</w:t>
      </w:r>
      <w:r w:rsidR="003367C2">
        <w:rPr>
          <w:rFonts w:ascii="Times New Roman" w:hAnsi="Times New Roman" w:hint="eastAsia"/>
          <w:sz w:val="20"/>
          <w:szCs w:val="21"/>
        </w:rPr>
        <w:t>.</w:t>
      </w:r>
    </w:p>
    <w:p w14:paraId="71FFA377" w14:textId="64B95BBA" w:rsidR="00C16B79" w:rsidRDefault="003367C2" w:rsidP="00A70E11">
      <w:pPr>
        <w:rPr>
          <w:rFonts w:ascii="Times New Roman" w:hAnsi="Times New Roman"/>
          <w:b/>
          <w:bCs/>
          <w:sz w:val="20"/>
          <w:szCs w:val="21"/>
        </w:rPr>
      </w:pPr>
      <w:r w:rsidRPr="003367C2">
        <w:rPr>
          <w:rFonts w:ascii="Times New Roman" w:hAnsi="Times New Roman" w:hint="eastAsia"/>
          <w:b/>
          <w:bCs/>
          <w:sz w:val="20"/>
          <w:szCs w:val="21"/>
        </w:rPr>
        <w:t>Proposal</w:t>
      </w:r>
      <w:r>
        <w:rPr>
          <w:rFonts w:ascii="Times New Roman" w:hAnsi="Times New Roman" w:hint="eastAsia"/>
          <w:b/>
          <w:bCs/>
          <w:sz w:val="20"/>
          <w:szCs w:val="21"/>
        </w:rPr>
        <w:t xml:space="preserve"> 3: not preclude </w:t>
      </w:r>
      <w:r w:rsidRPr="003367C2">
        <w:rPr>
          <w:rFonts w:ascii="Times New Roman" w:hAnsi="Times New Roman"/>
          <w:b/>
          <w:bCs/>
          <w:sz w:val="20"/>
          <w:szCs w:val="21"/>
        </w:rPr>
        <w:t>the single antenna port related requirement</w:t>
      </w:r>
      <w:r>
        <w:rPr>
          <w:rFonts w:ascii="Times New Roman" w:hAnsi="Times New Roman" w:hint="eastAsia"/>
          <w:b/>
          <w:bCs/>
          <w:sz w:val="20"/>
          <w:szCs w:val="21"/>
        </w:rPr>
        <w:t>.</w:t>
      </w:r>
    </w:p>
    <w:p w14:paraId="40521021" w14:textId="5FE1A0C1" w:rsidR="003367C2" w:rsidRDefault="003367C2" w:rsidP="00A70E11">
      <w:pPr>
        <w:rPr>
          <w:rFonts w:ascii="Times New Roman" w:hAnsi="Times New Roman"/>
          <w:sz w:val="20"/>
          <w:szCs w:val="21"/>
        </w:rPr>
      </w:pPr>
      <w:r w:rsidRPr="003367C2">
        <w:rPr>
          <w:rFonts w:ascii="Times New Roman" w:hAnsi="Times New Roman" w:hint="eastAsia"/>
          <w:sz w:val="20"/>
          <w:szCs w:val="21"/>
        </w:rPr>
        <w:t>Another question is about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Pr="003367C2">
        <w:rPr>
          <w:rFonts w:ascii="Times New Roman" w:hAnsi="Times New Roman"/>
          <w:sz w:val="20"/>
          <w:szCs w:val="21"/>
        </w:rPr>
        <w:t>whether to apply the coherent UL MIMO requirement for ATG UE</w:t>
      </w:r>
      <w:r>
        <w:rPr>
          <w:rFonts w:ascii="Times New Roman" w:hAnsi="Times New Roman" w:hint="eastAsia"/>
          <w:sz w:val="20"/>
          <w:szCs w:val="21"/>
        </w:rPr>
        <w:t xml:space="preserve">. In the current spec, </w:t>
      </w:r>
      <w:r w:rsidR="00BB57FF">
        <w:rPr>
          <w:rFonts w:ascii="Times New Roman" w:hAnsi="Times New Roman" w:hint="eastAsia"/>
          <w:sz w:val="20"/>
          <w:szCs w:val="21"/>
        </w:rPr>
        <w:t xml:space="preserve">no additional special requirements need to be specified for ATG UE, and </w:t>
      </w:r>
      <w:r w:rsidR="00BB57FF" w:rsidRPr="00BB57FF">
        <w:rPr>
          <w:rFonts w:ascii="Times New Roman" w:hAnsi="Times New Roman"/>
          <w:sz w:val="20"/>
          <w:szCs w:val="21"/>
        </w:rPr>
        <w:t xml:space="preserve">the coherent UL MIMO requirement for </w:t>
      </w:r>
      <w:r w:rsidR="00BB57FF">
        <w:rPr>
          <w:rFonts w:ascii="Times New Roman" w:hAnsi="Times New Roman" w:hint="eastAsia"/>
          <w:sz w:val="20"/>
          <w:szCs w:val="21"/>
        </w:rPr>
        <w:t>TN</w:t>
      </w:r>
      <w:r w:rsidR="00BB57FF" w:rsidRPr="00BB57FF">
        <w:rPr>
          <w:rFonts w:ascii="Times New Roman" w:hAnsi="Times New Roman"/>
          <w:sz w:val="20"/>
          <w:szCs w:val="21"/>
        </w:rPr>
        <w:t xml:space="preserve"> UE</w:t>
      </w:r>
      <w:r w:rsidR="00BB57FF">
        <w:rPr>
          <w:rFonts w:ascii="Times New Roman" w:hAnsi="Times New Roman" w:hint="eastAsia"/>
          <w:sz w:val="20"/>
          <w:szCs w:val="21"/>
        </w:rPr>
        <w:t xml:space="preserve"> could be reused.</w:t>
      </w:r>
    </w:p>
    <w:p w14:paraId="33804442" w14:textId="1EEB0021" w:rsidR="003367C2" w:rsidRPr="003367C2" w:rsidRDefault="00BB57FF" w:rsidP="00A70E11">
      <w:pPr>
        <w:rPr>
          <w:rFonts w:ascii="Times New Roman" w:hAnsi="Times New Roman"/>
          <w:b/>
          <w:bCs/>
          <w:sz w:val="20"/>
          <w:szCs w:val="21"/>
        </w:rPr>
      </w:pPr>
      <w:r w:rsidRPr="00BB57FF">
        <w:rPr>
          <w:rFonts w:ascii="Times New Roman" w:hAnsi="Times New Roman" w:hint="eastAsia"/>
          <w:b/>
          <w:bCs/>
          <w:sz w:val="20"/>
          <w:szCs w:val="21"/>
        </w:rPr>
        <w:t xml:space="preserve">Proposal 4: </w:t>
      </w:r>
      <w:r w:rsidRPr="00BB57FF">
        <w:rPr>
          <w:rFonts w:ascii="Times New Roman" w:hAnsi="Times New Roman"/>
          <w:b/>
          <w:bCs/>
          <w:sz w:val="20"/>
          <w:szCs w:val="21"/>
        </w:rPr>
        <w:t>apply the coherent UL MIMO requirement for ATG UE</w:t>
      </w:r>
      <w:r w:rsidRPr="00BB57FF">
        <w:rPr>
          <w:rFonts w:ascii="Times New Roman" w:hAnsi="Times New Roman" w:hint="eastAsia"/>
          <w:b/>
          <w:bCs/>
          <w:sz w:val="20"/>
          <w:szCs w:val="21"/>
        </w:rPr>
        <w:t>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1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188EBF17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BB57FF" w:rsidRPr="00BB57FF">
        <w:rPr>
          <w:rFonts w:ascii="Times New Roman" w:hAnsi="Times New Roman"/>
          <w:sz w:val="20"/>
          <w:szCs w:val="20"/>
        </w:rPr>
        <w:t>UE RF requirements for ATG with UL-MIMO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21C47BC8" w14:textId="132B52FE" w:rsidR="00AF53D8" w:rsidRDefault="003367C2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3367C2">
        <w:rPr>
          <w:rFonts w:ascii="Times New Roman" w:hAnsi="Times New Roman"/>
          <w:b/>
          <w:sz w:val="20"/>
          <w:szCs w:val="20"/>
        </w:rPr>
        <w:t xml:space="preserve">Proposal 1: support </w:t>
      </w:r>
      <w:proofErr w:type="spellStart"/>
      <w:r w:rsidRPr="003367C2">
        <w:rPr>
          <w:rFonts w:ascii="Times New Roman" w:hAnsi="Times New Roman"/>
          <w:b/>
          <w:sz w:val="20"/>
          <w:szCs w:val="20"/>
        </w:rPr>
        <w:t>ULFPTx</w:t>
      </w:r>
      <w:proofErr w:type="spellEnd"/>
      <w:r w:rsidRPr="003367C2">
        <w:rPr>
          <w:rFonts w:ascii="Times New Roman" w:hAnsi="Times New Roman"/>
          <w:b/>
          <w:sz w:val="20"/>
          <w:szCs w:val="20"/>
        </w:rPr>
        <w:t xml:space="preserve"> mode for ATG UL-MIMO.</w:t>
      </w:r>
    </w:p>
    <w:p w14:paraId="700EFDC7" w14:textId="5248C1ED" w:rsidR="003367C2" w:rsidRDefault="003367C2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3367C2">
        <w:rPr>
          <w:rFonts w:ascii="Times New Roman" w:hAnsi="Times New Roman"/>
          <w:b/>
          <w:sz w:val="20"/>
          <w:szCs w:val="20"/>
        </w:rPr>
        <w:t>Proposal 2: configured transmitted power tolerance could be specified as Table 1.</w:t>
      </w:r>
    </w:p>
    <w:p w14:paraId="64B30A11" w14:textId="4709BBF2" w:rsidR="003367C2" w:rsidRPr="00AF53D8" w:rsidRDefault="003367C2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3367C2">
        <w:rPr>
          <w:rFonts w:ascii="Times New Roman" w:hAnsi="Times New Roman"/>
          <w:b/>
          <w:sz w:val="20"/>
          <w:szCs w:val="20"/>
        </w:rPr>
        <w:t>Proposal 3: not preclude the single antenna port related requirement.</w:t>
      </w:r>
    </w:p>
    <w:p w14:paraId="12C9C71A" w14:textId="13CE12F6" w:rsidR="00AF53D8" w:rsidRPr="00AF53D8" w:rsidRDefault="00BB57FF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BB57FF">
        <w:rPr>
          <w:rFonts w:ascii="Times New Roman" w:hAnsi="Times New Roman"/>
          <w:b/>
          <w:sz w:val="20"/>
          <w:szCs w:val="20"/>
        </w:rPr>
        <w:t>Proposal 4: apply the coherent UL MIMO requirement for ATG UE.</w:t>
      </w:r>
    </w:p>
    <w:bookmarkEnd w:id="1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12F0548" w14:textId="6E157CAC" w:rsidR="00DC50B1" w:rsidRP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DC50B1" w:rsidRPr="005701FA">
        <w:rPr>
          <w:rFonts w:ascii="Times New Roman" w:hAnsi="Times New Roman"/>
          <w:sz w:val="20"/>
          <w:szCs w:val="20"/>
        </w:rPr>
        <w:t>RP-240839</w:t>
      </w:r>
      <w:r w:rsidR="00DC50B1">
        <w:rPr>
          <w:rFonts w:ascii="Times New Roman" w:hAnsi="Times New Roman" w:hint="eastAsia"/>
          <w:sz w:val="20"/>
          <w:szCs w:val="20"/>
        </w:rPr>
        <w:t xml:space="preserve">, </w:t>
      </w:r>
      <w:r w:rsidR="00DC50B1" w:rsidRPr="005701FA">
        <w:rPr>
          <w:rFonts w:ascii="Times New Roman" w:hAnsi="Times New Roman"/>
          <w:sz w:val="20"/>
          <w:szCs w:val="20"/>
        </w:rPr>
        <w:t>New WID on Enhancements for Air-to-ground network for NR</w:t>
      </w:r>
    </w:p>
    <w:sectPr w:rsidR="00DC50B1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F4D45" w14:textId="77777777" w:rsidR="006771F0" w:rsidRDefault="006771F0">
      <w:r>
        <w:separator/>
      </w:r>
    </w:p>
  </w:endnote>
  <w:endnote w:type="continuationSeparator" w:id="0">
    <w:p w14:paraId="577B09F4" w14:textId="77777777" w:rsidR="006771F0" w:rsidRDefault="0067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FDE63" w14:textId="77777777" w:rsidR="006771F0" w:rsidRDefault="006771F0">
      <w:r>
        <w:separator/>
      </w:r>
    </w:p>
  </w:footnote>
  <w:footnote w:type="continuationSeparator" w:id="0">
    <w:p w14:paraId="26BE98C0" w14:textId="77777777" w:rsidR="006771F0" w:rsidRDefault="00677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2200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2B4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511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540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3CA6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5815"/>
    <w:rsid w:val="001F6320"/>
    <w:rsid w:val="001F6630"/>
    <w:rsid w:val="001F7F77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7C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09AB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3195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1F0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3B7A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61B2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66A57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601F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E11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5CE0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0722A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643B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4FC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7F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6B79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3DEE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2F6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a">
    <w:name w:val="Body Text"/>
    <w:basedOn w:val="a"/>
    <w:link w:val="afb"/>
    <w:qFormat/>
    <w:rsid w:val="001F7F77"/>
    <w:pPr>
      <w:widowControl/>
      <w:spacing w:after="120"/>
      <w:jc w:val="left"/>
    </w:pPr>
    <w:rPr>
      <w:rFonts w:ascii="Times New Roman" w:eastAsia="Malgun Gothic" w:hAnsi="Times New Roman"/>
      <w:kern w:val="0"/>
      <w:sz w:val="20"/>
      <w:szCs w:val="20"/>
      <w:lang w:val="en-GB" w:eastAsia="en-US"/>
    </w:rPr>
  </w:style>
  <w:style w:type="character" w:customStyle="1" w:styleId="afb">
    <w:name w:val="正文文本 字符"/>
    <w:basedOn w:val="a0"/>
    <w:link w:val="afa"/>
    <w:rsid w:val="001F7F77"/>
    <w:rPr>
      <w:rFonts w:eastAsia="Malgun Gothic"/>
      <w:lang w:val="en-GB" w:eastAsia="en-US"/>
    </w:rPr>
  </w:style>
  <w:style w:type="character" w:customStyle="1" w:styleId="THChar">
    <w:name w:val="TH Char"/>
    <w:link w:val="TH"/>
    <w:qFormat/>
    <w:rsid w:val="001F7F77"/>
    <w:rPr>
      <w:rFonts w:ascii="Arial" w:hAnsi="Arial"/>
      <w:b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11</cp:revision>
  <dcterms:created xsi:type="dcterms:W3CDTF">2022-04-25T02:55:00Z</dcterms:created>
  <dcterms:modified xsi:type="dcterms:W3CDTF">2024-05-13T13:45:00Z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