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477E8EF3" w14:textId="125248A9" w:rsidR="00FB0B1A" w:rsidRPr="00CF0D1F" w:rsidRDefault="00FB0B1A" w:rsidP="00FB0B1A">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CF0D1F">
        <w:rPr>
          <w:rFonts w:ascii="Times New Roman" w:hAnsi="Times New Roman"/>
          <w:b/>
          <w:sz w:val="24"/>
          <w:szCs w:val="24"/>
        </w:rPr>
        <w:t>3GPP TSG-</w:t>
      </w:r>
      <w:r w:rsidRPr="00CF0D1F">
        <w:rPr>
          <w:rFonts w:ascii="Times New Roman" w:hAnsi="Times New Roman"/>
          <w:b/>
          <w:sz w:val="24"/>
          <w:szCs w:val="24"/>
          <w:lang w:val="en-US" w:eastAsia="zh-CN"/>
        </w:rPr>
        <w:t>RAN</w:t>
      </w:r>
      <w:r w:rsidRPr="00CF0D1F">
        <w:rPr>
          <w:rFonts w:ascii="Times New Roman" w:hAnsi="Times New Roman"/>
          <w:b/>
          <w:sz w:val="24"/>
          <w:szCs w:val="24"/>
        </w:rPr>
        <w:t xml:space="preserve"> </w:t>
      </w:r>
      <w:r w:rsidRPr="00CF0D1F">
        <w:rPr>
          <w:rFonts w:ascii="Times New Roman" w:eastAsia="宋体" w:hAnsi="Times New Roman"/>
          <w:b/>
          <w:sz w:val="24"/>
          <w:szCs w:val="24"/>
          <w:lang w:val="en-US" w:eastAsia="zh-CN"/>
        </w:rPr>
        <w:t xml:space="preserve">WG4 </w:t>
      </w:r>
      <w:r w:rsidRPr="00CF0D1F">
        <w:rPr>
          <w:rFonts w:ascii="Times New Roman" w:hAnsi="Times New Roman"/>
          <w:b/>
          <w:sz w:val="24"/>
          <w:szCs w:val="24"/>
        </w:rPr>
        <w:t>Meeting # 111</w:t>
      </w:r>
      <w:r w:rsidRPr="00CF0D1F">
        <w:rPr>
          <w:rFonts w:ascii="Times New Roman" w:hAnsi="Times New Roman"/>
          <w:b/>
          <w:i/>
          <w:sz w:val="24"/>
          <w:szCs w:val="24"/>
        </w:rPr>
        <w:tab/>
      </w:r>
      <w:r w:rsidR="00741A26" w:rsidRPr="00741A26">
        <w:rPr>
          <w:rFonts w:ascii="Times New Roman" w:eastAsia="宋体" w:hAnsi="Times New Roman"/>
          <w:b/>
          <w:sz w:val="24"/>
          <w:szCs w:val="24"/>
          <w:lang w:val="en-US" w:eastAsia="zh-CN"/>
        </w:rPr>
        <w:t>R4-2407851</w:t>
      </w:r>
    </w:p>
    <w:p w14:paraId="5D3ED94A" w14:textId="77777777" w:rsidR="00FB0B1A" w:rsidRPr="00CF0D1F" w:rsidRDefault="00FB0B1A" w:rsidP="00FB0B1A">
      <w:pPr>
        <w:pStyle w:val="CRCoverPage"/>
        <w:outlineLvl w:val="0"/>
        <w:rPr>
          <w:rFonts w:ascii="Times New Roman" w:hAnsi="Times New Roman"/>
          <w:b/>
          <w:sz w:val="24"/>
          <w:szCs w:val="24"/>
        </w:rPr>
      </w:pPr>
      <w:r w:rsidRPr="00CF0D1F">
        <w:rPr>
          <w:rFonts w:ascii="Times New Roman" w:hAnsi="Times New Roman"/>
          <w:b/>
          <w:sz w:val="24"/>
          <w:szCs w:val="24"/>
        </w:rPr>
        <w:t>Fukuoka, Japan, May 20 – May 24, 2024</w:t>
      </w:r>
    </w:p>
    <w:p w14:paraId="67B6E04D" w14:textId="77777777" w:rsidR="006E5755" w:rsidRPr="00FB0B1A"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6935BB" w:rsidRDefault="006E5755" w:rsidP="006E5755">
      <w:pPr>
        <w:tabs>
          <w:tab w:val="left" w:pos="1985"/>
        </w:tabs>
        <w:rPr>
          <w:rFonts w:ascii="Times New Roman" w:hAnsi="Times New Roman" w:cs="Times New Roman"/>
          <w:b/>
          <w:sz w:val="24"/>
          <w:szCs w:val="24"/>
        </w:rPr>
      </w:pPr>
      <w:r w:rsidRPr="006935BB">
        <w:rPr>
          <w:rFonts w:ascii="Times New Roman" w:hAnsi="Times New Roman" w:cs="Times New Roman"/>
          <w:b/>
          <w:sz w:val="24"/>
          <w:szCs w:val="24"/>
        </w:rPr>
        <w:t xml:space="preserve">Source: </w:t>
      </w:r>
      <w:r w:rsidRPr="006935BB">
        <w:rPr>
          <w:rFonts w:ascii="Times New Roman" w:hAnsi="Times New Roman" w:cs="Times New Roman"/>
          <w:b/>
          <w:sz w:val="24"/>
          <w:szCs w:val="24"/>
        </w:rPr>
        <w:tab/>
      </w:r>
      <w:r w:rsidRPr="006935BB">
        <w:rPr>
          <w:rFonts w:ascii="Times New Roman" w:hAnsi="Times New Roman" w:cs="Times New Roman"/>
          <w:sz w:val="24"/>
          <w:szCs w:val="24"/>
        </w:rPr>
        <w:t>Xiaomi</w:t>
      </w:r>
    </w:p>
    <w:p w14:paraId="285B9E70" w14:textId="48D7A546" w:rsidR="006E5755" w:rsidRPr="006935BB" w:rsidRDefault="006E5755" w:rsidP="006E5755">
      <w:pPr>
        <w:ind w:left="1985" w:hanging="1985"/>
        <w:rPr>
          <w:rFonts w:ascii="Times New Roman" w:hAnsi="Times New Roman" w:cs="Times New Roman"/>
          <w:sz w:val="24"/>
          <w:szCs w:val="24"/>
        </w:rPr>
      </w:pPr>
      <w:r w:rsidRPr="006935BB">
        <w:rPr>
          <w:rFonts w:ascii="Times New Roman" w:hAnsi="Times New Roman" w:cs="Times New Roman"/>
          <w:b/>
          <w:sz w:val="24"/>
          <w:szCs w:val="24"/>
        </w:rPr>
        <w:t>Title:</w:t>
      </w:r>
      <w:r w:rsidRPr="006935BB">
        <w:rPr>
          <w:rFonts w:ascii="Times New Roman" w:hAnsi="Times New Roman" w:cs="Times New Roman"/>
          <w:sz w:val="24"/>
          <w:szCs w:val="24"/>
        </w:rPr>
        <w:t xml:space="preserve"> </w:t>
      </w:r>
      <w:r w:rsidRPr="006935BB">
        <w:rPr>
          <w:rFonts w:ascii="Times New Roman" w:hAnsi="Times New Roman" w:cs="Times New Roman"/>
          <w:sz w:val="24"/>
          <w:szCs w:val="24"/>
        </w:rPr>
        <w:tab/>
        <w:t xml:space="preserve">Discussion on </w:t>
      </w:r>
      <w:r w:rsidR="005F796D">
        <w:rPr>
          <w:rFonts w:ascii="Times New Roman" w:hAnsi="Times New Roman" w:cs="Times New Roman"/>
          <w:sz w:val="24"/>
          <w:szCs w:val="24"/>
        </w:rPr>
        <w:t xml:space="preserve">core part </w:t>
      </w:r>
      <w:r w:rsidR="00B90BF3" w:rsidRPr="00B90BF3">
        <w:rPr>
          <w:rFonts w:ascii="Times New Roman" w:hAnsi="Times New Roman" w:cs="Times New Roman"/>
          <w:sz w:val="24"/>
          <w:szCs w:val="24"/>
        </w:rPr>
        <w:t xml:space="preserve">maintenance </w:t>
      </w:r>
      <w:r w:rsidRPr="006935BB">
        <w:rPr>
          <w:rFonts w:ascii="Times New Roman" w:hAnsi="Times New Roman" w:cs="Times New Roman"/>
          <w:sz w:val="24"/>
          <w:szCs w:val="24"/>
        </w:rPr>
        <w:t xml:space="preserve">for </w:t>
      </w:r>
      <w:proofErr w:type="gramStart"/>
      <w:r w:rsidR="00237571" w:rsidRPr="006935BB">
        <w:rPr>
          <w:rFonts w:ascii="Times New Roman" w:hAnsi="Times New Roman" w:cs="Times New Roman"/>
          <w:sz w:val="24"/>
          <w:szCs w:val="24"/>
        </w:rPr>
        <w:t>Multi-RX</w:t>
      </w:r>
      <w:proofErr w:type="gramEnd"/>
      <w:r w:rsidR="00B90BF3">
        <w:rPr>
          <w:rFonts w:ascii="Times New Roman" w:hAnsi="Times New Roman" w:cs="Times New Roman"/>
          <w:sz w:val="24"/>
          <w:szCs w:val="24"/>
        </w:rPr>
        <w:t xml:space="preserve"> </w:t>
      </w:r>
    </w:p>
    <w:p w14:paraId="5DD9EDDA" w14:textId="59DF2B08" w:rsidR="006E5755" w:rsidRPr="006935BB" w:rsidRDefault="006E5755" w:rsidP="006E5755">
      <w:pPr>
        <w:ind w:left="1985" w:hanging="1985"/>
        <w:rPr>
          <w:rFonts w:ascii="Times New Roman" w:hAnsi="Times New Roman" w:cs="Times New Roman"/>
          <w:sz w:val="24"/>
          <w:szCs w:val="24"/>
          <w:highlight w:val="yellow"/>
        </w:rPr>
      </w:pPr>
      <w:r w:rsidRPr="006935BB">
        <w:rPr>
          <w:rFonts w:ascii="Times New Roman" w:hAnsi="Times New Roman" w:cs="Times New Roman"/>
          <w:b/>
          <w:sz w:val="24"/>
          <w:szCs w:val="24"/>
        </w:rPr>
        <w:t>Agenda Item:</w:t>
      </w:r>
      <w:r w:rsidRPr="006935BB">
        <w:rPr>
          <w:rFonts w:ascii="Times New Roman" w:hAnsi="Times New Roman" w:cs="Times New Roman"/>
          <w:sz w:val="24"/>
          <w:szCs w:val="24"/>
        </w:rPr>
        <w:tab/>
      </w:r>
      <w:r w:rsidR="004A7827">
        <w:rPr>
          <w:rFonts w:ascii="Times New Roman" w:hAnsi="Times New Roman" w:cs="Times New Roman"/>
          <w:sz w:val="24"/>
          <w:szCs w:val="24"/>
        </w:rPr>
        <w:t>7</w:t>
      </w:r>
      <w:r w:rsidR="00AB0A25" w:rsidRPr="006935BB">
        <w:rPr>
          <w:rFonts w:ascii="Times New Roman" w:hAnsi="Times New Roman" w:cs="Times New Roman"/>
          <w:sz w:val="24"/>
          <w:szCs w:val="24"/>
        </w:rPr>
        <w:t>.</w:t>
      </w:r>
      <w:r w:rsidR="004007B6">
        <w:rPr>
          <w:rFonts w:ascii="Times New Roman" w:hAnsi="Times New Roman" w:cs="Times New Roman"/>
          <w:sz w:val="24"/>
          <w:szCs w:val="24"/>
        </w:rPr>
        <w:t>3.</w:t>
      </w:r>
      <w:r w:rsidR="004A7827">
        <w:rPr>
          <w:rFonts w:ascii="Times New Roman" w:hAnsi="Times New Roman" w:cs="Times New Roman"/>
          <w:sz w:val="24"/>
          <w:szCs w:val="24"/>
        </w:rPr>
        <w:t>1</w:t>
      </w:r>
    </w:p>
    <w:p w14:paraId="0C86A2C2" w14:textId="77777777" w:rsidR="006E5755" w:rsidRPr="006935BB" w:rsidRDefault="006E5755" w:rsidP="006E5755">
      <w:pPr>
        <w:tabs>
          <w:tab w:val="left" w:pos="1990"/>
        </w:tabs>
        <w:rPr>
          <w:rFonts w:ascii="Times New Roman" w:hAnsi="Times New Roman" w:cs="Times New Roman"/>
          <w:sz w:val="24"/>
          <w:szCs w:val="24"/>
        </w:rPr>
      </w:pPr>
      <w:r w:rsidRPr="006935BB">
        <w:rPr>
          <w:rFonts w:ascii="Times New Roman" w:hAnsi="Times New Roman" w:cs="Times New Roman"/>
          <w:b/>
          <w:sz w:val="24"/>
          <w:szCs w:val="24"/>
        </w:rPr>
        <w:t>Document for:</w:t>
      </w:r>
      <w:r w:rsidRPr="006935BB">
        <w:rPr>
          <w:rFonts w:ascii="Times New Roman" w:hAnsi="Times New Roman" w:cs="Times New Roman"/>
          <w:sz w:val="24"/>
          <w:szCs w:val="24"/>
        </w:rPr>
        <w:tab/>
        <w:t>Discussion</w:t>
      </w:r>
    </w:p>
    <w:bookmarkEnd w:id="0"/>
    <w:bookmarkEnd w:id="1"/>
    <w:p w14:paraId="241EA8CC" w14:textId="77777777" w:rsidR="006E5755" w:rsidRPr="006935BB"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6935BB">
        <w:rPr>
          <w:rFonts w:ascii="Times New Roman" w:eastAsia="宋体" w:hAnsi="Times New Roman" w:cs="Times New Roman"/>
          <w:kern w:val="0"/>
          <w:sz w:val="36"/>
          <w:szCs w:val="20"/>
          <w:lang w:val="en-GB"/>
        </w:rPr>
        <w:t>1 Introduction</w:t>
      </w:r>
    </w:p>
    <w:p w14:paraId="473E560D" w14:textId="567E7B93" w:rsidR="006E5755" w:rsidRPr="006935BB"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935BB">
        <w:rPr>
          <w:rFonts w:ascii="Times New Roman" w:eastAsia="宋体" w:hAnsi="Times New Roman" w:cs="Times New Roman"/>
          <w:kern w:val="0"/>
          <w:sz w:val="20"/>
          <w:szCs w:val="20"/>
          <w:lang w:val="en-GB"/>
        </w:rPr>
        <w:t>In RAN4#1</w:t>
      </w:r>
      <w:r w:rsidR="00CB2B0A">
        <w:rPr>
          <w:rFonts w:ascii="Times New Roman" w:eastAsia="宋体" w:hAnsi="Times New Roman" w:cs="Times New Roman"/>
          <w:kern w:val="0"/>
          <w:sz w:val="20"/>
          <w:szCs w:val="20"/>
          <w:lang w:val="en-GB"/>
        </w:rPr>
        <w:t>10</w:t>
      </w:r>
      <w:r w:rsidR="00002989">
        <w:rPr>
          <w:rFonts w:ascii="Times New Roman" w:eastAsia="宋体" w:hAnsi="Times New Roman" w:cs="Times New Roman"/>
          <w:kern w:val="0"/>
          <w:sz w:val="20"/>
          <w:szCs w:val="20"/>
          <w:lang w:val="en-GB"/>
        </w:rPr>
        <w:t>bis</w:t>
      </w:r>
      <w:r w:rsidRPr="006935BB">
        <w:rPr>
          <w:rFonts w:ascii="Times New Roman" w:eastAsia="宋体" w:hAnsi="Times New Roman" w:cs="Times New Roman"/>
          <w:kern w:val="0"/>
          <w:sz w:val="20"/>
          <w:szCs w:val="20"/>
          <w:lang w:val="en-GB"/>
        </w:rPr>
        <w:t xml:space="preserve"> meeting, </w:t>
      </w:r>
      <w:r w:rsidR="00B23E91">
        <w:rPr>
          <w:rFonts w:ascii="Times New Roman" w:eastAsia="宋体" w:hAnsi="Times New Roman" w:cs="Times New Roman"/>
          <w:kern w:val="0"/>
          <w:sz w:val="20"/>
          <w:szCs w:val="20"/>
          <w:lang w:val="en-GB"/>
        </w:rPr>
        <w:t xml:space="preserve">the WF about fast beam sweeping is agreed. However, </w:t>
      </w:r>
      <w:r w:rsidR="00AD7A2C" w:rsidRPr="006935BB">
        <w:rPr>
          <w:rFonts w:ascii="Times New Roman" w:eastAsia="宋体" w:hAnsi="Times New Roman" w:cs="Times New Roman"/>
          <w:kern w:val="0"/>
          <w:sz w:val="20"/>
          <w:szCs w:val="20"/>
          <w:lang w:val="en-GB"/>
        </w:rPr>
        <w:t xml:space="preserve">there are some </w:t>
      </w:r>
      <w:r w:rsidR="00B23E91">
        <w:rPr>
          <w:rFonts w:ascii="Times New Roman" w:eastAsia="宋体" w:hAnsi="Times New Roman" w:cs="Times New Roman"/>
          <w:kern w:val="0"/>
          <w:sz w:val="20"/>
          <w:szCs w:val="20"/>
          <w:lang w:val="en-GB"/>
        </w:rPr>
        <w:t>possible</w:t>
      </w:r>
      <w:r w:rsidR="00AD7A2C" w:rsidRPr="006935BB">
        <w:rPr>
          <w:rFonts w:ascii="Times New Roman" w:eastAsia="宋体" w:hAnsi="Times New Roman" w:cs="Times New Roman"/>
          <w:kern w:val="0"/>
          <w:sz w:val="20"/>
          <w:szCs w:val="20"/>
          <w:lang w:val="en-GB"/>
        </w:rPr>
        <w:t xml:space="preserve"> is</w:t>
      </w:r>
      <w:r w:rsidR="00B23E91">
        <w:rPr>
          <w:rFonts w:ascii="Times New Roman" w:eastAsia="宋体" w:hAnsi="Times New Roman" w:cs="Times New Roman"/>
          <w:kern w:val="0"/>
          <w:sz w:val="20"/>
          <w:szCs w:val="20"/>
          <w:lang w:val="en-GB"/>
        </w:rPr>
        <w:t>sues</w:t>
      </w:r>
      <w:r w:rsidR="009B2251">
        <w:rPr>
          <w:rFonts w:ascii="Times New Roman" w:eastAsia="宋体" w:hAnsi="Times New Roman" w:cs="Times New Roman"/>
          <w:kern w:val="0"/>
          <w:sz w:val="20"/>
          <w:szCs w:val="20"/>
          <w:lang w:val="en-GB"/>
        </w:rPr>
        <w:t>.</w:t>
      </w:r>
    </w:p>
    <w:p w14:paraId="02B261B0" w14:textId="2B430A60" w:rsidR="006E5755"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935BB">
        <w:rPr>
          <w:rFonts w:ascii="Times New Roman" w:hAnsi="Times New Roman" w:cs="Times New Roman"/>
          <w:sz w:val="36"/>
          <w:szCs w:val="20"/>
          <w:lang w:val="en-GB"/>
        </w:rPr>
        <w:t>Discussion</w:t>
      </w:r>
    </w:p>
    <w:p w14:paraId="6994D953" w14:textId="730F9EFE" w:rsidR="0008131C" w:rsidRDefault="00842573" w:rsidP="0008131C">
      <w:pPr>
        <w:pStyle w:val="2"/>
        <w:numPr>
          <w:ilvl w:val="0"/>
          <w:numId w:val="0"/>
        </w:numPr>
        <w:rPr>
          <w:rFonts w:ascii="Times New Roman" w:hAnsi="Times New Roman" w:cs="Times New Roman"/>
        </w:rPr>
      </w:pPr>
      <w:r>
        <w:rPr>
          <w:rFonts w:ascii="Times New Roman" w:hAnsi="Times New Roman" w:cs="Times New Roman"/>
        </w:rPr>
        <w:t xml:space="preserve">2.1 </w:t>
      </w:r>
      <w:r w:rsidR="007C1F78">
        <w:rPr>
          <w:rFonts w:ascii="Times New Roman" w:hAnsi="Times New Roman" w:cs="Times New Roman"/>
        </w:rPr>
        <w:t>fast beam sweeping</w:t>
      </w:r>
    </w:p>
    <w:p w14:paraId="40153E8E" w14:textId="77777777" w:rsidR="00A30191" w:rsidRDefault="00B85EE6" w:rsidP="00002989">
      <w:pPr>
        <w:spacing w:after="120"/>
        <w:rPr>
          <w:rFonts w:ascii="Times New Roman" w:hAnsi="Times New Roman" w:cs="Times New Roman"/>
          <w:sz w:val="20"/>
          <w:szCs w:val="20"/>
        </w:rPr>
      </w:pPr>
      <w:r>
        <w:rPr>
          <w:rFonts w:ascii="Times New Roman" w:hAnsi="Times New Roman" w:cs="Times New Roman"/>
          <w:sz w:val="20"/>
          <w:szCs w:val="20"/>
        </w:rPr>
        <w:t xml:space="preserve">In last meeting, it’s agreed that the condition for fast beam sweeping </w:t>
      </w:r>
      <w:r w:rsidR="00A30191">
        <w:rPr>
          <w:rFonts w:ascii="Times New Roman" w:hAnsi="Times New Roman" w:cs="Times New Roman"/>
          <w:sz w:val="20"/>
          <w:szCs w:val="20"/>
        </w:rPr>
        <w:t>is as below:</w:t>
      </w:r>
    </w:p>
    <w:tbl>
      <w:tblPr>
        <w:tblStyle w:val="a4"/>
        <w:tblW w:w="0" w:type="auto"/>
        <w:tblLook w:val="04A0" w:firstRow="1" w:lastRow="0" w:firstColumn="1" w:lastColumn="0" w:noHBand="0" w:noVBand="1"/>
      </w:tblPr>
      <w:tblGrid>
        <w:gridCol w:w="9628"/>
      </w:tblGrid>
      <w:tr w:rsidR="00A30191" w14:paraId="23B58062" w14:textId="77777777" w:rsidTr="00A30191">
        <w:tc>
          <w:tcPr>
            <w:tcW w:w="9628" w:type="dxa"/>
          </w:tcPr>
          <w:p w14:paraId="3001CA86" w14:textId="77777777" w:rsidR="00A30191" w:rsidRPr="007F71A1" w:rsidRDefault="00A30191" w:rsidP="00A30191">
            <w:pPr>
              <w:pStyle w:val="a5"/>
              <w:numPr>
                <w:ilvl w:val="0"/>
                <w:numId w:val="6"/>
              </w:numPr>
              <w:spacing w:after="120"/>
              <w:ind w:leftChars="180" w:left="738" w:firstLineChars="0"/>
              <w:rPr>
                <w:rFonts w:ascii="Times New Roman" w:hAnsi="Times New Roman" w:cs="Times New Roman"/>
                <w:color w:val="000000" w:themeColor="text1"/>
                <w:sz w:val="21"/>
                <w:szCs w:val="21"/>
              </w:rPr>
            </w:pPr>
            <w:r w:rsidRPr="007F71A1">
              <w:rPr>
                <w:rFonts w:ascii="Times New Roman" w:hAnsi="Times New Roman" w:cs="Times New Roman"/>
                <w:color w:val="000000" w:themeColor="text1"/>
                <w:sz w:val="21"/>
                <w:szCs w:val="21"/>
              </w:rPr>
              <w:t>For fast beam sweeping, the UE is in multi-Rx operation if following condition is met:</w:t>
            </w:r>
          </w:p>
          <w:p w14:paraId="0965DBFF" w14:textId="424F36EF" w:rsidR="00A30191" w:rsidRPr="00A30191" w:rsidRDefault="00A30191" w:rsidP="00A30191">
            <w:pPr>
              <w:pStyle w:val="a5"/>
              <w:numPr>
                <w:ilvl w:val="1"/>
                <w:numId w:val="6"/>
              </w:numPr>
              <w:spacing w:after="120"/>
              <w:ind w:leftChars="648" w:left="1721" w:firstLineChars="0"/>
              <w:rPr>
                <w:rFonts w:ascii="Times New Roman" w:hAnsi="Times New Roman" w:cs="Times New Roman"/>
                <w:color w:val="000000" w:themeColor="text1"/>
                <w:sz w:val="21"/>
                <w:szCs w:val="21"/>
              </w:rPr>
            </w:pPr>
            <w:r w:rsidRPr="007F71A1">
              <w:rPr>
                <w:rFonts w:ascii="Times New Roman" w:hAnsi="Times New Roman" w:cs="Times New Roman"/>
                <w:color w:val="000000" w:themeColor="text1"/>
                <w:sz w:val="21"/>
                <w:szCs w:val="21"/>
              </w:rPr>
              <w:t>UE is configured with group-based beam reporting (GBBR) report.</w:t>
            </w:r>
          </w:p>
        </w:tc>
      </w:tr>
    </w:tbl>
    <w:p w14:paraId="479DC0A0" w14:textId="77777777" w:rsidR="00A30191" w:rsidRPr="00A30191" w:rsidRDefault="00A30191" w:rsidP="00A30191">
      <w:pPr>
        <w:spacing w:after="60"/>
        <w:rPr>
          <w:rFonts w:ascii="Times New Roman" w:hAnsi="Times New Roman" w:cs="Times New Roman"/>
          <w:sz w:val="20"/>
          <w:szCs w:val="20"/>
        </w:rPr>
      </w:pPr>
    </w:p>
    <w:p w14:paraId="3F9718EA" w14:textId="21E546BA" w:rsidR="00903E02" w:rsidRDefault="00903E02" w:rsidP="00A30191">
      <w:pPr>
        <w:spacing w:after="120"/>
        <w:rPr>
          <w:rFonts w:ascii="Times New Roman" w:hAnsi="Times New Roman" w:cs="Times New Roman"/>
          <w:sz w:val="20"/>
          <w:szCs w:val="20"/>
        </w:rPr>
      </w:pPr>
      <w:r>
        <w:rPr>
          <w:rFonts w:ascii="Times New Roman" w:hAnsi="Times New Roman" w:cs="Times New Roman"/>
          <w:sz w:val="20"/>
          <w:szCs w:val="20"/>
        </w:rPr>
        <w:t xml:space="preserve">According to current agreement, fast beam sweeping can only be applied in </w:t>
      </w:r>
      <w:proofErr w:type="spellStart"/>
      <w:r>
        <w:rPr>
          <w:rFonts w:ascii="Times New Roman" w:hAnsi="Times New Roman" w:cs="Times New Roman"/>
          <w:sz w:val="20"/>
          <w:szCs w:val="20"/>
        </w:rPr>
        <w:t>mTRP</w:t>
      </w:r>
      <w:proofErr w:type="spellEnd"/>
      <w:r>
        <w:rPr>
          <w:rFonts w:ascii="Times New Roman" w:hAnsi="Times New Roman" w:cs="Times New Roman"/>
          <w:sz w:val="20"/>
          <w:szCs w:val="20"/>
        </w:rPr>
        <w:t xml:space="preserve"> scenario, there are several schemes for </w:t>
      </w:r>
      <w:proofErr w:type="spellStart"/>
      <w:r>
        <w:rPr>
          <w:rFonts w:ascii="Times New Roman" w:hAnsi="Times New Roman" w:cs="Times New Roman"/>
          <w:sz w:val="20"/>
          <w:szCs w:val="20"/>
        </w:rPr>
        <w:t>mTRP</w:t>
      </w:r>
      <w:proofErr w:type="spellEnd"/>
      <w:r>
        <w:rPr>
          <w:rFonts w:ascii="Times New Roman" w:hAnsi="Times New Roman" w:cs="Times New Roman"/>
          <w:sz w:val="20"/>
          <w:szCs w:val="20"/>
        </w:rPr>
        <w:t>:</w:t>
      </w:r>
    </w:p>
    <w:p w14:paraId="73D70D8E" w14:textId="1B7197E3" w:rsidR="00903E02" w:rsidRDefault="00903E02" w:rsidP="00903E02">
      <w:pPr>
        <w:pStyle w:val="a5"/>
        <w:numPr>
          <w:ilvl w:val="0"/>
          <w:numId w:val="19"/>
        </w:numPr>
        <w:spacing w:after="120"/>
        <w:ind w:firstLineChars="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DM configured with non-GBBR</w:t>
      </w:r>
    </w:p>
    <w:p w14:paraId="7ACDAEF3" w14:textId="6FDC9A5C" w:rsidR="00903E02" w:rsidRPr="00B02BF7" w:rsidRDefault="00903E02" w:rsidP="00A30191">
      <w:pPr>
        <w:pStyle w:val="a5"/>
        <w:numPr>
          <w:ilvl w:val="0"/>
          <w:numId w:val="19"/>
        </w:numPr>
        <w:spacing w:after="120"/>
        <w:ind w:firstLineChars="0"/>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DM configured with GBBR</w:t>
      </w:r>
    </w:p>
    <w:p w14:paraId="0AEEE6A1" w14:textId="506D7735" w:rsidR="00B02BF7" w:rsidRDefault="00A212B0" w:rsidP="00A30191">
      <w:pPr>
        <w:spacing w:after="120"/>
        <w:rPr>
          <w:rFonts w:ascii="Times New Roman" w:hAnsi="Times New Roman" w:cs="Times New Roman"/>
          <w:sz w:val="20"/>
          <w:szCs w:val="20"/>
        </w:rPr>
      </w:pPr>
      <w:r>
        <w:rPr>
          <w:rFonts w:ascii="Times New Roman" w:hAnsi="Times New Roman" w:cs="Times New Roman"/>
          <w:sz w:val="20"/>
          <w:szCs w:val="20"/>
        </w:rPr>
        <w:t xml:space="preserve">it’s possible that NW configure both GBBR and non-GBBR in </w:t>
      </w:r>
      <w:proofErr w:type="spellStart"/>
      <w:r>
        <w:rPr>
          <w:rFonts w:ascii="Times New Roman" w:hAnsi="Times New Roman" w:cs="Times New Roman"/>
          <w:sz w:val="20"/>
          <w:szCs w:val="20"/>
        </w:rPr>
        <w:t>mTRP</w:t>
      </w:r>
      <w:proofErr w:type="spellEnd"/>
      <w:r>
        <w:rPr>
          <w:rFonts w:ascii="Times New Roman" w:hAnsi="Times New Roman" w:cs="Times New Roman"/>
          <w:sz w:val="20"/>
          <w:szCs w:val="20"/>
        </w:rPr>
        <w:t xml:space="preserve"> for SDM and TDM. NW needs both reports in case of scheme switch. </w:t>
      </w:r>
      <w:r w:rsidR="0063233D">
        <w:rPr>
          <w:rFonts w:ascii="Times New Roman" w:hAnsi="Times New Roman" w:cs="Times New Roman"/>
          <w:sz w:val="20"/>
          <w:szCs w:val="20"/>
        </w:rPr>
        <w:t>In that case, the motivation to configure GBBR is not for fast beam sweeping but for SDM. However, UE will be forced to perform fast beam sweeping</w:t>
      </w:r>
      <w:r w:rsidR="0031794F">
        <w:rPr>
          <w:rFonts w:ascii="Times New Roman" w:hAnsi="Times New Roman" w:cs="Times New Roman"/>
          <w:sz w:val="20"/>
          <w:szCs w:val="20"/>
        </w:rPr>
        <w:t xml:space="preserve"> in non-GBBR</w:t>
      </w:r>
      <w:r w:rsidR="0063233D">
        <w:rPr>
          <w:rFonts w:ascii="Times New Roman" w:hAnsi="Times New Roman" w:cs="Times New Roman"/>
          <w:sz w:val="20"/>
          <w:szCs w:val="20"/>
        </w:rPr>
        <w:t>.</w:t>
      </w:r>
      <w:r w:rsidR="0031794F">
        <w:rPr>
          <w:rFonts w:ascii="Times New Roman" w:hAnsi="Times New Roman" w:cs="Times New Roman"/>
          <w:sz w:val="20"/>
          <w:szCs w:val="20"/>
        </w:rPr>
        <w:t xml:space="preserve"> The motivation to configure GBBR will be confusing.</w:t>
      </w:r>
      <w:r w:rsidR="0063233D">
        <w:rPr>
          <w:rFonts w:ascii="Times New Roman" w:hAnsi="Times New Roman" w:cs="Times New Roman"/>
          <w:sz w:val="20"/>
          <w:szCs w:val="20"/>
        </w:rPr>
        <w:t xml:space="preserve"> </w:t>
      </w:r>
    </w:p>
    <w:p w14:paraId="6C164F03" w14:textId="511B45F8" w:rsidR="0031794F" w:rsidRDefault="007B242F" w:rsidP="0031794F">
      <w:pPr>
        <w:spacing w:after="120"/>
        <w:rPr>
          <w:rFonts w:ascii="Times New Roman" w:hAnsi="Times New Roman" w:cs="Times New Roman"/>
          <w:sz w:val="20"/>
          <w:szCs w:val="20"/>
        </w:rPr>
      </w:pPr>
      <w:r>
        <w:rPr>
          <w:rFonts w:ascii="Times New Roman" w:hAnsi="Times New Roman" w:cs="Times New Roman"/>
          <w:sz w:val="20"/>
          <w:szCs w:val="20"/>
        </w:rPr>
        <w:t>Besides, s</w:t>
      </w:r>
      <w:r w:rsidR="0031794F" w:rsidRPr="004C5A9F">
        <w:rPr>
          <w:rFonts w:ascii="Times New Roman" w:hAnsi="Times New Roman" w:cs="Times New Roman"/>
          <w:sz w:val="20"/>
          <w:szCs w:val="20"/>
        </w:rPr>
        <w:t xml:space="preserve">ome company also </w:t>
      </w:r>
      <w:r w:rsidR="0031794F">
        <w:rPr>
          <w:rFonts w:ascii="Times New Roman" w:hAnsi="Times New Roman" w:cs="Times New Roman"/>
          <w:sz w:val="20"/>
          <w:szCs w:val="20"/>
        </w:rPr>
        <w:t>raise</w:t>
      </w:r>
      <w:r w:rsidR="0031794F" w:rsidRPr="004C5A9F">
        <w:rPr>
          <w:rFonts w:ascii="Times New Roman" w:hAnsi="Times New Roman" w:cs="Times New Roman"/>
          <w:sz w:val="20"/>
          <w:szCs w:val="20"/>
        </w:rPr>
        <w:t xml:space="preserve"> the issue that </w:t>
      </w:r>
      <w:r w:rsidR="0031794F">
        <w:rPr>
          <w:rFonts w:ascii="Times New Roman" w:hAnsi="Times New Roman" w:cs="Times New Roman"/>
          <w:sz w:val="20"/>
          <w:szCs w:val="20"/>
        </w:rPr>
        <w:t xml:space="preserve">power saving is quite important. Currently, we only define the starting point of fast beam sweeping while the ending point is not defined. </w:t>
      </w:r>
      <w:r w:rsidR="007B51A5">
        <w:rPr>
          <w:rFonts w:ascii="Times New Roman" w:hAnsi="Times New Roman" w:cs="Times New Roman"/>
          <w:sz w:val="20"/>
          <w:szCs w:val="20"/>
        </w:rPr>
        <w:t>The starting point definition will also have impact on ending point.</w:t>
      </w:r>
    </w:p>
    <w:p w14:paraId="3670CE42" w14:textId="77777777" w:rsidR="00A30191" w:rsidRDefault="00A30191" w:rsidP="00A30191">
      <w:pPr>
        <w:spacing w:after="60"/>
        <w:rPr>
          <w:rFonts w:ascii="Times New Roman" w:hAnsi="Times New Roman" w:cs="Times New Roman"/>
          <w:sz w:val="20"/>
          <w:szCs w:val="20"/>
        </w:rPr>
      </w:pPr>
      <w:r>
        <w:rPr>
          <w:rFonts w:ascii="Times New Roman" w:hAnsi="Times New Roman" w:cs="Times New Roman"/>
          <w:sz w:val="20"/>
          <w:szCs w:val="20"/>
        </w:rPr>
        <w:t>The ending point can be defined from NW side or UE side.</w:t>
      </w:r>
    </w:p>
    <w:p w14:paraId="20A59AB6" w14:textId="77777777" w:rsidR="00A30191" w:rsidRPr="000A1B89" w:rsidRDefault="00A30191" w:rsidP="00A30191">
      <w:pPr>
        <w:pStyle w:val="a5"/>
        <w:numPr>
          <w:ilvl w:val="0"/>
          <w:numId w:val="17"/>
        </w:numPr>
        <w:spacing w:after="60"/>
        <w:ind w:firstLineChars="0"/>
        <w:rPr>
          <w:rFonts w:ascii="Times New Roman" w:hAnsi="Times New Roman" w:cs="Times New Roman"/>
          <w:sz w:val="20"/>
          <w:szCs w:val="20"/>
        </w:rPr>
      </w:pPr>
      <w:r>
        <w:rPr>
          <w:rFonts w:ascii="Times New Roman" w:hAnsi="Times New Roman" w:cs="Times New Roman"/>
          <w:sz w:val="20"/>
          <w:szCs w:val="20"/>
        </w:rPr>
        <w:t xml:space="preserve">Option 1: </w:t>
      </w:r>
      <w:r w:rsidRPr="000A1B89">
        <w:rPr>
          <w:rFonts w:ascii="Times New Roman" w:hAnsi="Times New Roman" w:cs="Times New Roman" w:hint="eastAsia"/>
          <w:sz w:val="20"/>
          <w:szCs w:val="20"/>
        </w:rPr>
        <w:t>N</w:t>
      </w:r>
      <w:r w:rsidRPr="000A1B89">
        <w:rPr>
          <w:rFonts w:ascii="Times New Roman" w:hAnsi="Times New Roman" w:cs="Times New Roman"/>
          <w:sz w:val="20"/>
          <w:szCs w:val="20"/>
        </w:rPr>
        <w:t>W send command</w:t>
      </w:r>
      <w:r>
        <w:rPr>
          <w:rFonts w:ascii="Times New Roman" w:hAnsi="Times New Roman" w:cs="Times New Roman"/>
          <w:sz w:val="20"/>
          <w:szCs w:val="20"/>
        </w:rPr>
        <w:t xml:space="preserve">, </w:t>
      </w:r>
      <w:proofErr w:type="gramStart"/>
      <w:r>
        <w:rPr>
          <w:rFonts w:ascii="Times New Roman" w:hAnsi="Times New Roman" w:cs="Times New Roman"/>
          <w:sz w:val="20"/>
          <w:szCs w:val="20"/>
        </w:rPr>
        <w:t>e.g.</w:t>
      </w:r>
      <w:proofErr w:type="gramEnd"/>
      <w:r w:rsidRPr="000A1B89">
        <w:rPr>
          <w:rFonts w:ascii="Times New Roman" w:hAnsi="Times New Roman" w:cs="Times New Roman"/>
          <w:sz w:val="20"/>
          <w:szCs w:val="20"/>
        </w:rPr>
        <w:t xml:space="preserve"> </w:t>
      </w:r>
      <w:r>
        <w:rPr>
          <w:rFonts w:ascii="Times New Roman" w:hAnsi="Times New Roman" w:cs="Times New Roman"/>
          <w:sz w:val="20"/>
          <w:szCs w:val="20"/>
        </w:rPr>
        <w:t>disable GBBR reporting</w:t>
      </w:r>
    </w:p>
    <w:p w14:paraId="0C2CFEB4" w14:textId="77777777" w:rsidR="00A30191" w:rsidRPr="008B1E67" w:rsidRDefault="00A30191" w:rsidP="00F05F7D">
      <w:pPr>
        <w:pStyle w:val="a5"/>
        <w:numPr>
          <w:ilvl w:val="0"/>
          <w:numId w:val="17"/>
        </w:numPr>
        <w:spacing w:after="120"/>
        <w:ind w:left="357" w:firstLineChars="0" w:hanging="357"/>
        <w:rPr>
          <w:rFonts w:ascii="Times New Roman" w:hAnsi="Times New Roman" w:cs="Times New Roman"/>
          <w:sz w:val="20"/>
          <w:szCs w:val="20"/>
        </w:rPr>
      </w:pPr>
      <w:r w:rsidRPr="008B1E67">
        <w:rPr>
          <w:rFonts w:ascii="Times New Roman" w:hAnsi="Times New Roman" w:cs="Times New Roman"/>
          <w:sz w:val="20"/>
          <w:szCs w:val="20"/>
        </w:rPr>
        <w:t xml:space="preserve">Option 2: </w:t>
      </w:r>
      <w:r w:rsidRPr="008B1E67">
        <w:rPr>
          <w:rFonts w:ascii="Times New Roman" w:hAnsi="Times New Roman" w:cs="Times New Roman" w:hint="eastAsia"/>
          <w:sz w:val="20"/>
          <w:szCs w:val="20"/>
        </w:rPr>
        <w:t>U</w:t>
      </w:r>
      <w:r w:rsidRPr="008B1E67">
        <w:rPr>
          <w:rFonts w:ascii="Times New Roman" w:hAnsi="Times New Roman" w:cs="Times New Roman"/>
          <w:sz w:val="20"/>
          <w:szCs w:val="20"/>
        </w:rPr>
        <w:t>E can send indication</w:t>
      </w:r>
    </w:p>
    <w:p w14:paraId="5E61E1CB" w14:textId="17732789" w:rsidR="00830F9E" w:rsidRDefault="00A30191" w:rsidP="00830F9E">
      <w:pPr>
        <w:spacing w:after="6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option 1,</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the simplest way to end fast beam sweeping is that NW send command to disable GBBR reporting. </w:t>
      </w:r>
      <w:r w:rsidR="00830F9E">
        <w:rPr>
          <w:rFonts w:ascii="Times New Roman" w:hAnsi="Times New Roman" w:cs="Times New Roman"/>
          <w:sz w:val="20"/>
          <w:szCs w:val="20"/>
        </w:rPr>
        <w:t xml:space="preserve">If </w:t>
      </w:r>
      <w:proofErr w:type="spellStart"/>
      <w:r w:rsidR="00CA7BDF">
        <w:rPr>
          <w:rFonts w:ascii="Times New Roman" w:hAnsi="Times New Roman" w:cs="Times New Roman"/>
          <w:sz w:val="20"/>
          <w:szCs w:val="20"/>
        </w:rPr>
        <w:t>mTRP</w:t>
      </w:r>
      <w:proofErr w:type="spellEnd"/>
      <w:r w:rsidR="00CA7BDF">
        <w:rPr>
          <w:rFonts w:ascii="Times New Roman" w:hAnsi="Times New Roman" w:cs="Times New Roman"/>
          <w:sz w:val="20"/>
          <w:szCs w:val="20"/>
        </w:rPr>
        <w:t xml:space="preserve"> works in TDM scheme and </w:t>
      </w:r>
      <w:r w:rsidR="00830F9E">
        <w:rPr>
          <w:rFonts w:ascii="Times New Roman" w:hAnsi="Times New Roman" w:cs="Times New Roman"/>
          <w:sz w:val="20"/>
          <w:szCs w:val="20"/>
        </w:rPr>
        <w:t>NW only needs report for non-GBBR, GBBR configuration can be used for enable or disable of fast beam sweeping. There is no issue.</w:t>
      </w:r>
      <w:r w:rsidR="00830F9E">
        <w:rPr>
          <w:rFonts w:ascii="Times New Roman" w:hAnsi="Times New Roman" w:cs="Times New Roman" w:hint="eastAsia"/>
          <w:sz w:val="20"/>
          <w:szCs w:val="20"/>
        </w:rPr>
        <w:t xml:space="preserve"> </w:t>
      </w:r>
    </w:p>
    <w:p w14:paraId="5315E9B6" w14:textId="2EE20613" w:rsidR="00A30191" w:rsidRDefault="00A30191" w:rsidP="00A30191">
      <w:pPr>
        <w:spacing w:after="60"/>
        <w:rPr>
          <w:rFonts w:ascii="Times New Roman" w:hAnsi="Times New Roman" w:cs="Times New Roman"/>
          <w:sz w:val="20"/>
          <w:szCs w:val="20"/>
        </w:rPr>
      </w:pPr>
      <w:r>
        <w:rPr>
          <w:rFonts w:ascii="Times New Roman" w:hAnsi="Times New Roman" w:cs="Times New Roman"/>
          <w:sz w:val="20"/>
          <w:szCs w:val="20"/>
        </w:rPr>
        <w:t>However, there are some issues</w:t>
      </w:r>
      <w:r w:rsidR="00830F9E">
        <w:rPr>
          <w:rFonts w:ascii="Times New Roman" w:hAnsi="Times New Roman" w:cs="Times New Roman"/>
          <w:sz w:val="20"/>
          <w:szCs w:val="20"/>
        </w:rPr>
        <w:t xml:space="preserve"> for other scenario</w:t>
      </w:r>
      <w:r>
        <w:rPr>
          <w:rFonts w:ascii="Times New Roman" w:hAnsi="Times New Roman" w:cs="Times New Roman"/>
          <w:sz w:val="20"/>
          <w:szCs w:val="20"/>
        </w:rPr>
        <w:t xml:space="preserve">. For example, it’s possible that NW configure both GBBR and non-GBBR in </w:t>
      </w:r>
      <w:proofErr w:type="spellStart"/>
      <w:r>
        <w:rPr>
          <w:rFonts w:ascii="Times New Roman" w:hAnsi="Times New Roman" w:cs="Times New Roman"/>
          <w:sz w:val="20"/>
          <w:szCs w:val="20"/>
        </w:rPr>
        <w:t>mTRP</w:t>
      </w:r>
      <w:proofErr w:type="spellEnd"/>
      <w:r>
        <w:rPr>
          <w:rFonts w:ascii="Times New Roman" w:hAnsi="Times New Roman" w:cs="Times New Roman"/>
          <w:sz w:val="20"/>
          <w:szCs w:val="20"/>
        </w:rPr>
        <w:t xml:space="preserve"> for SDM and TDM. </w:t>
      </w:r>
      <w:r w:rsidR="00B67BB0">
        <w:rPr>
          <w:rFonts w:ascii="Times New Roman" w:hAnsi="Times New Roman" w:cs="Times New Roman"/>
          <w:sz w:val="20"/>
          <w:szCs w:val="20"/>
        </w:rPr>
        <w:t>I</w:t>
      </w:r>
      <w:r>
        <w:rPr>
          <w:rFonts w:ascii="Times New Roman" w:hAnsi="Times New Roman" w:cs="Times New Roman"/>
          <w:sz w:val="20"/>
          <w:szCs w:val="20"/>
        </w:rPr>
        <w:t xml:space="preserve">f NW disable GBBR, UE can stop fast beam sweeping for non-GBBR. However, UE will not report for GBBR anymore. There will be some problems. </w:t>
      </w:r>
    </w:p>
    <w:p w14:paraId="711C312D" w14:textId="55190D6E" w:rsidR="00830F9E" w:rsidRDefault="00830F9E" w:rsidP="00830F9E">
      <w:pPr>
        <w:spacing w:after="6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option 2, UE can send indication to stop fast beam sweeping. For example, UE can send indication</w:t>
      </w:r>
      <w:r w:rsidRPr="008B1E67">
        <w:rPr>
          <w:rFonts w:ascii="Times New Roman" w:hAnsi="Times New Roman" w:cs="Times New Roman"/>
          <w:sz w:val="20"/>
          <w:szCs w:val="20"/>
        </w:rPr>
        <w:t xml:space="preserve"> in GBBR report </w:t>
      </w:r>
      <w:r>
        <w:rPr>
          <w:rFonts w:ascii="Times New Roman" w:hAnsi="Times New Roman" w:cs="Times New Roman"/>
          <w:sz w:val="20"/>
          <w:szCs w:val="20"/>
        </w:rPr>
        <w:t>or multi-RX indication by assistant information.</w:t>
      </w:r>
      <w:r w:rsidR="0082674B">
        <w:rPr>
          <w:rFonts w:ascii="Times New Roman" w:hAnsi="Times New Roman" w:cs="Times New Roman"/>
          <w:sz w:val="20"/>
          <w:szCs w:val="20"/>
        </w:rPr>
        <w:t xml:space="preserve"> It’s FFS how to design indication in GBBR report.</w:t>
      </w:r>
    </w:p>
    <w:p w14:paraId="53BC3897" w14:textId="1C703FA1" w:rsidR="00B85EE6" w:rsidRPr="00830F9E" w:rsidRDefault="0082674B" w:rsidP="00A27201">
      <w:pPr>
        <w:spacing w:after="120"/>
        <w:rPr>
          <w:rFonts w:ascii="Times New Roman" w:hAnsi="Times New Roman" w:cs="Times New Roman"/>
          <w:sz w:val="20"/>
          <w:szCs w:val="20"/>
        </w:rPr>
      </w:pPr>
      <w:r>
        <w:rPr>
          <w:rFonts w:ascii="Times New Roman" w:hAnsi="Times New Roman" w:cs="Times New Roman"/>
          <w:sz w:val="20"/>
          <w:szCs w:val="20"/>
        </w:rPr>
        <w:t>Therefore, we suggest RAN4 to further discuss the ending point of fast beam sweeping.</w:t>
      </w:r>
    </w:p>
    <w:p w14:paraId="6C970D4C" w14:textId="24C4F9AB" w:rsidR="00B85EE6" w:rsidRPr="0082674B" w:rsidRDefault="0082674B" w:rsidP="000F4465">
      <w:pPr>
        <w:spacing w:after="60"/>
        <w:rPr>
          <w:rFonts w:ascii="Times New Roman" w:hAnsi="Times New Roman" w:cs="Times New Roman"/>
          <w:b/>
          <w:bCs/>
          <w:sz w:val="20"/>
          <w:szCs w:val="20"/>
        </w:rPr>
      </w:pPr>
      <w:r w:rsidRPr="0082674B">
        <w:rPr>
          <w:rFonts w:ascii="Times New Roman" w:hAnsi="Times New Roman" w:cs="Times New Roman" w:hint="eastAsia"/>
          <w:b/>
          <w:bCs/>
          <w:sz w:val="20"/>
          <w:szCs w:val="20"/>
        </w:rPr>
        <w:t>P</w:t>
      </w:r>
      <w:r w:rsidRPr="0082674B">
        <w:rPr>
          <w:rFonts w:ascii="Times New Roman" w:hAnsi="Times New Roman" w:cs="Times New Roman"/>
          <w:b/>
          <w:bCs/>
          <w:sz w:val="20"/>
          <w:szCs w:val="20"/>
        </w:rPr>
        <w:t>roposal</w:t>
      </w:r>
      <w:r>
        <w:rPr>
          <w:rFonts w:ascii="Times New Roman" w:hAnsi="Times New Roman" w:cs="Times New Roman"/>
          <w:b/>
          <w:bCs/>
          <w:sz w:val="20"/>
          <w:szCs w:val="20"/>
        </w:rPr>
        <w:t xml:space="preserve"> 1</w:t>
      </w:r>
      <w:r w:rsidRPr="0082674B">
        <w:rPr>
          <w:rFonts w:ascii="Times New Roman" w:hAnsi="Times New Roman" w:cs="Times New Roman"/>
          <w:b/>
          <w:bCs/>
          <w:sz w:val="20"/>
          <w:szCs w:val="20"/>
        </w:rPr>
        <w:t>: RAN4 to discuss the ending point of fast beam sweeping.</w:t>
      </w:r>
    </w:p>
    <w:p w14:paraId="394EAF4E" w14:textId="1FB491F2" w:rsidR="006E5755" w:rsidRPr="006935BB"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935BB">
        <w:rPr>
          <w:rFonts w:ascii="Times New Roman" w:hAnsi="Times New Roman" w:cs="Times New Roman"/>
          <w:sz w:val="36"/>
          <w:szCs w:val="20"/>
          <w:lang w:val="en-GB"/>
        </w:rPr>
        <w:t>Conclusion</w:t>
      </w:r>
    </w:p>
    <w:p w14:paraId="38E59A62" w14:textId="3A6D6796" w:rsidR="000B688A" w:rsidRDefault="000B688A" w:rsidP="0057091C">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6935BB">
        <w:rPr>
          <w:rFonts w:ascii="Times New Roman" w:hAnsi="Times New Roman" w:cs="Times New Roman"/>
          <w:sz w:val="20"/>
          <w:szCs w:val="20"/>
          <w:lang w:val="en-GB"/>
        </w:rPr>
        <w:t>In this contribution, we provide the following proposals:</w:t>
      </w:r>
    </w:p>
    <w:p w14:paraId="122BA8A2" w14:textId="7C4E19B1" w:rsidR="0082674B" w:rsidRDefault="007B242F" w:rsidP="0057091C">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82674B">
        <w:rPr>
          <w:rFonts w:ascii="Times New Roman" w:hAnsi="Times New Roman" w:cs="Times New Roman" w:hint="eastAsia"/>
          <w:b/>
          <w:bCs/>
          <w:sz w:val="20"/>
          <w:szCs w:val="20"/>
        </w:rPr>
        <w:lastRenderedPageBreak/>
        <w:t>P</w:t>
      </w:r>
      <w:r w:rsidRPr="0082674B">
        <w:rPr>
          <w:rFonts w:ascii="Times New Roman" w:hAnsi="Times New Roman" w:cs="Times New Roman"/>
          <w:b/>
          <w:bCs/>
          <w:sz w:val="20"/>
          <w:szCs w:val="20"/>
        </w:rPr>
        <w:t>roposal</w:t>
      </w:r>
      <w:r>
        <w:rPr>
          <w:rFonts w:ascii="Times New Roman" w:hAnsi="Times New Roman" w:cs="Times New Roman"/>
          <w:b/>
          <w:bCs/>
          <w:sz w:val="20"/>
          <w:szCs w:val="20"/>
        </w:rPr>
        <w:t xml:space="preserve"> 1</w:t>
      </w:r>
      <w:r w:rsidRPr="0082674B">
        <w:rPr>
          <w:rFonts w:ascii="Times New Roman" w:hAnsi="Times New Roman" w:cs="Times New Roman"/>
          <w:b/>
          <w:bCs/>
          <w:sz w:val="20"/>
          <w:szCs w:val="20"/>
        </w:rPr>
        <w:t>: RAN4 to discuss the ending point of fast beam sweeping.</w:t>
      </w:r>
    </w:p>
    <w:p w14:paraId="4927D47F" w14:textId="77777777" w:rsidR="006E5755" w:rsidRPr="006935BB" w:rsidRDefault="006E5755" w:rsidP="006E5755">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935BB">
        <w:rPr>
          <w:rFonts w:ascii="Times New Roman" w:hAnsi="Times New Roman" w:cs="Times New Roman"/>
          <w:sz w:val="36"/>
          <w:szCs w:val="20"/>
          <w:lang w:val="en-GB"/>
        </w:rPr>
        <w:t xml:space="preserve">Reference </w:t>
      </w:r>
    </w:p>
    <w:sectPr w:rsidR="006E5755" w:rsidRPr="006935BB">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7F1A3" w14:textId="77777777" w:rsidR="00F07A48" w:rsidRDefault="00F07A48" w:rsidP="00AB0A25">
      <w:r>
        <w:separator/>
      </w:r>
    </w:p>
  </w:endnote>
  <w:endnote w:type="continuationSeparator" w:id="0">
    <w:p w14:paraId="5DB82385" w14:textId="77777777" w:rsidR="00F07A48" w:rsidRDefault="00F07A48"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C14F4" w14:textId="77777777" w:rsidR="00F07A48" w:rsidRDefault="00F07A48" w:rsidP="00AB0A25">
      <w:r>
        <w:separator/>
      </w:r>
    </w:p>
  </w:footnote>
  <w:footnote w:type="continuationSeparator" w:id="0">
    <w:p w14:paraId="39999651" w14:textId="77777777" w:rsidR="00F07A48" w:rsidRDefault="00F07A48"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C901398"/>
    <w:multiLevelType w:val="hybridMultilevel"/>
    <w:tmpl w:val="B5922E1E"/>
    <w:lvl w:ilvl="0" w:tplc="EEA250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FA0056"/>
    <w:multiLevelType w:val="hybridMultilevel"/>
    <w:tmpl w:val="DA14E290"/>
    <w:lvl w:ilvl="0" w:tplc="C3FC31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18940FA"/>
    <w:multiLevelType w:val="hybridMultilevel"/>
    <w:tmpl w:val="6810CD92"/>
    <w:lvl w:ilvl="0" w:tplc="9AF0980C">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a"/>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7AE468D"/>
    <w:multiLevelType w:val="hybridMultilevel"/>
    <w:tmpl w:val="5A88A986"/>
    <w:lvl w:ilvl="0" w:tplc="20DE4B9E">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
  </w:num>
  <w:num w:numId="3">
    <w:abstractNumId w:val="13"/>
  </w:num>
  <w:num w:numId="4">
    <w:abstractNumId w:val="0"/>
  </w:num>
  <w:num w:numId="5">
    <w:abstractNumId w:val="3"/>
  </w:num>
  <w:num w:numId="6">
    <w:abstractNumId w:val="10"/>
  </w:num>
  <w:num w:numId="7">
    <w:abstractNumId w:val="15"/>
  </w:num>
  <w:num w:numId="8">
    <w:abstractNumId w:val="2"/>
  </w:num>
  <w:num w:numId="9">
    <w:abstractNumId w:val="4"/>
  </w:num>
  <w:num w:numId="10">
    <w:abstractNumId w:val="0"/>
  </w:num>
  <w:num w:numId="11">
    <w:abstractNumId w:val="0"/>
  </w:num>
  <w:num w:numId="12">
    <w:abstractNumId w:val="11"/>
  </w:num>
  <w:num w:numId="13">
    <w:abstractNumId w:val="12"/>
  </w:num>
  <w:num w:numId="14">
    <w:abstractNumId w:val="5"/>
  </w:num>
  <w:num w:numId="15">
    <w:abstractNumId w:val="0"/>
  </w:num>
  <w:num w:numId="16">
    <w:abstractNumId w:val="9"/>
  </w:num>
  <w:num w:numId="17">
    <w:abstractNumId w:val="14"/>
  </w:num>
  <w:num w:numId="18">
    <w:abstractNumId w:val="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2989"/>
    <w:rsid w:val="00011617"/>
    <w:rsid w:val="00013DBA"/>
    <w:rsid w:val="00025548"/>
    <w:rsid w:val="000256A6"/>
    <w:rsid w:val="00027EAF"/>
    <w:rsid w:val="000319AD"/>
    <w:rsid w:val="00044E9A"/>
    <w:rsid w:val="00051E40"/>
    <w:rsid w:val="00061C0C"/>
    <w:rsid w:val="000740C5"/>
    <w:rsid w:val="0008131C"/>
    <w:rsid w:val="00083FA8"/>
    <w:rsid w:val="000921B9"/>
    <w:rsid w:val="000A1B89"/>
    <w:rsid w:val="000A3433"/>
    <w:rsid w:val="000A4B9A"/>
    <w:rsid w:val="000A4F55"/>
    <w:rsid w:val="000A64E3"/>
    <w:rsid w:val="000B688A"/>
    <w:rsid w:val="000C0D51"/>
    <w:rsid w:val="000E4F01"/>
    <w:rsid w:val="000F4465"/>
    <w:rsid w:val="001027B4"/>
    <w:rsid w:val="00105A3E"/>
    <w:rsid w:val="00107BA5"/>
    <w:rsid w:val="00114C3E"/>
    <w:rsid w:val="0012016D"/>
    <w:rsid w:val="00123A44"/>
    <w:rsid w:val="001265F9"/>
    <w:rsid w:val="00131F0C"/>
    <w:rsid w:val="00142221"/>
    <w:rsid w:val="00142481"/>
    <w:rsid w:val="001518E4"/>
    <w:rsid w:val="001552BC"/>
    <w:rsid w:val="00155E22"/>
    <w:rsid w:val="0015717A"/>
    <w:rsid w:val="00170779"/>
    <w:rsid w:val="0018107C"/>
    <w:rsid w:val="001821AF"/>
    <w:rsid w:val="001847E6"/>
    <w:rsid w:val="00186EF0"/>
    <w:rsid w:val="0019156E"/>
    <w:rsid w:val="001A0376"/>
    <w:rsid w:val="001A7AC6"/>
    <w:rsid w:val="001B4B47"/>
    <w:rsid w:val="001C3465"/>
    <w:rsid w:val="001D6C12"/>
    <w:rsid w:val="001E4DA8"/>
    <w:rsid w:val="001E65F2"/>
    <w:rsid w:val="001F1EDB"/>
    <w:rsid w:val="001F425E"/>
    <w:rsid w:val="00200952"/>
    <w:rsid w:val="0021349C"/>
    <w:rsid w:val="00221D3C"/>
    <w:rsid w:val="002241C7"/>
    <w:rsid w:val="00227002"/>
    <w:rsid w:val="0023565F"/>
    <w:rsid w:val="00237571"/>
    <w:rsid w:val="00260AFB"/>
    <w:rsid w:val="00281343"/>
    <w:rsid w:val="002B795B"/>
    <w:rsid w:val="002C68F3"/>
    <w:rsid w:val="002D4AE9"/>
    <w:rsid w:val="002E42E7"/>
    <w:rsid w:val="0031794F"/>
    <w:rsid w:val="003322E3"/>
    <w:rsid w:val="00332900"/>
    <w:rsid w:val="00334B41"/>
    <w:rsid w:val="00350032"/>
    <w:rsid w:val="003510F2"/>
    <w:rsid w:val="003574FE"/>
    <w:rsid w:val="00363556"/>
    <w:rsid w:val="003639B7"/>
    <w:rsid w:val="00367B9F"/>
    <w:rsid w:val="00386FE7"/>
    <w:rsid w:val="003935C8"/>
    <w:rsid w:val="003A0C56"/>
    <w:rsid w:val="003A473A"/>
    <w:rsid w:val="003A5DD9"/>
    <w:rsid w:val="003A724D"/>
    <w:rsid w:val="003B7C77"/>
    <w:rsid w:val="003B7FE9"/>
    <w:rsid w:val="003C318E"/>
    <w:rsid w:val="003C5A25"/>
    <w:rsid w:val="003C7C54"/>
    <w:rsid w:val="003D12A1"/>
    <w:rsid w:val="003D1853"/>
    <w:rsid w:val="003D607B"/>
    <w:rsid w:val="003F0A5E"/>
    <w:rsid w:val="004007B6"/>
    <w:rsid w:val="0041201F"/>
    <w:rsid w:val="004138CD"/>
    <w:rsid w:val="0041621F"/>
    <w:rsid w:val="00417CFE"/>
    <w:rsid w:val="00421F48"/>
    <w:rsid w:val="00424177"/>
    <w:rsid w:val="00435B3D"/>
    <w:rsid w:val="00453F53"/>
    <w:rsid w:val="0045508F"/>
    <w:rsid w:val="0046474F"/>
    <w:rsid w:val="004679B2"/>
    <w:rsid w:val="00470805"/>
    <w:rsid w:val="004734C2"/>
    <w:rsid w:val="004A29A2"/>
    <w:rsid w:val="004A7827"/>
    <w:rsid w:val="004B22D1"/>
    <w:rsid w:val="004B48E5"/>
    <w:rsid w:val="004C5032"/>
    <w:rsid w:val="004C5A9F"/>
    <w:rsid w:val="004D1965"/>
    <w:rsid w:val="004D5499"/>
    <w:rsid w:val="004F548C"/>
    <w:rsid w:val="004F79A3"/>
    <w:rsid w:val="00514A09"/>
    <w:rsid w:val="00516391"/>
    <w:rsid w:val="0052200C"/>
    <w:rsid w:val="00526DE9"/>
    <w:rsid w:val="00527D09"/>
    <w:rsid w:val="00536A7F"/>
    <w:rsid w:val="00545396"/>
    <w:rsid w:val="00555327"/>
    <w:rsid w:val="0057091C"/>
    <w:rsid w:val="0057101B"/>
    <w:rsid w:val="005710E0"/>
    <w:rsid w:val="0057660F"/>
    <w:rsid w:val="00582354"/>
    <w:rsid w:val="00584FCC"/>
    <w:rsid w:val="00585D2C"/>
    <w:rsid w:val="00591766"/>
    <w:rsid w:val="00594E7A"/>
    <w:rsid w:val="005C0986"/>
    <w:rsid w:val="005C1AD1"/>
    <w:rsid w:val="005D09D3"/>
    <w:rsid w:val="005D220A"/>
    <w:rsid w:val="005D5FE5"/>
    <w:rsid w:val="005E2952"/>
    <w:rsid w:val="005F796D"/>
    <w:rsid w:val="00600F1C"/>
    <w:rsid w:val="00606FCC"/>
    <w:rsid w:val="00624BF0"/>
    <w:rsid w:val="006259B1"/>
    <w:rsid w:val="00626CAE"/>
    <w:rsid w:val="0063233D"/>
    <w:rsid w:val="00633006"/>
    <w:rsid w:val="00637225"/>
    <w:rsid w:val="006442A5"/>
    <w:rsid w:val="00645846"/>
    <w:rsid w:val="00645964"/>
    <w:rsid w:val="00656D19"/>
    <w:rsid w:val="00661B0E"/>
    <w:rsid w:val="00662B80"/>
    <w:rsid w:val="0068239E"/>
    <w:rsid w:val="006935BB"/>
    <w:rsid w:val="006D02AC"/>
    <w:rsid w:val="006D0622"/>
    <w:rsid w:val="006D0CB9"/>
    <w:rsid w:val="006D301D"/>
    <w:rsid w:val="006E2B6F"/>
    <w:rsid w:val="006E5755"/>
    <w:rsid w:val="006F1951"/>
    <w:rsid w:val="006F4850"/>
    <w:rsid w:val="006F5112"/>
    <w:rsid w:val="00701EF2"/>
    <w:rsid w:val="007035E3"/>
    <w:rsid w:val="00712F22"/>
    <w:rsid w:val="00721F03"/>
    <w:rsid w:val="00733073"/>
    <w:rsid w:val="00741A26"/>
    <w:rsid w:val="00750ADC"/>
    <w:rsid w:val="00750CC6"/>
    <w:rsid w:val="00752C24"/>
    <w:rsid w:val="00784E44"/>
    <w:rsid w:val="0078579D"/>
    <w:rsid w:val="007930EE"/>
    <w:rsid w:val="007942A2"/>
    <w:rsid w:val="007942AB"/>
    <w:rsid w:val="00795914"/>
    <w:rsid w:val="007A0E08"/>
    <w:rsid w:val="007A5497"/>
    <w:rsid w:val="007B242F"/>
    <w:rsid w:val="007B3CB6"/>
    <w:rsid w:val="007B51A5"/>
    <w:rsid w:val="007C1F78"/>
    <w:rsid w:val="007D2A51"/>
    <w:rsid w:val="007E0726"/>
    <w:rsid w:val="007F71A1"/>
    <w:rsid w:val="00800EF9"/>
    <w:rsid w:val="00814679"/>
    <w:rsid w:val="008147EE"/>
    <w:rsid w:val="0082674B"/>
    <w:rsid w:val="00830F9E"/>
    <w:rsid w:val="00842573"/>
    <w:rsid w:val="00844D44"/>
    <w:rsid w:val="0084543A"/>
    <w:rsid w:val="00853C12"/>
    <w:rsid w:val="00854E56"/>
    <w:rsid w:val="008768B5"/>
    <w:rsid w:val="00881687"/>
    <w:rsid w:val="00881889"/>
    <w:rsid w:val="008919AF"/>
    <w:rsid w:val="008B1E67"/>
    <w:rsid w:val="008B2684"/>
    <w:rsid w:val="008B29A2"/>
    <w:rsid w:val="008C17FC"/>
    <w:rsid w:val="008D29F7"/>
    <w:rsid w:val="008D615D"/>
    <w:rsid w:val="008E222F"/>
    <w:rsid w:val="008F6C1D"/>
    <w:rsid w:val="00902708"/>
    <w:rsid w:val="00903E02"/>
    <w:rsid w:val="009046E4"/>
    <w:rsid w:val="00907B14"/>
    <w:rsid w:val="00911EAF"/>
    <w:rsid w:val="00912C56"/>
    <w:rsid w:val="0091701F"/>
    <w:rsid w:val="00917F29"/>
    <w:rsid w:val="00920024"/>
    <w:rsid w:val="00922227"/>
    <w:rsid w:val="00925872"/>
    <w:rsid w:val="00934C51"/>
    <w:rsid w:val="0093653B"/>
    <w:rsid w:val="00957F18"/>
    <w:rsid w:val="00961959"/>
    <w:rsid w:val="0098464E"/>
    <w:rsid w:val="009934DB"/>
    <w:rsid w:val="009935B5"/>
    <w:rsid w:val="00996DE8"/>
    <w:rsid w:val="009B2251"/>
    <w:rsid w:val="009B3071"/>
    <w:rsid w:val="009B48C0"/>
    <w:rsid w:val="009B5084"/>
    <w:rsid w:val="009E4E49"/>
    <w:rsid w:val="009E7D08"/>
    <w:rsid w:val="009F02C2"/>
    <w:rsid w:val="009F30C6"/>
    <w:rsid w:val="009F426B"/>
    <w:rsid w:val="009F48A5"/>
    <w:rsid w:val="009F7D63"/>
    <w:rsid w:val="00A05086"/>
    <w:rsid w:val="00A121CD"/>
    <w:rsid w:val="00A12E93"/>
    <w:rsid w:val="00A212B0"/>
    <w:rsid w:val="00A27201"/>
    <w:rsid w:val="00A27277"/>
    <w:rsid w:val="00A30191"/>
    <w:rsid w:val="00A36166"/>
    <w:rsid w:val="00A50DCA"/>
    <w:rsid w:val="00A530B5"/>
    <w:rsid w:val="00A60740"/>
    <w:rsid w:val="00A678FB"/>
    <w:rsid w:val="00A77E99"/>
    <w:rsid w:val="00A81D6F"/>
    <w:rsid w:val="00A829DE"/>
    <w:rsid w:val="00A83852"/>
    <w:rsid w:val="00A9403A"/>
    <w:rsid w:val="00AB0A25"/>
    <w:rsid w:val="00AB48CB"/>
    <w:rsid w:val="00AD1386"/>
    <w:rsid w:val="00AD27C3"/>
    <w:rsid w:val="00AD7A2C"/>
    <w:rsid w:val="00AE1128"/>
    <w:rsid w:val="00AE2A8D"/>
    <w:rsid w:val="00AE4418"/>
    <w:rsid w:val="00B01C79"/>
    <w:rsid w:val="00B02BF7"/>
    <w:rsid w:val="00B06345"/>
    <w:rsid w:val="00B16F60"/>
    <w:rsid w:val="00B23E91"/>
    <w:rsid w:val="00B27FDC"/>
    <w:rsid w:val="00B36993"/>
    <w:rsid w:val="00B37338"/>
    <w:rsid w:val="00B5434C"/>
    <w:rsid w:val="00B56C63"/>
    <w:rsid w:val="00B63D94"/>
    <w:rsid w:val="00B65090"/>
    <w:rsid w:val="00B65193"/>
    <w:rsid w:val="00B67BB0"/>
    <w:rsid w:val="00B82794"/>
    <w:rsid w:val="00B84392"/>
    <w:rsid w:val="00B85EE6"/>
    <w:rsid w:val="00B873DF"/>
    <w:rsid w:val="00B90BF3"/>
    <w:rsid w:val="00B92E07"/>
    <w:rsid w:val="00BA6CFC"/>
    <w:rsid w:val="00BB279F"/>
    <w:rsid w:val="00BC1BBA"/>
    <w:rsid w:val="00BC479A"/>
    <w:rsid w:val="00BC49CB"/>
    <w:rsid w:val="00BE19C1"/>
    <w:rsid w:val="00BE2A48"/>
    <w:rsid w:val="00BF490C"/>
    <w:rsid w:val="00C00BAF"/>
    <w:rsid w:val="00C02961"/>
    <w:rsid w:val="00C16174"/>
    <w:rsid w:val="00C225E2"/>
    <w:rsid w:val="00C366FD"/>
    <w:rsid w:val="00C46D38"/>
    <w:rsid w:val="00C4701D"/>
    <w:rsid w:val="00C51BFF"/>
    <w:rsid w:val="00C74307"/>
    <w:rsid w:val="00C7637A"/>
    <w:rsid w:val="00C800BC"/>
    <w:rsid w:val="00CA7BDF"/>
    <w:rsid w:val="00CB1D17"/>
    <w:rsid w:val="00CB2054"/>
    <w:rsid w:val="00CB2B0A"/>
    <w:rsid w:val="00CC41FE"/>
    <w:rsid w:val="00CC74D9"/>
    <w:rsid w:val="00CD2201"/>
    <w:rsid w:val="00CD3FBE"/>
    <w:rsid w:val="00CD4263"/>
    <w:rsid w:val="00CE0464"/>
    <w:rsid w:val="00CE1855"/>
    <w:rsid w:val="00CF0334"/>
    <w:rsid w:val="00CF36C3"/>
    <w:rsid w:val="00CF4972"/>
    <w:rsid w:val="00D062E2"/>
    <w:rsid w:val="00D201F8"/>
    <w:rsid w:val="00D2165F"/>
    <w:rsid w:val="00D619F6"/>
    <w:rsid w:val="00D623F3"/>
    <w:rsid w:val="00D7324C"/>
    <w:rsid w:val="00D76BAD"/>
    <w:rsid w:val="00DA4408"/>
    <w:rsid w:val="00DA6699"/>
    <w:rsid w:val="00DA6C9B"/>
    <w:rsid w:val="00DB4CC5"/>
    <w:rsid w:val="00DC1C66"/>
    <w:rsid w:val="00DD592F"/>
    <w:rsid w:val="00DE2BB4"/>
    <w:rsid w:val="00DF1705"/>
    <w:rsid w:val="00E10F88"/>
    <w:rsid w:val="00E23BAC"/>
    <w:rsid w:val="00E443B2"/>
    <w:rsid w:val="00E518D5"/>
    <w:rsid w:val="00E7344C"/>
    <w:rsid w:val="00E76E09"/>
    <w:rsid w:val="00E77ED5"/>
    <w:rsid w:val="00EB23D1"/>
    <w:rsid w:val="00EB7DA4"/>
    <w:rsid w:val="00ED6A2D"/>
    <w:rsid w:val="00EE6688"/>
    <w:rsid w:val="00EF2541"/>
    <w:rsid w:val="00EF2A89"/>
    <w:rsid w:val="00EF736B"/>
    <w:rsid w:val="00F05F7D"/>
    <w:rsid w:val="00F07A48"/>
    <w:rsid w:val="00F10FCA"/>
    <w:rsid w:val="00F126E9"/>
    <w:rsid w:val="00F138C3"/>
    <w:rsid w:val="00F207BE"/>
    <w:rsid w:val="00F27A5E"/>
    <w:rsid w:val="00F30D2F"/>
    <w:rsid w:val="00F30F8B"/>
    <w:rsid w:val="00F32CCF"/>
    <w:rsid w:val="00F547D2"/>
    <w:rsid w:val="00F56E89"/>
    <w:rsid w:val="00F62738"/>
    <w:rsid w:val="00F64C65"/>
    <w:rsid w:val="00F6674D"/>
    <w:rsid w:val="00F812A7"/>
    <w:rsid w:val="00F81836"/>
    <w:rsid w:val="00F86D34"/>
    <w:rsid w:val="00F94885"/>
    <w:rsid w:val="00F958D0"/>
    <w:rsid w:val="00F95BE4"/>
    <w:rsid w:val="00FA18E6"/>
    <w:rsid w:val="00FA51FB"/>
    <w:rsid w:val="00FB0B1A"/>
    <w:rsid w:val="00FE0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7">
    <w:name w:val="heading 7"/>
    <w:basedOn w:val="a0"/>
    <w:next w:val="a0"/>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rPr>
      <w:rFonts w:ascii="宋体" w:eastAsia="宋体" w:hAnsi="宋体" w:cs="宋体"/>
      <w:kern w:val="0"/>
      <w:sz w:val="24"/>
      <w:szCs w:val="24"/>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paragraph" w:styleId="ad">
    <w:name w:val="Body Text"/>
    <w:basedOn w:val="a0"/>
    <w:link w:val="ae"/>
    <w:semiHidden/>
    <w:rsid w:val="0068239E"/>
    <w:rPr>
      <w:rFonts w:ascii="Arial" w:hAnsi="Arial" w:cs="Arial"/>
      <w:color w:val="FF0000"/>
      <w:kern w:val="0"/>
      <w:sz w:val="20"/>
      <w:szCs w:val="20"/>
      <w:lang w:val="en-GB" w:eastAsia="en-US"/>
    </w:rPr>
  </w:style>
  <w:style w:type="character" w:customStyle="1" w:styleId="ae">
    <w:name w:val="正文文本 字符"/>
    <w:basedOn w:val="a1"/>
    <w:link w:val="ad"/>
    <w:semiHidden/>
    <w:rsid w:val="0068239E"/>
    <w:rPr>
      <w:rFonts w:ascii="Arial" w:hAnsi="Arial" w:cs="Arial"/>
      <w:color w:val="FF0000"/>
      <w:kern w:val="0"/>
      <w:sz w:val="20"/>
      <w:szCs w:val="20"/>
      <w:lang w:val="en-GB" w:eastAsia="en-US"/>
    </w:rPr>
  </w:style>
  <w:style w:type="paragraph" w:customStyle="1" w:styleId="TH">
    <w:name w:val="TH"/>
    <w:basedOn w:val="a0"/>
    <w:link w:val="THChar"/>
    <w:qFormat/>
    <w:locked/>
    <w:rsid w:val="0068239E"/>
    <w:pPr>
      <w:keepNext/>
      <w:keepLines/>
      <w:spacing w:before="60" w:after="160" w:line="259" w:lineRule="auto"/>
      <w:jc w:val="center"/>
    </w:pPr>
    <w:rPr>
      <w:rFonts w:ascii="Arial" w:eastAsiaTheme="minorHAnsi" w:hAnsi="Arial"/>
      <w:b/>
      <w:kern w:val="0"/>
      <w:sz w:val="20"/>
      <w:lang w:val="x-none" w:eastAsia="x-none"/>
    </w:rPr>
  </w:style>
  <w:style w:type="paragraph" w:customStyle="1" w:styleId="TF">
    <w:name w:val="TF"/>
    <w:basedOn w:val="TH"/>
    <w:link w:val="TFChar"/>
    <w:qFormat/>
    <w:locked/>
    <w:rsid w:val="0068239E"/>
    <w:pPr>
      <w:keepNext w:val="0"/>
      <w:spacing w:before="0" w:after="240"/>
    </w:pPr>
  </w:style>
  <w:style w:type="character" w:customStyle="1" w:styleId="THChar">
    <w:name w:val="TH Char"/>
    <w:link w:val="TH"/>
    <w:qFormat/>
    <w:rsid w:val="0068239E"/>
    <w:rPr>
      <w:rFonts w:ascii="Arial" w:eastAsiaTheme="minorHAnsi" w:hAnsi="Arial"/>
      <w:b/>
      <w:kern w:val="0"/>
      <w:sz w:val="20"/>
      <w:lang w:val="x-none" w:eastAsia="x-none"/>
    </w:rPr>
  </w:style>
  <w:style w:type="character" w:customStyle="1" w:styleId="TFChar">
    <w:name w:val="TF Char"/>
    <w:link w:val="TF"/>
    <w:qFormat/>
    <w:rsid w:val="0068239E"/>
    <w:rPr>
      <w:rFonts w:ascii="Arial" w:eastAsiaTheme="minorHAnsi" w:hAnsi="Arial"/>
      <w:b/>
      <w:kern w:val="0"/>
      <w:sz w:val="20"/>
      <w:lang w:val="x-none" w:eastAsia="x-none"/>
    </w:rPr>
  </w:style>
  <w:style w:type="paragraph" w:styleId="a">
    <w:name w:val="List Bullet"/>
    <w:basedOn w:val="ab"/>
    <w:rsid w:val="0068239E"/>
    <w:pPr>
      <w:numPr>
        <w:numId w:val="12"/>
      </w:numPr>
      <w:tabs>
        <w:tab w:val="num" w:pos="720"/>
      </w:tabs>
      <w:spacing w:after="120" w:line="259" w:lineRule="auto"/>
      <w:ind w:left="720" w:firstLineChars="0" w:firstLine="0"/>
      <w:contextualSpacing w:val="0"/>
      <w:jc w:val="both"/>
    </w:pPr>
    <w:rPr>
      <w:rFonts w:ascii="Arial" w:eastAsiaTheme="minorHAnsi" w:hAnsi="Arial"/>
      <w:kern w:val="0"/>
      <w:sz w:val="20"/>
      <w:lang w:eastAsia="ja-JP"/>
    </w:rPr>
  </w:style>
  <w:style w:type="character" w:customStyle="1" w:styleId="B1Char">
    <w:name w:val="B1 Char"/>
    <w:qFormat/>
    <w:rsid w:val="008E222F"/>
    <w:rPr>
      <w:rFonts w:ascii="Times New Roman" w:hAnsi="Times New Roman"/>
      <w:lang w:val="en-GB" w:eastAsia="en-US"/>
    </w:rPr>
  </w:style>
  <w:style w:type="paragraph" w:customStyle="1" w:styleId="TAN">
    <w:name w:val="TAN"/>
    <w:basedOn w:val="a0"/>
    <w:link w:val="TANChar"/>
    <w:qFormat/>
    <w:rsid w:val="00F94885"/>
    <w:pPr>
      <w:keepNext/>
      <w:keepLines/>
      <w:widowControl w:val="0"/>
      <w:ind w:left="851" w:hanging="851"/>
      <w:jc w:val="both"/>
    </w:pPr>
    <w:rPr>
      <w:rFonts w:ascii="Arial" w:eastAsia="宋体" w:hAnsi="Arial" w:cs="Times New Roman"/>
      <w:sz w:val="18"/>
      <w:szCs w:val="24"/>
    </w:rPr>
  </w:style>
  <w:style w:type="character" w:customStyle="1" w:styleId="TANChar">
    <w:name w:val="TAN Char"/>
    <w:link w:val="TAN"/>
    <w:qFormat/>
    <w:rsid w:val="00F94885"/>
    <w:rPr>
      <w:rFonts w:ascii="Arial" w:eastAsia="宋体" w:hAnsi="Arial" w:cs="Times New Roman"/>
      <w:sz w:val="18"/>
      <w:szCs w:val="24"/>
    </w:rPr>
  </w:style>
  <w:style w:type="paragraph" w:customStyle="1" w:styleId="PL">
    <w:name w:val="PL"/>
    <w:link w:val="PLChar"/>
    <w:qFormat/>
    <w:rsid w:val="000921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921B9"/>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0"/>
    <w:link w:val="NOChar"/>
    <w:rsid w:val="001027B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en-GB"/>
    </w:rPr>
  </w:style>
  <w:style w:type="character" w:customStyle="1" w:styleId="NOChar">
    <w:name w:val="NO Char"/>
    <w:link w:val="NO"/>
    <w:qFormat/>
    <w:rsid w:val="001027B4"/>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2201</Characters>
  <Application>Microsoft Office Word</Application>
  <DocSecurity>0</DocSecurity>
  <Lines>18</Lines>
  <Paragraphs>5</Paragraphs>
  <ScaleCrop>false</ScaleCrop>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Administrator</cp:lastModifiedBy>
  <cp:revision>2</cp:revision>
  <dcterms:created xsi:type="dcterms:W3CDTF">2024-05-13T02:49:00Z</dcterms:created>
  <dcterms:modified xsi:type="dcterms:W3CDTF">2024-05-13T02:49:00Z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f4381600e2ad11ee8000333800003238">
    <vt:lpwstr>CWMxLtpdIxQWxL6Bg4aPgzBqKoL0Q6Xq2Z6CG6NrW9KMXLQJYznvYZbyNyPqdcWTQ3/3vePPYvkNkbNREBqEfZDxg==</vt:lpwstr>
  </property>
</Properties>
</file>