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C240C43" w14:textId="47801BF8" w:rsidR="000D0A4B" w:rsidRPr="00CF0D1F" w:rsidRDefault="000D0A4B" w:rsidP="00312938">
      <w:pPr>
        <w:pStyle w:val="CRCoverPage"/>
        <w:tabs>
          <w:tab w:val="right" w:pos="9639"/>
        </w:tabs>
        <w:spacing w:after="0"/>
        <w:ind w:right="964"/>
        <w:jc w:val="right"/>
        <w:rPr>
          <w:rFonts w:ascii="Times New Roman" w:eastAsia="宋体" w:hAnsi="Times New Roman"/>
          <w:b/>
          <w:sz w:val="24"/>
          <w:szCs w:val="24"/>
          <w:lang w:val="en-US" w:eastAsia="zh-CN"/>
        </w:rPr>
      </w:pPr>
      <w:bookmarkStart w:id="0" w:name="_Ref399006623"/>
      <w:bookmarkStart w:id="1" w:name="_Toc92513360"/>
      <w:r w:rsidRPr="00CF0D1F">
        <w:rPr>
          <w:rFonts w:ascii="Times New Roman" w:hAnsi="Times New Roman"/>
          <w:b/>
          <w:sz w:val="24"/>
          <w:szCs w:val="24"/>
        </w:rPr>
        <w:t>3GPP TSG-</w:t>
      </w:r>
      <w:r w:rsidRPr="00CF0D1F">
        <w:rPr>
          <w:rFonts w:ascii="Times New Roman" w:hAnsi="Times New Roman"/>
          <w:b/>
          <w:sz w:val="24"/>
          <w:szCs w:val="24"/>
          <w:lang w:val="en-US" w:eastAsia="zh-CN"/>
        </w:rPr>
        <w:t>RAN</w:t>
      </w:r>
      <w:r w:rsidRPr="00CF0D1F">
        <w:rPr>
          <w:rFonts w:ascii="Times New Roman" w:hAnsi="Times New Roman"/>
          <w:b/>
          <w:sz w:val="24"/>
          <w:szCs w:val="24"/>
        </w:rPr>
        <w:t xml:space="preserve"> </w:t>
      </w:r>
      <w:r w:rsidRPr="00CF0D1F">
        <w:rPr>
          <w:rFonts w:ascii="Times New Roman" w:eastAsia="宋体" w:hAnsi="Times New Roman"/>
          <w:b/>
          <w:sz w:val="24"/>
          <w:szCs w:val="24"/>
          <w:lang w:val="en-US" w:eastAsia="zh-CN"/>
        </w:rPr>
        <w:t xml:space="preserve">WG4 </w:t>
      </w:r>
      <w:r w:rsidRPr="00CF0D1F">
        <w:rPr>
          <w:rFonts w:ascii="Times New Roman" w:hAnsi="Times New Roman"/>
          <w:b/>
          <w:sz w:val="24"/>
          <w:szCs w:val="24"/>
        </w:rPr>
        <w:t>Meeting # 111</w:t>
      </w:r>
      <w:r w:rsidRPr="00CF0D1F">
        <w:rPr>
          <w:rFonts w:ascii="Times New Roman" w:hAnsi="Times New Roman"/>
          <w:b/>
          <w:i/>
          <w:sz w:val="24"/>
          <w:szCs w:val="24"/>
        </w:rPr>
        <w:tab/>
      </w:r>
      <w:r w:rsidR="00312938">
        <w:rPr>
          <w:rFonts w:ascii="Times New Roman" w:hAnsi="Times New Roman"/>
          <w:b/>
          <w:i/>
          <w:sz w:val="24"/>
          <w:szCs w:val="24"/>
        </w:rPr>
        <w:t xml:space="preserve">                </w:t>
      </w:r>
      <w:r w:rsidRPr="00CF0D1F">
        <w:rPr>
          <w:rFonts w:ascii="Times New Roman" w:eastAsia="宋体" w:hAnsi="Times New Roman"/>
          <w:b/>
          <w:sz w:val="24"/>
          <w:szCs w:val="24"/>
          <w:lang w:val="en-US" w:eastAsia="zh-CN"/>
        </w:rPr>
        <w:t>R4-24</w:t>
      </w:r>
      <w:r w:rsidR="00312938">
        <w:rPr>
          <w:rFonts w:ascii="Times New Roman" w:eastAsia="宋体" w:hAnsi="Times New Roman"/>
          <w:b/>
          <w:sz w:val="24"/>
          <w:szCs w:val="24"/>
          <w:lang w:val="en-US" w:eastAsia="zh-CN"/>
        </w:rPr>
        <w:t>0784</w:t>
      </w:r>
      <w:r w:rsidR="009F0BE1">
        <w:rPr>
          <w:rFonts w:ascii="Times New Roman" w:eastAsia="宋体" w:hAnsi="Times New Roman"/>
          <w:b/>
          <w:sz w:val="24"/>
          <w:szCs w:val="24"/>
          <w:lang w:val="en-US" w:eastAsia="zh-CN"/>
        </w:rPr>
        <w:t>8</w:t>
      </w:r>
    </w:p>
    <w:p w14:paraId="0DF7505E" w14:textId="77777777" w:rsidR="000D0A4B" w:rsidRPr="00CF0D1F" w:rsidRDefault="000D0A4B" w:rsidP="000D0A4B">
      <w:pPr>
        <w:pStyle w:val="CRCoverPage"/>
        <w:outlineLvl w:val="0"/>
        <w:rPr>
          <w:rFonts w:ascii="Times New Roman" w:hAnsi="Times New Roman"/>
          <w:b/>
          <w:sz w:val="24"/>
          <w:szCs w:val="24"/>
        </w:rPr>
      </w:pPr>
      <w:r w:rsidRPr="00CF0D1F">
        <w:rPr>
          <w:rFonts w:ascii="Times New Roman" w:hAnsi="Times New Roman"/>
          <w:b/>
          <w:sz w:val="24"/>
          <w:szCs w:val="24"/>
        </w:rPr>
        <w:t>Fukuoka, Japan, May 20 – May 24, 2024</w:t>
      </w:r>
    </w:p>
    <w:p w14:paraId="67B6E04D" w14:textId="77777777" w:rsidR="006E5755" w:rsidRPr="000D0A4B"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6C1DA1" w:rsidRDefault="006E5755" w:rsidP="006E5755">
      <w:pPr>
        <w:tabs>
          <w:tab w:val="left" w:pos="1985"/>
        </w:tabs>
        <w:rPr>
          <w:rFonts w:ascii="Times New Roman" w:hAnsi="Times New Roman" w:cs="Times New Roman"/>
          <w:b/>
          <w:sz w:val="24"/>
          <w:szCs w:val="24"/>
        </w:rPr>
      </w:pPr>
      <w:r w:rsidRPr="006C1DA1">
        <w:rPr>
          <w:rFonts w:ascii="Times New Roman" w:hAnsi="Times New Roman" w:cs="Times New Roman"/>
          <w:b/>
          <w:sz w:val="24"/>
          <w:szCs w:val="24"/>
        </w:rPr>
        <w:t xml:space="preserve">Source: </w:t>
      </w:r>
      <w:r w:rsidRPr="006C1DA1">
        <w:rPr>
          <w:rFonts w:ascii="Times New Roman" w:hAnsi="Times New Roman" w:cs="Times New Roman"/>
          <w:b/>
          <w:sz w:val="24"/>
          <w:szCs w:val="24"/>
        </w:rPr>
        <w:tab/>
      </w:r>
      <w:r w:rsidRPr="006C1DA1">
        <w:rPr>
          <w:rFonts w:ascii="Times New Roman" w:hAnsi="Times New Roman" w:cs="Times New Roman"/>
          <w:sz w:val="24"/>
          <w:szCs w:val="24"/>
        </w:rPr>
        <w:t>Xiaomi</w:t>
      </w:r>
    </w:p>
    <w:p w14:paraId="285B9E70" w14:textId="0A0E358E" w:rsidR="006E5755" w:rsidRPr="006C1DA1" w:rsidRDefault="006E5755" w:rsidP="006E5755">
      <w:pPr>
        <w:ind w:left="1985" w:hanging="1985"/>
        <w:rPr>
          <w:rFonts w:ascii="Times New Roman" w:hAnsi="Times New Roman" w:cs="Times New Roman"/>
          <w:sz w:val="24"/>
          <w:szCs w:val="24"/>
        </w:rPr>
      </w:pPr>
      <w:r w:rsidRPr="006C1DA1">
        <w:rPr>
          <w:rFonts w:ascii="Times New Roman" w:hAnsi="Times New Roman" w:cs="Times New Roman"/>
          <w:b/>
          <w:sz w:val="24"/>
          <w:szCs w:val="24"/>
        </w:rPr>
        <w:t>Title:</w:t>
      </w:r>
      <w:r w:rsidRPr="006C1DA1">
        <w:rPr>
          <w:rFonts w:ascii="Times New Roman" w:hAnsi="Times New Roman" w:cs="Times New Roman"/>
          <w:sz w:val="24"/>
          <w:szCs w:val="24"/>
        </w:rPr>
        <w:t xml:space="preserve"> </w:t>
      </w:r>
      <w:r w:rsidRPr="006C1DA1">
        <w:rPr>
          <w:rFonts w:ascii="Times New Roman" w:hAnsi="Times New Roman" w:cs="Times New Roman"/>
          <w:sz w:val="24"/>
          <w:szCs w:val="24"/>
        </w:rPr>
        <w:tab/>
      </w:r>
      <w:r w:rsidR="00EF74F6" w:rsidRPr="00EF74F6">
        <w:rPr>
          <w:rFonts w:ascii="Times New Roman" w:hAnsi="Times New Roman" w:cs="Times New Roman"/>
          <w:sz w:val="24"/>
          <w:szCs w:val="24"/>
        </w:rPr>
        <w:t xml:space="preserve">Discussion on core requirements maintenance for </w:t>
      </w:r>
      <w:proofErr w:type="spellStart"/>
      <w:r w:rsidR="00EF74F6" w:rsidRPr="00EF74F6">
        <w:rPr>
          <w:rFonts w:ascii="Times New Roman" w:hAnsi="Times New Roman" w:cs="Times New Roman"/>
          <w:sz w:val="24"/>
          <w:szCs w:val="24"/>
        </w:rPr>
        <w:t>FeMIMO</w:t>
      </w:r>
      <w:proofErr w:type="spellEnd"/>
    </w:p>
    <w:p w14:paraId="5DD9EDDA" w14:textId="1ADF6D0D" w:rsidR="006E5755" w:rsidRPr="006C1DA1" w:rsidRDefault="006E5755" w:rsidP="006E5755">
      <w:pPr>
        <w:ind w:left="1985" w:hanging="1985"/>
        <w:rPr>
          <w:rFonts w:ascii="Times New Roman" w:hAnsi="Times New Roman" w:cs="Times New Roman"/>
          <w:sz w:val="24"/>
          <w:szCs w:val="24"/>
          <w:highlight w:val="yellow"/>
        </w:rPr>
      </w:pPr>
      <w:r w:rsidRPr="006C1DA1">
        <w:rPr>
          <w:rFonts w:ascii="Times New Roman" w:hAnsi="Times New Roman" w:cs="Times New Roman"/>
          <w:b/>
          <w:sz w:val="24"/>
          <w:szCs w:val="24"/>
        </w:rPr>
        <w:t>Agenda Item:</w:t>
      </w:r>
      <w:r w:rsidRPr="006C1DA1">
        <w:rPr>
          <w:rFonts w:ascii="Times New Roman" w:hAnsi="Times New Roman" w:cs="Times New Roman"/>
          <w:sz w:val="24"/>
          <w:szCs w:val="24"/>
        </w:rPr>
        <w:tab/>
      </w:r>
      <w:r w:rsidR="00B36110">
        <w:rPr>
          <w:rFonts w:ascii="Times New Roman" w:hAnsi="Times New Roman" w:cs="Times New Roman"/>
          <w:sz w:val="24"/>
          <w:szCs w:val="24"/>
        </w:rPr>
        <w:t>7</w:t>
      </w:r>
      <w:r w:rsidR="00B42523">
        <w:rPr>
          <w:rFonts w:ascii="Times New Roman" w:hAnsi="Times New Roman" w:cs="Times New Roman"/>
          <w:sz w:val="24"/>
          <w:szCs w:val="24"/>
        </w:rPr>
        <w:t>.19.</w:t>
      </w:r>
      <w:r w:rsidR="00B36110">
        <w:rPr>
          <w:rFonts w:ascii="Times New Roman" w:hAnsi="Times New Roman" w:cs="Times New Roman"/>
          <w:sz w:val="24"/>
          <w:szCs w:val="24"/>
        </w:rPr>
        <w:t>1</w:t>
      </w:r>
    </w:p>
    <w:p w14:paraId="0C86A2C2" w14:textId="77777777" w:rsidR="006E5755" w:rsidRPr="006C1DA1" w:rsidRDefault="006E5755" w:rsidP="006E5755">
      <w:pPr>
        <w:tabs>
          <w:tab w:val="left" w:pos="1990"/>
        </w:tabs>
        <w:rPr>
          <w:rFonts w:ascii="Times New Roman" w:hAnsi="Times New Roman" w:cs="Times New Roman"/>
          <w:sz w:val="24"/>
          <w:szCs w:val="24"/>
        </w:rPr>
      </w:pPr>
      <w:r w:rsidRPr="006C1DA1">
        <w:rPr>
          <w:rFonts w:ascii="Times New Roman" w:hAnsi="Times New Roman" w:cs="Times New Roman"/>
          <w:b/>
          <w:sz w:val="24"/>
          <w:szCs w:val="24"/>
        </w:rPr>
        <w:t>Document for:</w:t>
      </w:r>
      <w:r w:rsidRPr="006C1DA1">
        <w:rPr>
          <w:rFonts w:ascii="Times New Roman" w:hAnsi="Times New Roman" w:cs="Times New Roman"/>
          <w:sz w:val="24"/>
          <w:szCs w:val="24"/>
        </w:rPr>
        <w:tab/>
        <w:t>Discussion</w:t>
      </w:r>
    </w:p>
    <w:bookmarkEnd w:id="0"/>
    <w:bookmarkEnd w:id="1"/>
    <w:p w14:paraId="241EA8CC" w14:textId="77777777" w:rsidR="006E5755" w:rsidRPr="006C1DA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C1DA1">
        <w:rPr>
          <w:rFonts w:ascii="Times New Roman" w:eastAsia="宋体" w:hAnsi="Times New Roman" w:cs="Times New Roman"/>
          <w:kern w:val="0"/>
          <w:sz w:val="36"/>
          <w:szCs w:val="20"/>
          <w:lang w:val="en-GB"/>
        </w:rPr>
        <w:t>1 Introduction</w:t>
      </w:r>
    </w:p>
    <w:p w14:paraId="473E560D" w14:textId="112D8698" w:rsidR="006E5755" w:rsidRPr="006C1DA1"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C1DA1">
        <w:rPr>
          <w:rFonts w:ascii="Times New Roman" w:eastAsia="宋体" w:hAnsi="Times New Roman" w:cs="Times New Roman"/>
          <w:kern w:val="0"/>
          <w:sz w:val="20"/>
          <w:szCs w:val="20"/>
          <w:lang w:val="en-GB"/>
        </w:rPr>
        <w:t>In RAN4#1</w:t>
      </w:r>
      <w:r w:rsidR="0056269B">
        <w:rPr>
          <w:rFonts w:ascii="Times New Roman" w:eastAsia="宋体" w:hAnsi="Times New Roman" w:cs="Times New Roman"/>
          <w:kern w:val="0"/>
          <w:sz w:val="20"/>
          <w:szCs w:val="20"/>
          <w:lang w:val="en-GB"/>
        </w:rPr>
        <w:t>10</w:t>
      </w:r>
      <w:r w:rsidR="00D344CF">
        <w:rPr>
          <w:rFonts w:ascii="Times New Roman" w:eastAsia="宋体" w:hAnsi="Times New Roman" w:cs="Times New Roman"/>
          <w:kern w:val="0"/>
          <w:sz w:val="20"/>
          <w:szCs w:val="20"/>
          <w:lang w:val="en-GB"/>
        </w:rPr>
        <w:t>bis</w:t>
      </w:r>
      <w:r w:rsidRPr="006C1DA1">
        <w:rPr>
          <w:rFonts w:ascii="Times New Roman" w:eastAsia="宋体" w:hAnsi="Times New Roman" w:cs="Times New Roman"/>
          <w:kern w:val="0"/>
          <w:sz w:val="20"/>
          <w:szCs w:val="20"/>
          <w:lang w:val="en-GB"/>
        </w:rPr>
        <w:t xml:space="preserve"> meeting, </w:t>
      </w:r>
      <w:r w:rsidR="00AD7A2C" w:rsidRPr="006C1DA1">
        <w:rPr>
          <w:rFonts w:ascii="Times New Roman" w:eastAsia="宋体" w:hAnsi="Times New Roman" w:cs="Times New Roman"/>
          <w:kern w:val="0"/>
          <w:sz w:val="20"/>
          <w:szCs w:val="20"/>
          <w:lang w:val="en-GB"/>
        </w:rPr>
        <w:t xml:space="preserve">there are some remaining issues regarding to </w:t>
      </w:r>
      <w:r w:rsidR="000A2567">
        <w:rPr>
          <w:rFonts w:ascii="Times New Roman" w:eastAsia="宋体" w:hAnsi="Times New Roman" w:cs="Times New Roman"/>
          <w:kern w:val="0"/>
          <w:sz w:val="20"/>
          <w:szCs w:val="20"/>
          <w:lang w:val="en-GB"/>
        </w:rPr>
        <w:t xml:space="preserve">scheduling restriction for dual TCI state switch in </w:t>
      </w:r>
      <w:proofErr w:type="spellStart"/>
      <w:r w:rsidR="000A2567">
        <w:rPr>
          <w:rFonts w:ascii="Times New Roman" w:eastAsia="宋体" w:hAnsi="Times New Roman" w:cs="Times New Roman"/>
          <w:kern w:val="0"/>
          <w:sz w:val="20"/>
          <w:szCs w:val="20"/>
          <w:lang w:val="en-GB"/>
        </w:rPr>
        <w:t>mDCI</w:t>
      </w:r>
      <w:proofErr w:type="spellEnd"/>
      <w:r w:rsidR="00AD7A2C" w:rsidRPr="006C1DA1">
        <w:rPr>
          <w:rFonts w:ascii="Times New Roman" w:eastAsia="宋体" w:hAnsi="Times New Roman" w:cs="Times New Roman"/>
          <w:kern w:val="0"/>
          <w:sz w:val="20"/>
          <w:szCs w:val="20"/>
          <w:lang w:val="en-GB"/>
        </w:rPr>
        <w:t>.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6C1DA1" w14:paraId="31BF2869" w14:textId="77777777" w:rsidTr="00AD7A2C">
        <w:tc>
          <w:tcPr>
            <w:tcW w:w="9628" w:type="dxa"/>
          </w:tcPr>
          <w:p w14:paraId="75EA1F49" w14:textId="2D543F6F" w:rsidR="00D53828" w:rsidRPr="006C1DA1" w:rsidRDefault="00D53828" w:rsidP="006C1DA1">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D53828">
              <w:rPr>
                <w:rFonts w:ascii="Times New Roman" w:hAnsi="Times New Roman" w:cs="Times New Roman"/>
                <w:sz w:val="20"/>
                <w:szCs w:val="20"/>
              </w:rPr>
              <w:t xml:space="preserve">Scheduling restriction for </w:t>
            </w:r>
            <w:r w:rsidR="000A2567">
              <w:rPr>
                <w:rFonts w:ascii="Times New Roman" w:hAnsi="Times New Roman" w:cs="Times New Roman"/>
                <w:sz w:val="20"/>
                <w:szCs w:val="20"/>
              </w:rPr>
              <w:t xml:space="preserve">dual </w:t>
            </w:r>
            <w:r w:rsidRPr="00D53828">
              <w:rPr>
                <w:rFonts w:ascii="Times New Roman" w:hAnsi="Times New Roman" w:cs="Times New Roman"/>
                <w:sz w:val="20"/>
                <w:szCs w:val="20"/>
              </w:rPr>
              <w:t>TCI state switch in mDCI</w:t>
            </w:r>
          </w:p>
        </w:tc>
      </w:tr>
    </w:tbl>
    <w:p w14:paraId="56233461" w14:textId="336FCD9F" w:rsidR="00CD3E9B" w:rsidRPr="00CD3E9B" w:rsidRDefault="006E5755" w:rsidP="00CD3E9B">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Discussion</w:t>
      </w:r>
    </w:p>
    <w:p w14:paraId="1134C229" w14:textId="6C4D7806" w:rsidR="00B21F15" w:rsidRPr="0005770D" w:rsidRDefault="00B21F15" w:rsidP="0005770D">
      <w:pPr>
        <w:spacing w:afterLines="50" w:after="120"/>
        <w:rPr>
          <w:rFonts w:ascii="Times New Roman" w:hAnsi="Times New Roman" w:cs="Times New Roman"/>
          <w:b/>
          <w:bCs/>
          <w:u w:val="single"/>
          <w:lang w:val="sv-SE"/>
        </w:rPr>
      </w:pPr>
      <w:r w:rsidRPr="0005770D">
        <w:rPr>
          <w:rFonts w:ascii="Times New Roman" w:hAnsi="Times New Roman" w:cs="Times New Roman"/>
          <w:b/>
          <w:bCs/>
          <w:u w:val="single"/>
          <w:lang w:val="sv-SE"/>
        </w:rPr>
        <w:t xml:space="preserve">Scheduling restriction for </w:t>
      </w:r>
      <w:r w:rsidR="004824E4">
        <w:rPr>
          <w:rFonts w:ascii="Times New Roman" w:hAnsi="Times New Roman" w:cs="Times New Roman"/>
          <w:b/>
          <w:bCs/>
          <w:u w:val="single"/>
          <w:lang w:val="sv-SE"/>
        </w:rPr>
        <w:t xml:space="preserve">dual </w:t>
      </w:r>
      <w:r w:rsidR="0009457D" w:rsidRPr="0005770D">
        <w:rPr>
          <w:rFonts w:ascii="Times New Roman" w:hAnsi="Times New Roman" w:cs="Times New Roman"/>
          <w:b/>
          <w:bCs/>
          <w:u w:val="single"/>
          <w:lang w:val="sv-SE"/>
        </w:rPr>
        <w:t xml:space="preserve">TCI state switch in </w:t>
      </w:r>
      <w:r w:rsidRPr="0005770D">
        <w:rPr>
          <w:rFonts w:ascii="Times New Roman" w:hAnsi="Times New Roman" w:cs="Times New Roman"/>
          <w:b/>
          <w:bCs/>
          <w:u w:val="single"/>
          <w:lang w:val="sv-SE"/>
        </w:rPr>
        <w:t>mDCI</w:t>
      </w:r>
    </w:p>
    <w:p w14:paraId="0AF3373A" w14:textId="77777777" w:rsidR="00252999" w:rsidRDefault="003B7172" w:rsidP="00B21F15">
      <w:pPr>
        <w:spacing w:afterLines="50" w:after="120"/>
        <w:jc w:val="both"/>
        <w:rPr>
          <w:rFonts w:ascii="Times New Roman" w:hAnsi="Times New Roman" w:cs="Times New Roman"/>
        </w:rPr>
      </w:pPr>
      <w:r>
        <w:rPr>
          <w:rFonts w:ascii="Times New Roman" w:hAnsi="Times New Roman" w:cs="Times New Roman"/>
        </w:rPr>
        <w:t xml:space="preserve">In legacy, when UE is performing measurement, scheduling restriction is defined, </w:t>
      </w:r>
      <w:proofErr w:type="gramStart"/>
      <w:r>
        <w:rPr>
          <w:rFonts w:ascii="Times New Roman" w:hAnsi="Times New Roman" w:cs="Times New Roman"/>
        </w:rPr>
        <w:t>e.g.</w:t>
      </w:r>
      <w:proofErr w:type="gramEnd"/>
      <w:r>
        <w:rPr>
          <w:rFonts w:ascii="Times New Roman" w:hAnsi="Times New Roman" w:cs="Times New Roman"/>
        </w:rPr>
        <w:t xml:space="preserve"> for L1-RSRP, RLM measurement, BFD, CBD, UE will not transmit or received data when conflicting with RS. When UE is performing SSB based T/F tacking, </w:t>
      </w:r>
      <w:proofErr w:type="gramStart"/>
      <w:r>
        <w:rPr>
          <w:rFonts w:ascii="Times New Roman" w:hAnsi="Times New Roman" w:cs="Times New Roman"/>
        </w:rPr>
        <w:t>e.g.</w:t>
      </w:r>
      <w:proofErr w:type="gramEnd"/>
      <w:r>
        <w:rPr>
          <w:rFonts w:ascii="Times New Roman" w:hAnsi="Times New Roman" w:cs="Times New Roman"/>
        </w:rPr>
        <w:t xml:space="preserve"> during HO/</w:t>
      </w:r>
      <w:proofErr w:type="spellStart"/>
      <w:r>
        <w:rPr>
          <w:rFonts w:ascii="Times New Roman" w:hAnsi="Times New Roman" w:cs="Times New Roman"/>
        </w:rPr>
        <w:t>SCell</w:t>
      </w:r>
      <w:proofErr w:type="spellEnd"/>
      <w:r>
        <w:rPr>
          <w:rFonts w:ascii="Times New Roman" w:hAnsi="Times New Roman" w:cs="Times New Roman"/>
        </w:rPr>
        <w:t xml:space="preserve"> activation, interruption is defined that no data transmission is expected. </w:t>
      </w:r>
    </w:p>
    <w:p w14:paraId="240A5666" w14:textId="323F9FDE" w:rsidR="00CC7C08" w:rsidRDefault="00252999" w:rsidP="00B21F15">
      <w:pPr>
        <w:spacing w:afterLines="50" w:after="120"/>
        <w:jc w:val="both"/>
        <w:rPr>
          <w:rFonts w:ascii="Times New Roman" w:hAnsi="Times New Roman" w:cs="Times New Roman"/>
        </w:rPr>
      </w:pPr>
      <w:r>
        <w:rPr>
          <w:rFonts w:ascii="Times New Roman" w:hAnsi="Times New Roman" w:cs="Times New Roman"/>
        </w:rPr>
        <w:t xml:space="preserve">For dual TCI state activation for </w:t>
      </w:r>
      <w:proofErr w:type="spellStart"/>
      <w:r>
        <w:rPr>
          <w:rFonts w:ascii="Times New Roman" w:hAnsi="Times New Roman" w:cs="Times New Roman"/>
        </w:rPr>
        <w:t>mDCI</w:t>
      </w:r>
      <w:proofErr w:type="spellEnd"/>
      <w:r>
        <w:rPr>
          <w:rFonts w:ascii="Times New Roman" w:hAnsi="Times New Roman" w:cs="Times New Roman"/>
        </w:rPr>
        <w:t xml:space="preserve"> case in current RAN4 spec, </w:t>
      </w:r>
      <w:r w:rsidR="00B21F15" w:rsidRPr="006C1DA1">
        <w:rPr>
          <w:rFonts w:ascii="Times New Roman" w:hAnsi="Times New Roman" w:cs="Times New Roman"/>
        </w:rPr>
        <w:t xml:space="preserve">the </w:t>
      </w:r>
      <w:r w:rsidR="007D26DD">
        <w:rPr>
          <w:rFonts w:ascii="Times New Roman" w:hAnsi="Times New Roman" w:cs="Times New Roman"/>
        </w:rPr>
        <w:t xml:space="preserve">TCI state switch </w:t>
      </w:r>
      <w:r w:rsidR="00B21F15" w:rsidRPr="006C1DA1">
        <w:rPr>
          <w:rFonts w:ascii="Times New Roman" w:hAnsi="Times New Roman" w:cs="Times New Roman"/>
        </w:rPr>
        <w:t>requirement is defined per TRP</w:t>
      </w:r>
      <w:r w:rsidR="00B21F15">
        <w:rPr>
          <w:rFonts w:ascii="Times New Roman" w:hAnsi="Times New Roman" w:cs="Times New Roman"/>
        </w:rPr>
        <w:t>.</w:t>
      </w:r>
      <w:r>
        <w:rPr>
          <w:rFonts w:ascii="Times New Roman" w:hAnsi="Times New Roman" w:cs="Times New Roman"/>
        </w:rPr>
        <w:t xml:space="preserve"> </w:t>
      </w:r>
      <w:r w:rsidR="00CC7C08">
        <w:rPr>
          <w:rFonts w:ascii="Times New Roman" w:hAnsi="Times New Roman" w:cs="Times New Roman"/>
        </w:rPr>
        <w:t xml:space="preserve">The data scheduling </w:t>
      </w:r>
      <w:r>
        <w:rPr>
          <w:rFonts w:ascii="Times New Roman" w:hAnsi="Times New Roman" w:cs="Times New Roman"/>
        </w:rPr>
        <w:t>for TCI state activation of single TRP</w:t>
      </w:r>
      <w:r w:rsidR="007D26DD">
        <w:rPr>
          <w:rFonts w:ascii="Times New Roman" w:hAnsi="Times New Roman" w:cs="Times New Roman"/>
        </w:rPr>
        <w:t xml:space="preserve"> </w:t>
      </w:r>
      <w:r w:rsidR="00CC7C08">
        <w:rPr>
          <w:rFonts w:ascii="Times New Roman" w:hAnsi="Times New Roman" w:cs="Times New Roman"/>
        </w:rPr>
        <w:t>is as below:</w:t>
      </w:r>
    </w:p>
    <w:p w14:paraId="347757C2" w14:textId="4E83AA51" w:rsidR="00CC7C08" w:rsidRPr="00CC7C08" w:rsidRDefault="00CC7C08" w:rsidP="00CC7C08">
      <w:pPr>
        <w:pStyle w:val="B1"/>
        <w:numPr>
          <w:ilvl w:val="0"/>
          <w:numId w:val="23"/>
        </w:numPr>
        <w:jc w:val="both"/>
      </w:pPr>
      <w:r w:rsidRPr="00CC7C08">
        <w:t xml:space="preserve">For </w:t>
      </w:r>
      <w:r w:rsidRPr="00CC7C08">
        <w:rPr>
          <w:b/>
          <w:bCs/>
        </w:rPr>
        <w:t>old</w:t>
      </w:r>
      <w:r w:rsidRPr="00CC7C08">
        <w:t xml:space="preserve"> TCI state: </w:t>
      </w:r>
      <w:r w:rsidRPr="00CC7C08">
        <w:rPr>
          <w:lang w:val="en-US" w:eastAsia="zh-CN"/>
        </w:rPr>
        <w:t xml:space="preserve">The UE shall be able to receive </w:t>
      </w:r>
      <w:r w:rsidRPr="00CC7C08">
        <w:rPr>
          <w:rFonts w:eastAsia="Malgun Gothic"/>
          <w:lang w:eastAsia="zh-TW"/>
        </w:rPr>
        <w:t>UE-dedicated PDCCH/PDSCH</w:t>
      </w:r>
      <w:r w:rsidRPr="00CC7C08">
        <w:rPr>
          <w:lang w:val="en-US" w:eastAsia="zh-CN"/>
        </w:rPr>
        <w:t xml:space="preserve"> with the old TCI state until slot n+</w:t>
      </w:r>
      <w:r w:rsidRPr="00CC7C08">
        <w:rPr>
          <w:rFonts w:eastAsia="Malgun Gothic"/>
          <w:lang w:eastAsia="zh-CN"/>
        </w:rPr>
        <w:t xml:space="preserve"> T</w:t>
      </w:r>
      <w:r w:rsidRPr="00CC7C08">
        <w:rPr>
          <w:rFonts w:eastAsia="Malgun Gothic"/>
          <w:vertAlign w:val="subscript"/>
          <w:lang w:eastAsia="zh-CN"/>
        </w:rPr>
        <w:t>HARQ</w:t>
      </w:r>
      <w:r w:rsidRPr="00CC7C08">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p>
    <w:p w14:paraId="67D9E524" w14:textId="57D7A9C1" w:rsidR="00CC7C08" w:rsidRPr="00CC7C08" w:rsidRDefault="00CC7C08" w:rsidP="00CC7C08">
      <w:pPr>
        <w:pStyle w:val="a4"/>
        <w:numPr>
          <w:ilvl w:val="0"/>
          <w:numId w:val="23"/>
        </w:numPr>
        <w:spacing w:afterLines="50" w:after="120"/>
        <w:ind w:firstLineChars="0"/>
        <w:jc w:val="both"/>
        <w:rPr>
          <w:rFonts w:ascii="Times New Roman" w:hAnsi="Times New Roman" w:cs="Times New Roman"/>
          <w:sz w:val="20"/>
          <w:szCs w:val="20"/>
        </w:rPr>
      </w:pPr>
      <w:r w:rsidRPr="00CC7C08">
        <w:rPr>
          <w:rFonts w:ascii="Times New Roman" w:hAnsi="Times New Roman" w:cs="Times New Roman"/>
          <w:sz w:val="20"/>
          <w:szCs w:val="20"/>
        </w:rPr>
        <w:t xml:space="preserve">For </w:t>
      </w:r>
      <w:r w:rsidRPr="00CC7C08">
        <w:rPr>
          <w:rFonts w:ascii="Times New Roman" w:hAnsi="Times New Roman" w:cs="Times New Roman"/>
          <w:b/>
          <w:bCs/>
          <w:sz w:val="20"/>
          <w:szCs w:val="20"/>
        </w:rPr>
        <w:t>new</w:t>
      </w:r>
      <w:r>
        <w:rPr>
          <w:rFonts w:ascii="Times New Roman" w:hAnsi="Times New Roman" w:cs="Times New Roman"/>
          <w:sz w:val="20"/>
          <w:szCs w:val="20"/>
        </w:rPr>
        <w:t xml:space="preserve"> TCI state: </w:t>
      </w:r>
      <w:r w:rsidRPr="00CC7C08">
        <w:rPr>
          <w:rFonts w:ascii="Times New Roman" w:hAnsi="Times New Roman" w:cs="Times New Roman"/>
          <w:sz w:val="20"/>
          <w:szCs w:val="20"/>
        </w:rPr>
        <w:t xml:space="preserve">UE shall be able to receive </w:t>
      </w:r>
      <w:r w:rsidRPr="00CC7C08">
        <w:rPr>
          <w:rFonts w:ascii="Times New Roman" w:eastAsia="Malgun Gothic" w:hAnsi="Times New Roman" w:cs="Times New Roman"/>
          <w:sz w:val="20"/>
          <w:szCs w:val="20"/>
          <w:lang w:eastAsia="zh-TW"/>
        </w:rPr>
        <w:t>UE-dedicated PDCCH/PDSCH</w:t>
      </w:r>
      <w:r w:rsidRPr="00CC7C08">
        <w:rPr>
          <w:rFonts w:ascii="Times New Roman" w:hAnsi="Times New Roman" w:cs="Times New Roman"/>
          <w:sz w:val="20"/>
          <w:szCs w:val="20"/>
        </w:rPr>
        <w:t xml:space="preserve"> with target </w:t>
      </w:r>
      <w:r w:rsidRPr="00CC7C08">
        <w:rPr>
          <w:rFonts w:ascii="Times New Roman" w:eastAsia="Malgun Gothic" w:hAnsi="Times New Roman" w:cs="Times New Roman"/>
          <w:sz w:val="20"/>
          <w:szCs w:val="20"/>
        </w:rPr>
        <w:t>TCI state</w:t>
      </w:r>
      <w:r w:rsidRPr="00CC7C08">
        <w:rPr>
          <w:rFonts w:ascii="Times New Roman" w:hAnsi="Times New Roman" w:cs="Times New Roman"/>
          <w:sz w:val="20"/>
          <w:szCs w:val="20"/>
        </w:rPr>
        <w:t xml:space="preserve"> </w:t>
      </w:r>
      <w:r w:rsidRPr="00CC7C08">
        <w:rPr>
          <w:rFonts w:ascii="Times New Roman" w:eastAsia="Malgun Gothic" w:hAnsi="Times New Roman" w:cs="Times New Roman"/>
          <w:sz w:val="20"/>
          <w:szCs w:val="20"/>
        </w:rPr>
        <w:t>of</w:t>
      </w:r>
      <w:r w:rsidRPr="00CC7C08">
        <w:rPr>
          <w:rFonts w:ascii="Times New Roman" w:hAnsi="Times New Roman" w:cs="Times New Roman"/>
          <w:sz w:val="20"/>
          <w:szCs w:val="20"/>
        </w:rPr>
        <w:t xml:space="preserve"> the serving cell on which </w:t>
      </w:r>
      <w:r w:rsidRPr="00CC7C08">
        <w:rPr>
          <w:rFonts w:ascii="Times New Roman" w:eastAsia="Malgun Gothic" w:hAnsi="Times New Roman" w:cs="Times New Roman"/>
          <w:sz w:val="20"/>
          <w:szCs w:val="20"/>
        </w:rPr>
        <w:t>TCI state</w:t>
      </w:r>
      <w:r w:rsidRPr="00CC7C08">
        <w:rPr>
          <w:rFonts w:ascii="Times New Roman" w:hAnsi="Times New Roman" w:cs="Times New Roman"/>
          <w:sz w:val="20"/>
          <w:szCs w:val="20"/>
        </w:rPr>
        <w:t xml:space="preserve"> switch occurs </w:t>
      </w:r>
      <w:r w:rsidRPr="00CC7C08">
        <w:rPr>
          <w:rFonts w:ascii="Times New Roman" w:eastAsia="Malgun Gothic" w:hAnsi="Times New Roman" w:cs="Times New Roman"/>
          <w:sz w:val="20"/>
          <w:szCs w:val="20"/>
        </w:rPr>
        <w:t>at the first slot that is after</w:t>
      </w:r>
      <w:r w:rsidRPr="00CC7C08">
        <w:rPr>
          <w:rFonts w:ascii="Times New Roman" w:hAnsi="Times New Roman" w:cs="Times New Roman"/>
          <w:sz w:val="20"/>
          <w:szCs w:val="20"/>
        </w:rPr>
        <w:t xml:space="preserve"> slot n+</w:t>
      </w:r>
      <w:r w:rsidRPr="00CC7C08">
        <w:rPr>
          <w:rFonts w:ascii="Times New Roman" w:eastAsia="Malgun Gothic" w:hAnsi="Times New Roman" w:cs="Times New Roman"/>
          <w:sz w:val="20"/>
          <w:szCs w:val="20"/>
        </w:rPr>
        <w:t xml:space="preserve"> T</w:t>
      </w:r>
      <w:r w:rsidRPr="00CC7C08">
        <w:rPr>
          <w:rFonts w:ascii="Times New Roman" w:eastAsia="Malgun Gothic" w:hAnsi="Times New Roman" w:cs="Times New Roman"/>
          <w:sz w:val="20"/>
          <w:szCs w:val="20"/>
          <w:vertAlign w:val="subscript"/>
        </w:rPr>
        <w:t>HARQ</w:t>
      </w:r>
      <w:r w:rsidRPr="00CC7C08">
        <w:rPr>
          <w:rFonts w:ascii="Times New Roman" w:eastAsia="Malgun Gothic"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CC7C08">
        <w:rPr>
          <w:rFonts w:ascii="Times New Roman" w:eastAsia="Malgun Gothic" w:hAnsi="Times New Roman" w:cs="Times New Roman"/>
          <w:sz w:val="20"/>
          <w:szCs w:val="20"/>
        </w:rPr>
        <w:t xml:space="preserve">+ </w:t>
      </w:r>
      <w:proofErr w:type="spellStart"/>
      <w:r w:rsidRPr="00CC7C08">
        <w:rPr>
          <w:rFonts w:ascii="Times New Roman" w:eastAsia="Malgun Gothic" w:hAnsi="Times New Roman" w:cs="Times New Roman"/>
          <w:sz w:val="20"/>
          <w:szCs w:val="20"/>
        </w:rPr>
        <w:t>TO</w:t>
      </w:r>
      <w:r w:rsidRPr="00CC7C08">
        <w:rPr>
          <w:rFonts w:ascii="Times New Roman" w:eastAsia="Malgun Gothic" w:hAnsi="Times New Roman" w:cs="Times New Roman"/>
          <w:sz w:val="20"/>
          <w:szCs w:val="20"/>
          <w:vertAlign w:val="subscript"/>
        </w:rPr>
        <w:t>k</w:t>
      </w:r>
      <w:proofErr w:type="spellEnd"/>
      <w:r w:rsidRPr="00CC7C08">
        <w:rPr>
          <w:rFonts w:ascii="Times New Roman" w:eastAsia="Malgun Gothic" w:hAnsi="Times New Roman" w:cs="Times New Roman"/>
          <w:sz w:val="20"/>
          <w:szCs w:val="20"/>
        </w:rPr>
        <w:t>*(</w:t>
      </w:r>
      <w:proofErr w:type="spellStart"/>
      <w:r w:rsidRPr="00CC7C08">
        <w:rPr>
          <w:rFonts w:ascii="Times New Roman" w:eastAsia="Malgun Gothic" w:hAnsi="Times New Roman" w:cs="Times New Roman"/>
          <w:sz w:val="20"/>
          <w:szCs w:val="20"/>
        </w:rPr>
        <w:t>T</w:t>
      </w:r>
      <w:r w:rsidRPr="00CC7C08">
        <w:rPr>
          <w:rFonts w:ascii="Times New Roman" w:eastAsia="Malgun Gothic" w:hAnsi="Times New Roman" w:cs="Times New Roman"/>
          <w:sz w:val="20"/>
          <w:szCs w:val="20"/>
          <w:vertAlign w:val="subscript"/>
        </w:rPr>
        <w:t>first</w:t>
      </w:r>
      <w:proofErr w:type="spellEnd"/>
      <w:r w:rsidRPr="00CC7C08">
        <w:rPr>
          <w:rFonts w:ascii="Times New Roman" w:eastAsia="Malgun Gothic" w:hAnsi="Times New Roman" w:cs="Times New Roman"/>
          <w:sz w:val="20"/>
          <w:szCs w:val="20"/>
          <w:vertAlign w:val="subscript"/>
        </w:rPr>
        <w:t xml:space="preserve">-SSB </w:t>
      </w:r>
      <w:r w:rsidRPr="00CC7C08">
        <w:rPr>
          <w:rFonts w:ascii="Times New Roman" w:eastAsia="Malgun Gothic" w:hAnsi="Times New Roman" w:cs="Times New Roman"/>
          <w:sz w:val="20"/>
          <w:szCs w:val="20"/>
        </w:rPr>
        <w:t>+ T</w:t>
      </w:r>
      <w:r w:rsidRPr="00CC7C08">
        <w:rPr>
          <w:rFonts w:ascii="Times New Roman" w:eastAsia="Malgun Gothic" w:hAnsi="Times New Roman" w:cs="Times New Roman"/>
          <w:sz w:val="20"/>
          <w:szCs w:val="20"/>
          <w:vertAlign w:val="subscript"/>
        </w:rPr>
        <w:t>SSB-proc</w:t>
      </w:r>
      <w:r w:rsidRPr="00CC7C08">
        <w:rPr>
          <w:rFonts w:ascii="Times New Roman" w:eastAsia="Malgun Gothic" w:hAnsi="Times New Roman" w:cs="Times New Roman"/>
          <w:sz w:val="20"/>
          <w:szCs w:val="20"/>
        </w:rPr>
        <w:t>+ OL*T</w:t>
      </w:r>
      <w:r w:rsidRPr="00CC7C08">
        <w:rPr>
          <w:rFonts w:ascii="Times New Roman" w:eastAsia="Malgun Gothic" w:hAnsi="Times New Roman" w:cs="Times New Roman"/>
          <w:sz w:val="20"/>
          <w:szCs w:val="20"/>
          <w:vertAlign w:val="subscript"/>
        </w:rPr>
        <w:t>SSB</w:t>
      </w:r>
      <w:r w:rsidRPr="00CC7C08">
        <w:rPr>
          <w:rFonts w:ascii="Times New Roman" w:eastAsia="Malgun Gothic" w:hAnsi="Times New Roman" w:cs="Times New Roman"/>
          <w:sz w:val="20"/>
          <w:szCs w:val="20"/>
        </w:rPr>
        <w:t>)</w:t>
      </w:r>
      <w:r w:rsidRPr="00CC7C08">
        <w:rPr>
          <w:rFonts w:ascii="Times New Roman" w:hAnsi="Times New Roman" w:cs="Times New Roman"/>
          <w:sz w:val="20"/>
          <w:szCs w:val="20"/>
        </w:rPr>
        <w:t xml:space="preserve"> / </w:t>
      </w:r>
      <w:r w:rsidRPr="00CC7C08">
        <w:rPr>
          <w:rFonts w:ascii="Times New Roman" w:hAnsi="Times New Roman" w:cs="Times New Roman"/>
          <w:i/>
          <w:sz w:val="20"/>
          <w:szCs w:val="20"/>
        </w:rPr>
        <w:t>NR slot length</w:t>
      </w:r>
    </w:p>
    <w:p w14:paraId="312E1133" w14:textId="53A98B7E" w:rsidR="00252999" w:rsidRDefault="000C4A1A" w:rsidP="00B21F15">
      <w:pPr>
        <w:spacing w:afterLines="50" w:after="120"/>
        <w:jc w:val="both"/>
        <w:rPr>
          <w:rFonts w:ascii="Times New Roman" w:hAnsi="Times New Roman" w:cs="Times New Roman"/>
        </w:rPr>
      </w:pPr>
      <w:r>
        <w:rPr>
          <w:rFonts w:ascii="Times New Roman" w:hAnsi="Times New Roman" w:cs="Times New Roman"/>
        </w:rPr>
        <w:t xml:space="preserve">From the above requirement, there is no data scheduling limitation due to possible T/F tracking or </w:t>
      </w:r>
      <w:r w:rsidR="001B1180">
        <w:rPr>
          <w:rFonts w:ascii="Times New Roman" w:hAnsi="Times New Roman" w:cs="Times New Roman"/>
        </w:rPr>
        <w:t xml:space="preserve">PL-RS </w:t>
      </w:r>
      <w:r>
        <w:rPr>
          <w:rFonts w:ascii="Times New Roman" w:hAnsi="Times New Roman" w:cs="Times New Roman"/>
        </w:rPr>
        <w:t xml:space="preserve">measurement from another TRP. </w:t>
      </w:r>
      <w:r w:rsidR="00252999">
        <w:rPr>
          <w:rFonts w:ascii="Times New Roman" w:hAnsi="Times New Roman" w:cs="Times New Roman"/>
        </w:rPr>
        <w:t xml:space="preserve">However, in </w:t>
      </w:r>
      <w:proofErr w:type="spellStart"/>
      <w:r w:rsidR="00252999">
        <w:rPr>
          <w:rFonts w:ascii="Times New Roman" w:hAnsi="Times New Roman" w:cs="Times New Roman"/>
        </w:rPr>
        <w:t>mDCI</w:t>
      </w:r>
      <w:proofErr w:type="spellEnd"/>
      <w:r w:rsidR="00252999">
        <w:rPr>
          <w:rFonts w:ascii="Times New Roman" w:hAnsi="Times New Roman" w:cs="Times New Roman"/>
        </w:rPr>
        <w:t xml:space="preserve"> case, the two MAC CE may arrive in different time or activation length is different, then the T/F tracking or PL-RS measurement from one TRP may have impact on the data reception of another TRP. </w:t>
      </w:r>
    </w:p>
    <w:p w14:paraId="1F41047B" w14:textId="65E0F222" w:rsidR="00207A1A" w:rsidRDefault="00207A1A" w:rsidP="00B21F15">
      <w:pPr>
        <w:spacing w:afterLines="50" w:after="120"/>
        <w:jc w:val="both"/>
        <w:rPr>
          <w:rFonts w:ascii="Times New Roman" w:hAnsi="Times New Roman" w:cs="Times New Roman"/>
        </w:rPr>
      </w:pPr>
      <w:r>
        <w:rPr>
          <w:rFonts w:ascii="Times New Roman" w:hAnsi="Times New Roman" w:cs="Times New Roman"/>
        </w:rPr>
        <w:t xml:space="preserve">Next, we will analyze the </w:t>
      </w:r>
      <w:r w:rsidR="007D26DD">
        <w:rPr>
          <w:rFonts w:ascii="Times New Roman" w:hAnsi="Times New Roman" w:cs="Times New Roman"/>
        </w:rPr>
        <w:t xml:space="preserve">issue for </w:t>
      </w:r>
      <w:r>
        <w:rPr>
          <w:rFonts w:ascii="Times New Roman" w:hAnsi="Times New Roman" w:cs="Times New Roman"/>
        </w:rPr>
        <w:t xml:space="preserve">data </w:t>
      </w:r>
      <w:r w:rsidR="007D26DD">
        <w:rPr>
          <w:rFonts w:ascii="Times New Roman" w:hAnsi="Times New Roman" w:cs="Times New Roman"/>
        </w:rPr>
        <w:t>transmission</w:t>
      </w:r>
      <w:r>
        <w:rPr>
          <w:rFonts w:ascii="Times New Roman" w:hAnsi="Times New Roman" w:cs="Times New Roman"/>
        </w:rPr>
        <w:t xml:space="preserve"> </w:t>
      </w:r>
      <w:r w:rsidR="007D26DD">
        <w:rPr>
          <w:rFonts w:ascii="Times New Roman" w:hAnsi="Times New Roman" w:cs="Times New Roman"/>
        </w:rPr>
        <w:t xml:space="preserve">with </w:t>
      </w:r>
      <w:r>
        <w:rPr>
          <w:rFonts w:ascii="Times New Roman" w:hAnsi="Times New Roman" w:cs="Times New Roman"/>
        </w:rPr>
        <w:t>old TCI state and new TCI state respectively.</w:t>
      </w:r>
    </w:p>
    <w:p w14:paraId="767A7EE7" w14:textId="721DD3B5" w:rsidR="00207A1A" w:rsidRPr="00207A1A" w:rsidRDefault="00424190" w:rsidP="00B21F15">
      <w:pPr>
        <w:spacing w:afterLines="50" w:after="120"/>
        <w:jc w:val="both"/>
        <w:rPr>
          <w:rFonts w:ascii="Times New Roman" w:hAnsi="Times New Roman" w:cs="Times New Roman"/>
          <w:b/>
          <w:bCs/>
          <w:u w:val="single"/>
        </w:rPr>
      </w:pPr>
      <w:r>
        <w:rPr>
          <w:rFonts w:ascii="Times New Roman" w:hAnsi="Times New Roman" w:cs="Times New Roman"/>
          <w:b/>
          <w:bCs/>
          <w:u w:val="single"/>
        </w:rPr>
        <w:t xml:space="preserve">Data with </w:t>
      </w:r>
      <w:r w:rsidR="00207A1A" w:rsidRPr="00207A1A">
        <w:rPr>
          <w:rFonts w:ascii="Times New Roman" w:hAnsi="Times New Roman" w:cs="Times New Roman"/>
          <w:b/>
          <w:bCs/>
          <w:u w:val="single"/>
        </w:rPr>
        <w:t>old TCI state</w:t>
      </w:r>
    </w:p>
    <w:p w14:paraId="7C21F8D4" w14:textId="4A482906" w:rsidR="00207A1A" w:rsidRDefault="00FF195F" w:rsidP="00207A1A">
      <w:pPr>
        <w:spacing w:before="120" w:afterLines="50" w:after="120"/>
        <w:jc w:val="both"/>
        <w:rPr>
          <w:rFonts w:ascii="Times New Roman" w:hAnsi="Times New Roman" w:cs="Times New Roman"/>
        </w:rPr>
      </w:pPr>
      <w:r>
        <w:rPr>
          <w:rFonts w:ascii="Times New Roman" w:hAnsi="Times New Roman" w:cs="Times New Roman"/>
        </w:rPr>
        <w:t>F</w:t>
      </w:r>
      <w:r w:rsidR="00207A1A">
        <w:rPr>
          <w:rFonts w:ascii="Times New Roman" w:hAnsi="Times New Roman" w:cs="Times New Roman"/>
        </w:rPr>
        <w:t xml:space="preserve">or </w:t>
      </w:r>
      <w:proofErr w:type="spellStart"/>
      <w:r w:rsidR="00207A1A">
        <w:rPr>
          <w:rFonts w:ascii="Times New Roman" w:hAnsi="Times New Roman" w:cs="Times New Roman"/>
        </w:rPr>
        <w:t>mTRP</w:t>
      </w:r>
      <w:proofErr w:type="spellEnd"/>
      <w:r w:rsidR="00207A1A">
        <w:rPr>
          <w:rFonts w:ascii="Times New Roman" w:hAnsi="Times New Roman" w:cs="Times New Roman"/>
        </w:rPr>
        <w:t>, since the two MAC CE may arrive in different time. As shown in Fig.</w:t>
      </w:r>
      <w:r w:rsidR="00173E2E">
        <w:rPr>
          <w:rFonts w:ascii="Times New Roman" w:hAnsi="Times New Roman" w:cs="Times New Roman"/>
        </w:rPr>
        <w:t>1</w:t>
      </w:r>
      <w:r w:rsidR="00207A1A">
        <w:rPr>
          <w:rFonts w:ascii="Times New Roman" w:hAnsi="Times New Roman" w:cs="Times New Roman"/>
        </w:rPr>
        <w:t>, for TRP 1, UE receive MAC CE command at n1 slot, while for TRP2, UE has received earlier command at slot n2 and start to perform measurement for time/frequency tracking or pathloss by SSB or CSI</w:t>
      </w:r>
      <w:r>
        <w:rPr>
          <w:rFonts w:ascii="Times New Roman" w:hAnsi="Times New Roman" w:cs="Times New Roman"/>
        </w:rPr>
        <w:t>-</w:t>
      </w:r>
      <w:r w:rsidR="00207A1A">
        <w:rPr>
          <w:rFonts w:ascii="Times New Roman" w:hAnsi="Times New Roman" w:cs="Times New Roman"/>
        </w:rPr>
        <w:t xml:space="preserve">RS. Then for TRP1, UE can’t receive old data which is overlapped with RSs from TRP2 for FR2 and FR1 with different numerology case. </w:t>
      </w:r>
    </w:p>
    <w:p w14:paraId="3E53DC2B" w14:textId="77777777" w:rsidR="00207A1A" w:rsidRDefault="00207A1A" w:rsidP="00207A1A">
      <w:pPr>
        <w:spacing w:afterLines="50" w:after="120"/>
        <w:jc w:val="both"/>
        <w:rPr>
          <w:rFonts w:ascii="Times New Roman" w:hAnsi="Times New Roman" w:cs="Times New Roman"/>
        </w:rPr>
      </w:pPr>
    </w:p>
    <w:p w14:paraId="323240E7" w14:textId="47E654BF" w:rsidR="00207A1A" w:rsidRDefault="00207A1A" w:rsidP="00207A1A">
      <w:pPr>
        <w:spacing w:afterLines="50" w:after="120"/>
        <w:jc w:val="center"/>
        <w:rPr>
          <w:rFonts w:ascii="Times New Roman" w:hAnsi="Times New Roman" w:cs="Times New Roman"/>
        </w:rPr>
      </w:pPr>
      <w:r>
        <w:object w:dxaOrig="14050" w:dyaOrig="7860" w14:anchorId="044D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73.25pt" o:ole="">
            <v:imagedata r:id="rId7" o:title=""/>
          </v:shape>
          <o:OLEObject Type="Embed" ProgID="Visio.Drawing.15" ShapeID="_x0000_i1025" DrawAspect="Content" ObjectID="_1777102524" r:id="rId8"/>
        </w:object>
      </w:r>
    </w:p>
    <w:p w14:paraId="3DC20F4D" w14:textId="57BD3A75" w:rsidR="00207A1A" w:rsidRDefault="005E3F0C" w:rsidP="005E3F0C">
      <w:pPr>
        <w:spacing w:afterLines="50" w:after="120"/>
        <w:jc w:val="center"/>
        <w:rPr>
          <w:rFonts w:ascii="Times New Roman" w:hAnsi="Times New Roman" w:cs="Times New Roman"/>
        </w:rPr>
      </w:pPr>
      <w:r>
        <w:rPr>
          <w:rFonts w:ascii="Times New Roman" w:hAnsi="Times New Roman" w:cs="Times New Roman"/>
        </w:rPr>
        <w:t>Fig.</w:t>
      </w:r>
      <w:r w:rsidR="00173E2E">
        <w:rPr>
          <w:rFonts w:ascii="Times New Roman" w:hAnsi="Times New Roman" w:cs="Times New Roman"/>
        </w:rPr>
        <w:t>1</w:t>
      </w:r>
      <w:r>
        <w:rPr>
          <w:rFonts w:ascii="Times New Roman" w:hAnsi="Times New Roman" w:cs="Times New Roman"/>
        </w:rPr>
        <w:t xml:space="preserve"> data conflicting with RS when two MAC CE arrives at different time</w:t>
      </w:r>
    </w:p>
    <w:p w14:paraId="7B4FCB26" w14:textId="558160BA" w:rsidR="00207A1A" w:rsidRPr="00E9460F" w:rsidRDefault="00207A1A" w:rsidP="00B21F15">
      <w:pPr>
        <w:spacing w:afterLines="50" w:after="120"/>
        <w:jc w:val="both"/>
        <w:rPr>
          <w:rFonts w:ascii="Times New Roman" w:hAnsi="Times New Roman" w:cs="Times New Roman"/>
          <w:b/>
          <w:bCs/>
          <w:sz w:val="20"/>
          <w:szCs w:val="20"/>
        </w:rPr>
      </w:pPr>
      <w:r w:rsidRPr="00207A1A">
        <w:rPr>
          <w:rFonts w:ascii="Times New Roman" w:hAnsi="Times New Roman" w:cs="Times New Roman"/>
          <w:b/>
          <w:bCs/>
        </w:rPr>
        <w:t xml:space="preserve">Observation </w:t>
      </w:r>
      <w:r w:rsidR="00173E2E">
        <w:rPr>
          <w:rFonts w:ascii="Times New Roman" w:hAnsi="Times New Roman" w:cs="Times New Roman"/>
          <w:b/>
          <w:bCs/>
        </w:rPr>
        <w:t>1</w:t>
      </w:r>
      <w:r w:rsidRPr="00207A1A">
        <w:rPr>
          <w:rFonts w:ascii="Times New Roman" w:hAnsi="Times New Roman" w:cs="Times New Roman"/>
          <w:b/>
          <w:bCs/>
        </w:rPr>
        <w:t xml:space="preserve">: </w:t>
      </w:r>
      <w:r>
        <w:rPr>
          <w:rFonts w:ascii="Times New Roman" w:hAnsi="Times New Roman" w:cs="Times New Roman"/>
          <w:b/>
          <w:bCs/>
        </w:rPr>
        <w:t>W</w:t>
      </w:r>
      <w:r w:rsidRPr="00207A1A">
        <w:rPr>
          <w:rFonts w:ascii="Times New Roman" w:hAnsi="Times New Roman" w:cs="Times New Roman"/>
          <w:b/>
          <w:bCs/>
        </w:rPr>
        <w:t xml:space="preserve">hen two MAC CE arrives at different time slot, UE may not receive data with old TCI state which is </w:t>
      </w:r>
      <w:r w:rsidRPr="00B50E66">
        <w:rPr>
          <w:rFonts w:ascii="Times New Roman" w:hAnsi="Times New Roman" w:cs="Times New Roman"/>
          <w:b/>
          <w:bCs/>
          <w:sz w:val="20"/>
          <w:szCs w:val="20"/>
        </w:rPr>
        <w:t xml:space="preserve">overlapped with RSs from </w:t>
      </w:r>
      <w:r w:rsidR="00FF195F">
        <w:rPr>
          <w:rFonts w:ascii="Times New Roman" w:hAnsi="Times New Roman" w:cs="Times New Roman"/>
          <w:b/>
          <w:bCs/>
          <w:sz w:val="20"/>
          <w:szCs w:val="20"/>
        </w:rPr>
        <w:t>another TRP</w:t>
      </w:r>
      <w:r w:rsidRPr="00B50E66">
        <w:rPr>
          <w:rFonts w:ascii="Times New Roman" w:hAnsi="Times New Roman" w:cs="Times New Roman"/>
          <w:b/>
          <w:bCs/>
          <w:sz w:val="20"/>
          <w:szCs w:val="20"/>
        </w:rPr>
        <w:t xml:space="preserve"> within n+</w:t>
      </w:r>
      <w:r w:rsidRPr="00B50E66">
        <w:rPr>
          <w:rFonts w:ascii="Times New Roman" w:eastAsia="Malgun Gothic" w:hAnsi="Times New Roman" w:cs="Times New Roman"/>
          <w:b/>
          <w:bCs/>
          <w:sz w:val="20"/>
          <w:szCs w:val="20"/>
        </w:rPr>
        <w:t xml:space="preserve"> T</w:t>
      </w:r>
      <w:r w:rsidRPr="00B50E66">
        <w:rPr>
          <w:rFonts w:ascii="Times New Roman" w:eastAsia="Malgun Gothic" w:hAnsi="Times New Roman" w:cs="Times New Roman"/>
          <w:b/>
          <w:bCs/>
          <w:sz w:val="20"/>
          <w:szCs w:val="20"/>
          <w:vertAlign w:val="subscript"/>
        </w:rPr>
        <w:t>HARQ</w:t>
      </w:r>
      <w:r w:rsidRPr="00B50E66">
        <w:rPr>
          <w:rFonts w:ascii="Times New Roman" w:eastAsia="Malgun Gothic" w:hAnsi="Times New Roman" w:cs="Times New Roman"/>
          <w:b/>
          <w:bCs/>
          <w:sz w:val="20"/>
          <w:szCs w:val="20"/>
        </w:rPr>
        <w:t xml:space="preserve"> + </w:t>
      </w:r>
      <m:oMath>
        <m:sSubSup>
          <m:sSubSupPr>
            <m:ctrlPr>
              <w:rPr>
                <w:rFonts w:ascii="Cambria Math" w:hAnsi="Cambria Math" w:cs="Times New Roman"/>
                <w:b/>
                <w:bCs/>
                <w:sz w:val="20"/>
                <w:szCs w:val="20"/>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i"/>
          </m:rPr>
          <w:rPr>
            <w:rFonts w:ascii="Cambria Math" w:hAnsi="Cambria Math" w:cs="Times New Roman"/>
            <w:sz w:val="20"/>
            <w:szCs w:val="20"/>
          </w:rPr>
          <m:t xml:space="preserve"> </m:t>
        </m:r>
      </m:oMath>
      <w:r w:rsidR="00E9460F">
        <w:rPr>
          <w:rFonts w:ascii="Times New Roman" w:eastAsia="Malgun Gothic" w:hAnsi="Times New Roman" w:cs="Times New Roman"/>
          <w:b/>
          <w:bCs/>
          <w:sz w:val="20"/>
          <w:szCs w:val="20"/>
        </w:rPr>
        <w:t xml:space="preserve"> </w:t>
      </w:r>
      <w:r w:rsidR="00E9460F" w:rsidRPr="00E9460F">
        <w:rPr>
          <w:rFonts w:ascii="Times New Roman" w:hAnsi="Times New Roman" w:cs="Times New Roman"/>
          <w:b/>
          <w:bCs/>
        </w:rPr>
        <w:t>for FR2 and FR1 with different numerology case.</w:t>
      </w:r>
    </w:p>
    <w:p w14:paraId="559FB0E3" w14:textId="7CAB29A9" w:rsidR="00B50E66" w:rsidRPr="00424190" w:rsidRDefault="00424190" w:rsidP="00B50E66">
      <w:pPr>
        <w:spacing w:afterLines="50" w:after="120"/>
        <w:jc w:val="both"/>
        <w:rPr>
          <w:rFonts w:ascii="Times New Roman" w:hAnsi="Times New Roman" w:cs="Times New Roman"/>
          <w:b/>
          <w:bCs/>
          <w:u w:val="single"/>
        </w:rPr>
      </w:pPr>
      <w:r w:rsidRPr="00424190">
        <w:rPr>
          <w:rFonts w:ascii="Times New Roman" w:hAnsi="Times New Roman" w:cs="Times New Roman"/>
          <w:b/>
          <w:bCs/>
          <w:u w:val="single"/>
        </w:rPr>
        <w:t>Data with n</w:t>
      </w:r>
      <w:r w:rsidR="00B50E66" w:rsidRPr="00424190">
        <w:rPr>
          <w:rFonts w:ascii="Times New Roman" w:hAnsi="Times New Roman" w:cs="Times New Roman"/>
          <w:b/>
          <w:bCs/>
          <w:u w:val="single"/>
        </w:rPr>
        <w:t>ew TCI state</w:t>
      </w:r>
    </w:p>
    <w:p w14:paraId="720C10F4" w14:textId="71EFCE59" w:rsidR="00CC7C08" w:rsidRPr="00B50E66" w:rsidRDefault="00B50E66" w:rsidP="00B21F15">
      <w:pPr>
        <w:spacing w:afterLines="50" w:after="120"/>
        <w:jc w:val="both"/>
        <w:rPr>
          <w:rFonts w:ascii="Times New Roman" w:hAnsi="Times New Roman" w:cs="Times New Roman"/>
          <w:sz w:val="20"/>
          <w:szCs w:val="20"/>
        </w:rPr>
      </w:pPr>
      <w:r w:rsidRPr="00B50E66">
        <w:rPr>
          <w:rFonts w:ascii="Times New Roman" w:hAnsi="Times New Roman" w:cs="Times New Roman"/>
          <w:sz w:val="20"/>
          <w:szCs w:val="20"/>
        </w:rPr>
        <w:t>S</w:t>
      </w:r>
      <w:r w:rsidR="00CC7C08" w:rsidRPr="00B50E66">
        <w:rPr>
          <w:rFonts w:ascii="Times New Roman" w:hAnsi="Times New Roman" w:cs="Times New Roman"/>
          <w:sz w:val="20"/>
          <w:szCs w:val="20"/>
        </w:rPr>
        <w:t xml:space="preserve">ince the two MAC CE command may arrive at different time or the processing procedure may be different, it’s possible that when TCI state switch for TRP1 has been finished, </w:t>
      </w:r>
      <w:r w:rsidR="00FF195F">
        <w:rPr>
          <w:rFonts w:ascii="Times New Roman" w:hAnsi="Times New Roman" w:cs="Times New Roman"/>
          <w:sz w:val="20"/>
          <w:szCs w:val="20"/>
        </w:rPr>
        <w:t>TCI state switch for TRP2 is still on-going</w:t>
      </w:r>
      <w:r w:rsidR="00CC7C08" w:rsidRPr="00B50E66">
        <w:rPr>
          <w:rFonts w:ascii="Times New Roman" w:hAnsi="Times New Roman" w:cs="Times New Roman"/>
          <w:sz w:val="20"/>
          <w:szCs w:val="20"/>
        </w:rPr>
        <w:t>.</w:t>
      </w:r>
    </w:p>
    <w:p w14:paraId="167752BC" w14:textId="721F08A9" w:rsidR="00CC7C08" w:rsidRPr="00B50E66" w:rsidRDefault="00CC7C08" w:rsidP="00CC7C08">
      <w:pPr>
        <w:spacing w:afterLines="50" w:after="120"/>
        <w:jc w:val="both"/>
        <w:rPr>
          <w:rFonts w:ascii="Times New Roman" w:hAnsi="Times New Roman" w:cs="Times New Roman"/>
          <w:sz w:val="20"/>
          <w:szCs w:val="20"/>
        </w:rPr>
      </w:pPr>
      <w:r w:rsidRPr="00B50E66">
        <w:rPr>
          <w:rFonts w:ascii="Times New Roman" w:hAnsi="Times New Roman" w:cs="Times New Roman"/>
          <w:sz w:val="20"/>
          <w:szCs w:val="20"/>
        </w:rPr>
        <w:t>The process of two TCI state switch may be different according to several reasons:</w:t>
      </w:r>
    </w:p>
    <w:p w14:paraId="7AADABA4" w14:textId="22B41755" w:rsidR="00CC7C08" w:rsidRPr="00B50E66" w:rsidRDefault="00CC7C08" w:rsidP="00CC7C08">
      <w:pPr>
        <w:pStyle w:val="a4"/>
        <w:numPr>
          <w:ilvl w:val="0"/>
          <w:numId w:val="23"/>
        </w:numPr>
        <w:spacing w:afterLines="50" w:after="120"/>
        <w:ind w:firstLineChars="0"/>
        <w:jc w:val="both"/>
        <w:rPr>
          <w:rFonts w:ascii="Times New Roman" w:hAnsi="Times New Roman" w:cs="Times New Roman"/>
          <w:sz w:val="20"/>
          <w:szCs w:val="20"/>
        </w:rPr>
      </w:pPr>
      <w:r w:rsidRPr="00B50E66">
        <w:rPr>
          <w:rFonts w:ascii="Times New Roman" w:hAnsi="Times New Roman" w:cs="Times New Roman"/>
          <w:sz w:val="20"/>
          <w:szCs w:val="20"/>
        </w:rPr>
        <w:t xml:space="preserve">Switch delay is different, </w:t>
      </w:r>
      <w:proofErr w:type="spellStart"/>
      <w:r w:rsidRPr="00B50E66">
        <w:rPr>
          <w:rFonts w:ascii="Times New Roman" w:hAnsi="Times New Roman" w:cs="Times New Roman"/>
          <w:sz w:val="20"/>
          <w:szCs w:val="20"/>
        </w:rPr>
        <w:t>e.g</w:t>
      </w:r>
      <w:proofErr w:type="spellEnd"/>
      <w:r w:rsidRPr="00B50E66">
        <w:rPr>
          <w:rFonts w:ascii="Times New Roman" w:hAnsi="Times New Roman" w:cs="Times New Roman"/>
          <w:sz w:val="20"/>
          <w:szCs w:val="20"/>
        </w:rPr>
        <w:t xml:space="preserve"> known or unknown, T/F tracking, </w:t>
      </w:r>
      <w:r w:rsidR="00CF7813">
        <w:rPr>
          <w:rFonts w:ascii="Times New Roman" w:hAnsi="Times New Roman" w:cs="Times New Roman"/>
          <w:sz w:val="20"/>
          <w:szCs w:val="20"/>
        </w:rPr>
        <w:t xml:space="preserve">L1-RSRP measurement, </w:t>
      </w:r>
      <w:r w:rsidRPr="00B50E66">
        <w:rPr>
          <w:rFonts w:ascii="Times New Roman" w:hAnsi="Times New Roman" w:cs="Times New Roman"/>
          <w:sz w:val="20"/>
          <w:szCs w:val="20"/>
        </w:rPr>
        <w:t xml:space="preserve">pathloss measurement </w:t>
      </w:r>
    </w:p>
    <w:p w14:paraId="739EBF5E" w14:textId="7C983396" w:rsidR="00CC7C08" w:rsidRPr="00B50E66" w:rsidRDefault="00CC7C08" w:rsidP="00CC7C08">
      <w:pPr>
        <w:pStyle w:val="a4"/>
        <w:numPr>
          <w:ilvl w:val="0"/>
          <w:numId w:val="23"/>
        </w:numPr>
        <w:spacing w:afterLines="50" w:after="120"/>
        <w:ind w:firstLineChars="0"/>
        <w:jc w:val="both"/>
        <w:rPr>
          <w:rFonts w:ascii="Times New Roman" w:hAnsi="Times New Roman" w:cs="Times New Roman"/>
          <w:sz w:val="20"/>
          <w:szCs w:val="20"/>
        </w:rPr>
      </w:pPr>
      <w:r w:rsidRPr="00B50E66">
        <w:rPr>
          <w:rFonts w:ascii="Times New Roman" w:hAnsi="Times New Roman" w:cs="Times New Roman"/>
          <w:sz w:val="20"/>
          <w:szCs w:val="20"/>
        </w:rPr>
        <w:t xml:space="preserve">Two commands </w:t>
      </w:r>
      <w:r w:rsidR="00B50E66">
        <w:rPr>
          <w:rFonts w:ascii="Times New Roman" w:hAnsi="Times New Roman" w:cs="Times New Roman"/>
          <w:sz w:val="20"/>
          <w:szCs w:val="20"/>
        </w:rPr>
        <w:t>are received</w:t>
      </w:r>
      <w:r w:rsidRPr="00B50E66">
        <w:rPr>
          <w:rFonts w:ascii="Times New Roman" w:hAnsi="Times New Roman" w:cs="Times New Roman"/>
          <w:sz w:val="20"/>
          <w:szCs w:val="20"/>
        </w:rPr>
        <w:t xml:space="preserve"> in different time</w:t>
      </w:r>
    </w:p>
    <w:p w14:paraId="20AA04EC" w14:textId="5D0C8BB3" w:rsidR="00BD135C" w:rsidRDefault="00B21F15" w:rsidP="00BD135C">
      <w:pPr>
        <w:spacing w:afterLines="50" w:after="120"/>
        <w:jc w:val="both"/>
        <w:rPr>
          <w:rFonts w:ascii="Times New Roman" w:hAnsi="Times New Roman" w:cs="Times New Roman"/>
        </w:rPr>
      </w:pPr>
      <w:r w:rsidRPr="00B50E66">
        <w:rPr>
          <w:rFonts w:ascii="Times New Roman" w:hAnsi="Times New Roman" w:cs="Times New Roman"/>
          <w:sz w:val="20"/>
          <w:szCs w:val="20"/>
        </w:rPr>
        <w:t>For example,</w:t>
      </w:r>
      <w:r w:rsidR="00B50E66" w:rsidRPr="00B50E66">
        <w:rPr>
          <w:rFonts w:ascii="Times New Roman" w:hAnsi="Times New Roman" w:cs="Times New Roman"/>
          <w:sz w:val="20"/>
          <w:szCs w:val="20"/>
        </w:rPr>
        <w:t xml:space="preserve"> as shown in Fig.</w:t>
      </w:r>
      <w:r w:rsidR="00173E2E">
        <w:rPr>
          <w:rFonts w:ascii="Times New Roman" w:hAnsi="Times New Roman" w:cs="Times New Roman"/>
          <w:sz w:val="20"/>
          <w:szCs w:val="20"/>
        </w:rPr>
        <w:t>2</w:t>
      </w:r>
      <w:r w:rsidR="00B50E66" w:rsidRPr="00B50E66">
        <w:rPr>
          <w:rFonts w:ascii="Times New Roman" w:hAnsi="Times New Roman" w:cs="Times New Roman"/>
          <w:sz w:val="20"/>
          <w:szCs w:val="20"/>
        </w:rPr>
        <w:t>,</w:t>
      </w:r>
      <w:r w:rsidRPr="00B50E66">
        <w:rPr>
          <w:rFonts w:ascii="Times New Roman" w:hAnsi="Times New Roman" w:cs="Times New Roman"/>
          <w:sz w:val="20"/>
          <w:szCs w:val="20"/>
        </w:rPr>
        <w:t xml:space="preserve"> two MAC CE based </w:t>
      </w:r>
      <w:r w:rsidR="009E20E7" w:rsidRPr="00B50E66">
        <w:rPr>
          <w:rFonts w:ascii="Times New Roman" w:hAnsi="Times New Roman" w:cs="Times New Roman"/>
          <w:sz w:val="20"/>
          <w:szCs w:val="20"/>
        </w:rPr>
        <w:t>DL</w:t>
      </w:r>
      <w:r w:rsidRPr="00B50E66">
        <w:rPr>
          <w:rFonts w:ascii="Times New Roman" w:hAnsi="Times New Roman" w:cs="Times New Roman"/>
          <w:sz w:val="20"/>
          <w:szCs w:val="20"/>
        </w:rPr>
        <w:t xml:space="preserve"> TCI state switch command are received </w:t>
      </w:r>
      <w:r w:rsidR="00B50E66" w:rsidRPr="00B50E66">
        <w:rPr>
          <w:rFonts w:ascii="Times New Roman" w:hAnsi="Times New Roman" w:cs="Times New Roman"/>
          <w:sz w:val="20"/>
          <w:szCs w:val="20"/>
        </w:rPr>
        <w:t>simultaneously but</w:t>
      </w:r>
      <w:r w:rsidRPr="00B50E66">
        <w:rPr>
          <w:rFonts w:ascii="Times New Roman" w:hAnsi="Times New Roman" w:cs="Times New Roman"/>
          <w:sz w:val="20"/>
          <w:szCs w:val="20"/>
        </w:rPr>
        <w:t xml:space="preserve"> the switch delay is different. For TRP1, target TCI is in the active state list, while for TRP2, target TCI state is not in the active state list.</w:t>
      </w:r>
      <w:r w:rsidR="00B50E66" w:rsidRPr="00B50E66">
        <w:rPr>
          <w:rFonts w:ascii="Times New Roman" w:hAnsi="Times New Roman" w:cs="Times New Roman"/>
          <w:sz w:val="20"/>
          <w:szCs w:val="20"/>
        </w:rPr>
        <w:t xml:space="preserve"> After n+3+T</w:t>
      </w:r>
      <w:r w:rsidR="00B50E66" w:rsidRPr="00B50E66">
        <w:rPr>
          <w:rFonts w:ascii="Times New Roman" w:hAnsi="Times New Roman" w:cs="Times New Roman"/>
          <w:sz w:val="20"/>
          <w:szCs w:val="20"/>
          <w:vertAlign w:val="subscript"/>
        </w:rPr>
        <w:t>HARQ</w:t>
      </w:r>
      <w:r w:rsidR="00B50E66" w:rsidRPr="00B50E66">
        <w:rPr>
          <w:rFonts w:ascii="Times New Roman" w:hAnsi="Times New Roman" w:cs="Times New Roman"/>
          <w:sz w:val="20"/>
          <w:szCs w:val="20"/>
        </w:rPr>
        <w:t>, UE has finished TCI state switch for TRP1 but UE will still perform T/F measurement for TRP2, then UE still can’t be scheduled with data when conflicting with RS</w:t>
      </w:r>
      <w:r w:rsidR="00B50E66">
        <w:rPr>
          <w:rFonts w:ascii="Times New Roman" w:hAnsi="Times New Roman" w:cs="Times New Roman"/>
          <w:sz w:val="20"/>
          <w:szCs w:val="20"/>
        </w:rPr>
        <w:t xml:space="preserve"> in </w:t>
      </w:r>
      <w:r w:rsidR="00B50E66" w:rsidRPr="00B50E66">
        <w:rPr>
          <w:rFonts w:ascii="Times New Roman" w:hAnsi="Times New Roman" w:cs="Times New Roman"/>
          <w:sz w:val="20"/>
          <w:szCs w:val="20"/>
        </w:rPr>
        <w:t>FR2 and FR1 different numerology case.</w:t>
      </w:r>
      <w:r w:rsidR="00BD135C" w:rsidRPr="00BD135C">
        <w:rPr>
          <w:rFonts w:ascii="Times New Roman" w:hAnsi="Times New Roman" w:cs="Times New Roman"/>
        </w:rPr>
        <w:t xml:space="preserve"> </w:t>
      </w:r>
      <w:r w:rsidR="00BD135C">
        <w:rPr>
          <w:rFonts w:ascii="Times New Roman" w:hAnsi="Times New Roman" w:cs="Times New Roman"/>
        </w:rPr>
        <w:t>Besides, if UE support RTD&gt;CP capability, extra one symbol before and after SSB slot needs to be considered.</w:t>
      </w:r>
    </w:p>
    <w:p w14:paraId="03092480" w14:textId="358B98FE" w:rsidR="00B50E66" w:rsidRDefault="00B50E66" w:rsidP="00B21F15">
      <w:pPr>
        <w:spacing w:afterLines="50" w:after="120"/>
        <w:jc w:val="both"/>
        <w:rPr>
          <w:rFonts w:ascii="Times New Roman" w:hAnsi="Times New Roman" w:cs="Times New Roman"/>
          <w:sz w:val="20"/>
          <w:szCs w:val="20"/>
        </w:rPr>
      </w:pPr>
    </w:p>
    <w:p w14:paraId="461CCBD7" w14:textId="15E24BA1" w:rsidR="00B50E66" w:rsidRDefault="00B50E66" w:rsidP="00B50E66">
      <w:pPr>
        <w:spacing w:afterLines="50" w:after="120"/>
        <w:jc w:val="center"/>
      </w:pPr>
      <w:r>
        <w:object w:dxaOrig="10820" w:dyaOrig="7781" w14:anchorId="7B51BA67">
          <v:shape id="_x0000_i1026" type="#_x0000_t75" style="width:336pt;height:242pt" o:ole="">
            <v:imagedata r:id="rId9" o:title=""/>
          </v:shape>
          <o:OLEObject Type="Embed" ProgID="Visio.Drawing.15" ShapeID="_x0000_i1026" DrawAspect="Content" ObjectID="_1777102525" r:id="rId10"/>
        </w:object>
      </w:r>
    </w:p>
    <w:p w14:paraId="257C0C13" w14:textId="676BBDB5" w:rsidR="005E3F0C" w:rsidRPr="005E3F0C" w:rsidRDefault="005E3F0C" w:rsidP="00B50E66">
      <w:pPr>
        <w:spacing w:afterLines="50" w:after="120"/>
        <w:jc w:val="center"/>
        <w:rPr>
          <w:rFonts w:ascii="Times New Roman" w:hAnsi="Times New Roman" w:cs="Times New Roman"/>
          <w:sz w:val="20"/>
          <w:szCs w:val="20"/>
        </w:rPr>
      </w:pPr>
      <w:r w:rsidRPr="005E3F0C">
        <w:rPr>
          <w:rFonts w:ascii="Times New Roman" w:hAnsi="Times New Roman" w:cs="Times New Roman"/>
        </w:rPr>
        <w:t>Fig.</w:t>
      </w:r>
      <w:r w:rsidR="00173E2E">
        <w:rPr>
          <w:rFonts w:ascii="Times New Roman" w:hAnsi="Times New Roman" w:cs="Times New Roman"/>
        </w:rPr>
        <w:t>2</w:t>
      </w:r>
      <w:r>
        <w:rPr>
          <w:rFonts w:ascii="Times New Roman" w:hAnsi="Times New Roman" w:cs="Times New Roman"/>
        </w:rPr>
        <w:t xml:space="preserve"> data conflicting with RS due to different TCI state process timeline</w:t>
      </w:r>
    </w:p>
    <w:p w14:paraId="3F7B1589" w14:textId="2B59C12A" w:rsidR="00725F33" w:rsidRDefault="00725F33" w:rsidP="00B21F15">
      <w:pPr>
        <w:spacing w:afterLines="50" w:after="120"/>
        <w:jc w:val="both"/>
        <w:rPr>
          <w:rFonts w:ascii="Times New Roman" w:hAnsi="Times New Roman" w:cs="Times New Roman"/>
          <w:sz w:val="20"/>
          <w:szCs w:val="20"/>
        </w:rPr>
      </w:pPr>
      <w:r>
        <w:rPr>
          <w:rFonts w:ascii="Times New Roman" w:hAnsi="Times New Roman" w:cs="Times New Roman"/>
        </w:rPr>
        <w:t xml:space="preserve">Similarly, when two </w:t>
      </w:r>
      <w:r w:rsidRPr="00B50E66">
        <w:rPr>
          <w:rFonts w:ascii="Times New Roman" w:hAnsi="Times New Roman" w:cs="Times New Roman"/>
          <w:sz w:val="20"/>
          <w:szCs w:val="20"/>
        </w:rPr>
        <w:t xml:space="preserve">MAC CE based </w:t>
      </w:r>
      <w:r>
        <w:rPr>
          <w:rFonts w:ascii="Times New Roman" w:hAnsi="Times New Roman" w:cs="Times New Roman"/>
          <w:sz w:val="20"/>
          <w:szCs w:val="20"/>
        </w:rPr>
        <w:t>UL</w:t>
      </w:r>
      <w:r w:rsidRPr="00B50E66">
        <w:rPr>
          <w:rFonts w:ascii="Times New Roman" w:hAnsi="Times New Roman" w:cs="Times New Roman"/>
          <w:sz w:val="20"/>
          <w:szCs w:val="20"/>
        </w:rPr>
        <w:t xml:space="preserve"> TCI state switch command are received</w:t>
      </w:r>
      <w:r>
        <w:rPr>
          <w:rFonts w:ascii="Times New Roman" w:hAnsi="Times New Roman" w:cs="Times New Roman"/>
          <w:sz w:val="20"/>
          <w:szCs w:val="20"/>
        </w:rPr>
        <w:t>, it’s possible that</w:t>
      </w:r>
      <w:r w:rsidRPr="00B50E66">
        <w:rPr>
          <w:rFonts w:ascii="Times New Roman" w:hAnsi="Times New Roman" w:cs="Times New Roman"/>
          <w:sz w:val="20"/>
          <w:szCs w:val="20"/>
        </w:rPr>
        <w:t xml:space="preserve"> UE has finished TCI state switch for TRP1 but UE will still perform </w:t>
      </w:r>
      <w:r>
        <w:rPr>
          <w:rFonts w:ascii="Times New Roman" w:hAnsi="Times New Roman" w:cs="Times New Roman"/>
          <w:sz w:val="20"/>
          <w:szCs w:val="20"/>
        </w:rPr>
        <w:t xml:space="preserve">pathloss </w:t>
      </w:r>
      <w:r w:rsidRPr="00B50E66">
        <w:rPr>
          <w:rFonts w:ascii="Times New Roman" w:hAnsi="Times New Roman" w:cs="Times New Roman"/>
          <w:sz w:val="20"/>
          <w:szCs w:val="20"/>
        </w:rPr>
        <w:t>measurement for TRP2</w:t>
      </w:r>
      <w:r>
        <w:rPr>
          <w:rFonts w:ascii="Times New Roman" w:hAnsi="Times New Roman" w:cs="Times New Roman"/>
          <w:sz w:val="20"/>
          <w:szCs w:val="20"/>
        </w:rPr>
        <w:t>. Data scheduling restriction is still needed.</w:t>
      </w:r>
    </w:p>
    <w:p w14:paraId="2A456851" w14:textId="4CC321C8" w:rsidR="00173E2E" w:rsidRPr="00173E2E" w:rsidRDefault="00173E2E" w:rsidP="00173E2E">
      <w:pPr>
        <w:spacing w:afterLines="50" w:after="120"/>
        <w:jc w:val="both"/>
        <w:rPr>
          <w:rFonts w:ascii="Times New Roman" w:hAnsi="Times New Roman" w:cs="Times New Roman"/>
          <w:b/>
          <w:bCs/>
          <w:sz w:val="20"/>
          <w:szCs w:val="20"/>
        </w:rPr>
      </w:pPr>
      <w:r w:rsidRPr="00173E2E">
        <w:rPr>
          <w:rFonts w:ascii="Times New Roman" w:hAnsi="Times New Roman" w:cs="Times New Roman" w:hint="eastAsia"/>
          <w:b/>
          <w:bCs/>
          <w:sz w:val="20"/>
          <w:szCs w:val="20"/>
        </w:rPr>
        <w:lastRenderedPageBreak/>
        <w:t>O</w:t>
      </w:r>
      <w:r w:rsidRPr="00173E2E">
        <w:rPr>
          <w:rFonts w:ascii="Times New Roman" w:hAnsi="Times New Roman" w:cs="Times New Roman"/>
          <w:b/>
          <w:bCs/>
          <w:sz w:val="20"/>
          <w:szCs w:val="20"/>
        </w:rPr>
        <w:t xml:space="preserve">bservation 2: </w:t>
      </w:r>
      <w:r w:rsidRPr="00173E2E">
        <w:rPr>
          <w:rFonts w:ascii="Times New Roman" w:hAnsi="Times New Roman" w:cs="Times New Roman"/>
          <w:b/>
          <w:bCs/>
        </w:rPr>
        <w:t xml:space="preserve">when two </w:t>
      </w:r>
      <w:r w:rsidRPr="00173E2E">
        <w:rPr>
          <w:rFonts w:ascii="Times New Roman" w:hAnsi="Times New Roman" w:cs="Times New Roman"/>
          <w:b/>
          <w:bCs/>
          <w:sz w:val="20"/>
          <w:szCs w:val="20"/>
        </w:rPr>
        <w:t>MAC CE based UL TCI state switch command are received, it’s possible that UE has finished TCI state switch for TRP1 but UE will still perform pathloss measurement for TRP2. scheduling restriction for data with new TCI state is still needed.</w:t>
      </w:r>
    </w:p>
    <w:p w14:paraId="75E444BA" w14:textId="54B679D2" w:rsidR="00424190" w:rsidRDefault="004567A2" w:rsidP="00424190">
      <w:pPr>
        <w:spacing w:afterLines="50" w:after="120"/>
        <w:jc w:val="both"/>
        <w:rPr>
          <w:rFonts w:ascii="Times New Roman" w:hAnsi="Times New Roman" w:cs="Times New Roman"/>
          <w:sz w:val="20"/>
          <w:szCs w:val="20"/>
        </w:rPr>
      </w:pPr>
      <w:r>
        <w:rPr>
          <w:rFonts w:ascii="Times New Roman" w:hAnsi="Times New Roman" w:cs="Times New Roman"/>
          <w:sz w:val="20"/>
          <w:szCs w:val="20"/>
        </w:rPr>
        <w:t>Since TCI state will also include joint mode, therefore, scheduling restriction needs to be considered for T/F measurement and pathloss measurement for both DL and UL.</w:t>
      </w:r>
      <w:r w:rsidR="00424190">
        <w:rPr>
          <w:rFonts w:ascii="Times New Roman" w:hAnsi="Times New Roman" w:cs="Times New Roman"/>
          <w:sz w:val="20"/>
          <w:szCs w:val="20"/>
        </w:rPr>
        <w:t xml:space="preserve"> </w:t>
      </w:r>
    </w:p>
    <w:p w14:paraId="7E31EDB6" w14:textId="465977FA" w:rsidR="00895704" w:rsidRDefault="00A0570C" w:rsidP="00895704">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summary, </w:t>
      </w:r>
      <w:r w:rsidR="0055104C">
        <w:rPr>
          <w:rFonts w:ascii="Times New Roman" w:hAnsi="Times New Roman" w:cs="Times New Roman"/>
          <w:sz w:val="20"/>
          <w:szCs w:val="20"/>
        </w:rPr>
        <w:t xml:space="preserve">RAN4 needs to discuss the scheduling restriction issue for TCI state activation for </w:t>
      </w:r>
      <w:proofErr w:type="spellStart"/>
      <w:r w:rsidR="0055104C">
        <w:rPr>
          <w:rFonts w:ascii="Times New Roman" w:hAnsi="Times New Roman" w:cs="Times New Roman"/>
          <w:sz w:val="20"/>
          <w:szCs w:val="20"/>
        </w:rPr>
        <w:t>mDCI</w:t>
      </w:r>
      <w:proofErr w:type="spellEnd"/>
      <w:r w:rsidR="0055104C">
        <w:rPr>
          <w:rFonts w:ascii="Times New Roman" w:hAnsi="Times New Roman" w:cs="Times New Roman"/>
          <w:sz w:val="20"/>
          <w:szCs w:val="20"/>
        </w:rPr>
        <w:t xml:space="preserve"> case. </w:t>
      </w:r>
      <w:r w:rsidR="00895704">
        <w:rPr>
          <w:rFonts w:ascii="Times New Roman" w:hAnsi="Times New Roman" w:cs="Times New Roman"/>
          <w:sz w:val="20"/>
          <w:szCs w:val="20"/>
        </w:rPr>
        <w:t>There are two solutions:</w:t>
      </w:r>
    </w:p>
    <w:p w14:paraId="5C796BC2" w14:textId="551EA410" w:rsidR="00895704" w:rsidRPr="0055104C" w:rsidRDefault="00895704" w:rsidP="00895704">
      <w:pPr>
        <w:pStyle w:val="a4"/>
        <w:numPr>
          <w:ilvl w:val="0"/>
          <w:numId w:val="23"/>
        </w:numPr>
        <w:spacing w:afterLines="50" w:after="120"/>
        <w:ind w:firstLineChars="0"/>
        <w:jc w:val="both"/>
        <w:rPr>
          <w:rFonts w:ascii="Times New Roman" w:hAnsi="Times New Roman" w:cs="Times New Roman"/>
        </w:rPr>
      </w:pPr>
      <w:r>
        <w:rPr>
          <w:rFonts w:ascii="Times New Roman" w:hAnsi="Times New Roman" w:cs="Times New Roman"/>
          <w:sz w:val="20"/>
          <w:szCs w:val="20"/>
        </w:rPr>
        <w:t xml:space="preserve">Option 1: Define detail scheduling restriction considering many aspects,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FR1 with different numerology, FR2, RTD&gt;CP and RTD&lt;CP.</w:t>
      </w:r>
    </w:p>
    <w:p w14:paraId="3927C912" w14:textId="0D34AA7D" w:rsidR="00895704" w:rsidRPr="0055104C" w:rsidRDefault="00895704" w:rsidP="00895704">
      <w:pPr>
        <w:pStyle w:val="a4"/>
        <w:numPr>
          <w:ilvl w:val="0"/>
          <w:numId w:val="23"/>
        </w:numPr>
        <w:spacing w:afterLines="50" w:after="120"/>
        <w:ind w:firstLineChars="0"/>
        <w:jc w:val="both"/>
        <w:rPr>
          <w:rFonts w:ascii="Times New Roman" w:hAnsi="Times New Roman" w:cs="Times New Roman"/>
        </w:rPr>
      </w:pPr>
      <w:r>
        <w:rPr>
          <w:rFonts w:ascii="Times New Roman" w:hAnsi="Times New Roman" w:cs="Times New Roman"/>
          <w:sz w:val="20"/>
          <w:szCs w:val="20"/>
        </w:rPr>
        <w:t xml:space="preserve">Option 2: Define </w:t>
      </w:r>
      <w:r w:rsidR="00DE422E">
        <w:rPr>
          <w:rFonts w:ascii="Times New Roman" w:hAnsi="Times New Roman" w:cs="Times New Roman"/>
          <w:sz w:val="20"/>
          <w:szCs w:val="20"/>
        </w:rPr>
        <w:t>simple and general</w:t>
      </w:r>
      <w:r>
        <w:rPr>
          <w:rFonts w:ascii="Times New Roman" w:hAnsi="Times New Roman" w:cs="Times New Roman"/>
          <w:sz w:val="20"/>
          <w:szCs w:val="20"/>
        </w:rPr>
        <w:t xml:space="preserve"> rule,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UE can’t be scheduled with data from the time when first MA</w:t>
      </w:r>
      <w:r>
        <w:rPr>
          <w:rFonts w:ascii="Times New Roman" w:hAnsi="Times New Roman" w:cs="Times New Roman" w:hint="eastAsia"/>
          <w:sz w:val="20"/>
          <w:szCs w:val="20"/>
        </w:rPr>
        <w:t>C</w:t>
      </w:r>
      <w:r>
        <w:rPr>
          <w:rFonts w:ascii="Times New Roman" w:hAnsi="Times New Roman" w:cs="Times New Roman"/>
          <w:sz w:val="20"/>
          <w:szCs w:val="20"/>
        </w:rPr>
        <w:t xml:space="preserve"> CE is received until UE finish both TCI state switch. </w:t>
      </w:r>
    </w:p>
    <w:p w14:paraId="104D8A86" w14:textId="77777777" w:rsidR="00424190" w:rsidRDefault="00895704" w:rsidP="00B21F15">
      <w:pPr>
        <w:spacing w:afterLines="50" w:after="120"/>
        <w:jc w:val="both"/>
        <w:rPr>
          <w:rFonts w:ascii="Times New Roman" w:hAnsi="Times New Roman" w:cs="Times New Roman"/>
          <w:sz w:val="20"/>
          <w:szCs w:val="20"/>
        </w:rPr>
      </w:pPr>
      <w:r>
        <w:rPr>
          <w:rFonts w:ascii="Times New Roman" w:hAnsi="Times New Roman" w:cs="Times New Roman"/>
          <w:sz w:val="20"/>
          <w:szCs w:val="20"/>
        </w:rPr>
        <w:t>For Option 2</w:t>
      </w:r>
      <w:r w:rsidR="00DE422E">
        <w:rPr>
          <w:rFonts w:ascii="Times New Roman" w:hAnsi="Times New Roman" w:cs="Times New Roman"/>
          <w:sz w:val="20"/>
          <w:szCs w:val="20"/>
        </w:rPr>
        <w:t xml:space="preserve">, </w:t>
      </w:r>
      <w:r>
        <w:rPr>
          <w:rFonts w:ascii="Times New Roman" w:hAnsi="Times New Roman" w:cs="Times New Roman"/>
          <w:sz w:val="20"/>
          <w:szCs w:val="20"/>
        </w:rPr>
        <w:t xml:space="preserve">it will have impact on the data throughput if data transmission is not allowed during the </w:t>
      </w:r>
      <w:r w:rsidR="0029128D">
        <w:rPr>
          <w:rFonts w:ascii="Times New Roman" w:hAnsi="Times New Roman" w:cs="Times New Roman"/>
          <w:sz w:val="20"/>
          <w:szCs w:val="20"/>
        </w:rPr>
        <w:t xml:space="preserve">two TCI state switch </w:t>
      </w:r>
      <w:r>
        <w:rPr>
          <w:rFonts w:ascii="Times New Roman" w:hAnsi="Times New Roman" w:cs="Times New Roman"/>
          <w:sz w:val="20"/>
          <w:szCs w:val="20"/>
        </w:rPr>
        <w:t>period.</w:t>
      </w:r>
      <w:r w:rsidR="0029128D">
        <w:rPr>
          <w:rFonts w:ascii="Times New Roman" w:hAnsi="Times New Roman" w:cs="Times New Roman"/>
          <w:sz w:val="20"/>
          <w:szCs w:val="20"/>
        </w:rPr>
        <w:t xml:space="preserve"> </w:t>
      </w:r>
      <w:r w:rsidR="00BE04CF">
        <w:rPr>
          <w:rFonts w:ascii="Times New Roman" w:hAnsi="Times New Roman" w:cs="Times New Roman"/>
          <w:sz w:val="20"/>
          <w:szCs w:val="20"/>
        </w:rPr>
        <w:t>Therefore,</w:t>
      </w:r>
      <w:r w:rsidR="0029128D">
        <w:rPr>
          <w:rFonts w:ascii="Times New Roman" w:hAnsi="Times New Roman" w:cs="Times New Roman"/>
          <w:sz w:val="20"/>
          <w:szCs w:val="20"/>
        </w:rPr>
        <w:t xml:space="preserve"> </w:t>
      </w:r>
      <w:r w:rsidR="00BE04CF">
        <w:rPr>
          <w:rFonts w:ascii="Times New Roman" w:hAnsi="Times New Roman" w:cs="Times New Roman"/>
          <w:sz w:val="20"/>
          <w:szCs w:val="20"/>
        </w:rPr>
        <w:t>w</w:t>
      </w:r>
      <w:r w:rsidR="0029128D">
        <w:rPr>
          <w:rFonts w:ascii="Times New Roman" w:hAnsi="Times New Roman" w:cs="Times New Roman"/>
          <w:sz w:val="20"/>
          <w:szCs w:val="20"/>
        </w:rPr>
        <w:t>e prefer option 1.</w:t>
      </w:r>
      <w:r w:rsidR="002B1FCB">
        <w:rPr>
          <w:rFonts w:ascii="Times New Roman" w:hAnsi="Times New Roman" w:cs="Times New Roman"/>
          <w:sz w:val="20"/>
          <w:szCs w:val="20"/>
        </w:rPr>
        <w:t xml:space="preserve"> </w:t>
      </w:r>
    </w:p>
    <w:p w14:paraId="589F2D79" w14:textId="3CCE1EBD" w:rsidR="00424190" w:rsidRDefault="00424190" w:rsidP="00B21F15">
      <w:pPr>
        <w:spacing w:afterLines="50" w:after="120"/>
        <w:jc w:val="both"/>
        <w:rPr>
          <w:rFonts w:ascii="Times New Roman" w:hAnsi="Times New Roman" w:cs="Times New Roman"/>
          <w:sz w:val="20"/>
          <w:szCs w:val="20"/>
        </w:rPr>
      </w:pPr>
      <w:r>
        <w:rPr>
          <w:rFonts w:ascii="Times New Roman" w:hAnsi="Times New Roman" w:cs="Times New Roman"/>
          <w:sz w:val="20"/>
          <w:szCs w:val="20"/>
        </w:rPr>
        <w:t>Since scheduling restriction for L1-RSRP has already been defined in L1-RSRP clause, here, for TCI state activation, we only need to consider scheduling restriction for T/F and pathloss</w:t>
      </w:r>
      <w:r w:rsidRPr="00424190">
        <w:rPr>
          <w:rFonts w:ascii="Times New Roman" w:hAnsi="Times New Roman" w:cs="Times New Roman"/>
          <w:sz w:val="20"/>
          <w:szCs w:val="20"/>
        </w:rPr>
        <w:t xml:space="preserve"> </w:t>
      </w:r>
      <w:r>
        <w:rPr>
          <w:rFonts w:ascii="Times New Roman" w:hAnsi="Times New Roman" w:cs="Times New Roman"/>
          <w:sz w:val="20"/>
          <w:szCs w:val="20"/>
        </w:rPr>
        <w:t>measurement.</w:t>
      </w:r>
    </w:p>
    <w:p w14:paraId="43EB6287" w14:textId="6951D9A1" w:rsidR="007B3CBC" w:rsidRDefault="00C74530" w:rsidP="00B21F15">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last meeting, some company mentioned that </w:t>
      </w:r>
      <w:r w:rsidR="0043794B">
        <w:rPr>
          <w:rFonts w:ascii="Times New Roman" w:hAnsi="Times New Roman" w:cs="Times New Roman"/>
          <w:sz w:val="20"/>
          <w:szCs w:val="20"/>
        </w:rPr>
        <w:t>scheduling restriction may also be defined for pathloss measurement clause, similar as L1-RSRP. However, there is no dedicated clause for pathloss measurement, we are also open to further discuss about it.</w:t>
      </w:r>
    </w:p>
    <w:p w14:paraId="7BA6BE13" w14:textId="171785BD" w:rsidR="00B21F15" w:rsidRDefault="00B21F15" w:rsidP="00B21F15">
      <w:pPr>
        <w:spacing w:afterLines="50" w:after="120"/>
        <w:rPr>
          <w:rFonts w:ascii="Times New Roman" w:hAnsi="Times New Roman" w:cs="Times New Roman"/>
          <w:b/>
          <w:bCs/>
        </w:rPr>
      </w:pPr>
      <w:r w:rsidRPr="006C1DA1">
        <w:rPr>
          <w:rFonts w:ascii="Times New Roman" w:hAnsi="Times New Roman" w:cs="Times New Roman"/>
          <w:b/>
          <w:bCs/>
        </w:rPr>
        <w:t>Proposal</w:t>
      </w:r>
      <w:r>
        <w:rPr>
          <w:rFonts w:ascii="Times New Roman" w:hAnsi="Times New Roman" w:cs="Times New Roman"/>
          <w:b/>
          <w:bCs/>
        </w:rPr>
        <w:t xml:space="preserve"> </w:t>
      </w:r>
      <w:r w:rsidR="00E908FD">
        <w:rPr>
          <w:rFonts w:ascii="Times New Roman" w:hAnsi="Times New Roman" w:cs="Times New Roman"/>
          <w:b/>
          <w:bCs/>
        </w:rPr>
        <w:t>1</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xml:space="preserve">, </w:t>
      </w:r>
      <w:r w:rsidR="002B1FCB">
        <w:rPr>
          <w:rFonts w:ascii="Times New Roman" w:hAnsi="Times New Roman" w:cs="Times New Roman"/>
          <w:b/>
          <w:bCs/>
        </w:rPr>
        <w:t>define scheduling restriction for DL and UL TCI state switch</w:t>
      </w:r>
      <w:r w:rsidR="00BC797E">
        <w:rPr>
          <w:rFonts w:ascii="Times New Roman" w:hAnsi="Times New Roman" w:cs="Times New Roman"/>
          <w:b/>
          <w:bCs/>
        </w:rPr>
        <w:t xml:space="preserve">, i.e. </w:t>
      </w:r>
      <w:r w:rsidR="00BC797E" w:rsidRPr="00BC797E">
        <w:rPr>
          <w:rFonts w:ascii="Times New Roman" w:hAnsi="Times New Roman" w:cs="Times New Roman"/>
          <w:b/>
          <w:bCs/>
        </w:rPr>
        <w:t>The UE is not expected to transmit or receive data on the SSB or CSI-RS symbols used for T/F measurement or pathloss measurement</w:t>
      </w:r>
      <w:r w:rsidR="009900D0">
        <w:rPr>
          <w:rFonts w:ascii="Times New Roman" w:hAnsi="Times New Roman" w:cs="Times New Roman"/>
          <w:b/>
          <w:bCs/>
        </w:rPr>
        <w:t xml:space="preserve"> for FR1 with different SCS and FR2</w:t>
      </w:r>
      <w:r w:rsidR="00BC797E" w:rsidRPr="00BC797E">
        <w:rPr>
          <w:rFonts w:ascii="Times New Roman" w:hAnsi="Times New Roman" w:cs="Times New Roman"/>
          <w:b/>
          <w:bCs/>
        </w:rPr>
        <w:t>.</w:t>
      </w:r>
    </w:p>
    <w:p w14:paraId="6832CDE5" w14:textId="4F084459" w:rsidR="005A61B6" w:rsidRPr="006C1DA1" w:rsidRDefault="006E5755" w:rsidP="00710769">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Conclusion</w:t>
      </w:r>
    </w:p>
    <w:p w14:paraId="6361F996" w14:textId="41B6FB22" w:rsidR="00363556" w:rsidRDefault="00DE3EAA" w:rsidP="00AF606B">
      <w:pPr>
        <w:spacing w:afterLines="50" w:after="120"/>
        <w:rPr>
          <w:rFonts w:ascii="Times New Roman" w:hAnsi="Times New Roman" w:cs="Times New Roman"/>
        </w:rPr>
      </w:pPr>
      <w:r w:rsidRPr="006C1DA1">
        <w:rPr>
          <w:rFonts w:ascii="Times New Roman" w:hAnsi="Times New Roman" w:cs="Times New Roman"/>
        </w:rPr>
        <w:t>In this contribution, we provide the following proposals</w:t>
      </w:r>
      <w:r w:rsidRPr="006C1DA1">
        <w:rPr>
          <w:rFonts w:ascii="Times New Roman" w:hAnsi="Times New Roman" w:cs="Times New Roman"/>
        </w:rPr>
        <w:t>：</w:t>
      </w:r>
    </w:p>
    <w:p w14:paraId="3D907C0F" w14:textId="77777777" w:rsidR="00173E2E" w:rsidRPr="00E9460F" w:rsidRDefault="00173E2E" w:rsidP="00173E2E">
      <w:pPr>
        <w:spacing w:afterLines="50" w:after="120"/>
        <w:jc w:val="both"/>
        <w:rPr>
          <w:rFonts w:ascii="Times New Roman" w:hAnsi="Times New Roman" w:cs="Times New Roman"/>
          <w:b/>
          <w:bCs/>
          <w:sz w:val="20"/>
          <w:szCs w:val="20"/>
        </w:rPr>
      </w:pPr>
      <w:r w:rsidRPr="00207A1A">
        <w:rPr>
          <w:rFonts w:ascii="Times New Roman" w:hAnsi="Times New Roman" w:cs="Times New Roman"/>
          <w:b/>
          <w:bCs/>
        </w:rPr>
        <w:t xml:space="preserve">Observation </w:t>
      </w:r>
      <w:r>
        <w:rPr>
          <w:rFonts w:ascii="Times New Roman" w:hAnsi="Times New Roman" w:cs="Times New Roman"/>
          <w:b/>
          <w:bCs/>
        </w:rPr>
        <w:t>1</w:t>
      </w:r>
      <w:r w:rsidRPr="00207A1A">
        <w:rPr>
          <w:rFonts w:ascii="Times New Roman" w:hAnsi="Times New Roman" w:cs="Times New Roman"/>
          <w:b/>
          <w:bCs/>
        </w:rPr>
        <w:t xml:space="preserve">: </w:t>
      </w:r>
      <w:r>
        <w:rPr>
          <w:rFonts w:ascii="Times New Roman" w:hAnsi="Times New Roman" w:cs="Times New Roman"/>
          <w:b/>
          <w:bCs/>
        </w:rPr>
        <w:t>W</w:t>
      </w:r>
      <w:r w:rsidRPr="00207A1A">
        <w:rPr>
          <w:rFonts w:ascii="Times New Roman" w:hAnsi="Times New Roman" w:cs="Times New Roman"/>
          <w:b/>
          <w:bCs/>
        </w:rPr>
        <w:t xml:space="preserve">hen two MAC CE arrives at different time slot, UE may not receive data with old TCI state which is </w:t>
      </w:r>
      <w:r w:rsidRPr="00B50E66">
        <w:rPr>
          <w:rFonts w:ascii="Times New Roman" w:hAnsi="Times New Roman" w:cs="Times New Roman"/>
          <w:b/>
          <w:bCs/>
          <w:sz w:val="20"/>
          <w:szCs w:val="20"/>
        </w:rPr>
        <w:t xml:space="preserve">overlapped with RSs from </w:t>
      </w:r>
      <w:r>
        <w:rPr>
          <w:rFonts w:ascii="Times New Roman" w:hAnsi="Times New Roman" w:cs="Times New Roman"/>
          <w:b/>
          <w:bCs/>
          <w:sz w:val="20"/>
          <w:szCs w:val="20"/>
        </w:rPr>
        <w:t>another TRP</w:t>
      </w:r>
      <w:r w:rsidRPr="00B50E66">
        <w:rPr>
          <w:rFonts w:ascii="Times New Roman" w:hAnsi="Times New Roman" w:cs="Times New Roman"/>
          <w:b/>
          <w:bCs/>
          <w:sz w:val="20"/>
          <w:szCs w:val="20"/>
        </w:rPr>
        <w:t xml:space="preserve"> within n+</w:t>
      </w:r>
      <w:r w:rsidRPr="00B50E66">
        <w:rPr>
          <w:rFonts w:ascii="Times New Roman" w:eastAsia="Malgun Gothic" w:hAnsi="Times New Roman" w:cs="Times New Roman"/>
          <w:b/>
          <w:bCs/>
          <w:sz w:val="20"/>
          <w:szCs w:val="20"/>
        </w:rPr>
        <w:t xml:space="preserve"> T</w:t>
      </w:r>
      <w:r w:rsidRPr="00B50E66">
        <w:rPr>
          <w:rFonts w:ascii="Times New Roman" w:eastAsia="Malgun Gothic" w:hAnsi="Times New Roman" w:cs="Times New Roman"/>
          <w:b/>
          <w:bCs/>
          <w:sz w:val="20"/>
          <w:szCs w:val="20"/>
          <w:vertAlign w:val="subscript"/>
        </w:rPr>
        <w:t>HARQ</w:t>
      </w:r>
      <w:r w:rsidRPr="00B50E66">
        <w:rPr>
          <w:rFonts w:ascii="Times New Roman" w:eastAsia="Malgun Gothic" w:hAnsi="Times New Roman" w:cs="Times New Roman"/>
          <w:b/>
          <w:bCs/>
          <w:sz w:val="20"/>
          <w:szCs w:val="20"/>
        </w:rPr>
        <w:t xml:space="preserve"> + </w:t>
      </w:r>
      <m:oMath>
        <m:sSubSup>
          <m:sSubSupPr>
            <m:ctrlPr>
              <w:rPr>
                <w:rFonts w:ascii="Cambria Math" w:hAnsi="Cambria Math" w:cs="Times New Roman"/>
                <w:b/>
                <w:bCs/>
                <w:sz w:val="20"/>
                <w:szCs w:val="20"/>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i"/>
          </m:rPr>
          <w:rPr>
            <w:rFonts w:ascii="Cambria Math" w:hAnsi="Cambria Math" w:cs="Times New Roman"/>
            <w:sz w:val="20"/>
            <w:szCs w:val="20"/>
          </w:rPr>
          <m:t xml:space="preserve"> </m:t>
        </m:r>
      </m:oMath>
      <w:r>
        <w:rPr>
          <w:rFonts w:ascii="Times New Roman" w:eastAsia="Malgun Gothic" w:hAnsi="Times New Roman" w:cs="Times New Roman"/>
          <w:b/>
          <w:bCs/>
          <w:sz w:val="20"/>
          <w:szCs w:val="20"/>
        </w:rPr>
        <w:t xml:space="preserve"> </w:t>
      </w:r>
      <w:r w:rsidRPr="00E9460F">
        <w:rPr>
          <w:rFonts w:ascii="Times New Roman" w:hAnsi="Times New Roman" w:cs="Times New Roman"/>
          <w:b/>
          <w:bCs/>
        </w:rPr>
        <w:t>for FR2 and FR1 with different numerology case.</w:t>
      </w:r>
    </w:p>
    <w:p w14:paraId="1205E961" w14:textId="07D6DAC0" w:rsidR="00173E2E" w:rsidRPr="00173E2E" w:rsidRDefault="00173E2E" w:rsidP="00173E2E">
      <w:pPr>
        <w:spacing w:afterLines="50" w:after="120"/>
        <w:jc w:val="both"/>
        <w:rPr>
          <w:rFonts w:ascii="Times New Roman" w:hAnsi="Times New Roman" w:cs="Times New Roman"/>
          <w:b/>
          <w:bCs/>
          <w:sz w:val="20"/>
          <w:szCs w:val="20"/>
        </w:rPr>
      </w:pPr>
      <w:r w:rsidRPr="00173E2E">
        <w:rPr>
          <w:rFonts w:ascii="Times New Roman" w:hAnsi="Times New Roman" w:cs="Times New Roman" w:hint="eastAsia"/>
          <w:b/>
          <w:bCs/>
          <w:sz w:val="20"/>
          <w:szCs w:val="20"/>
        </w:rPr>
        <w:t>O</w:t>
      </w:r>
      <w:r w:rsidRPr="00173E2E">
        <w:rPr>
          <w:rFonts w:ascii="Times New Roman" w:hAnsi="Times New Roman" w:cs="Times New Roman"/>
          <w:b/>
          <w:bCs/>
          <w:sz w:val="20"/>
          <w:szCs w:val="20"/>
        </w:rPr>
        <w:t xml:space="preserve">bservation 2: </w:t>
      </w:r>
      <w:r w:rsidRPr="00173E2E">
        <w:rPr>
          <w:rFonts w:ascii="Times New Roman" w:hAnsi="Times New Roman" w:cs="Times New Roman"/>
          <w:b/>
          <w:bCs/>
        </w:rPr>
        <w:t xml:space="preserve">when two </w:t>
      </w:r>
      <w:r w:rsidRPr="00173E2E">
        <w:rPr>
          <w:rFonts w:ascii="Times New Roman" w:hAnsi="Times New Roman" w:cs="Times New Roman"/>
          <w:b/>
          <w:bCs/>
          <w:sz w:val="20"/>
          <w:szCs w:val="20"/>
        </w:rPr>
        <w:t>MAC CE based UL TCI state switch command are received, it’s possible that UE has finished TCI state switch for TRP1 but UE will still perform pathloss measurement for TRP2. scheduling restriction for data with new TCI state is still needed.</w:t>
      </w:r>
    </w:p>
    <w:p w14:paraId="6C64CF93" w14:textId="77777777" w:rsidR="00173E2E" w:rsidRDefault="00173E2E" w:rsidP="00173E2E">
      <w:pPr>
        <w:spacing w:afterLines="50" w:after="120"/>
        <w:rPr>
          <w:rFonts w:ascii="Times New Roman" w:hAnsi="Times New Roman" w:cs="Times New Roman"/>
          <w:b/>
          <w:bCs/>
        </w:rPr>
      </w:pPr>
      <w:r w:rsidRPr="006C1DA1">
        <w:rPr>
          <w:rFonts w:ascii="Times New Roman" w:hAnsi="Times New Roman" w:cs="Times New Roman"/>
          <w:b/>
          <w:bCs/>
        </w:rPr>
        <w:t>Proposal</w:t>
      </w:r>
      <w:r>
        <w:rPr>
          <w:rFonts w:ascii="Times New Roman" w:hAnsi="Times New Roman" w:cs="Times New Roman"/>
          <w:b/>
          <w:bCs/>
        </w:rPr>
        <w:t xml:space="preserve"> 1</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xml:space="preserve">, </w:t>
      </w:r>
      <w:r>
        <w:rPr>
          <w:rFonts w:ascii="Times New Roman" w:hAnsi="Times New Roman" w:cs="Times New Roman"/>
          <w:b/>
          <w:bCs/>
        </w:rPr>
        <w:t xml:space="preserve">define scheduling restriction for DL and UL TCI state switch, i.e. </w:t>
      </w:r>
      <w:r w:rsidRPr="00BC797E">
        <w:rPr>
          <w:rFonts w:ascii="Times New Roman" w:hAnsi="Times New Roman" w:cs="Times New Roman"/>
          <w:b/>
          <w:bCs/>
        </w:rPr>
        <w:t>The UE is not expected to transmit or receive data on the SSB or CSI-RS symbols used for T/F measurement or pathloss measurement</w:t>
      </w:r>
      <w:r>
        <w:rPr>
          <w:rFonts w:ascii="Times New Roman" w:hAnsi="Times New Roman" w:cs="Times New Roman"/>
          <w:b/>
          <w:bCs/>
        </w:rPr>
        <w:t xml:space="preserve"> for FR1 with different SCS and FR2</w:t>
      </w:r>
      <w:r w:rsidRPr="00BC797E">
        <w:rPr>
          <w:rFonts w:ascii="Times New Roman" w:hAnsi="Times New Roman" w:cs="Times New Roman"/>
          <w:b/>
          <w:bCs/>
        </w:rPr>
        <w:t>.</w:t>
      </w:r>
    </w:p>
    <w:p w14:paraId="7DCF4075" w14:textId="77777777" w:rsidR="00F50240" w:rsidRPr="00601772" w:rsidRDefault="00F50240" w:rsidP="00F50240">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01772">
        <w:rPr>
          <w:rFonts w:ascii="Times New Roman" w:hAnsi="Times New Roman" w:cs="Times New Roman"/>
          <w:sz w:val="36"/>
          <w:szCs w:val="20"/>
          <w:lang w:val="en-GB"/>
        </w:rPr>
        <w:t xml:space="preserve">Reference </w:t>
      </w:r>
    </w:p>
    <w:p w14:paraId="23CD320D" w14:textId="77777777" w:rsidR="00173E2E" w:rsidRPr="00173E2E" w:rsidRDefault="00173E2E" w:rsidP="00AF606B">
      <w:pPr>
        <w:spacing w:afterLines="50" w:after="120"/>
        <w:rPr>
          <w:rFonts w:ascii="Times New Roman" w:hAnsi="Times New Roman" w:cs="Times New Roman"/>
        </w:rPr>
      </w:pPr>
    </w:p>
    <w:sectPr w:rsidR="00173E2E" w:rsidRPr="00173E2E"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56602" w14:textId="77777777" w:rsidR="00F03A3B" w:rsidRDefault="00F03A3B" w:rsidP="00AB0A25">
      <w:r>
        <w:separator/>
      </w:r>
    </w:p>
  </w:endnote>
  <w:endnote w:type="continuationSeparator" w:id="0">
    <w:p w14:paraId="755B1A4E" w14:textId="77777777" w:rsidR="00F03A3B" w:rsidRDefault="00F03A3B"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E67B" w14:textId="77777777" w:rsidR="00F03A3B" w:rsidRDefault="00F03A3B" w:rsidP="00AB0A25">
      <w:r>
        <w:separator/>
      </w:r>
    </w:p>
  </w:footnote>
  <w:footnote w:type="continuationSeparator" w:id="0">
    <w:p w14:paraId="6BD7313A" w14:textId="77777777" w:rsidR="00F03A3B" w:rsidRDefault="00F03A3B"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start w:val="1"/>
      <w:numFmt w:val="bullet"/>
      <w:lvlText w:val=""/>
      <w:lvlJc w:val="left"/>
      <w:pPr>
        <w:ind w:left="1129"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CB6076"/>
    <w:multiLevelType w:val="hybridMultilevel"/>
    <w:tmpl w:val="96221F68"/>
    <w:lvl w:ilvl="0" w:tplc="163E8CD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D414CC"/>
    <w:multiLevelType w:val="hybridMultilevel"/>
    <w:tmpl w:val="D5F6F65C"/>
    <w:lvl w:ilvl="0" w:tplc="BD10B3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5"/>
  </w:num>
  <w:num w:numId="4">
    <w:abstractNumId w:val="0"/>
  </w:num>
  <w:num w:numId="5">
    <w:abstractNumId w:val="4"/>
  </w:num>
  <w:num w:numId="6">
    <w:abstractNumId w:val="13"/>
  </w:num>
  <w:num w:numId="7">
    <w:abstractNumId w:val="16"/>
  </w:num>
  <w:num w:numId="8">
    <w:abstractNumId w:val="2"/>
  </w:num>
  <w:num w:numId="9">
    <w:abstractNumId w:val="5"/>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12"/>
  </w:num>
  <w:num w:numId="21">
    <w:abstractNumId w:val="14"/>
  </w:num>
  <w:num w:numId="22">
    <w:abstractNumId w:val="11"/>
  </w:num>
  <w:num w:numId="23">
    <w:abstractNumId w:val="17"/>
  </w:num>
  <w:num w:numId="24">
    <w:abstractNumId w:val="6"/>
  </w:num>
  <w:num w:numId="25">
    <w:abstractNumId w:val="3"/>
  </w:num>
  <w:num w:numId="26">
    <w:abstractNumId w:val="8"/>
  </w:num>
  <w:num w:numId="27">
    <w:abstractNumId w:val="9"/>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256A6"/>
    <w:rsid w:val="00027246"/>
    <w:rsid w:val="000319AD"/>
    <w:rsid w:val="00033274"/>
    <w:rsid w:val="00044E9A"/>
    <w:rsid w:val="0005195A"/>
    <w:rsid w:val="0005770D"/>
    <w:rsid w:val="00057F6E"/>
    <w:rsid w:val="00073CB5"/>
    <w:rsid w:val="00073EA2"/>
    <w:rsid w:val="000740C5"/>
    <w:rsid w:val="00077BB9"/>
    <w:rsid w:val="000830C8"/>
    <w:rsid w:val="00083FA8"/>
    <w:rsid w:val="00085E99"/>
    <w:rsid w:val="00086183"/>
    <w:rsid w:val="00093F71"/>
    <w:rsid w:val="0009457D"/>
    <w:rsid w:val="00094F2E"/>
    <w:rsid w:val="000A034C"/>
    <w:rsid w:val="000A1FD8"/>
    <w:rsid w:val="000A2567"/>
    <w:rsid w:val="000A3433"/>
    <w:rsid w:val="000A4EAC"/>
    <w:rsid w:val="000A4F55"/>
    <w:rsid w:val="000A584F"/>
    <w:rsid w:val="000A6053"/>
    <w:rsid w:val="000A64B5"/>
    <w:rsid w:val="000C1185"/>
    <w:rsid w:val="000C440B"/>
    <w:rsid w:val="000C4A1A"/>
    <w:rsid w:val="000C77BA"/>
    <w:rsid w:val="000D0A4B"/>
    <w:rsid w:val="000D2E87"/>
    <w:rsid w:val="000D6375"/>
    <w:rsid w:val="000E580C"/>
    <w:rsid w:val="000E5F55"/>
    <w:rsid w:val="000F2367"/>
    <w:rsid w:val="000F2D7B"/>
    <w:rsid w:val="000F55FA"/>
    <w:rsid w:val="000F59C5"/>
    <w:rsid w:val="000F6B7E"/>
    <w:rsid w:val="000F7444"/>
    <w:rsid w:val="00101DD4"/>
    <w:rsid w:val="00104A03"/>
    <w:rsid w:val="00106683"/>
    <w:rsid w:val="001069A0"/>
    <w:rsid w:val="00106FEA"/>
    <w:rsid w:val="0010720C"/>
    <w:rsid w:val="00110F69"/>
    <w:rsid w:val="00114C3E"/>
    <w:rsid w:val="00120F7E"/>
    <w:rsid w:val="00120FF4"/>
    <w:rsid w:val="00121049"/>
    <w:rsid w:val="001224AF"/>
    <w:rsid w:val="00123945"/>
    <w:rsid w:val="00123A44"/>
    <w:rsid w:val="00125E1C"/>
    <w:rsid w:val="001265F9"/>
    <w:rsid w:val="00131645"/>
    <w:rsid w:val="00131F0C"/>
    <w:rsid w:val="00133300"/>
    <w:rsid w:val="00135665"/>
    <w:rsid w:val="0014044D"/>
    <w:rsid w:val="001411BA"/>
    <w:rsid w:val="001454F0"/>
    <w:rsid w:val="001518E4"/>
    <w:rsid w:val="00152495"/>
    <w:rsid w:val="001552BC"/>
    <w:rsid w:val="00155E22"/>
    <w:rsid w:val="0015717A"/>
    <w:rsid w:val="00163597"/>
    <w:rsid w:val="00165494"/>
    <w:rsid w:val="001668E7"/>
    <w:rsid w:val="00170779"/>
    <w:rsid w:val="00173E2E"/>
    <w:rsid w:val="001742C9"/>
    <w:rsid w:val="001752B6"/>
    <w:rsid w:val="0017562F"/>
    <w:rsid w:val="001756E4"/>
    <w:rsid w:val="00183625"/>
    <w:rsid w:val="001847E6"/>
    <w:rsid w:val="00186EF0"/>
    <w:rsid w:val="00191EAC"/>
    <w:rsid w:val="00191F70"/>
    <w:rsid w:val="001A0376"/>
    <w:rsid w:val="001A3A6C"/>
    <w:rsid w:val="001A41F2"/>
    <w:rsid w:val="001B1180"/>
    <w:rsid w:val="001B4B47"/>
    <w:rsid w:val="001C0958"/>
    <w:rsid w:val="001C09DA"/>
    <w:rsid w:val="001C3465"/>
    <w:rsid w:val="001C3AA2"/>
    <w:rsid w:val="001C7FB2"/>
    <w:rsid w:val="001D02C4"/>
    <w:rsid w:val="001D427D"/>
    <w:rsid w:val="001D6C12"/>
    <w:rsid w:val="001D78DF"/>
    <w:rsid w:val="001E001F"/>
    <w:rsid w:val="001E2A20"/>
    <w:rsid w:val="001E4DA8"/>
    <w:rsid w:val="001E75E2"/>
    <w:rsid w:val="001F1EDB"/>
    <w:rsid w:val="001F22F3"/>
    <w:rsid w:val="001F4BAA"/>
    <w:rsid w:val="001F675E"/>
    <w:rsid w:val="00200952"/>
    <w:rsid w:val="002018C2"/>
    <w:rsid w:val="00207A1A"/>
    <w:rsid w:val="00221D3C"/>
    <w:rsid w:val="002241C7"/>
    <w:rsid w:val="00227002"/>
    <w:rsid w:val="0023565F"/>
    <w:rsid w:val="00237571"/>
    <w:rsid w:val="0023775B"/>
    <w:rsid w:val="002415A1"/>
    <w:rsid w:val="00244EA8"/>
    <w:rsid w:val="00247615"/>
    <w:rsid w:val="00252999"/>
    <w:rsid w:val="0026034B"/>
    <w:rsid w:val="00281D31"/>
    <w:rsid w:val="00286053"/>
    <w:rsid w:val="0029128D"/>
    <w:rsid w:val="002950EB"/>
    <w:rsid w:val="0029745C"/>
    <w:rsid w:val="002A7B14"/>
    <w:rsid w:val="002B1F32"/>
    <w:rsid w:val="002B1FCB"/>
    <w:rsid w:val="002B62FB"/>
    <w:rsid w:val="002B795B"/>
    <w:rsid w:val="002C206A"/>
    <w:rsid w:val="002D3ACC"/>
    <w:rsid w:val="002D427B"/>
    <w:rsid w:val="002D7359"/>
    <w:rsid w:val="002E3546"/>
    <w:rsid w:val="002E4C28"/>
    <w:rsid w:val="002F6FD8"/>
    <w:rsid w:val="00300FEC"/>
    <w:rsid w:val="00302C60"/>
    <w:rsid w:val="00303EE3"/>
    <w:rsid w:val="00304329"/>
    <w:rsid w:val="003049E1"/>
    <w:rsid w:val="0030783B"/>
    <w:rsid w:val="003126A7"/>
    <w:rsid w:val="00312938"/>
    <w:rsid w:val="0032571C"/>
    <w:rsid w:val="003322E3"/>
    <w:rsid w:val="00336273"/>
    <w:rsid w:val="003367C2"/>
    <w:rsid w:val="0033775C"/>
    <w:rsid w:val="00341C8D"/>
    <w:rsid w:val="00341DB8"/>
    <w:rsid w:val="003458D2"/>
    <w:rsid w:val="00346128"/>
    <w:rsid w:val="00350032"/>
    <w:rsid w:val="003510F2"/>
    <w:rsid w:val="00363556"/>
    <w:rsid w:val="003639B7"/>
    <w:rsid w:val="003655AC"/>
    <w:rsid w:val="00367D79"/>
    <w:rsid w:val="00367E55"/>
    <w:rsid w:val="0037305C"/>
    <w:rsid w:val="00375ED6"/>
    <w:rsid w:val="00377EA1"/>
    <w:rsid w:val="00382FF0"/>
    <w:rsid w:val="0038550C"/>
    <w:rsid w:val="00386FE7"/>
    <w:rsid w:val="00387C33"/>
    <w:rsid w:val="0039309F"/>
    <w:rsid w:val="003935C8"/>
    <w:rsid w:val="00396822"/>
    <w:rsid w:val="003A0C56"/>
    <w:rsid w:val="003A473A"/>
    <w:rsid w:val="003A4F31"/>
    <w:rsid w:val="003A5DD9"/>
    <w:rsid w:val="003B5B34"/>
    <w:rsid w:val="003B7172"/>
    <w:rsid w:val="003B7C77"/>
    <w:rsid w:val="003C125B"/>
    <w:rsid w:val="003C318E"/>
    <w:rsid w:val="003C6629"/>
    <w:rsid w:val="003D12A1"/>
    <w:rsid w:val="003D1853"/>
    <w:rsid w:val="003E40A1"/>
    <w:rsid w:val="003E6D35"/>
    <w:rsid w:val="003F0E68"/>
    <w:rsid w:val="003F15E1"/>
    <w:rsid w:val="004023CD"/>
    <w:rsid w:val="004102D5"/>
    <w:rsid w:val="0041285F"/>
    <w:rsid w:val="0041621F"/>
    <w:rsid w:val="0041738F"/>
    <w:rsid w:val="00417CFE"/>
    <w:rsid w:val="00421F48"/>
    <w:rsid w:val="0042202D"/>
    <w:rsid w:val="00424190"/>
    <w:rsid w:val="00424A6D"/>
    <w:rsid w:val="00426388"/>
    <w:rsid w:val="004356CC"/>
    <w:rsid w:val="00436B7A"/>
    <w:rsid w:val="0043794B"/>
    <w:rsid w:val="00450C6B"/>
    <w:rsid w:val="00451903"/>
    <w:rsid w:val="0045307B"/>
    <w:rsid w:val="004567A2"/>
    <w:rsid w:val="004622DE"/>
    <w:rsid w:val="00462B2F"/>
    <w:rsid w:val="004679B2"/>
    <w:rsid w:val="00472C10"/>
    <w:rsid w:val="00475175"/>
    <w:rsid w:val="00476695"/>
    <w:rsid w:val="004824E4"/>
    <w:rsid w:val="004836CB"/>
    <w:rsid w:val="00487E0C"/>
    <w:rsid w:val="00490A33"/>
    <w:rsid w:val="00493348"/>
    <w:rsid w:val="004948DD"/>
    <w:rsid w:val="00495630"/>
    <w:rsid w:val="004972B4"/>
    <w:rsid w:val="00497994"/>
    <w:rsid w:val="004A03B0"/>
    <w:rsid w:val="004A29A2"/>
    <w:rsid w:val="004A7F40"/>
    <w:rsid w:val="004B1FAE"/>
    <w:rsid w:val="004B48E5"/>
    <w:rsid w:val="004B656F"/>
    <w:rsid w:val="004B72B6"/>
    <w:rsid w:val="004C27DB"/>
    <w:rsid w:val="004C6D71"/>
    <w:rsid w:val="004D0A04"/>
    <w:rsid w:val="004D1965"/>
    <w:rsid w:val="004D34A7"/>
    <w:rsid w:val="004D52F3"/>
    <w:rsid w:val="004D698F"/>
    <w:rsid w:val="004E4CA2"/>
    <w:rsid w:val="004F121A"/>
    <w:rsid w:val="004F79A3"/>
    <w:rsid w:val="0050158F"/>
    <w:rsid w:val="00503570"/>
    <w:rsid w:val="00510F67"/>
    <w:rsid w:val="00513E5B"/>
    <w:rsid w:val="00520E83"/>
    <w:rsid w:val="0052200C"/>
    <w:rsid w:val="005222C2"/>
    <w:rsid w:val="00526125"/>
    <w:rsid w:val="00527D09"/>
    <w:rsid w:val="005357DC"/>
    <w:rsid w:val="00545396"/>
    <w:rsid w:val="0055104C"/>
    <w:rsid w:val="005514A7"/>
    <w:rsid w:val="005528B9"/>
    <w:rsid w:val="00556BEA"/>
    <w:rsid w:val="005623EA"/>
    <w:rsid w:val="0056269B"/>
    <w:rsid w:val="00565424"/>
    <w:rsid w:val="0057091C"/>
    <w:rsid w:val="00571FE5"/>
    <w:rsid w:val="00574655"/>
    <w:rsid w:val="00585FF4"/>
    <w:rsid w:val="005A0C06"/>
    <w:rsid w:val="005A2DEA"/>
    <w:rsid w:val="005A58F3"/>
    <w:rsid w:val="005A61B6"/>
    <w:rsid w:val="005B0469"/>
    <w:rsid w:val="005B0F7A"/>
    <w:rsid w:val="005C0986"/>
    <w:rsid w:val="005C1AD1"/>
    <w:rsid w:val="005C7080"/>
    <w:rsid w:val="005D220A"/>
    <w:rsid w:val="005D4D8D"/>
    <w:rsid w:val="005D5FE5"/>
    <w:rsid w:val="005D751E"/>
    <w:rsid w:val="005E34DE"/>
    <w:rsid w:val="005E3F0C"/>
    <w:rsid w:val="005E5161"/>
    <w:rsid w:val="005E7B61"/>
    <w:rsid w:val="005F03ED"/>
    <w:rsid w:val="005F3821"/>
    <w:rsid w:val="005F3A63"/>
    <w:rsid w:val="005F7CF2"/>
    <w:rsid w:val="00600F1C"/>
    <w:rsid w:val="00604248"/>
    <w:rsid w:val="00621C7B"/>
    <w:rsid w:val="00622803"/>
    <w:rsid w:val="00624BF0"/>
    <w:rsid w:val="00626CAE"/>
    <w:rsid w:val="00631469"/>
    <w:rsid w:val="00631C9B"/>
    <w:rsid w:val="00637B7C"/>
    <w:rsid w:val="00644DA9"/>
    <w:rsid w:val="00645964"/>
    <w:rsid w:val="00651065"/>
    <w:rsid w:val="00653631"/>
    <w:rsid w:val="00656D19"/>
    <w:rsid w:val="00672F96"/>
    <w:rsid w:val="00690D1E"/>
    <w:rsid w:val="006921A7"/>
    <w:rsid w:val="00692564"/>
    <w:rsid w:val="006A08C4"/>
    <w:rsid w:val="006B289D"/>
    <w:rsid w:val="006B7418"/>
    <w:rsid w:val="006C1DA1"/>
    <w:rsid w:val="006C7133"/>
    <w:rsid w:val="006D02AC"/>
    <w:rsid w:val="006D0622"/>
    <w:rsid w:val="006D3679"/>
    <w:rsid w:val="006E5370"/>
    <w:rsid w:val="006E5755"/>
    <w:rsid w:val="006F001F"/>
    <w:rsid w:val="006F4850"/>
    <w:rsid w:val="006F5112"/>
    <w:rsid w:val="006F54FE"/>
    <w:rsid w:val="006F6796"/>
    <w:rsid w:val="00702E38"/>
    <w:rsid w:val="007035E3"/>
    <w:rsid w:val="007103CC"/>
    <w:rsid w:val="00710769"/>
    <w:rsid w:val="00712F22"/>
    <w:rsid w:val="00714EA7"/>
    <w:rsid w:val="00717B2A"/>
    <w:rsid w:val="00721F03"/>
    <w:rsid w:val="00724017"/>
    <w:rsid w:val="00725F33"/>
    <w:rsid w:val="0073316B"/>
    <w:rsid w:val="007372AD"/>
    <w:rsid w:val="007418F2"/>
    <w:rsid w:val="007454D4"/>
    <w:rsid w:val="00747A02"/>
    <w:rsid w:val="00750272"/>
    <w:rsid w:val="00750ADC"/>
    <w:rsid w:val="00750CC6"/>
    <w:rsid w:val="00752C24"/>
    <w:rsid w:val="00753594"/>
    <w:rsid w:val="007544D3"/>
    <w:rsid w:val="00757519"/>
    <w:rsid w:val="00775DF2"/>
    <w:rsid w:val="00777B0C"/>
    <w:rsid w:val="00784411"/>
    <w:rsid w:val="0079317E"/>
    <w:rsid w:val="00793C53"/>
    <w:rsid w:val="007942A2"/>
    <w:rsid w:val="00795914"/>
    <w:rsid w:val="007A0E08"/>
    <w:rsid w:val="007A1A28"/>
    <w:rsid w:val="007B3CB6"/>
    <w:rsid w:val="007B3CBC"/>
    <w:rsid w:val="007C6FCA"/>
    <w:rsid w:val="007D0A5E"/>
    <w:rsid w:val="007D23A5"/>
    <w:rsid w:val="007D26DD"/>
    <w:rsid w:val="007E0726"/>
    <w:rsid w:val="007E3A87"/>
    <w:rsid w:val="007E3C72"/>
    <w:rsid w:val="007E4087"/>
    <w:rsid w:val="007F140C"/>
    <w:rsid w:val="007F6F12"/>
    <w:rsid w:val="007F76F3"/>
    <w:rsid w:val="007F78FB"/>
    <w:rsid w:val="00803FE4"/>
    <w:rsid w:val="00804C11"/>
    <w:rsid w:val="00813B82"/>
    <w:rsid w:val="008147EE"/>
    <w:rsid w:val="00816CD2"/>
    <w:rsid w:val="0081723A"/>
    <w:rsid w:val="00817244"/>
    <w:rsid w:val="00827D7D"/>
    <w:rsid w:val="00841651"/>
    <w:rsid w:val="00843760"/>
    <w:rsid w:val="0084543A"/>
    <w:rsid w:val="00853C12"/>
    <w:rsid w:val="00854E56"/>
    <w:rsid w:val="008553E7"/>
    <w:rsid w:val="00856D32"/>
    <w:rsid w:val="008614F4"/>
    <w:rsid w:val="00863F48"/>
    <w:rsid w:val="008652BE"/>
    <w:rsid w:val="008768B5"/>
    <w:rsid w:val="00881889"/>
    <w:rsid w:val="008919AF"/>
    <w:rsid w:val="00895704"/>
    <w:rsid w:val="008967E5"/>
    <w:rsid w:val="008A3C38"/>
    <w:rsid w:val="008A67C1"/>
    <w:rsid w:val="008B2684"/>
    <w:rsid w:val="008B29A2"/>
    <w:rsid w:val="008B567D"/>
    <w:rsid w:val="008C2A9F"/>
    <w:rsid w:val="008C346B"/>
    <w:rsid w:val="008C5D57"/>
    <w:rsid w:val="008C73C9"/>
    <w:rsid w:val="008D1580"/>
    <w:rsid w:val="008D29F7"/>
    <w:rsid w:val="008D615D"/>
    <w:rsid w:val="008E3EAA"/>
    <w:rsid w:val="008E4381"/>
    <w:rsid w:val="008F56AD"/>
    <w:rsid w:val="008F62B6"/>
    <w:rsid w:val="0090267E"/>
    <w:rsid w:val="00903AB8"/>
    <w:rsid w:val="00904A8B"/>
    <w:rsid w:val="00907B14"/>
    <w:rsid w:val="00907E61"/>
    <w:rsid w:val="00911C74"/>
    <w:rsid w:val="009144A8"/>
    <w:rsid w:val="00917E8D"/>
    <w:rsid w:val="00925265"/>
    <w:rsid w:val="009258D0"/>
    <w:rsid w:val="00934C51"/>
    <w:rsid w:val="0094509A"/>
    <w:rsid w:val="00957F18"/>
    <w:rsid w:val="00967A8C"/>
    <w:rsid w:val="00974ACB"/>
    <w:rsid w:val="009761C1"/>
    <w:rsid w:val="00987255"/>
    <w:rsid w:val="009900D0"/>
    <w:rsid w:val="009937DA"/>
    <w:rsid w:val="009950B9"/>
    <w:rsid w:val="00996DE8"/>
    <w:rsid w:val="00997030"/>
    <w:rsid w:val="009A002F"/>
    <w:rsid w:val="009A0AAC"/>
    <w:rsid w:val="009A7704"/>
    <w:rsid w:val="009B3071"/>
    <w:rsid w:val="009C3284"/>
    <w:rsid w:val="009C4391"/>
    <w:rsid w:val="009D030B"/>
    <w:rsid w:val="009D2E80"/>
    <w:rsid w:val="009E20E7"/>
    <w:rsid w:val="009E7D08"/>
    <w:rsid w:val="009F02C2"/>
    <w:rsid w:val="009F0BE1"/>
    <w:rsid w:val="009F195D"/>
    <w:rsid w:val="009F3439"/>
    <w:rsid w:val="00A04966"/>
    <w:rsid w:val="00A0570C"/>
    <w:rsid w:val="00A11F94"/>
    <w:rsid w:val="00A121CD"/>
    <w:rsid w:val="00A123D2"/>
    <w:rsid w:val="00A12E93"/>
    <w:rsid w:val="00A17DB0"/>
    <w:rsid w:val="00A20674"/>
    <w:rsid w:val="00A27277"/>
    <w:rsid w:val="00A40B9F"/>
    <w:rsid w:val="00A4463D"/>
    <w:rsid w:val="00A458E9"/>
    <w:rsid w:val="00A50DCA"/>
    <w:rsid w:val="00A51E87"/>
    <w:rsid w:val="00A678FB"/>
    <w:rsid w:val="00A705D5"/>
    <w:rsid w:val="00A75077"/>
    <w:rsid w:val="00A75D92"/>
    <w:rsid w:val="00A81D6F"/>
    <w:rsid w:val="00A829DE"/>
    <w:rsid w:val="00A84807"/>
    <w:rsid w:val="00A94383"/>
    <w:rsid w:val="00AA3ABB"/>
    <w:rsid w:val="00AA59FA"/>
    <w:rsid w:val="00AA7600"/>
    <w:rsid w:val="00AA7B0A"/>
    <w:rsid w:val="00AB0A25"/>
    <w:rsid w:val="00AB6864"/>
    <w:rsid w:val="00AB7A9C"/>
    <w:rsid w:val="00AC0EC2"/>
    <w:rsid w:val="00AC36CD"/>
    <w:rsid w:val="00AC40F0"/>
    <w:rsid w:val="00AC450A"/>
    <w:rsid w:val="00AD27C3"/>
    <w:rsid w:val="00AD3D0C"/>
    <w:rsid w:val="00AD7A2C"/>
    <w:rsid w:val="00AE4418"/>
    <w:rsid w:val="00AE7CC2"/>
    <w:rsid w:val="00AF606B"/>
    <w:rsid w:val="00B01C79"/>
    <w:rsid w:val="00B0408C"/>
    <w:rsid w:val="00B05E0B"/>
    <w:rsid w:val="00B06345"/>
    <w:rsid w:val="00B073D2"/>
    <w:rsid w:val="00B074C8"/>
    <w:rsid w:val="00B12284"/>
    <w:rsid w:val="00B21F15"/>
    <w:rsid w:val="00B2289E"/>
    <w:rsid w:val="00B27FDC"/>
    <w:rsid w:val="00B35E7B"/>
    <w:rsid w:val="00B36110"/>
    <w:rsid w:val="00B36993"/>
    <w:rsid w:val="00B40819"/>
    <w:rsid w:val="00B415D5"/>
    <w:rsid w:val="00B42523"/>
    <w:rsid w:val="00B50E66"/>
    <w:rsid w:val="00B56C63"/>
    <w:rsid w:val="00B65109"/>
    <w:rsid w:val="00B65193"/>
    <w:rsid w:val="00B66D82"/>
    <w:rsid w:val="00B746B6"/>
    <w:rsid w:val="00B77857"/>
    <w:rsid w:val="00B8396C"/>
    <w:rsid w:val="00BB0BF1"/>
    <w:rsid w:val="00BC1BBA"/>
    <w:rsid w:val="00BC479A"/>
    <w:rsid w:val="00BC6A89"/>
    <w:rsid w:val="00BC78F3"/>
    <w:rsid w:val="00BC797E"/>
    <w:rsid w:val="00BD135C"/>
    <w:rsid w:val="00BD6816"/>
    <w:rsid w:val="00BE04CF"/>
    <w:rsid w:val="00BE2A48"/>
    <w:rsid w:val="00BE4CF3"/>
    <w:rsid w:val="00BF490C"/>
    <w:rsid w:val="00BF5F6F"/>
    <w:rsid w:val="00C008A9"/>
    <w:rsid w:val="00C00BAF"/>
    <w:rsid w:val="00C02961"/>
    <w:rsid w:val="00C051D7"/>
    <w:rsid w:val="00C0586A"/>
    <w:rsid w:val="00C11B66"/>
    <w:rsid w:val="00C166BF"/>
    <w:rsid w:val="00C16C04"/>
    <w:rsid w:val="00C171A0"/>
    <w:rsid w:val="00C302C8"/>
    <w:rsid w:val="00C31E1C"/>
    <w:rsid w:val="00C35849"/>
    <w:rsid w:val="00C37BBE"/>
    <w:rsid w:val="00C41D5C"/>
    <w:rsid w:val="00C42835"/>
    <w:rsid w:val="00C46D38"/>
    <w:rsid w:val="00C4701D"/>
    <w:rsid w:val="00C51BFF"/>
    <w:rsid w:val="00C53C40"/>
    <w:rsid w:val="00C54CE0"/>
    <w:rsid w:val="00C55EF7"/>
    <w:rsid w:val="00C61860"/>
    <w:rsid w:val="00C62906"/>
    <w:rsid w:val="00C67778"/>
    <w:rsid w:val="00C74307"/>
    <w:rsid w:val="00C74530"/>
    <w:rsid w:val="00C74E4C"/>
    <w:rsid w:val="00C756F9"/>
    <w:rsid w:val="00C77721"/>
    <w:rsid w:val="00C8137C"/>
    <w:rsid w:val="00C834CB"/>
    <w:rsid w:val="00C83DF1"/>
    <w:rsid w:val="00C84648"/>
    <w:rsid w:val="00C851EA"/>
    <w:rsid w:val="00C97B21"/>
    <w:rsid w:val="00CB1D17"/>
    <w:rsid w:val="00CB2834"/>
    <w:rsid w:val="00CB4429"/>
    <w:rsid w:val="00CB472A"/>
    <w:rsid w:val="00CB7E91"/>
    <w:rsid w:val="00CC05F8"/>
    <w:rsid w:val="00CC3E8B"/>
    <w:rsid w:val="00CC41FE"/>
    <w:rsid w:val="00CC5AF5"/>
    <w:rsid w:val="00CC7C08"/>
    <w:rsid w:val="00CD1108"/>
    <w:rsid w:val="00CD2201"/>
    <w:rsid w:val="00CD3E9B"/>
    <w:rsid w:val="00CE1855"/>
    <w:rsid w:val="00CE48ED"/>
    <w:rsid w:val="00CE7F8B"/>
    <w:rsid w:val="00CF1EA8"/>
    <w:rsid w:val="00CF375C"/>
    <w:rsid w:val="00CF5D5A"/>
    <w:rsid w:val="00CF7813"/>
    <w:rsid w:val="00CF7B1D"/>
    <w:rsid w:val="00CF7CCC"/>
    <w:rsid w:val="00D0008D"/>
    <w:rsid w:val="00D00575"/>
    <w:rsid w:val="00D025BD"/>
    <w:rsid w:val="00D04003"/>
    <w:rsid w:val="00D147A4"/>
    <w:rsid w:val="00D1512E"/>
    <w:rsid w:val="00D1761E"/>
    <w:rsid w:val="00D201F8"/>
    <w:rsid w:val="00D344CF"/>
    <w:rsid w:val="00D34714"/>
    <w:rsid w:val="00D37237"/>
    <w:rsid w:val="00D53828"/>
    <w:rsid w:val="00D551A6"/>
    <w:rsid w:val="00D619F6"/>
    <w:rsid w:val="00D623F3"/>
    <w:rsid w:val="00D66D8D"/>
    <w:rsid w:val="00D7589C"/>
    <w:rsid w:val="00D76D0B"/>
    <w:rsid w:val="00D9493A"/>
    <w:rsid w:val="00D95764"/>
    <w:rsid w:val="00DA6699"/>
    <w:rsid w:val="00DA6C9B"/>
    <w:rsid w:val="00DB3BBA"/>
    <w:rsid w:val="00DB4CC5"/>
    <w:rsid w:val="00DC15F1"/>
    <w:rsid w:val="00DC1C66"/>
    <w:rsid w:val="00DC26CB"/>
    <w:rsid w:val="00DC40DF"/>
    <w:rsid w:val="00DC5838"/>
    <w:rsid w:val="00DD3343"/>
    <w:rsid w:val="00DD50D5"/>
    <w:rsid w:val="00DD5EFD"/>
    <w:rsid w:val="00DD60B8"/>
    <w:rsid w:val="00DE3EAA"/>
    <w:rsid w:val="00DE422E"/>
    <w:rsid w:val="00DF064D"/>
    <w:rsid w:val="00DF1705"/>
    <w:rsid w:val="00DF3159"/>
    <w:rsid w:val="00DF42BE"/>
    <w:rsid w:val="00DF533B"/>
    <w:rsid w:val="00E0342B"/>
    <w:rsid w:val="00E036A0"/>
    <w:rsid w:val="00E04B4D"/>
    <w:rsid w:val="00E10F88"/>
    <w:rsid w:val="00E13C00"/>
    <w:rsid w:val="00E15A09"/>
    <w:rsid w:val="00E23449"/>
    <w:rsid w:val="00E36BA5"/>
    <w:rsid w:val="00E41926"/>
    <w:rsid w:val="00E45BEC"/>
    <w:rsid w:val="00E47EFB"/>
    <w:rsid w:val="00E5055D"/>
    <w:rsid w:val="00E518D5"/>
    <w:rsid w:val="00E555BD"/>
    <w:rsid w:val="00E60F25"/>
    <w:rsid w:val="00E76E09"/>
    <w:rsid w:val="00E77ED5"/>
    <w:rsid w:val="00E8592F"/>
    <w:rsid w:val="00E908FD"/>
    <w:rsid w:val="00E91C90"/>
    <w:rsid w:val="00E930BB"/>
    <w:rsid w:val="00E9460F"/>
    <w:rsid w:val="00E97A91"/>
    <w:rsid w:val="00EA5399"/>
    <w:rsid w:val="00EB0506"/>
    <w:rsid w:val="00EB23D1"/>
    <w:rsid w:val="00EB2784"/>
    <w:rsid w:val="00EB2ED2"/>
    <w:rsid w:val="00EB46B9"/>
    <w:rsid w:val="00EB4962"/>
    <w:rsid w:val="00EB6A9D"/>
    <w:rsid w:val="00ED6A0D"/>
    <w:rsid w:val="00EE6688"/>
    <w:rsid w:val="00EF2541"/>
    <w:rsid w:val="00EF37A2"/>
    <w:rsid w:val="00EF736B"/>
    <w:rsid w:val="00EF74F6"/>
    <w:rsid w:val="00F03A3B"/>
    <w:rsid w:val="00F06927"/>
    <w:rsid w:val="00F10FCA"/>
    <w:rsid w:val="00F14CED"/>
    <w:rsid w:val="00F14D98"/>
    <w:rsid w:val="00F207BE"/>
    <w:rsid w:val="00F26EE6"/>
    <w:rsid w:val="00F27A5E"/>
    <w:rsid w:val="00F30765"/>
    <w:rsid w:val="00F347A9"/>
    <w:rsid w:val="00F43D5B"/>
    <w:rsid w:val="00F44924"/>
    <w:rsid w:val="00F50240"/>
    <w:rsid w:val="00F56F00"/>
    <w:rsid w:val="00F62738"/>
    <w:rsid w:val="00F64A75"/>
    <w:rsid w:val="00F7121E"/>
    <w:rsid w:val="00F751FC"/>
    <w:rsid w:val="00F812A7"/>
    <w:rsid w:val="00F81AA5"/>
    <w:rsid w:val="00F90CD4"/>
    <w:rsid w:val="00F94E08"/>
    <w:rsid w:val="00F96457"/>
    <w:rsid w:val="00F9784C"/>
    <w:rsid w:val="00F97999"/>
    <w:rsid w:val="00FA18E6"/>
    <w:rsid w:val="00FA6CF3"/>
    <w:rsid w:val="00FA7D97"/>
    <w:rsid w:val="00FB0198"/>
    <w:rsid w:val="00FB1CC4"/>
    <w:rsid w:val="00FC188D"/>
    <w:rsid w:val="00FC251F"/>
    <w:rsid w:val="00FD0265"/>
    <w:rsid w:val="00FE061A"/>
    <w:rsid w:val="00FF05E7"/>
    <w:rsid w:val="00FF06B6"/>
    <w:rsid w:val="00FF195F"/>
    <w:rsid w:val="00FF2222"/>
    <w:rsid w:val="00FF2A9B"/>
    <w:rsid w:val="00FF4D7D"/>
    <w:rsid w:val="00FF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TAL">
    <w:name w:val="TAL"/>
    <w:basedOn w:val="a"/>
    <w:link w:val="TALCar"/>
    <w:qFormat/>
    <w:rsid w:val="00710769"/>
    <w:pPr>
      <w:keepNext/>
      <w:keepLines/>
      <w:suppressAutoHyphens/>
      <w:overflowPunct w:val="0"/>
      <w:autoSpaceDE w:val="0"/>
      <w:textAlignment w:val="baseline"/>
    </w:pPr>
    <w:rPr>
      <w:rFonts w:ascii="Arial" w:eastAsia="宋体" w:hAnsi="Arial" w:cs="Arial"/>
      <w:kern w:val="0"/>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1003</Words>
  <Characters>5723</Characters>
  <Application>Microsoft Office Word</Application>
  <DocSecurity>0</DocSecurity>
  <Lines>47</Lines>
  <Paragraphs>13</Paragraphs>
  <ScaleCrop>false</ScaleCrop>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2024-05-13T02:49:00Z</dcterms:created>
  <dcterms:modified xsi:type="dcterms:W3CDTF">2024-05-13T02:49:00Z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