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DAB9" w14:textId="42EFE508" w:rsidR="001E327D" w:rsidRPr="00643893" w:rsidRDefault="001E327D" w:rsidP="001E327D">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643893">
        <w:rPr>
          <w:rFonts w:ascii="Arial" w:eastAsia="SimSun" w:hAnsi="Arial" w:cs="Arial"/>
          <w:b/>
          <w:lang w:eastAsia="zh-CN"/>
        </w:rPr>
        <w:t>3GPP TSG-RAN WG4 Meeting #111</w:t>
      </w:r>
      <w:r w:rsidRPr="00643893">
        <w:rPr>
          <w:rFonts w:ascii="Arial" w:eastAsia="SimSun" w:hAnsi="Arial" w:cs="Arial"/>
          <w:b/>
          <w:lang w:eastAsia="zh-CN"/>
        </w:rPr>
        <w:tab/>
      </w:r>
      <w:r w:rsidR="000E1712" w:rsidRPr="000E1712">
        <w:rPr>
          <w:rFonts w:ascii="Arial" w:eastAsia="SimSun" w:hAnsi="Arial" w:cs="Arial"/>
          <w:b/>
          <w:lang w:eastAsia="zh-CN"/>
        </w:rPr>
        <w:t>R4-2407258</w:t>
      </w:r>
    </w:p>
    <w:p w14:paraId="4BFFDFB8" w14:textId="77777777" w:rsidR="001E327D" w:rsidRPr="00643893" w:rsidRDefault="001E327D" w:rsidP="001E327D">
      <w:pPr>
        <w:tabs>
          <w:tab w:val="right" w:pos="9781"/>
          <w:tab w:val="right" w:pos="13323"/>
        </w:tabs>
        <w:spacing w:before="60" w:after="60"/>
        <w:outlineLvl w:val="0"/>
        <w:rPr>
          <w:rFonts w:ascii="Arial" w:eastAsia="SimSun" w:hAnsi="Arial" w:cs="Arial"/>
          <w:b/>
          <w:lang w:eastAsia="zh-CN"/>
        </w:rPr>
      </w:pPr>
      <w:r w:rsidRPr="00643893">
        <w:rPr>
          <w:rFonts w:ascii="Arial" w:eastAsia="SimSun" w:hAnsi="Arial" w:cs="Arial"/>
          <w:b/>
          <w:lang w:eastAsia="zh-CN"/>
        </w:rPr>
        <w:t>Fukuoka City, Fukuoka, Japan, 20</w:t>
      </w:r>
      <w:r w:rsidRPr="00643893">
        <w:rPr>
          <w:rFonts w:ascii="Arial" w:eastAsia="SimSun" w:hAnsi="Arial" w:cs="Arial"/>
          <w:b/>
          <w:vertAlign w:val="superscript"/>
          <w:lang w:eastAsia="zh-CN"/>
        </w:rPr>
        <w:t>th</w:t>
      </w:r>
      <w:r w:rsidRPr="00643893">
        <w:rPr>
          <w:rFonts w:ascii="Arial" w:eastAsia="SimSun" w:hAnsi="Arial" w:cs="Arial"/>
          <w:b/>
          <w:lang w:eastAsia="zh-CN"/>
        </w:rPr>
        <w:t xml:space="preserve"> – 24</w:t>
      </w:r>
      <w:r w:rsidRPr="00643893">
        <w:rPr>
          <w:rFonts w:ascii="Arial" w:eastAsia="SimSun" w:hAnsi="Arial" w:cs="Arial"/>
          <w:b/>
          <w:vertAlign w:val="superscript"/>
          <w:lang w:eastAsia="zh-CN"/>
        </w:rPr>
        <w:t>th</w:t>
      </w:r>
      <w:r w:rsidRPr="00643893">
        <w:rPr>
          <w:rFonts w:ascii="Arial" w:eastAsia="SimSun" w:hAnsi="Arial" w:cs="Arial"/>
          <w:b/>
          <w:lang w:eastAsia="zh-CN"/>
        </w:rPr>
        <w:t xml:space="preserve"> </w:t>
      </w:r>
      <w:proofErr w:type="gramStart"/>
      <w:r w:rsidRPr="00643893">
        <w:rPr>
          <w:rFonts w:ascii="Arial" w:eastAsia="SimSun" w:hAnsi="Arial" w:cs="Arial"/>
          <w:b/>
          <w:lang w:eastAsia="zh-CN"/>
        </w:rPr>
        <w:t>May,</w:t>
      </w:r>
      <w:proofErr w:type="gramEnd"/>
      <w:r w:rsidRPr="00643893">
        <w:rPr>
          <w:rFonts w:ascii="Arial" w:eastAsia="SimSun" w:hAnsi="Arial" w:cs="Arial"/>
          <w:b/>
          <w:lang w:eastAsia="zh-CN"/>
        </w:rPr>
        <w:t xml:space="preserve"> 2024</w:t>
      </w:r>
    </w:p>
    <w:p w14:paraId="2305CEA3" w14:textId="0F1536E5"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E327D">
        <w:rPr>
          <w:sz w:val="24"/>
          <w:szCs w:val="24"/>
        </w:rPr>
        <w:t>7</w:t>
      </w:r>
      <w:r w:rsidR="00197F09">
        <w:rPr>
          <w:sz w:val="24"/>
          <w:szCs w:val="24"/>
        </w:rPr>
        <w:t>.</w:t>
      </w:r>
      <w:r w:rsidR="00F25880">
        <w:rPr>
          <w:sz w:val="24"/>
          <w:szCs w:val="24"/>
        </w:rPr>
        <w:t>19</w:t>
      </w:r>
      <w:r w:rsidR="00197F09">
        <w:rPr>
          <w:sz w:val="24"/>
          <w:szCs w:val="24"/>
        </w:rPr>
        <w:t>.</w:t>
      </w:r>
      <w:r w:rsidR="001E327D">
        <w:rPr>
          <w:sz w:val="24"/>
          <w:szCs w:val="24"/>
        </w:rPr>
        <w:t>2</w:t>
      </w:r>
      <w:r w:rsidR="00F25880">
        <w:rPr>
          <w:sz w:val="24"/>
          <w:szCs w:val="24"/>
        </w:rPr>
        <w:t>.2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101BFD1D"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25880" w:rsidRPr="00F25880">
        <w:rPr>
          <w:sz w:val="24"/>
          <w:szCs w:val="24"/>
        </w:rPr>
        <w:t>On performance test cases for MIMO Evolution</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12164795" w:rsidR="002249BA" w:rsidRDefault="00540F96" w:rsidP="002249BA">
      <w:pPr>
        <w:spacing w:after="120"/>
        <w:rPr>
          <w:sz w:val="20"/>
          <w:szCs w:val="20"/>
        </w:rPr>
      </w:pPr>
      <w:r w:rsidRPr="002045D3">
        <w:rPr>
          <w:sz w:val="20"/>
          <w:szCs w:val="20"/>
        </w:rPr>
        <w:t>In RAN4#</w:t>
      </w:r>
      <w:r>
        <w:rPr>
          <w:sz w:val="20"/>
          <w:szCs w:val="20"/>
        </w:rPr>
        <w:t>110</w:t>
      </w:r>
      <w:r w:rsidR="001E327D">
        <w:rPr>
          <w:sz w:val="20"/>
          <w:szCs w:val="20"/>
        </w:rPr>
        <w:t>bis</w:t>
      </w:r>
      <w:r>
        <w:rPr>
          <w:sz w:val="20"/>
          <w:szCs w:val="20"/>
        </w:rPr>
        <w:t xml:space="preserve"> RRM performance test cases for R18 MIMO evolution</w:t>
      </w:r>
      <w:r w:rsidRPr="002045D3">
        <w:rPr>
          <w:sz w:val="20"/>
          <w:szCs w:val="20"/>
        </w:rPr>
        <w:t xml:space="preserve"> were discussed and way forward [1] </w:t>
      </w:r>
      <w:r>
        <w:rPr>
          <w:sz w:val="20"/>
          <w:szCs w:val="20"/>
        </w:rPr>
        <w:t>was</w:t>
      </w:r>
      <w:r w:rsidRPr="002045D3">
        <w:rPr>
          <w:sz w:val="20"/>
          <w:szCs w:val="20"/>
        </w:rPr>
        <w:t xml:space="preserve"> agreed. </w:t>
      </w:r>
      <w:r w:rsidR="00091D1E">
        <w:rPr>
          <w:sz w:val="20"/>
          <w:szCs w:val="20"/>
        </w:rPr>
        <w:t xml:space="preserve">In this contribution we present our views on performance </w:t>
      </w:r>
      <w:r w:rsidR="0078512F">
        <w:rPr>
          <w:sz w:val="20"/>
          <w:szCs w:val="20"/>
        </w:rPr>
        <w:t xml:space="preserve">requirements and </w:t>
      </w:r>
      <w:r w:rsidR="00091D1E">
        <w:rPr>
          <w:sz w:val="20"/>
          <w:szCs w:val="20"/>
        </w:rPr>
        <w:t>test case</w:t>
      </w:r>
      <w:r w:rsidR="007D4FC2">
        <w:rPr>
          <w:sz w:val="20"/>
          <w:szCs w:val="20"/>
        </w:rPr>
        <w:t>s</w:t>
      </w:r>
      <w:r w:rsidR="00091D1E">
        <w:rPr>
          <w:sz w:val="20"/>
          <w:szCs w:val="20"/>
        </w:rPr>
        <w:t xml:space="preserve"> to be introduced for </w:t>
      </w:r>
      <w:r w:rsidR="0078512F">
        <w:rPr>
          <w:sz w:val="20"/>
          <w:szCs w:val="20"/>
        </w:rPr>
        <w:t>MIMO evolution in UL and DL</w:t>
      </w:r>
      <w:r w:rsidR="002249BA"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0A9DAA04" w14:textId="1D6FBA28" w:rsidR="0078512F" w:rsidRDefault="00151CAB" w:rsidP="005B410D">
      <w:pPr>
        <w:spacing w:after="120"/>
        <w:rPr>
          <w:rFonts w:eastAsia="SimSun"/>
          <w:sz w:val="20"/>
          <w:szCs w:val="20"/>
          <w:lang w:val="en-GB" w:eastAsia="en-GB"/>
        </w:rPr>
      </w:pPr>
      <w:r>
        <w:rPr>
          <w:rFonts w:eastAsia="SimSun"/>
          <w:sz w:val="20"/>
          <w:szCs w:val="20"/>
          <w:lang w:val="en-GB" w:eastAsia="en-GB"/>
        </w:rPr>
        <w:t>In RAN4#110bis the following agreements were made for performance test cases:</w:t>
      </w:r>
    </w:p>
    <w:tbl>
      <w:tblPr>
        <w:tblStyle w:val="TableGrid"/>
        <w:tblW w:w="0" w:type="auto"/>
        <w:tblLook w:val="04A0" w:firstRow="1" w:lastRow="0" w:firstColumn="1" w:lastColumn="0" w:noHBand="0" w:noVBand="1"/>
      </w:tblPr>
      <w:tblGrid>
        <w:gridCol w:w="9350"/>
      </w:tblGrid>
      <w:tr w:rsidR="00151CAB" w14:paraId="59178424" w14:textId="77777777" w:rsidTr="00151CAB">
        <w:tc>
          <w:tcPr>
            <w:tcW w:w="9350" w:type="dxa"/>
          </w:tcPr>
          <w:p w14:paraId="6C31159B" w14:textId="77777777" w:rsidR="00151CAB" w:rsidRPr="00151CAB" w:rsidRDefault="00151CAB" w:rsidP="00151CAB">
            <w:pPr>
              <w:overflowPunct w:val="0"/>
              <w:autoSpaceDE w:val="0"/>
              <w:autoSpaceDN w:val="0"/>
              <w:adjustRightInd w:val="0"/>
              <w:spacing w:after="180"/>
              <w:textAlignment w:val="baseline"/>
              <w:rPr>
                <w:b/>
                <w:sz w:val="20"/>
                <w:szCs w:val="20"/>
                <w:u w:val="single"/>
                <w:lang w:val="en-GB" w:eastAsia="zh-CN"/>
              </w:rPr>
            </w:pPr>
            <w:r w:rsidRPr="00151CAB">
              <w:rPr>
                <w:rFonts w:hint="eastAsia"/>
                <w:b/>
                <w:sz w:val="20"/>
                <w:szCs w:val="20"/>
                <w:u w:val="single"/>
                <w:lang w:val="en-GB" w:eastAsia="zh-CN"/>
              </w:rPr>
              <w:t>I</w:t>
            </w:r>
            <w:r w:rsidRPr="00151CAB">
              <w:rPr>
                <w:b/>
                <w:sz w:val="20"/>
                <w:szCs w:val="20"/>
                <w:u w:val="single"/>
                <w:lang w:val="en-GB" w:eastAsia="zh-CN"/>
              </w:rPr>
              <w:t>ssue 3-1-1: TCs design for two TAs</w:t>
            </w:r>
          </w:p>
          <w:p w14:paraId="3216BC0B" w14:textId="77777777" w:rsidR="00151CAB" w:rsidRPr="00151CAB" w:rsidRDefault="00151CAB" w:rsidP="00151CAB">
            <w:pPr>
              <w:overflowPunct w:val="0"/>
              <w:autoSpaceDE w:val="0"/>
              <w:autoSpaceDN w:val="0"/>
              <w:adjustRightInd w:val="0"/>
              <w:spacing w:after="120"/>
              <w:textAlignment w:val="baseline"/>
              <w:rPr>
                <w:b/>
                <w:sz w:val="20"/>
                <w:szCs w:val="20"/>
                <w:u w:val="single"/>
                <w:lang w:val="en-GB" w:eastAsia="zh-CN"/>
              </w:rPr>
            </w:pPr>
            <w:r w:rsidRPr="00151CAB">
              <w:rPr>
                <w:b/>
                <w:sz w:val="20"/>
                <w:szCs w:val="20"/>
                <w:lang w:val="en-GB" w:eastAsia="zh-CN"/>
              </w:rPr>
              <w:t>&lt; Agreement&gt;</w:t>
            </w:r>
            <w:r w:rsidRPr="00151CAB">
              <w:rPr>
                <w:sz w:val="20"/>
                <w:szCs w:val="20"/>
                <w:lang w:val="en-GB" w:eastAsia="zh-CN"/>
              </w:rPr>
              <w:tab/>
            </w:r>
            <w:r w:rsidRPr="00151CAB">
              <w:rPr>
                <w:b/>
                <w:sz w:val="20"/>
                <w:szCs w:val="20"/>
                <w:lang w:val="en-GB" w:eastAsia="zh-CN"/>
              </w:rPr>
              <w:t>:</w:t>
            </w:r>
          </w:p>
          <w:p w14:paraId="2D38B8A8" w14:textId="77777777" w:rsidR="00151CAB" w:rsidRPr="00151CAB" w:rsidRDefault="00151CAB" w:rsidP="00151CAB">
            <w:pPr>
              <w:numPr>
                <w:ilvl w:val="0"/>
                <w:numId w:val="5"/>
              </w:numPr>
              <w:overflowPunct w:val="0"/>
              <w:autoSpaceDE w:val="0"/>
              <w:autoSpaceDN w:val="0"/>
              <w:adjustRightInd w:val="0"/>
              <w:spacing w:after="120"/>
              <w:textAlignment w:val="baseline"/>
              <w:rPr>
                <w:rFonts w:eastAsiaTheme="minorEastAsia"/>
                <w:sz w:val="20"/>
                <w:szCs w:val="20"/>
                <w:lang w:val="en-GB" w:eastAsia="zh-CN"/>
              </w:rPr>
            </w:pPr>
            <w:r w:rsidRPr="00151CAB">
              <w:rPr>
                <w:rFonts w:eastAsiaTheme="minorEastAsia"/>
                <w:sz w:val="20"/>
                <w:szCs w:val="20"/>
                <w:lang w:val="en-GB" w:eastAsia="zh-CN"/>
              </w:rPr>
              <w:t xml:space="preserve">Only UE transmit timing from two </w:t>
            </w:r>
            <w:proofErr w:type="gramStart"/>
            <w:r w:rsidRPr="00151CAB">
              <w:rPr>
                <w:rFonts w:eastAsiaTheme="minorEastAsia"/>
                <w:sz w:val="20"/>
                <w:szCs w:val="20"/>
                <w:lang w:val="en-GB" w:eastAsia="zh-CN"/>
              </w:rPr>
              <w:t>TRPs</w:t>
            </w:r>
            <w:proofErr w:type="gramEnd"/>
          </w:p>
          <w:p w14:paraId="7410C385" w14:textId="77777777" w:rsidR="00151CAB" w:rsidRPr="00151CAB" w:rsidRDefault="00151CAB" w:rsidP="00151CAB">
            <w:pPr>
              <w:numPr>
                <w:ilvl w:val="1"/>
                <w:numId w:val="5"/>
              </w:numPr>
              <w:overflowPunct w:val="0"/>
              <w:autoSpaceDE w:val="0"/>
              <w:autoSpaceDN w:val="0"/>
              <w:adjustRightInd w:val="0"/>
              <w:spacing w:after="120"/>
              <w:textAlignment w:val="baseline"/>
              <w:rPr>
                <w:rFonts w:eastAsia="SimSun"/>
                <w:bCs/>
                <w:sz w:val="20"/>
                <w:szCs w:val="20"/>
                <w:lang w:val="en-GB" w:eastAsia="en-GB"/>
              </w:rPr>
            </w:pPr>
            <w:r w:rsidRPr="00151CAB">
              <w:rPr>
                <w:rFonts w:eastAsiaTheme="minorEastAsia" w:hint="eastAsia"/>
                <w:sz w:val="20"/>
                <w:szCs w:val="20"/>
                <w:lang w:val="en-GB" w:eastAsia="zh-CN"/>
              </w:rPr>
              <w:t>T</w:t>
            </w:r>
            <w:r w:rsidRPr="00151CAB">
              <w:rPr>
                <w:rFonts w:eastAsia="SimSun"/>
                <w:bCs/>
                <w:sz w:val="20"/>
                <w:szCs w:val="20"/>
                <w:lang w:val="en-GB" w:eastAsia="en-GB"/>
              </w:rPr>
              <w:t xml:space="preserve">C #1: FR1 UE </w:t>
            </w:r>
            <w:r w:rsidRPr="00151CAB">
              <w:rPr>
                <w:rFonts w:eastAsiaTheme="minorEastAsia"/>
                <w:bCs/>
                <w:sz w:val="20"/>
                <w:szCs w:val="20"/>
                <w:lang w:val="en-GB" w:eastAsia="zh-CN"/>
              </w:rPr>
              <w:t>transmit</w:t>
            </w:r>
            <w:r w:rsidRPr="00151CAB">
              <w:rPr>
                <w:rFonts w:eastAsia="SimSun"/>
                <w:bCs/>
                <w:sz w:val="20"/>
                <w:szCs w:val="20"/>
                <w:lang w:val="en-GB" w:eastAsia="en-GB"/>
              </w:rPr>
              <w:t xml:space="preserve"> timing from two TRPs. </w:t>
            </w:r>
          </w:p>
          <w:p w14:paraId="4229B1E3" w14:textId="77777777" w:rsidR="00151CAB" w:rsidRPr="00151CAB" w:rsidRDefault="00151CAB" w:rsidP="00151CAB">
            <w:pPr>
              <w:numPr>
                <w:ilvl w:val="1"/>
                <w:numId w:val="5"/>
              </w:numPr>
              <w:overflowPunct w:val="0"/>
              <w:autoSpaceDE w:val="0"/>
              <w:autoSpaceDN w:val="0"/>
              <w:adjustRightInd w:val="0"/>
              <w:spacing w:after="120"/>
              <w:textAlignment w:val="baseline"/>
              <w:rPr>
                <w:rFonts w:eastAsiaTheme="minorEastAsia"/>
                <w:sz w:val="20"/>
                <w:szCs w:val="20"/>
                <w:lang w:val="en-GB" w:eastAsia="zh-CN"/>
              </w:rPr>
            </w:pPr>
            <w:r w:rsidRPr="00151CAB">
              <w:rPr>
                <w:rFonts w:eastAsia="SimSun"/>
                <w:bCs/>
                <w:sz w:val="20"/>
                <w:szCs w:val="20"/>
                <w:lang w:val="en-GB" w:eastAsia="en-GB"/>
              </w:rPr>
              <w:t>TC #2: FR2 UE transmit timing from two TRPs.</w:t>
            </w:r>
          </w:p>
          <w:p w14:paraId="549A32F2" w14:textId="77777777" w:rsidR="00151CAB" w:rsidRPr="00151CAB" w:rsidRDefault="00151CAB" w:rsidP="00151CAB">
            <w:pPr>
              <w:overflowPunct w:val="0"/>
              <w:autoSpaceDE w:val="0"/>
              <w:autoSpaceDN w:val="0"/>
              <w:adjustRightInd w:val="0"/>
              <w:spacing w:after="180"/>
              <w:textAlignment w:val="baseline"/>
              <w:rPr>
                <w:sz w:val="20"/>
                <w:szCs w:val="20"/>
                <w:lang w:val="en-GB" w:eastAsia="en-GB"/>
              </w:rPr>
            </w:pPr>
          </w:p>
          <w:p w14:paraId="3AA153D1" w14:textId="77777777" w:rsidR="00151CAB" w:rsidRPr="00151CAB" w:rsidRDefault="00151CAB" w:rsidP="00151CAB">
            <w:pPr>
              <w:overflowPunct w:val="0"/>
              <w:autoSpaceDE w:val="0"/>
              <w:autoSpaceDN w:val="0"/>
              <w:adjustRightInd w:val="0"/>
              <w:spacing w:after="120"/>
              <w:textAlignment w:val="baseline"/>
              <w:rPr>
                <w:b/>
                <w:sz w:val="20"/>
                <w:szCs w:val="20"/>
                <w:u w:val="single"/>
                <w:lang w:val="en-GB" w:eastAsia="zh-CN"/>
              </w:rPr>
            </w:pPr>
            <w:r w:rsidRPr="00151CAB">
              <w:rPr>
                <w:rFonts w:hint="eastAsia"/>
                <w:b/>
                <w:sz w:val="20"/>
                <w:szCs w:val="20"/>
                <w:u w:val="single"/>
                <w:lang w:val="en-GB" w:eastAsia="zh-CN"/>
              </w:rPr>
              <w:t>I</w:t>
            </w:r>
            <w:r w:rsidRPr="00151CAB">
              <w:rPr>
                <w:b/>
                <w:sz w:val="20"/>
                <w:szCs w:val="20"/>
                <w:u w:val="single"/>
                <w:lang w:val="en-GB" w:eastAsia="zh-CN"/>
              </w:rPr>
              <w:t xml:space="preserve">ssue 3-3-1: TCs design for s-DCI </w:t>
            </w:r>
            <w:proofErr w:type="spellStart"/>
            <w:r w:rsidRPr="00151CAB">
              <w:rPr>
                <w:b/>
                <w:sz w:val="20"/>
                <w:szCs w:val="20"/>
                <w:u w:val="single"/>
                <w:lang w:val="en-GB" w:eastAsia="zh-CN"/>
              </w:rPr>
              <w:t>mTRP</w:t>
            </w:r>
            <w:proofErr w:type="spellEnd"/>
            <w:r w:rsidRPr="00151CAB">
              <w:rPr>
                <w:b/>
                <w:sz w:val="20"/>
                <w:szCs w:val="20"/>
                <w:u w:val="single"/>
                <w:lang w:val="en-GB" w:eastAsia="zh-CN"/>
              </w:rPr>
              <w:t xml:space="preserve"> cases: </w:t>
            </w:r>
          </w:p>
          <w:p w14:paraId="5A1953F6" w14:textId="77777777" w:rsidR="00151CAB" w:rsidRPr="00151CAB" w:rsidRDefault="00151CAB" w:rsidP="00151CAB">
            <w:pPr>
              <w:overflowPunct w:val="0"/>
              <w:autoSpaceDE w:val="0"/>
              <w:autoSpaceDN w:val="0"/>
              <w:adjustRightInd w:val="0"/>
              <w:spacing w:after="120"/>
              <w:textAlignment w:val="baseline"/>
              <w:rPr>
                <w:b/>
                <w:sz w:val="20"/>
                <w:szCs w:val="20"/>
                <w:u w:val="single"/>
                <w:lang w:val="en-GB" w:eastAsia="zh-CN"/>
              </w:rPr>
            </w:pPr>
            <w:r w:rsidRPr="00151CAB">
              <w:rPr>
                <w:b/>
                <w:sz w:val="20"/>
                <w:szCs w:val="20"/>
                <w:lang w:val="en-GB" w:eastAsia="zh-CN"/>
              </w:rPr>
              <w:t>&lt; Agreement&gt;</w:t>
            </w:r>
            <w:r w:rsidRPr="00151CAB">
              <w:rPr>
                <w:sz w:val="20"/>
                <w:szCs w:val="20"/>
                <w:lang w:val="en-GB" w:eastAsia="zh-CN"/>
              </w:rPr>
              <w:tab/>
            </w:r>
            <w:r w:rsidRPr="00151CAB">
              <w:rPr>
                <w:b/>
                <w:sz w:val="20"/>
                <w:szCs w:val="20"/>
                <w:lang w:val="en-GB" w:eastAsia="zh-CN"/>
              </w:rPr>
              <w:t>:</w:t>
            </w:r>
          </w:p>
          <w:tbl>
            <w:tblPr>
              <w:tblStyle w:val="TableGrid"/>
              <w:tblW w:w="0" w:type="auto"/>
              <w:tblInd w:w="720" w:type="dxa"/>
              <w:tblLook w:val="04A0" w:firstRow="1" w:lastRow="0" w:firstColumn="1" w:lastColumn="0" w:noHBand="0" w:noVBand="1"/>
            </w:tblPr>
            <w:tblGrid>
              <w:gridCol w:w="976"/>
              <w:gridCol w:w="4974"/>
            </w:tblGrid>
            <w:tr w:rsidR="00151CAB" w:rsidRPr="00151CAB" w14:paraId="7DA5FCAB" w14:textId="77777777" w:rsidTr="009A270F">
              <w:tc>
                <w:tcPr>
                  <w:tcW w:w="976" w:type="dxa"/>
                </w:tcPr>
                <w:p w14:paraId="18B6F8CF" w14:textId="77777777" w:rsidR="00151CAB" w:rsidRPr="00151CAB" w:rsidRDefault="00151CAB" w:rsidP="00151CAB">
                  <w:pPr>
                    <w:spacing w:after="120"/>
                    <w:rPr>
                      <w:rFonts w:eastAsiaTheme="minorEastAsia"/>
                      <w:sz w:val="20"/>
                      <w:szCs w:val="20"/>
                      <w:lang w:val="en-GB" w:eastAsia="zh-CN"/>
                    </w:rPr>
                  </w:pPr>
                  <w:r w:rsidRPr="00151CAB">
                    <w:rPr>
                      <w:rFonts w:eastAsiaTheme="minorEastAsia" w:hint="eastAsia"/>
                      <w:sz w:val="20"/>
                      <w:szCs w:val="20"/>
                      <w:lang w:val="en-GB" w:eastAsia="zh-CN"/>
                    </w:rPr>
                    <w:t>T</w:t>
                  </w:r>
                  <w:r w:rsidRPr="00151CAB">
                    <w:rPr>
                      <w:rFonts w:eastAsiaTheme="minorEastAsia"/>
                      <w:sz w:val="20"/>
                      <w:szCs w:val="20"/>
                      <w:lang w:val="en-GB" w:eastAsia="zh-CN"/>
                    </w:rPr>
                    <w:t>C1</w:t>
                  </w:r>
                </w:p>
              </w:tc>
              <w:tc>
                <w:tcPr>
                  <w:tcW w:w="4974" w:type="dxa"/>
                </w:tcPr>
                <w:p w14:paraId="3E73DB04" w14:textId="77777777" w:rsidR="00151CAB" w:rsidRPr="00151CAB" w:rsidRDefault="00151CAB" w:rsidP="00151CAB">
                  <w:pPr>
                    <w:spacing w:after="120"/>
                    <w:rPr>
                      <w:sz w:val="20"/>
                      <w:szCs w:val="20"/>
                      <w:lang w:val="en-GB" w:eastAsia="zh-CN"/>
                    </w:rPr>
                  </w:pPr>
                  <w:r w:rsidRPr="00151CAB">
                    <w:rPr>
                      <w:rFonts w:eastAsiaTheme="minorEastAsia"/>
                      <w:sz w:val="20"/>
                      <w:szCs w:val="20"/>
                      <w:lang w:val="en-GB" w:eastAsia="zh-CN"/>
                    </w:rPr>
                    <w:t>separate DL TCI state switch</w:t>
                  </w:r>
                </w:p>
              </w:tc>
            </w:tr>
            <w:tr w:rsidR="00151CAB" w:rsidRPr="00151CAB" w14:paraId="6CAE3FBA" w14:textId="77777777" w:rsidTr="009A270F">
              <w:tc>
                <w:tcPr>
                  <w:tcW w:w="976" w:type="dxa"/>
                </w:tcPr>
                <w:p w14:paraId="63DB329E" w14:textId="77777777" w:rsidR="00151CAB" w:rsidRPr="00151CAB" w:rsidRDefault="00151CAB" w:rsidP="00151CAB">
                  <w:pPr>
                    <w:overflowPunct w:val="0"/>
                    <w:autoSpaceDE w:val="0"/>
                    <w:autoSpaceDN w:val="0"/>
                    <w:adjustRightInd w:val="0"/>
                    <w:spacing w:after="120"/>
                    <w:textAlignment w:val="baseline"/>
                    <w:rPr>
                      <w:rFonts w:eastAsiaTheme="minorEastAsia"/>
                      <w:sz w:val="20"/>
                      <w:szCs w:val="20"/>
                      <w:lang w:val="en-GB" w:eastAsia="zh-CN"/>
                    </w:rPr>
                  </w:pPr>
                  <w:r w:rsidRPr="00151CAB">
                    <w:rPr>
                      <w:rFonts w:eastAsiaTheme="minorEastAsia" w:hint="eastAsia"/>
                      <w:sz w:val="20"/>
                      <w:szCs w:val="20"/>
                      <w:lang w:val="en-GB" w:eastAsia="zh-CN"/>
                    </w:rPr>
                    <w:t>T</w:t>
                  </w:r>
                  <w:r w:rsidRPr="00151CAB">
                    <w:rPr>
                      <w:rFonts w:eastAsiaTheme="minorEastAsia"/>
                      <w:sz w:val="20"/>
                      <w:szCs w:val="20"/>
                      <w:lang w:val="en-GB" w:eastAsia="zh-CN"/>
                    </w:rPr>
                    <w:t>C2</w:t>
                  </w:r>
                </w:p>
              </w:tc>
              <w:tc>
                <w:tcPr>
                  <w:tcW w:w="4974" w:type="dxa"/>
                </w:tcPr>
                <w:p w14:paraId="6B31B309" w14:textId="77777777" w:rsidR="00151CAB" w:rsidRPr="00151CAB" w:rsidRDefault="00151CAB" w:rsidP="00151CAB">
                  <w:pPr>
                    <w:overflowPunct w:val="0"/>
                    <w:autoSpaceDE w:val="0"/>
                    <w:autoSpaceDN w:val="0"/>
                    <w:adjustRightInd w:val="0"/>
                    <w:spacing w:after="120"/>
                    <w:textAlignment w:val="baseline"/>
                    <w:rPr>
                      <w:sz w:val="20"/>
                      <w:szCs w:val="20"/>
                      <w:lang w:val="en-GB" w:eastAsia="zh-CN"/>
                    </w:rPr>
                  </w:pPr>
                  <w:r w:rsidRPr="00151CAB">
                    <w:rPr>
                      <w:rFonts w:eastAsiaTheme="minorEastAsia"/>
                      <w:sz w:val="20"/>
                      <w:szCs w:val="20"/>
                      <w:lang w:val="en-GB" w:eastAsia="zh-CN"/>
                    </w:rPr>
                    <w:t>separate UL TCI state switch</w:t>
                  </w:r>
                </w:p>
              </w:tc>
            </w:tr>
            <w:tr w:rsidR="00151CAB" w:rsidRPr="00151CAB" w14:paraId="3F6C9D4D" w14:textId="77777777" w:rsidTr="009A270F">
              <w:tc>
                <w:tcPr>
                  <w:tcW w:w="976" w:type="dxa"/>
                </w:tcPr>
                <w:p w14:paraId="73CFAC24" w14:textId="77777777" w:rsidR="00151CAB" w:rsidRPr="00151CAB" w:rsidRDefault="00151CAB" w:rsidP="00151CAB">
                  <w:pPr>
                    <w:overflowPunct w:val="0"/>
                    <w:autoSpaceDE w:val="0"/>
                    <w:autoSpaceDN w:val="0"/>
                    <w:adjustRightInd w:val="0"/>
                    <w:spacing w:after="120"/>
                    <w:textAlignment w:val="baseline"/>
                    <w:rPr>
                      <w:rFonts w:eastAsiaTheme="minorEastAsia"/>
                      <w:sz w:val="20"/>
                      <w:szCs w:val="20"/>
                      <w:lang w:val="en-GB" w:eastAsia="zh-CN"/>
                    </w:rPr>
                  </w:pPr>
                  <w:r w:rsidRPr="00151CAB">
                    <w:rPr>
                      <w:rFonts w:eastAsiaTheme="minorEastAsia" w:hint="eastAsia"/>
                      <w:sz w:val="20"/>
                      <w:szCs w:val="20"/>
                      <w:lang w:val="en-GB" w:eastAsia="zh-CN"/>
                    </w:rPr>
                    <w:t>T</w:t>
                  </w:r>
                  <w:r w:rsidRPr="00151CAB">
                    <w:rPr>
                      <w:rFonts w:eastAsiaTheme="minorEastAsia"/>
                      <w:sz w:val="20"/>
                      <w:szCs w:val="20"/>
                      <w:lang w:val="en-GB" w:eastAsia="zh-CN"/>
                    </w:rPr>
                    <w:t>C3</w:t>
                  </w:r>
                </w:p>
              </w:tc>
              <w:tc>
                <w:tcPr>
                  <w:tcW w:w="4974" w:type="dxa"/>
                </w:tcPr>
                <w:p w14:paraId="010BDEBD" w14:textId="77777777" w:rsidR="00151CAB" w:rsidRPr="00151CAB" w:rsidRDefault="00151CAB" w:rsidP="00151CAB">
                  <w:pPr>
                    <w:overflowPunct w:val="0"/>
                    <w:autoSpaceDE w:val="0"/>
                    <w:autoSpaceDN w:val="0"/>
                    <w:adjustRightInd w:val="0"/>
                    <w:spacing w:after="120"/>
                    <w:textAlignment w:val="baseline"/>
                    <w:rPr>
                      <w:rFonts w:eastAsiaTheme="minorEastAsia"/>
                      <w:sz w:val="20"/>
                      <w:szCs w:val="20"/>
                      <w:lang w:val="en-GB" w:eastAsia="zh-CN"/>
                    </w:rPr>
                  </w:pPr>
                  <w:r w:rsidRPr="00151CAB">
                    <w:rPr>
                      <w:rFonts w:eastAsiaTheme="minorEastAsia"/>
                      <w:sz w:val="20"/>
                      <w:szCs w:val="20"/>
                      <w:lang w:val="en-GB" w:eastAsia="zh-CN"/>
                    </w:rPr>
                    <w:t>Joint TCI state switching</w:t>
                  </w:r>
                </w:p>
              </w:tc>
            </w:tr>
          </w:tbl>
          <w:p w14:paraId="44DB65FF" w14:textId="77777777" w:rsidR="00151CAB" w:rsidRPr="00151CAB" w:rsidRDefault="00151CAB" w:rsidP="00151CAB">
            <w:pPr>
              <w:numPr>
                <w:ilvl w:val="0"/>
                <w:numId w:val="5"/>
              </w:numPr>
              <w:overflowPunct w:val="0"/>
              <w:autoSpaceDE w:val="0"/>
              <w:autoSpaceDN w:val="0"/>
              <w:adjustRightInd w:val="0"/>
              <w:spacing w:after="120"/>
              <w:textAlignment w:val="baseline"/>
              <w:rPr>
                <w:sz w:val="20"/>
                <w:szCs w:val="20"/>
                <w:lang w:val="en-GB" w:eastAsia="zh-CN"/>
              </w:rPr>
            </w:pPr>
            <w:r w:rsidRPr="00151CAB">
              <w:rPr>
                <w:sz w:val="20"/>
                <w:szCs w:val="20"/>
                <w:lang w:val="en-GB" w:eastAsia="zh-CN"/>
              </w:rPr>
              <w:t xml:space="preserve">Add the </w:t>
            </w:r>
            <w:r w:rsidRPr="00151CAB">
              <w:rPr>
                <w:rFonts w:eastAsiaTheme="minorEastAsia"/>
                <w:sz w:val="20"/>
                <w:szCs w:val="20"/>
                <w:lang w:val="en-GB" w:eastAsia="zh-CN"/>
              </w:rPr>
              <w:t>Note</w:t>
            </w:r>
            <w:r w:rsidRPr="00151CAB">
              <w:rPr>
                <w:sz w:val="20"/>
                <w:szCs w:val="20"/>
                <w:lang w:val="en-GB" w:eastAsia="zh-CN"/>
              </w:rPr>
              <w:t xml:space="preserve"> for the UE should pass which tests in the test purpose. Such as: UE can pass only one </w:t>
            </w:r>
            <w:proofErr w:type="gramStart"/>
            <w:r w:rsidRPr="00151CAB">
              <w:rPr>
                <w:sz w:val="20"/>
                <w:szCs w:val="20"/>
                <w:lang w:val="en-GB" w:eastAsia="zh-CN"/>
              </w:rPr>
              <w:t>test</w:t>
            </w:r>
            <w:proofErr w:type="gramEnd"/>
            <w:r w:rsidRPr="00151CAB">
              <w:rPr>
                <w:sz w:val="20"/>
                <w:szCs w:val="20"/>
                <w:lang w:val="en-GB" w:eastAsia="zh-CN"/>
              </w:rPr>
              <w:t xml:space="preserve"> or two tests depends on the UE capability. </w:t>
            </w:r>
          </w:p>
          <w:p w14:paraId="2FE4B078" w14:textId="77777777" w:rsidR="00151CAB" w:rsidRPr="00151CAB" w:rsidRDefault="00151CAB" w:rsidP="00151CAB">
            <w:pPr>
              <w:overflowPunct w:val="0"/>
              <w:autoSpaceDE w:val="0"/>
              <w:autoSpaceDN w:val="0"/>
              <w:adjustRightInd w:val="0"/>
              <w:spacing w:after="120"/>
              <w:textAlignment w:val="baseline"/>
              <w:rPr>
                <w:b/>
                <w:sz w:val="20"/>
                <w:szCs w:val="20"/>
                <w:u w:val="single"/>
                <w:lang w:val="en-GB" w:eastAsia="zh-CN"/>
              </w:rPr>
            </w:pPr>
            <w:r w:rsidRPr="00151CAB">
              <w:rPr>
                <w:rFonts w:hint="eastAsia"/>
                <w:b/>
                <w:sz w:val="20"/>
                <w:szCs w:val="20"/>
                <w:u w:val="single"/>
                <w:lang w:val="en-GB" w:eastAsia="zh-CN"/>
              </w:rPr>
              <w:t>I</w:t>
            </w:r>
            <w:r w:rsidRPr="00151CAB">
              <w:rPr>
                <w:b/>
                <w:sz w:val="20"/>
                <w:szCs w:val="20"/>
                <w:u w:val="single"/>
                <w:lang w:val="en-GB" w:eastAsia="zh-CN"/>
              </w:rPr>
              <w:t xml:space="preserve">ssue 3-2-1: Whether to define TCs for m-DCI </w:t>
            </w:r>
            <w:proofErr w:type="spellStart"/>
            <w:r w:rsidRPr="00151CAB">
              <w:rPr>
                <w:b/>
                <w:sz w:val="20"/>
                <w:szCs w:val="20"/>
                <w:u w:val="single"/>
                <w:lang w:val="en-GB" w:eastAsia="zh-CN"/>
              </w:rPr>
              <w:t>mTRP</w:t>
            </w:r>
            <w:proofErr w:type="spellEnd"/>
            <w:r w:rsidRPr="00151CAB">
              <w:rPr>
                <w:b/>
                <w:sz w:val="20"/>
                <w:szCs w:val="20"/>
                <w:u w:val="single"/>
                <w:lang w:val="en-GB" w:eastAsia="zh-CN"/>
              </w:rPr>
              <w:t xml:space="preserve"> cases?</w:t>
            </w:r>
          </w:p>
          <w:p w14:paraId="7352B459" w14:textId="77777777" w:rsidR="00151CAB" w:rsidRPr="00151CAB" w:rsidRDefault="00151CAB" w:rsidP="00151CAB">
            <w:pPr>
              <w:overflowPunct w:val="0"/>
              <w:autoSpaceDE w:val="0"/>
              <w:autoSpaceDN w:val="0"/>
              <w:adjustRightInd w:val="0"/>
              <w:spacing w:after="120"/>
              <w:textAlignment w:val="baseline"/>
              <w:rPr>
                <w:b/>
                <w:sz w:val="20"/>
                <w:szCs w:val="20"/>
                <w:u w:val="single"/>
                <w:lang w:val="en-GB" w:eastAsia="zh-CN"/>
              </w:rPr>
            </w:pPr>
            <w:r w:rsidRPr="00151CAB">
              <w:rPr>
                <w:b/>
                <w:sz w:val="20"/>
                <w:szCs w:val="20"/>
                <w:lang w:val="en-GB" w:eastAsia="zh-CN"/>
              </w:rPr>
              <w:t>&lt; Agreement&gt;</w:t>
            </w:r>
            <w:r w:rsidRPr="00151CAB">
              <w:rPr>
                <w:sz w:val="20"/>
                <w:szCs w:val="20"/>
                <w:lang w:val="en-GB" w:eastAsia="zh-CN"/>
              </w:rPr>
              <w:tab/>
            </w:r>
            <w:r w:rsidRPr="00151CAB">
              <w:rPr>
                <w:b/>
                <w:sz w:val="20"/>
                <w:szCs w:val="20"/>
                <w:lang w:val="en-GB" w:eastAsia="zh-CN"/>
              </w:rPr>
              <w:t>:</w:t>
            </w:r>
          </w:p>
          <w:p w14:paraId="46DDA27B" w14:textId="77777777" w:rsidR="00151CAB" w:rsidRPr="00151CAB" w:rsidRDefault="00151CAB" w:rsidP="00151CAB">
            <w:pPr>
              <w:overflowPunct w:val="0"/>
              <w:autoSpaceDE w:val="0"/>
              <w:autoSpaceDN w:val="0"/>
              <w:adjustRightInd w:val="0"/>
              <w:spacing w:after="120"/>
              <w:textAlignment w:val="baseline"/>
              <w:rPr>
                <w:rFonts w:eastAsiaTheme="minorEastAsia"/>
                <w:bCs/>
                <w:sz w:val="20"/>
                <w:szCs w:val="20"/>
                <w:lang w:val="en-GB" w:eastAsia="zh-CN"/>
              </w:rPr>
            </w:pPr>
            <w:r w:rsidRPr="00151CAB">
              <w:rPr>
                <w:rFonts w:eastAsiaTheme="minorEastAsia"/>
                <w:bCs/>
                <w:sz w:val="20"/>
                <w:szCs w:val="20"/>
                <w:lang w:val="en-GB" w:eastAsia="zh-CN"/>
              </w:rPr>
              <w:tab/>
              <w:t>For FR1 UE supports rxTimingDiff-r18 capability, define:</w:t>
            </w:r>
          </w:p>
          <w:p w14:paraId="3FAF34F5" w14:textId="77777777" w:rsidR="00151CAB" w:rsidRPr="00151CAB" w:rsidRDefault="00151CAB" w:rsidP="00151CAB">
            <w:pPr>
              <w:numPr>
                <w:ilvl w:val="0"/>
                <w:numId w:val="33"/>
              </w:numPr>
              <w:overflowPunct w:val="0"/>
              <w:autoSpaceDE w:val="0"/>
              <w:autoSpaceDN w:val="0"/>
              <w:adjustRightInd w:val="0"/>
              <w:spacing w:after="120"/>
              <w:textAlignment w:val="baseline"/>
              <w:rPr>
                <w:rFonts w:eastAsiaTheme="minorEastAsia"/>
                <w:bCs/>
                <w:sz w:val="20"/>
                <w:szCs w:val="20"/>
                <w:lang w:val="en-GB" w:eastAsia="zh-CN"/>
              </w:rPr>
            </w:pPr>
            <w:r w:rsidRPr="00151CAB">
              <w:rPr>
                <w:rFonts w:eastAsiaTheme="minorEastAsia"/>
                <w:bCs/>
                <w:sz w:val="20"/>
                <w:szCs w:val="20"/>
                <w:lang w:val="en-GB" w:eastAsia="zh-CN"/>
              </w:rPr>
              <w:t xml:space="preserve">Test case in </w:t>
            </w:r>
            <w:proofErr w:type="spellStart"/>
            <w:proofErr w:type="gramStart"/>
            <w:r w:rsidRPr="00151CAB">
              <w:rPr>
                <w:rFonts w:eastAsiaTheme="minorEastAsia"/>
                <w:bCs/>
                <w:sz w:val="20"/>
                <w:szCs w:val="20"/>
                <w:lang w:val="en-GB" w:eastAsia="zh-CN"/>
              </w:rPr>
              <w:t>Te</w:t>
            </w:r>
            <w:proofErr w:type="spellEnd"/>
            <w:proofErr w:type="gramEnd"/>
          </w:p>
          <w:p w14:paraId="3F8F608A" w14:textId="77777777" w:rsidR="00151CAB" w:rsidRPr="00151CAB" w:rsidRDefault="00151CAB" w:rsidP="00151CAB">
            <w:pPr>
              <w:numPr>
                <w:ilvl w:val="0"/>
                <w:numId w:val="33"/>
              </w:numPr>
              <w:overflowPunct w:val="0"/>
              <w:autoSpaceDE w:val="0"/>
              <w:autoSpaceDN w:val="0"/>
              <w:adjustRightInd w:val="0"/>
              <w:spacing w:after="120"/>
              <w:textAlignment w:val="baseline"/>
              <w:rPr>
                <w:rFonts w:eastAsiaTheme="minorEastAsia"/>
                <w:bCs/>
                <w:sz w:val="20"/>
                <w:szCs w:val="20"/>
                <w:lang w:val="en-GB" w:eastAsia="zh-CN"/>
              </w:rPr>
            </w:pPr>
            <w:r w:rsidRPr="00151CAB">
              <w:rPr>
                <w:rFonts w:eastAsiaTheme="minorEastAsia"/>
                <w:bCs/>
                <w:sz w:val="20"/>
                <w:szCs w:val="20"/>
                <w:lang w:val="en-GB" w:eastAsia="zh-CN"/>
              </w:rPr>
              <w:t>Test case for “FR1 two TA, RTD&gt;CP, joint TCI state switching TC”.</w:t>
            </w:r>
          </w:p>
          <w:p w14:paraId="2FC5FA13" w14:textId="77777777" w:rsidR="00151CAB" w:rsidRDefault="00151CAB" w:rsidP="005B410D">
            <w:pPr>
              <w:spacing w:after="120"/>
              <w:rPr>
                <w:rFonts w:eastAsia="SimSun"/>
                <w:sz w:val="20"/>
                <w:szCs w:val="20"/>
                <w:lang w:val="en-GB" w:eastAsia="en-GB"/>
              </w:rPr>
            </w:pPr>
          </w:p>
        </w:tc>
      </w:tr>
    </w:tbl>
    <w:p w14:paraId="212BB753" w14:textId="77777777" w:rsidR="00151CAB" w:rsidRDefault="00151CAB" w:rsidP="005B410D">
      <w:pPr>
        <w:spacing w:after="120"/>
        <w:rPr>
          <w:rFonts w:eastAsia="SimSun"/>
          <w:sz w:val="20"/>
          <w:szCs w:val="20"/>
          <w:lang w:val="en-GB" w:eastAsia="en-GB"/>
        </w:rPr>
      </w:pPr>
    </w:p>
    <w:p w14:paraId="79ECB608" w14:textId="1AF3D7F0" w:rsidR="00151CAB" w:rsidRDefault="00151CAB" w:rsidP="005B410D">
      <w:pPr>
        <w:spacing w:after="120"/>
        <w:rPr>
          <w:rFonts w:eastAsia="SimSun"/>
          <w:sz w:val="20"/>
          <w:szCs w:val="20"/>
          <w:lang w:val="en-GB" w:eastAsia="en-GB"/>
        </w:rPr>
      </w:pPr>
      <w:r>
        <w:rPr>
          <w:rFonts w:eastAsia="SimSun"/>
          <w:sz w:val="20"/>
          <w:szCs w:val="20"/>
          <w:lang w:val="en-GB" w:eastAsia="en-GB"/>
        </w:rPr>
        <w:lastRenderedPageBreak/>
        <w:t xml:space="preserve">For the test cases with </w:t>
      </w:r>
      <w:proofErr w:type="spellStart"/>
      <w:r>
        <w:rPr>
          <w:rFonts w:eastAsia="SimSun"/>
          <w:sz w:val="20"/>
          <w:szCs w:val="20"/>
          <w:lang w:val="en-GB" w:eastAsia="en-GB"/>
        </w:rPr>
        <w:t>sDCI</w:t>
      </w:r>
      <w:proofErr w:type="spellEnd"/>
      <w:r>
        <w:rPr>
          <w:rFonts w:eastAsia="SimSun"/>
          <w:sz w:val="20"/>
          <w:szCs w:val="20"/>
          <w:lang w:val="en-GB" w:eastAsia="en-GB"/>
        </w:rPr>
        <w:t xml:space="preserve"> </w:t>
      </w:r>
      <w:proofErr w:type="spellStart"/>
      <w:r>
        <w:rPr>
          <w:rFonts w:eastAsia="SimSun"/>
          <w:sz w:val="20"/>
          <w:szCs w:val="20"/>
          <w:lang w:val="en-GB" w:eastAsia="en-GB"/>
        </w:rPr>
        <w:t>mTRP</w:t>
      </w:r>
      <w:proofErr w:type="spellEnd"/>
      <w:r>
        <w:rPr>
          <w:rFonts w:eastAsia="SimSun"/>
          <w:sz w:val="20"/>
          <w:szCs w:val="20"/>
          <w:lang w:val="en-GB" w:eastAsia="en-GB"/>
        </w:rPr>
        <w:t xml:space="preserve">, we have already agreed to introduce both joint and separate UL/DL TCI state switch test cases. Based on UE capability </w:t>
      </w:r>
      <w:r w:rsidR="006E6729">
        <w:rPr>
          <w:rFonts w:eastAsia="SimSun"/>
          <w:sz w:val="20"/>
          <w:szCs w:val="20"/>
          <w:lang w:val="en-GB" w:eastAsia="en-GB"/>
        </w:rPr>
        <w:t xml:space="preserve">UE supporting separate TCI should also support joint TCI. If we define the test case based on UE capability, UE </w:t>
      </w:r>
      <w:proofErr w:type="gramStart"/>
      <w:r w:rsidR="006E6729">
        <w:rPr>
          <w:rFonts w:eastAsia="SimSun"/>
          <w:sz w:val="20"/>
          <w:szCs w:val="20"/>
          <w:lang w:val="en-GB" w:eastAsia="en-GB"/>
        </w:rPr>
        <w:t>would</w:t>
      </w:r>
      <w:proofErr w:type="gramEnd"/>
      <w:r w:rsidR="006E6729">
        <w:rPr>
          <w:rFonts w:eastAsia="SimSun"/>
          <w:sz w:val="20"/>
          <w:szCs w:val="20"/>
          <w:lang w:val="en-GB" w:eastAsia="en-GB"/>
        </w:rPr>
        <w:t xml:space="preserve"> always support joint TCI so that would be the default test </w:t>
      </w:r>
      <w:r w:rsidR="00E41839">
        <w:rPr>
          <w:rFonts w:eastAsia="SimSun"/>
          <w:sz w:val="20"/>
          <w:szCs w:val="20"/>
          <w:lang w:val="en-GB" w:eastAsia="en-GB"/>
        </w:rPr>
        <w:t>case.</w:t>
      </w:r>
      <w:r w:rsidR="00816B3B">
        <w:rPr>
          <w:rFonts w:eastAsia="SimSun"/>
          <w:sz w:val="20"/>
          <w:szCs w:val="20"/>
          <w:lang w:val="en-GB" w:eastAsia="en-GB"/>
        </w:rPr>
        <w:t xml:space="preserve"> </w:t>
      </w:r>
      <w:proofErr w:type="gramStart"/>
      <w:r w:rsidR="00816B3B">
        <w:rPr>
          <w:rFonts w:eastAsia="SimSun"/>
          <w:sz w:val="20"/>
          <w:szCs w:val="20"/>
          <w:lang w:val="en-GB" w:eastAsia="en-GB"/>
        </w:rPr>
        <w:t>So</w:t>
      </w:r>
      <w:proofErr w:type="gramEnd"/>
      <w:r w:rsidR="00816B3B">
        <w:rPr>
          <w:rFonts w:eastAsia="SimSun"/>
          <w:sz w:val="20"/>
          <w:szCs w:val="20"/>
          <w:lang w:val="en-GB" w:eastAsia="en-GB"/>
        </w:rPr>
        <w:t xml:space="preserve"> there is no necessity to define requirements for joint and separate UL/DL TCI state switch. </w:t>
      </w:r>
      <w:r w:rsidR="00E41839">
        <w:rPr>
          <w:rFonts w:eastAsia="SimSun"/>
          <w:sz w:val="20"/>
          <w:szCs w:val="20"/>
          <w:lang w:val="en-GB" w:eastAsia="en-GB"/>
        </w:rPr>
        <w:t xml:space="preserve">If we define applicability as if UE supports both joint and separate, then UE is tested with DL and UL test cases, then such UE will have to be tested with 2 different test cases instead of 1. </w:t>
      </w:r>
    </w:p>
    <w:p w14:paraId="1B670644" w14:textId="4FE5402A" w:rsidR="00E41839" w:rsidRDefault="00803621" w:rsidP="00E41839">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UE supporting separate TCI should also support joint TCI</w:t>
      </w:r>
      <w:r w:rsidR="00E41839">
        <w:rPr>
          <w:rFonts w:eastAsia="SimSun"/>
          <w:i/>
          <w:iCs/>
          <w:sz w:val="20"/>
          <w:szCs w:val="20"/>
          <w:lang w:val="en-GB" w:eastAsia="zh-CN"/>
        </w:rPr>
        <w:t>.</w:t>
      </w:r>
    </w:p>
    <w:p w14:paraId="5A681B8B" w14:textId="36F1D386" w:rsidR="00E41839" w:rsidRDefault="00803621" w:rsidP="00E41839">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Based on UE capability, tests with separate DL / UL TCI are redundant or will not be used</w:t>
      </w:r>
      <w:r w:rsidR="00E41839">
        <w:rPr>
          <w:rFonts w:eastAsia="SimSun"/>
          <w:i/>
          <w:iCs/>
          <w:sz w:val="20"/>
          <w:szCs w:val="20"/>
          <w:lang w:val="en-GB" w:eastAsia="zh-CN"/>
        </w:rPr>
        <w:t>.</w:t>
      </w:r>
    </w:p>
    <w:p w14:paraId="73F9B683" w14:textId="1EAB1920" w:rsidR="00803621" w:rsidRDefault="00803621" w:rsidP="00E41839">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If applicability rule is defined as UE supporting both joint and separate TCI are tested for DL and UL TCI state switch, then UE would need to be tested with 2 tests, while it could have been tested with one to verify the same performance. </w:t>
      </w:r>
    </w:p>
    <w:p w14:paraId="536EE350" w14:textId="5C75A3E0" w:rsidR="00E41839" w:rsidRDefault="00803621" w:rsidP="005B410D">
      <w:pPr>
        <w:spacing w:after="120"/>
        <w:rPr>
          <w:rFonts w:eastAsia="SimSun"/>
          <w:sz w:val="20"/>
          <w:szCs w:val="20"/>
          <w:lang w:val="en-GB" w:eastAsia="en-GB"/>
        </w:rPr>
      </w:pPr>
      <w:r>
        <w:rPr>
          <w:rFonts w:eastAsia="SimSun"/>
          <w:sz w:val="20"/>
          <w:szCs w:val="20"/>
          <w:lang w:val="en-GB" w:eastAsia="en-GB"/>
        </w:rPr>
        <w:t xml:space="preserve">Based on the above observations, we think only joint TCI state switch case for </w:t>
      </w:r>
      <w:proofErr w:type="spellStart"/>
      <w:r>
        <w:rPr>
          <w:rFonts w:eastAsia="SimSun"/>
          <w:sz w:val="20"/>
          <w:szCs w:val="20"/>
          <w:lang w:val="en-GB" w:eastAsia="en-GB"/>
        </w:rPr>
        <w:t>sDCI</w:t>
      </w:r>
      <w:proofErr w:type="spellEnd"/>
      <w:r>
        <w:rPr>
          <w:rFonts w:eastAsia="SimSun"/>
          <w:sz w:val="20"/>
          <w:szCs w:val="20"/>
          <w:lang w:val="en-GB" w:eastAsia="en-GB"/>
        </w:rPr>
        <w:t xml:space="preserve"> </w:t>
      </w:r>
      <w:proofErr w:type="spellStart"/>
      <w:r>
        <w:rPr>
          <w:rFonts w:eastAsia="SimSun"/>
          <w:sz w:val="20"/>
          <w:szCs w:val="20"/>
          <w:lang w:val="en-GB" w:eastAsia="en-GB"/>
        </w:rPr>
        <w:t>mTRP</w:t>
      </w:r>
      <w:proofErr w:type="spellEnd"/>
      <w:r>
        <w:rPr>
          <w:rFonts w:eastAsia="SimSun"/>
          <w:sz w:val="20"/>
          <w:szCs w:val="20"/>
          <w:lang w:val="en-GB" w:eastAsia="en-GB"/>
        </w:rPr>
        <w:t xml:space="preserve"> is sufficient.</w:t>
      </w:r>
    </w:p>
    <w:p w14:paraId="48784923" w14:textId="00D28BD5" w:rsidR="00803621" w:rsidRPr="00BF5874" w:rsidRDefault="00803621" w:rsidP="00201E67">
      <w:pPr>
        <w:pStyle w:val="ListParagraph"/>
      </w:pPr>
      <w:r>
        <w:t>Only</w:t>
      </w:r>
      <w:r w:rsidRPr="00BF5874">
        <w:t xml:space="preserve"> introduce test cases for </w:t>
      </w:r>
      <w:proofErr w:type="spellStart"/>
      <w:r>
        <w:t>s</w:t>
      </w:r>
      <w:r w:rsidRPr="00BF5874">
        <w:t>DCI</w:t>
      </w:r>
      <w:proofErr w:type="spellEnd"/>
      <w:r w:rsidRPr="00BF5874">
        <w:t xml:space="preserve"> </w:t>
      </w:r>
      <w:proofErr w:type="spellStart"/>
      <w:r w:rsidRPr="00BF5874">
        <w:t>mTRP</w:t>
      </w:r>
      <w:proofErr w:type="spellEnd"/>
      <w:r w:rsidRPr="00BF5874">
        <w:t xml:space="preserve"> </w:t>
      </w:r>
      <w:r>
        <w:t>with joint TCI state switch</w:t>
      </w:r>
      <w:r w:rsidRPr="00BF5874">
        <w:t xml:space="preserve">. </w:t>
      </w:r>
    </w:p>
    <w:p w14:paraId="6EC41B6D" w14:textId="77777777" w:rsidR="00803621" w:rsidRDefault="00803621" w:rsidP="005B410D">
      <w:pPr>
        <w:spacing w:after="120"/>
        <w:rPr>
          <w:rFonts w:eastAsia="SimSun"/>
          <w:sz w:val="20"/>
          <w:szCs w:val="20"/>
          <w:lang w:val="en-GB" w:eastAsia="en-GB"/>
        </w:rPr>
      </w:pPr>
    </w:p>
    <w:p w14:paraId="7D784598" w14:textId="77777777" w:rsidR="00803621" w:rsidRPr="00803621" w:rsidRDefault="00803621" w:rsidP="00803621">
      <w:pPr>
        <w:overflowPunct w:val="0"/>
        <w:autoSpaceDE w:val="0"/>
        <w:autoSpaceDN w:val="0"/>
        <w:adjustRightInd w:val="0"/>
        <w:spacing w:after="120"/>
        <w:textAlignment w:val="baseline"/>
        <w:rPr>
          <w:b/>
          <w:sz w:val="20"/>
          <w:szCs w:val="20"/>
          <w:u w:val="single"/>
          <w:lang w:val="en-GB" w:eastAsia="zh-CN"/>
        </w:rPr>
      </w:pPr>
      <w:r w:rsidRPr="00803621">
        <w:rPr>
          <w:rFonts w:hint="eastAsia"/>
          <w:b/>
          <w:sz w:val="20"/>
          <w:szCs w:val="20"/>
          <w:u w:val="single"/>
          <w:lang w:val="en-GB" w:eastAsia="zh-CN"/>
        </w:rPr>
        <w:t>I</w:t>
      </w:r>
      <w:r w:rsidRPr="00803621">
        <w:rPr>
          <w:b/>
          <w:sz w:val="20"/>
          <w:szCs w:val="20"/>
          <w:u w:val="single"/>
          <w:lang w:val="en-GB" w:eastAsia="zh-CN"/>
        </w:rPr>
        <w:t xml:space="preserve">ssue 3-3-2: Test configuration of for s-DCI </w:t>
      </w:r>
      <w:proofErr w:type="spellStart"/>
      <w:r w:rsidRPr="00803621">
        <w:rPr>
          <w:b/>
          <w:sz w:val="20"/>
          <w:szCs w:val="20"/>
          <w:u w:val="single"/>
          <w:lang w:val="en-GB" w:eastAsia="zh-CN"/>
        </w:rPr>
        <w:t>mTRP</w:t>
      </w:r>
      <w:proofErr w:type="spellEnd"/>
      <w:r w:rsidRPr="00803621">
        <w:rPr>
          <w:b/>
          <w:sz w:val="20"/>
          <w:szCs w:val="20"/>
          <w:u w:val="single"/>
          <w:lang w:val="en-GB" w:eastAsia="zh-CN"/>
        </w:rPr>
        <w:t xml:space="preserve"> cases: </w:t>
      </w:r>
    </w:p>
    <w:p w14:paraId="0A12E5FD" w14:textId="77777777" w:rsidR="00803621" w:rsidRPr="00803621" w:rsidRDefault="00803621" w:rsidP="00803621">
      <w:pPr>
        <w:numPr>
          <w:ilvl w:val="0"/>
          <w:numId w:val="5"/>
        </w:numPr>
        <w:overflowPunct w:val="0"/>
        <w:autoSpaceDE w:val="0"/>
        <w:autoSpaceDN w:val="0"/>
        <w:adjustRightInd w:val="0"/>
        <w:spacing w:after="120"/>
        <w:ind w:left="720"/>
        <w:textAlignment w:val="baseline"/>
        <w:rPr>
          <w:sz w:val="20"/>
          <w:szCs w:val="20"/>
          <w:lang w:val="en-GB" w:eastAsia="zh-CN"/>
        </w:rPr>
      </w:pPr>
      <w:r w:rsidRPr="00803621">
        <w:rPr>
          <w:sz w:val="20"/>
          <w:szCs w:val="20"/>
          <w:lang w:val="en-GB" w:eastAsia="zh-CN"/>
        </w:rPr>
        <w:t>Proposals</w:t>
      </w:r>
    </w:p>
    <w:p w14:paraId="120DC180" w14:textId="77777777" w:rsidR="00803621" w:rsidRPr="00803621" w:rsidRDefault="00803621" w:rsidP="00803621">
      <w:pPr>
        <w:numPr>
          <w:ilvl w:val="1"/>
          <w:numId w:val="5"/>
        </w:numPr>
        <w:overflowPunct w:val="0"/>
        <w:autoSpaceDE w:val="0"/>
        <w:autoSpaceDN w:val="0"/>
        <w:adjustRightInd w:val="0"/>
        <w:spacing w:after="120"/>
        <w:textAlignment w:val="baseline"/>
        <w:rPr>
          <w:sz w:val="20"/>
          <w:szCs w:val="20"/>
          <w:lang w:val="en-GB" w:eastAsia="zh-CN"/>
        </w:rPr>
      </w:pPr>
      <w:r w:rsidRPr="00803621">
        <w:rPr>
          <w:rFonts w:eastAsiaTheme="minorEastAsia" w:hint="eastAsia"/>
          <w:sz w:val="20"/>
          <w:szCs w:val="20"/>
          <w:lang w:val="en-GB" w:eastAsia="zh-CN"/>
        </w:rPr>
        <w:t>P</w:t>
      </w:r>
      <w:r w:rsidRPr="00803621">
        <w:rPr>
          <w:rFonts w:eastAsiaTheme="minorEastAsia"/>
          <w:sz w:val="20"/>
          <w:szCs w:val="20"/>
          <w:lang w:val="en-GB" w:eastAsia="zh-CN"/>
        </w:rPr>
        <w:t>roposal 1: (Apple)</w:t>
      </w:r>
    </w:p>
    <w:p w14:paraId="34C513E2" w14:textId="77777777" w:rsidR="00803621" w:rsidRPr="00803621" w:rsidRDefault="00803621" w:rsidP="00803621">
      <w:pPr>
        <w:numPr>
          <w:ilvl w:val="2"/>
          <w:numId w:val="5"/>
        </w:numPr>
        <w:overflowPunct w:val="0"/>
        <w:autoSpaceDE w:val="0"/>
        <w:autoSpaceDN w:val="0"/>
        <w:adjustRightInd w:val="0"/>
        <w:spacing w:after="120"/>
        <w:textAlignment w:val="baseline"/>
        <w:rPr>
          <w:sz w:val="20"/>
          <w:szCs w:val="20"/>
          <w:lang w:val="en-GB" w:eastAsia="zh-CN"/>
        </w:rPr>
      </w:pPr>
      <w:r w:rsidRPr="00803621">
        <w:rPr>
          <w:rFonts w:eastAsiaTheme="minorEastAsia" w:hint="eastAsia"/>
          <w:sz w:val="20"/>
          <w:szCs w:val="20"/>
          <w:lang w:val="en-GB" w:eastAsia="zh-CN"/>
        </w:rPr>
        <w:t>D</w:t>
      </w:r>
      <w:r w:rsidRPr="00803621">
        <w:rPr>
          <w:rFonts w:eastAsiaTheme="minorEastAsia"/>
          <w:sz w:val="20"/>
          <w:szCs w:val="20"/>
          <w:lang w:val="en-GB" w:eastAsia="zh-CN"/>
        </w:rPr>
        <w:t>ual TCI state switching</w:t>
      </w:r>
    </w:p>
    <w:p w14:paraId="07988A6A" w14:textId="77777777" w:rsidR="00803621" w:rsidRPr="00803621" w:rsidRDefault="00803621" w:rsidP="00803621">
      <w:pPr>
        <w:numPr>
          <w:ilvl w:val="1"/>
          <w:numId w:val="5"/>
        </w:numPr>
        <w:overflowPunct w:val="0"/>
        <w:autoSpaceDE w:val="0"/>
        <w:autoSpaceDN w:val="0"/>
        <w:adjustRightInd w:val="0"/>
        <w:spacing w:after="120"/>
        <w:textAlignment w:val="baseline"/>
        <w:rPr>
          <w:sz w:val="20"/>
          <w:szCs w:val="20"/>
          <w:lang w:val="en-GB" w:eastAsia="zh-CN"/>
        </w:rPr>
      </w:pPr>
      <w:r w:rsidRPr="00803621">
        <w:rPr>
          <w:rFonts w:eastAsiaTheme="minorEastAsia" w:hint="eastAsia"/>
          <w:sz w:val="20"/>
          <w:szCs w:val="20"/>
          <w:lang w:val="en-GB" w:eastAsia="zh-CN"/>
        </w:rPr>
        <w:t>P</w:t>
      </w:r>
      <w:r w:rsidRPr="00803621">
        <w:rPr>
          <w:rFonts w:eastAsiaTheme="minorEastAsia"/>
          <w:sz w:val="20"/>
          <w:szCs w:val="20"/>
          <w:lang w:val="en-GB" w:eastAsia="zh-CN"/>
        </w:rPr>
        <w:t>roposal 2: (Ericsson, Nokia)</w:t>
      </w:r>
    </w:p>
    <w:p w14:paraId="0202B8A9" w14:textId="77777777" w:rsidR="00803621" w:rsidRPr="00803621" w:rsidRDefault="00803621" w:rsidP="00803621">
      <w:pPr>
        <w:numPr>
          <w:ilvl w:val="2"/>
          <w:numId w:val="5"/>
        </w:numPr>
        <w:overflowPunct w:val="0"/>
        <w:autoSpaceDE w:val="0"/>
        <w:autoSpaceDN w:val="0"/>
        <w:adjustRightInd w:val="0"/>
        <w:spacing w:after="120"/>
        <w:textAlignment w:val="baseline"/>
        <w:rPr>
          <w:sz w:val="20"/>
          <w:szCs w:val="20"/>
          <w:lang w:val="en-GB" w:eastAsia="en-GB"/>
        </w:rPr>
      </w:pPr>
      <w:r w:rsidRPr="00803621">
        <w:rPr>
          <w:rFonts w:eastAsiaTheme="minorEastAsia"/>
          <w:sz w:val="20"/>
          <w:szCs w:val="20"/>
          <w:lang w:val="en-GB" w:eastAsia="zh-CN"/>
        </w:rPr>
        <w:t>Single to dual TCI state switching</w:t>
      </w:r>
    </w:p>
    <w:p w14:paraId="491D95F5" w14:textId="250683BE" w:rsidR="00803621" w:rsidRDefault="00803621"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eUTCI</w:t>
      </w:r>
      <w:proofErr w:type="spellEnd"/>
      <w:r>
        <w:rPr>
          <w:rFonts w:eastAsia="SimSun"/>
          <w:sz w:val="20"/>
          <w:szCs w:val="20"/>
          <w:lang w:val="en-GB" w:eastAsia="en-GB"/>
        </w:rPr>
        <w:t xml:space="preserve"> state switch, we only agreed to define requirements with dual TCI state switch for </w:t>
      </w:r>
      <w:proofErr w:type="spellStart"/>
      <w:r>
        <w:rPr>
          <w:rFonts w:eastAsia="SimSun"/>
          <w:sz w:val="20"/>
          <w:szCs w:val="20"/>
          <w:lang w:val="en-GB" w:eastAsia="en-GB"/>
        </w:rPr>
        <w:t>sDCI</w:t>
      </w:r>
      <w:proofErr w:type="spellEnd"/>
      <w:r>
        <w:rPr>
          <w:rFonts w:eastAsia="SimSun"/>
          <w:sz w:val="20"/>
          <w:szCs w:val="20"/>
          <w:lang w:val="en-GB" w:eastAsia="en-GB"/>
        </w:rPr>
        <w:t xml:space="preserve"> transmission scheme. We don’t have any requirements for single to dual TCI state switch. Hence, we only can define requirements with dual TCI state switch.</w:t>
      </w:r>
    </w:p>
    <w:p w14:paraId="1CC40C60" w14:textId="7C6EECA7" w:rsidR="00803621" w:rsidRDefault="00803621" w:rsidP="00803621">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transmission scheme, we have only defined requirements for dual TCI state switch.</w:t>
      </w:r>
    </w:p>
    <w:p w14:paraId="488912EF" w14:textId="4CFC8E94" w:rsidR="00201E67" w:rsidRDefault="00201E67" w:rsidP="00803621">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There are no requirements for single to dual TCI state switch for </w:t>
      </w:r>
      <w:proofErr w:type="spellStart"/>
      <w:r>
        <w:rPr>
          <w:rFonts w:eastAsia="SimSun"/>
          <w:i/>
          <w:iCs/>
          <w:sz w:val="20"/>
          <w:szCs w:val="20"/>
          <w:lang w:val="en-GB" w:eastAsia="zh-CN"/>
        </w:rPr>
        <w:t>eUTCI</w:t>
      </w:r>
      <w:proofErr w:type="spellEnd"/>
      <w:r>
        <w:rPr>
          <w:rFonts w:eastAsia="SimSun"/>
          <w:i/>
          <w:iCs/>
          <w:sz w:val="20"/>
          <w:szCs w:val="20"/>
          <w:lang w:val="en-GB" w:eastAsia="zh-CN"/>
        </w:rPr>
        <w:t xml:space="preserve"> with </w:t>
      </w:r>
      <w:proofErr w:type="spellStart"/>
      <w:r>
        <w:rPr>
          <w:rFonts w:eastAsia="SimSun"/>
          <w:i/>
          <w:iCs/>
          <w:sz w:val="20"/>
          <w:szCs w:val="20"/>
          <w:lang w:val="en-GB" w:eastAsia="zh-CN"/>
        </w:rPr>
        <w:t>sDCI</w:t>
      </w:r>
      <w:proofErr w:type="spellEnd"/>
      <w:r>
        <w:rPr>
          <w:rFonts w:eastAsia="SimSun"/>
          <w:i/>
          <w:iCs/>
          <w:sz w:val="20"/>
          <w:szCs w:val="20"/>
          <w:lang w:val="en-GB" w:eastAsia="zh-CN"/>
        </w:rPr>
        <w:t>.</w:t>
      </w:r>
    </w:p>
    <w:p w14:paraId="34C6E7C8" w14:textId="77777777" w:rsidR="00803621" w:rsidRDefault="00803621" w:rsidP="005B410D">
      <w:pPr>
        <w:spacing w:after="120"/>
        <w:rPr>
          <w:rFonts w:eastAsia="SimSun"/>
          <w:sz w:val="20"/>
          <w:szCs w:val="20"/>
          <w:lang w:val="en-GB" w:eastAsia="en-GB"/>
        </w:rPr>
      </w:pPr>
    </w:p>
    <w:p w14:paraId="1DCAA93A" w14:textId="0EAD1A03" w:rsidR="00803621" w:rsidRPr="00BF5874" w:rsidRDefault="00803621" w:rsidP="00201E67">
      <w:pPr>
        <w:pStyle w:val="ListParagraph"/>
      </w:pPr>
      <w:r>
        <w:t>I</w:t>
      </w:r>
      <w:r w:rsidRPr="00BF5874">
        <w:t xml:space="preserve">ntroduce test cases </w:t>
      </w:r>
      <w:r>
        <w:t xml:space="preserve">with dual TCI state switch </w:t>
      </w:r>
      <w:r w:rsidRPr="00BF5874">
        <w:t xml:space="preserve">for </w:t>
      </w:r>
      <w:proofErr w:type="spellStart"/>
      <w:r>
        <w:t>s</w:t>
      </w:r>
      <w:r w:rsidRPr="00BF5874">
        <w:t>DCI</w:t>
      </w:r>
      <w:proofErr w:type="spellEnd"/>
      <w:r w:rsidRPr="00BF5874">
        <w:t xml:space="preserve"> </w:t>
      </w:r>
      <w:proofErr w:type="spellStart"/>
      <w:r w:rsidRPr="00BF5874">
        <w:t>mTRP</w:t>
      </w:r>
      <w:proofErr w:type="spellEnd"/>
      <w:r w:rsidRPr="00BF5874">
        <w:t xml:space="preserve">. </w:t>
      </w:r>
    </w:p>
    <w:p w14:paraId="77BE553A" w14:textId="77777777" w:rsidR="00803621" w:rsidRDefault="00803621" w:rsidP="005B410D">
      <w:pPr>
        <w:spacing w:after="120"/>
        <w:rPr>
          <w:rFonts w:eastAsia="SimSun"/>
          <w:sz w:val="20"/>
          <w:szCs w:val="20"/>
          <w:lang w:val="en-GB" w:eastAsia="en-GB"/>
        </w:rPr>
      </w:pPr>
    </w:p>
    <w:p w14:paraId="1CBD384F" w14:textId="6887E1AD" w:rsidR="00FD2B75" w:rsidRDefault="00280200" w:rsidP="00B27156">
      <w:pPr>
        <w:spacing w:after="120"/>
        <w:rPr>
          <w:rFonts w:eastAsia="SimSun"/>
          <w:sz w:val="20"/>
          <w:szCs w:val="20"/>
        </w:rPr>
      </w:pPr>
      <w:r>
        <w:rPr>
          <w:rFonts w:eastAsia="SimSun"/>
          <w:sz w:val="20"/>
          <w:szCs w:val="20"/>
          <w:lang w:val="en-GB" w:eastAsia="zh-CN"/>
        </w:rPr>
        <w:t xml:space="preserve">The requirements for </w:t>
      </w:r>
      <w:r w:rsidR="004D5F2D">
        <w:rPr>
          <w:rFonts w:eastAsia="SimSun"/>
          <w:sz w:val="20"/>
          <w:szCs w:val="20"/>
          <w:lang w:val="en-GB" w:eastAsia="zh-CN"/>
        </w:rPr>
        <w:t xml:space="preserve">dual TCI state switch for </w:t>
      </w:r>
      <w:proofErr w:type="spellStart"/>
      <w:r w:rsidR="004D5F2D">
        <w:rPr>
          <w:rFonts w:eastAsia="SimSun"/>
          <w:sz w:val="20"/>
          <w:szCs w:val="20"/>
          <w:lang w:val="en-GB" w:eastAsia="zh-CN"/>
        </w:rPr>
        <w:t>sDCI</w:t>
      </w:r>
      <w:proofErr w:type="spellEnd"/>
      <w:r w:rsidR="004D5F2D">
        <w:rPr>
          <w:rFonts w:eastAsia="SimSun"/>
          <w:sz w:val="20"/>
          <w:szCs w:val="20"/>
          <w:lang w:val="en-GB" w:eastAsia="zh-CN"/>
        </w:rPr>
        <w:t xml:space="preserve"> </w:t>
      </w:r>
      <w:r w:rsidR="00B27156">
        <w:rPr>
          <w:rFonts w:eastAsia="SimSun"/>
          <w:sz w:val="20"/>
          <w:szCs w:val="20"/>
          <w:lang w:val="en-GB" w:eastAsia="zh-CN"/>
        </w:rPr>
        <w:t>are</w:t>
      </w:r>
      <w:r w:rsidR="004D5F2D">
        <w:rPr>
          <w:rFonts w:eastAsia="SimSun"/>
          <w:sz w:val="20"/>
          <w:szCs w:val="20"/>
          <w:lang w:val="en-GB" w:eastAsia="zh-CN"/>
        </w:rPr>
        <w:t xml:space="preserve"> defined for – Separate DL TCI state switch, separate UL TCI state switch and joint TCI state switch (derived based on DL and UL combined).</w:t>
      </w:r>
      <w:r w:rsidR="0078512F">
        <w:rPr>
          <w:rFonts w:eastAsia="SimSun"/>
          <w:sz w:val="20"/>
          <w:szCs w:val="20"/>
          <w:lang w:val="en-GB" w:eastAsia="zh-CN"/>
        </w:rPr>
        <w:t xml:space="preserve"> </w:t>
      </w:r>
      <w:r w:rsidR="0078512F">
        <w:rPr>
          <w:rFonts w:eastAsia="SimSun"/>
          <w:sz w:val="20"/>
          <w:szCs w:val="20"/>
        </w:rPr>
        <w:t xml:space="preserve">The core requirements cover the case without simultaneous RX in DL and without simultaneous TX in UL. The test cases should be defined for the configuration that doesn’t require simultaneous DL reception or simultaneous UL transmission. </w:t>
      </w:r>
      <w:proofErr w:type="spellStart"/>
      <w:r w:rsidR="00FD2B75">
        <w:rPr>
          <w:rFonts w:eastAsia="SimSun"/>
          <w:sz w:val="20"/>
          <w:szCs w:val="20"/>
        </w:rPr>
        <w:t>sDCI</w:t>
      </w:r>
      <w:proofErr w:type="spellEnd"/>
      <w:r w:rsidR="00FD2B75">
        <w:rPr>
          <w:rFonts w:eastAsia="SimSun"/>
          <w:sz w:val="20"/>
          <w:szCs w:val="20"/>
        </w:rPr>
        <w:t xml:space="preserve"> TDM transmission scheme doesn’t require simultaneous reception in DL.</w:t>
      </w:r>
      <w:r w:rsidR="00B27156">
        <w:rPr>
          <w:rFonts w:eastAsia="SimSun"/>
          <w:sz w:val="20"/>
          <w:szCs w:val="20"/>
          <w:lang w:val="en-GB" w:eastAsia="zh-CN"/>
        </w:rPr>
        <w:t xml:space="preserve"> </w:t>
      </w:r>
      <w:r w:rsidR="00FD2B75">
        <w:rPr>
          <w:rFonts w:eastAsia="SimSun"/>
          <w:sz w:val="20"/>
          <w:szCs w:val="20"/>
        </w:rPr>
        <w:t>PUSCH repetition scheme doesn’t require simultaneous transmission on the UL.</w:t>
      </w:r>
      <w:r w:rsidR="00B27156">
        <w:rPr>
          <w:rFonts w:eastAsia="SimSun"/>
          <w:sz w:val="20"/>
          <w:szCs w:val="20"/>
        </w:rPr>
        <w:t xml:space="preserve"> </w:t>
      </w:r>
    </w:p>
    <w:p w14:paraId="6C3B94D4" w14:textId="220E0A6A"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The test cases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dual TCI switch should be for configurations that don’t require simultaneous reception in DL or simultaneous transmission in UL.</w:t>
      </w:r>
    </w:p>
    <w:p w14:paraId="47591F55" w14:textId="7B6BA57F" w:rsidR="00B27156" w:rsidRDefault="00B27156" w:rsidP="00B27156">
      <w:pPr>
        <w:numPr>
          <w:ilvl w:val="0"/>
          <w:numId w:val="13"/>
        </w:numPr>
        <w:spacing w:after="120"/>
        <w:ind w:left="0" w:firstLine="0"/>
        <w:rPr>
          <w:rFonts w:eastAsia="SimSun"/>
          <w:i/>
          <w:iCs/>
          <w:sz w:val="20"/>
          <w:szCs w:val="20"/>
          <w:lang w:val="en-GB" w:eastAsia="zh-CN"/>
        </w:rPr>
      </w:pP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TDM transmission scheme doesn’t require simultaneous reception in </w:t>
      </w:r>
      <w:proofErr w:type="gramStart"/>
      <w:r>
        <w:rPr>
          <w:rFonts w:eastAsia="SimSun"/>
          <w:i/>
          <w:iCs/>
          <w:sz w:val="20"/>
          <w:szCs w:val="20"/>
          <w:lang w:val="en-GB" w:eastAsia="zh-CN"/>
        </w:rPr>
        <w:t>DL</w:t>
      </w:r>
      <w:proofErr w:type="gramEnd"/>
    </w:p>
    <w:p w14:paraId="3347E482" w14:textId="34A58AED"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PUSCH repetition scheme doesn’t require simultaneous transmission in </w:t>
      </w:r>
      <w:proofErr w:type="gramStart"/>
      <w:r>
        <w:rPr>
          <w:rFonts w:eastAsia="SimSun"/>
          <w:i/>
          <w:iCs/>
          <w:sz w:val="20"/>
          <w:szCs w:val="20"/>
          <w:lang w:val="en-GB" w:eastAsia="zh-CN"/>
        </w:rPr>
        <w:t>UL</w:t>
      </w:r>
      <w:proofErr w:type="gramEnd"/>
    </w:p>
    <w:p w14:paraId="76EB3559" w14:textId="77777777" w:rsidR="00B27156" w:rsidRPr="00B27156" w:rsidRDefault="00B27156" w:rsidP="00B27156">
      <w:pPr>
        <w:spacing w:after="120"/>
        <w:rPr>
          <w:rFonts w:eastAsia="SimSun"/>
          <w:sz w:val="20"/>
          <w:szCs w:val="20"/>
          <w:lang w:val="en-GB" w:eastAsia="zh-CN"/>
        </w:rPr>
      </w:pPr>
    </w:p>
    <w:p w14:paraId="5420C0B8" w14:textId="7682FCBD" w:rsidR="00B27156" w:rsidRPr="00201E67" w:rsidRDefault="00B27156" w:rsidP="00201E67">
      <w:pPr>
        <w:spacing w:after="120"/>
        <w:rPr>
          <w:rFonts w:eastAsia="SimSun"/>
          <w:sz w:val="20"/>
          <w:szCs w:val="20"/>
          <w:lang w:val="en-GB" w:eastAsia="zh-CN"/>
        </w:rPr>
      </w:pPr>
      <w:r>
        <w:rPr>
          <w:rFonts w:eastAsia="SimSun"/>
          <w:sz w:val="20"/>
          <w:szCs w:val="20"/>
          <w:lang w:val="en-GB" w:eastAsia="zh-CN"/>
        </w:rPr>
        <w:t xml:space="preserve">Hence, we propose the following for introducing test cases </w:t>
      </w:r>
      <w:r w:rsidR="00C90958">
        <w:rPr>
          <w:rFonts w:eastAsia="SimSun"/>
          <w:sz w:val="20"/>
          <w:szCs w:val="20"/>
          <w:lang w:val="en-GB" w:eastAsia="zh-CN"/>
        </w:rPr>
        <w:t>for</w:t>
      </w:r>
      <w:r>
        <w:rPr>
          <w:rFonts w:eastAsia="SimSun"/>
          <w:sz w:val="20"/>
          <w:szCs w:val="20"/>
          <w:lang w:val="en-GB" w:eastAsia="zh-CN"/>
        </w:rPr>
        <w:t xml:space="preserve"> </w:t>
      </w:r>
      <w:proofErr w:type="spellStart"/>
      <w:r>
        <w:rPr>
          <w:rFonts w:eastAsia="SimSun"/>
          <w:sz w:val="20"/>
          <w:szCs w:val="20"/>
          <w:lang w:val="en-GB" w:eastAsia="zh-CN"/>
        </w:rPr>
        <w:t>sDCI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dual TCI state switch</w:t>
      </w:r>
      <w:r w:rsidR="00201E67">
        <w:rPr>
          <w:rFonts w:eastAsia="SimSun"/>
          <w:sz w:val="20"/>
          <w:szCs w:val="20"/>
          <w:lang w:val="en-GB" w:eastAsia="zh-CN"/>
        </w:rPr>
        <w:t xml:space="preserve"> - </w:t>
      </w:r>
      <w:proofErr w:type="gramStart"/>
      <w:r w:rsidR="00201E67" w:rsidRPr="00201E67">
        <w:rPr>
          <w:rFonts w:eastAsia="SimSun"/>
          <w:sz w:val="20"/>
          <w:szCs w:val="20"/>
          <w:lang w:val="en-GB" w:eastAsia="zh-CN"/>
        </w:rPr>
        <w:t xml:space="preserve">Joint </w:t>
      </w:r>
      <w:r w:rsidRPr="00201E67">
        <w:rPr>
          <w:rFonts w:eastAsia="SimSun"/>
          <w:sz w:val="20"/>
          <w:szCs w:val="20"/>
          <w:lang w:val="en-GB" w:eastAsia="zh-CN"/>
        </w:rPr>
        <w:t xml:space="preserve"> TCI</w:t>
      </w:r>
      <w:proofErr w:type="gramEnd"/>
      <w:r w:rsidRPr="00201E67">
        <w:rPr>
          <w:rFonts w:eastAsia="SimSun"/>
          <w:sz w:val="20"/>
          <w:szCs w:val="20"/>
          <w:lang w:val="en-GB" w:eastAsia="zh-CN"/>
        </w:rPr>
        <w:t xml:space="preserve"> state switch </w:t>
      </w:r>
      <w:r w:rsidR="00201E67" w:rsidRPr="00201E67">
        <w:rPr>
          <w:rFonts w:eastAsia="SimSun"/>
          <w:sz w:val="20"/>
          <w:szCs w:val="20"/>
          <w:lang w:val="en-GB" w:eastAsia="zh-CN"/>
        </w:rPr>
        <w:t>–</w:t>
      </w:r>
      <w:r w:rsidRPr="00201E67">
        <w:rPr>
          <w:rFonts w:eastAsia="SimSun"/>
          <w:sz w:val="20"/>
          <w:szCs w:val="20"/>
          <w:lang w:val="en-GB" w:eastAsia="zh-CN"/>
        </w:rPr>
        <w:t xml:space="preserve"> DL</w:t>
      </w:r>
      <w:r w:rsidR="00201E67">
        <w:rPr>
          <w:rFonts w:eastAsia="SimSun"/>
          <w:sz w:val="20"/>
          <w:szCs w:val="20"/>
          <w:lang w:val="en-GB" w:eastAsia="zh-CN"/>
        </w:rPr>
        <w:t xml:space="preserve"> </w:t>
      </w:r>
      <w:r w:rsidRPr="00201E67">
        <w:rPr>
          <w:rFonts w:eastAsia="SimSun"/>
          <w:sz w:val="20"/>
          <w:szCs w:val="20"/>
          <w:lang w:val="en-GB" w:eastAsia="zh-CN"/>
        </w:rPr>
        <w:t xml:space="preserve">with </w:t>
      </w:r>
      <w:proofErr w:type="spellStart"/>
      <w:r w:rsidRPr="00201E67">
        <w:rPr>
          <w:rFonts w:eastAsia="SimSun"/>
          <w:sz w:val="20"/>
          <w:szCs w:val="20"/>
          <w:lang w:val="en-GB" w:eastAsia="zh-CN"/>
        </w:rPr>
        <w:t>sDCI</w:t>
      </w:r>
      <w:proofErr w:type="spellEnd"/>
      <w:r w:rsidRPr="00201E67">
        <w:rPr>
          <w:rFonts w:eastAsia="SimSun"/>
          <w:sz w:val="20"/>
          <w:szCs w:val="20"/>
          <w:lang w:val="en-GB" w:eastAsia="zh-CN"/>
        </w:rPr>
        <w:t xml:space="preserve"> TDM transmission scheme</w:t>
      </w:r>
      <w:r w:rsidR="00201E67" w:rsidRPr="00201E67">
        <w:rPr>
          <w:rFonts w:eastAsia="SimSun"/>
          <w:sz w:val="20"/>
          <w:szCs w:val="20"/>
          <w:lang w:val="en-GB" w:eastAsia="zh-CN"/>
        </w:rPr>
        <w:t>, UL with PUSCH repetition</w:t>
      </w:r>
      <w:r w:rsidR="00201E67">
        <w:rPr>
          <w:rFonts w:eastAsia="SimSun"/>
          <w:sz w:val="20"/>
          <w:szCs w:val="20"/>
          <w:lang w:val="en-GB" w:eastAsia="zh-CN"/>
        </w:rPr>
        <w:t>.</w:t>
      </w:r>
      <w:r w:rsidR="00201E67" w:rsidRPr="00201E67">
        <w:rPr>
          <w:rFonts w:eastAsia="SimSun"/>
          <w:sz w:val="20"/>
          <w:szCs w:val="20"/>
          <w:lang w:val="en-GB" w:eastAsia="zh-CN"/>
        </w:rPr>
        <w:t xml:space="preserve"> </w:t>
      </w:r>
    </w:p>
    <w:p w14:paraId="745AC6FC" w14:textId="14BEBF25" w:rsidR="00B27156" w:rsidRDefault="00B27156" w:rsidP="00201E67">
      <w:pPr>
        <w:pStyle w:val="ListParagraph"/>
      </w:pPr>
      <w:r>
        <w:t xml:space="preserve">RAN4 introduce performance test cases for </w:t>
      </w:r>
      <w:proofErr w:type="spellStart"/>
      <w:r>
        <w:t>sDCI</w:t>
      </w:r>
      <w:proofErr w:type="spellEnd"/>
      <w:r>
        <w:t xml:space="preserve"> </w:t>
      </w:r>
      <w:proofErr w:type="spellStart"/>
      <w:r>
        <w:t>mTRP</w:t>
      </w:r>
      <w:proofErr w:type="spellEnd"/>
      <w:r>
        <w:t xml:space="preserve"> with </w:t>
      </w:r>
      <w:r w:rsidR="00201E67">
        <w:t xml:space="preserve">joint </w:t>
      </w:r>
      <w:r>
        <w:t xml:space="preserve">dual TCI state switch </w:t>
      </w:r>
      <w:r w:rsidR="00201E67">
        <w:t xml:space="preserve">configured with </w:t>
      </w:r>
      <w:proofErr w:type="spellStart"/>
      <w:r w:rsidR="00201E67">
        <w:t>sDCI</w:t>
      </w:r>
      <w:proofErr w:type="spellEnd"/>
      <w:r w:rsidR="00201E67">
        <w:t xml:space="preserve"> TDM transmission scheme on DL, PUSCH repe</w:t>
      </w:r>
      <w:r w:rsidR="000E1712">
        <w:t>ti</w:t>
      </w:r>
      <w:r w:rsidR="00201E67">
        <w:t xml:space="preserve">tion on UL. </w:t>
      </w:r>
    </w:p>
    <w:p w14:paraId="7A4BB307" w14:textId="77777777" w:rsidR="00C90958" w:rsidRDefault="00C90958" w:rsidP="00C90958">
      <w:pPr>
        <w:rPr>
          <w:sz w:val="20"/>
          <w:szCs w:val="20"/>
        </w:rPr>
      </w:pPr>
    </w:p>
    <w:p w14:paraId="20DC28A5" w14:textId="77777777" w:rsidR="002249BA" w:rsidRPr="002045D3" w:rsidRDefault="002249BA" w:rsidP="002249BA">
      <w:pPr>
        <w:pStyle w:val="Heading1"/>
        <w:rPr>
          <w:lang w:val="en-US"/>
        </w:rPr>
      </w:pPr>
      <w:r w:rsidRPr="002045D3">
        <w:rPr>
          <w:lang w:val="en-US"/>
        </w:rPr>
        <w:t>3. Conclusion</w:t>
      </w:r>
    </w:p>
    <w:p w14:paraId="39100AC6" w14:textId="596AA1C9" w:rsidR="002249BA" w:rsidRDefault="002249BA" w:rsidP="002249BA">
      <w:pPr>
        <w:spacing w:after="120"/>
        <w:rPr>
          <w:sz w:val="20"/>
          <w:szCs w:val="20"/>
        </w:rPr>
      </w:pPr>
      <w:r w:rsidRPr="00566AC9">
        <w:rPr>
          <w:sz w:val="20"/>
          <w:szCs w:val="20"/>
        </w:rPr>
        <w:t xml:space="preserve">In this paper, we provide </w:t>
      </w:r>
      <w:r w:rsidR="007D4FC2">
        <w:rPr>
          <w:sz w:val="20"/>
          <w:szCs w:val="20"/>
        </w:rPr>
        <w:t>our views on performance requirements and test cases to be introduced for MIMO evolution in UL and DL</w:t>
      </w:r>
      <w:r w:rsidRPr="00566AC9">
        <w:rPr>
          <w:sz w:val="20"/>
          <w:szCs w:val="20"/>
        </w:rPr>
        <w:t>. Our observations and proposals are captured below:</w:t>
      </w:r>
    </w:p>
    <w:p w14:paraId="28B30992" w14:textId="77777777" w:rsidR="007D4FC2" w:rsidRDefault="007D4FC2" w:rsidP="007D4FC2">
      <w:pPr>
        <w:spacing w:after="120"/>
        <w:rPr>
          <w:rFonts w:eastAsia="SimSun"/>
          <w:b/>
          <w:bCs/>
          <w:sz w:val="20"/>
          <w:szCs w:val="20"/>
          <w:u w:val="single"/>
          <w:lang w:val="en-GB" w:eastAsia="en-GB"/>
        </w:rPr>
      </w:pPr>
    </w:p>
    <w:p w14:paraId="07EABBEF" w14:textId="77777777" w:rsidR="00201E67" w:rsidRDefault="00201E67" w:rsidP="00201E67">
      <w:pPr>
        <w:numPr>
          <w:ilvl w:val="0"/>
          <w:numId w:val="34"/>
        </w:numPr>
        <w:spacing w:after="120"/>
        <w:rPr>
          <w:rFonts w:eastAsia="SimSun"/>
          <w:i/>
          <w:iCs/>
          <w:sz w:val="20"/>
          <w:szCs w:val="20"/>
          <w:lang w:val="en-GB" w:eastAsia="zh-CN"/>
        </w:rPr>
      </w:pPr>
      <w:r>
        <w:rPr>
          <w:rFonts w:eastAsia="SimSun"/>
          <w:i/>
          <w:iCs/>
          <w:sz w:val="20"/>
          <w:szCs w:val="20"/>
          <w:lang w:val="en-GB" w:eastAsia="zh-CN"/>
        </w:rPr>
        <w:t>UE supporting separate TCI should also support joint TCI.</w:t>
      </w:r>
    </w:p>
    <w:p w14:paraId="53386AC2" w14:textId="77777777" w:rsidR="00201E67" w:rsidRDefault="00201E67" w:rsidP="00201E67">
      <w:pPr>
        <w:numPr>
          <w:ilvl w:val="0"/>
          <w:numId w:val="34"/>
        </w:numPr>
        <w:spacing w:after="120"/>
        <w:ind w:left="0" w:firstLine="0"/>
        <w:rPr>
          <w:rFonts w:eastAsia="SimSun"/>
          <w:i/>
          <w:iCs/>
          <w:sz w:val="20"/>
          <w:szCs w:val="20"/>
          <w:lang w:val="en-GB" w:eastAsia="zh-CN"/>
        </w:rPr>
      </w:pPr>
      <w:r>
        <w:rPr>
          <w:rFonts w:eastAsia="SimSun"/>
          <w:i/>
          <w:iCs/>
          <w:sz w:val="20"/>
          <w:szCs w:val="20"/>
          <w:lang w:val="en-GB" w:eastAsia="zh-CN"/>
        </w:rPr>
        <w:t>Based on UE capability, tests with separate DL / UL TCI are redundant or will not be used.</w:t>
      </w:r>
    </w:p>
    <w:p w14:paraId="36647163" w14:textId="77777777" w:rsidR="00201E67" w:rsidRDefault="00201E67" w:rsidP="00201E67">
      <w:pPr>
        <w:numPr>
          <w:ilvl w:val="0"/>
          <w:numId w:val="34"/>
        </w:numPr>
        <w:spacing w:after="120"/>
        <w:ind w:left="0" w:firstLine="0"/>
        <w:rPr>
          <w:rFonts w:eastAsia="SimSun"/>
          <w:i/>
          <w:iCs/>
          <w:sz w:val="20"/>
          <w:szCs w:val="20"/>
          <w:lang w:val="en-GB" w:eastAsia="zh-CN"/>
        </w:rPr>
      </w:pPr>
      <w:r>
        <w:rPr>
          <w:rFonts w:eastAsia="SimSun"/>
          <w:i/>
          <w:iCs/>
          <w:sz w:val="20"/>
          <w:szCs w:val="20"/>
          <w:lang w:val="en-GB" w:eastAsia="zh-CN"/>
        </w:rPr>
        <w:t xml:space="preserve">If applicability rule is defined as UE supporting both joint and separate TCI are tested for DL and UL TCI state switch, then UE would need to be tested with 2 tests, while it could have been tested with one to verify the same performance. </w:t>
      </w:r>
    </w:p>
    <w:p w14:paraId="465EC5CC" w14:textId="77777777" w:rsidR="00201E67" w:rsidRPr="00BF5874" w:rsidRDefault="00201E67" w:rsidP="00201E67">
      <w:pPr>
        <w:pStyle w:val="ListParagraph"/>
        <w:numPr>
          <w:ilvl w:val="0"/>
          <w:numId w:val="35"/>
        </w:numPr>
      </w:pPr>
      <w:r>
        <w:t>Only</w:t>
      </w:r>
      <w:r w:rsidRPr="00BF5874">
        <w:t xml:space="preserve"> introduce test cases for </w:t>
      </w:r>
      <w:proofErr w:type="spellStart"/>
      <w:r>
        <w:t>s</w:t>
      </w:r>
      <w:r w:rsidRPr="00BF5874">
        <w:t>DCI</w:t>
      </w:r>
      <w:proofErr w:type="spellEnd"/>
      <w:r w:rsidRPr="00BF5874">
        <w:t xml:space="preserve"> </w:t>
      </w:r>
      <w:proofErr w:type="spellStart"/>
      <w:r w:rsidRPr="00BF5874">
        <w:t>mTRP</w:t>
      </w:r>
      <w:proofErr w:type="spellEnd"/>
      <w:r w:rsidRPr="00BF5874">
        <w:t xml:space="preserve"> </w:t>
      </w:r>
      <w:r>
        <w:t>with joint TCI state switch</w:t>
      </w:r>
      <w:r w:rsidRPr="00BF5874">
        <w:t xml:space="preserve">. </w:t>
      </w:r>
    </w:p>
    <w:p w14:paraId="3CD6ECFD" w14:textId="77777777" w:rsidR="00201E67" w:rsidRDefault="00201E67" w:rsidP="00201E67">
      <w:pPr>
        <w:numPr>
          <w:ilvl w:val="0"/>
          <w:numId w:val="34"/>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transmission scheme, we have only defined requirements for dual TCI state switch.</w:t>
      </w:r>
    </w:p>
    <w:p w14:paraId="1C4E8380" w14:textId="77777777" w:rsidR="00201E67" w:rsidRDefault="00201E67" w:rsidP="00201E67">
      <w:pPr>
        <w:numPr>
          <w:ilvl w:val="0"/>
          <w:numId w:val="34"/>
        </w:numPr>
        <w:spacing w:after="120"/>
        <w:ind w:left="0" w:firstLine="0"/>
        <w:rPr>
          <w:rFonts w:eastAsia="SimSun"/>
          <w:i/>
          <w:iCs/>
          <w:sz w:val="20"/>
          <w:szCs w:val="20"/>
          <w:lang w:val="en-GB" w:eastAsia="zh-CN"/>
        </w:rPr>
      </w:pPr>
      <w:r>
        <w:rPr>
          <w:rFonts w:eastAsia="SimSun"/>
          <w:i/>
          <w:iCs/>
          <w:sz w:val="20"/>
          <w:szCs w:val="20"/>
          <w:lang w:val="en-GB" w:eastAsia="zh-CN"/>
        </w:rPr>
        <w:t xml:space="preserve">There are no requirements for single to dual TCI state switch for </w:t>
      </w:r>
      <w:proofErr w:type="spellStart"/>
      <w:r>
        <w:rPr>
          <w:rFonts w:eastAsia="SimSun"/>
          <w:i/>
          <w:iCs/>
          <w:sz w:val="20"/>
          <w:szCs w:val="20"/>
          <w:lang w:val="en-GB" w:eastAsia="zh-CN"/>
        </w:rPr>
        <w:t>eUTCI</w:t>
      </w:r>
      <w:proofErr w:type="spellEnd"/>
      <w:r>
        <w:rPr>
          <w:rFonts w:eastAsia="SimSun"/>
          <w:i/>
          <w:iCs/>
          <w:sz w:val="20"/>
          <w:szCs w:val="20"/>
          <w:lang w:val="en-GB" w:eastAsia="zh-CN"/>
        </w:rPr>
        <w:t xml:space="preserve"> with </w:t>
      </w:r>
      <w:proofErr w:type="spellStart"/>
      <w:r>
        <w:rPr>
          <w:rFonts w:eastAsia="SimSun"/>
          <w:i/>
          <w:iCs/>
          <w:sz w:val="20"/>
          <w:szCs w:val="20"/>
          <w:lang w:val="en-GB" w:eastAsia="zh-CN"/>
        </w:rPr>
        <w:t>sDCI</w:t>
      </w:r>
      <w:proofErr w:type="spellEnd"/>
      <w:r>
        <w:rPr>
          <w:rFonts w:eastAsia="SimSun"/>
          <w:i/>
          <w:iCs/>
          <w:sz w:val="20"/>
          <w:szCs w:val="20"/>
          <w:lang w:val="en-GB" w:eastAsia="zh-CN"/>
        </w:rPr>
        <w:t>.</w:t>
      </w:r>
    </w:p>
    <w:p w14:paraId="0B1773F6" w14:textId="77777777" w:rsidR="00201E67" w:rsidRDefault="00201E67" w:rsidP="00201E67">
      <w:pPr>
        <w:spacing w:after="120"/>
        <w:rPr>
          <w:rFonts w:eastAsia="SimSun"/>
          <w:sz w:val="20"/>
          <w:szCs w:val="20"/>
          <w:lang w:val="en-GB" w:eastAsia="en-GB"/>
        </w:rPr>
      </w:pPr>
    </w:p>
    <w:p w14:paraId="1DC84929" w14:textId="77777777" w:rsidR="00201E67" w:rsidRPr="00BF5874" w:rsidRDefault="00201E67" w:rsidP="00201E67">
      <w:pPr>
        <w:pStyle w:val="ListParagraph"/>
      </w:pPr>
      <w:r>
        <w:t>I</w:t>
      </w:r>
      <w:r w:rsidRPr="00BF5874">
        <w:t xml:space="preserve">ntroduce test cases </w:t>
      </w:r>
      <w:r>
        <w:t xml:space="preserve">with dual TCI state switch </w:t>
      </w:r>
      <w:r w:rsidRPr="00BF5874">
        <w:t xml:space="preserve">for </w:t>
      </w:r>
      <w:proofErr w:type="spellStart"/>
      <w:r>
        <w:t>s</w:t>
      </w:r>
      <w:r w:rsidRPr="00BF5874">
        <w:t>DCI</w:t>
      </w:r>
      <w:proofErr w:type="spellEnd"/>
      <w:r w:rsidRPr="00BF5874">
        <w:t xml:space="preserve"> </w:t>
      </w:r>
      <w:proofErr w:type="spellStart"/>
      <w:r w:rsidRPr="00BF5874">
        <w:t>mTRP</w:t>
      </w:r>
      <w:proofErr w:type="spellEnd"/>
      <w:r w:rsidRPr="00BF5874">
        <w:t xml:space="preserve">. </w:t>
      </w:r>
    </w:p>
    <w:p w14:paraId="27AB647E" w14:textId="77777777" w:rsidR="00201E67" w:rsidRDefault="00201E67" w:rsidP="00201E67">
      <w:pPr>
        <w:numPr>
          <w:ilvl w:val="0"/>
          <w:numId w:val="34"/>
        </w:numPr>
        <w:spacing w:after="120"/>
        <w:ind w:left="0" w:firstLine="0"/>
        <w:rPr>
          <w:rFonts w:eastAsia="SimSun"/>
          <w:i/>
          <w:iCs/>
          <w:sz w:val="20"/>
          <w:szCs w:val="20"/>
          <w:lang w:val="en-GB" w:eastAsia="zh-CN"/>
        </w:rPr>
      </w:pPr>
      <w:r>
        <w:rPr>
          <w:rFonts w:eastAsia="SimSun"/>
          <w:i/>
          <w:iCs/>
          <w:sz w:val="20"/>
          <w:szCs w:val="20"/>
          <w:lang w:val="en-GB" w:eastAsia="zh-CN"/>
        </w:rPr>
        <w:t xml:space="preserve">The test cases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dual TCI switch should be for configurations that don’t require simultaneous reception in DL or simultaneous transmission in UL.</w:t>
      </w:r>
    </w:p>
    <w:p w14:paraId="753AEAE5" w14:textId="77777777" w:rsidR="00201E67" w:rsidRDefault="00201E67" w:rsidP="00201E67">
      <w:pPr>
        <w:numPr>
          <w:ilvl w:val="0"/>
          <w:numId w:val="34"/>
        </w:numPr>
        <w:spacing w:after="120"/>
        <w:ind w:left="0" w:firstLine="0"/>
        <w:rPr>
          <w:rFonts w:eastAsia="SimSun"/>
          <w:i/>
          <w:iCs/>
          <w:sz w:val="20"/>
          <w:szCs w:val="20"/>
          <w:lang w:val="en-GB" w:eastAsia="zh-CN"/>
        </w:rPr>
      </w:pP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TDM transmission scheme doesn’t require simultaneous reception in </w:t>
      </w:r>
      <w:proofErr w:type="gramStart"/>
      <w:r>
        <w:rPr>
          <w:rFonts w:eastAsia="SimSun"/>
          <w:i/>
          <w:iCs/>
          <w:sz w:val="20"/>
          <w:szCs w:val="20"/>
          <w:lang w:val="en-GB" w:eastAsia="zh-CN"/>
        </w:rPr>
        <w:t>DL</w:t>
      </w:r>
      <w:proofErr w:type="gramEnd"/>
    </w:p>
    <w:p w14:paraId="70524B13" w14:textId="77777777" w:rsidR="00201E67" w:rsidRDefault="00201E67" w:rsidP="00201E67">
      <w:pPr>
        <w:numPr>
          <w:ilvl w:val="0"/>
          <w:numId w:val="34"/>
        </w:numPr>
        <w:spacing w:after="120"/>
        <w:ind w:left="0" w:firstLine="0"/>
        <w:rPr>
          <w:rFonts w:eastAsia="SimSun"/>
          <w:i/>
          <w:iCs/>
          <w:sz w:val="20"/>
          <w:szCs w:val="20"/>
          <w:lang w:val="en-GB" w:eastAsia="zh-CN"/>
        </w:rPr>
      </w:pPr>
      <w:r>
        <w:rPr>
          <w:rFonts w:eastAsia="SimSun"/>
          <w:i/>
          <w:iCs/>
          <w:sz w:val="20"/>
          <w:szCs w:val="20"/>
          <w:lang w:val="en-GB" w:eastAsia="zh-CN"/>
        </w:rPr>
        <w:t xml:space="preserve">PUSCH repetition scheme doesn’t require simultaneous transmission in </w:t>
      </w:r>
      <w:proofErr w:type="gramStart"/>
      <w:r>
        <w:rPr>
          <w:rFonts w:eastAsia="SimSun"/>
          <w:i/>
          <w:iCs/>
          <w:sz w:val="20"/>
          <w:szCs w:val="20"/>
          <w:lang w:val="en-GB" w:eastAsia="zh-CN"/>
        </w:rPr>
        <w:t>UL</w:t>
      </w:r>
      <w:proofErr w:type="gramEnd"/>
    </w:p>
    <w:p w14:paraId="201709B8" w14:textId="072791B0" w:rsidR="00201E67" w:rsidRDefault="00201E67" w:rsidP="00201E67">
      <w:pPr>
        <w:pStyle w:val="ListParagraph"/>
      </w:pPr>
      <w:r>
        <w:t xml:space="preserve">RAN4 introduce performance test cases for </w:t>
      </w:r>
      <w:proofErr w:type="spellStart"/>
      <w:r>
        <w:t>sDCI</w:t>
      </w:r>
      <w:proofErr w:type="spellEnd"/>
      <w:r>
        <w:t xml:space="preserve"> </w:t>
      </w:r>
      <w:proofErr w:type="spellStart"/>
      <w:r>
        <w:t>mTRP</w:t>
      </w:r>
      <w:proofErr w:type="spellEnd"/>
      <w:r>
        <w:t xml:space="preserve"> with joint dual TCI state switch configured with </w:t>
      </w:r>
      <w:proofErr w:type="spellStart"/>
      <w:r>
        <w:t>sDCI</w:t>
      </w:r>
      <w:proofErr w:type="spellEnd"/>
      <w:r>
        <w:t xml:space="preserve"> TDM transmission scheme on DL, PUSCH repe</w:t>
      </w:r>
      <w:r w:rsidR="000E1712">
        <w:t>ti</w:t>
      </w:r>
      <w:r>
        <w:t xml:space="preserve">tion on UL. </w:t>
      </w:r>
    </w:p>
    <w:p w14:paraId="75F27912" w14:textId="77777777" w:rsidR="00D950FD" w:rsidRPr="002045D3" w:rsidRDefault="00D950FD"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960F203" w14:textId="77777777" w:rsidR="006870A5" w:rsidRDefault="006870A5" w:rsidP="006870A5">
      <w:pPr>
        <w:numPr>
          <w:ilvl w:val="0"/>
          <w:numId w:val="2"/>
        </w:numPr>
        <w:spacing w:after="120"/>
        <w:rPr>
          <w:rFonts w:eastAsia="SimSun" w:cs="SimSun"/>
          <w:sz w:val="20"/>
          <w:lang w:eastAsia="zh-CN"/>
        </w:rPr>
      </w:pPr>
      <w:r w:rsidRPr="00247859">
        <w:rPr>
          <w:rFonts w:eastAsia="SimSun" w:cs="SimSun"/>
          <w:sz w:val="20"/>
          <w:lang w:eastAsia="zh-CN"/>
        </w:rPr>
        <w:t>R4-2406503</w:t>
      </w:r>
      <w:r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Pr="00D22644">
        <w:rPr>
          <w:rFonts w:eastAsia="SimSun" w:cs="SimSun"/>
          <w:sz w:val="20"/>
          <w:lang w:eastAsia="zh-CN"/>
        </w:rPr>
        <w:t>”,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rsidSect="009365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8B7CB728"/>
    <w:lvl w:ilvl="0" w:tplc="EA94DC4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24437"/>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4828BD88"/>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CEF7E41"/>
    <w:multiLevelType w:val="hybridMultilevel"/>
    <w:tmpl w:val="F01E3F8C"/>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34BD6"/>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B8147A"/>
    <w:multiLevelType w:val="hybridMultilevel"/>
    <w:tmpl w:val="F01E3F8C"/>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9F573A2"/>
    <w:multiLevelType w:val="hybridMultilevel"/>
    <w:tmpl w:val="5C0C908C"/>
    <w:lvl w:ilvl="0" w:tplc="CF84A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5278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53D34E0"/>
    <w:multiLevelType w:val="hybridMultilevel"/>
    <w:tmpl w:val="4740CB20"/>
    <w:lvl w:ilvl="0" w:tplc="1A6AC25A">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870679"/>
    <w:multiLevelType w:val="hybridMultilevel"/>
    <w:tmpl w:val="8B7CB728"/>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C2772E"/>
    <w:multiLevelType w:val="hybridMultilevel"/>
    <w:tmpl w:val="07140774"/>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012649"/>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320CC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5"/>
  </w:num>
  <w:num w:numId="2" w16cid:durableId="1198423226">
    <w:abstractNumId w:val="13"/>
  </w:num>
  <w:num w:numId="3" w16cid:durableId="1064061569">
    <w:abstractNumId w:val="7"/>
  </w:num>
  <w:num w:numId="4" w16cid:durableId="1117142815">
    <w:abstractNumId w:val="0"/>
  </w:num>
  <w:num w:numId="5" w16cid:durableId="1069688094">
    <w:abstractNumId w:val="14"/>
  </w:num>
  <w:num w:numId="6" w16cid:durableId="2044482076">
    <w:abstractNumId w:val="4"/>
  </w:num>
  <w:num w:numId="7" w16cid:durableId="1734084975">
    <w:abstractNumId w:val="1"/>
  </w:num>
  <w:num w:numId="8" w16cid:durableId="1680422896">
    <w:abstractNumId w:val="18"/>
  </w:num>
  <w:num w:numId="9" w16cid:durableId="1956787545">
    <w:abstractNumId w:val="5"/>
  </w:num>
  <w:num w:numId="10" w16cid:durableId="1138571013">
    <w:abstractNumId w:val="5"/>
  </w:num>
  <w:num w:numId="11" w16cid:durableId="68581555">
    <w:abstractNumId w:val="5"/>
  </w:num>
  <w:num w:numId="12" w16cid:durableId="1173454354">
    <w:abstractNumId w:val="16"/>
  </w:num>
  <w:num w:numId="13" w16cid:durableId="1653559583">
    <w:abstractNumId w:val="2"/>
  </w:num>
  <w:num w:numId="14" w16cid:durableId="1738436037">
    <w:abstractNumId w:val="15"/>
  </w:num>
  <w:num w:numId="15" w16cid:durableId="1973897136">
    <w:abstractNumId w:val="19"/>
  </w:num>
  <w:num w:numId="16" w16cid:durableId="992219574">
    <w:abstractNumId w:val="3"/>
  </w:num>
  <w:num w:numId="17" w16cid:durableId="1643806493">
    <w:abstractNumId w:val="2"/>
  </w:num>
  <w:num w:numId="18" w16cid:durableId="934290335">
    <w:abstractNumId w:val="2"/>
    <w:lvlOverride w:ilvl="0">
      <w:startOverride w:val="1"/>
    </w:lvlOverride>
  </w:num>
  <w:num w:numId="19" w16cid:durableId="2137410666">
    <w:abstractNumId w:val="20"/>
  </w:num>
  <w:num w:numId="20" w16cid:durableId="247735341">
    <w:abstractNumId w:val="2"/>
  </w:num>
  <w:num w:numId="21" w16cid:durableId="981499732">
    <w:abstractNumId w:val="2"/>
    <w:lvlOverride w:ilvl="0">
      <w:startOverride w:val="1"/>
    </w:lvlOverride>
  </w:num>
  <w:num w:numId="22" w16cid:durableId="298345247">
    <w:abstractNumId w:val="8"/>
  </w:num>
  <w:num w:numId="23" w16cid:durableId="2038502600">
    <w:abstractNumId w:val="11"/>
  </w:num>
  <w:num w:numId="24" w16cid:durableId="2138259038">
    <w:abstractNumId w:val="12"/>
  </w:num>
  <w:num w:numId="25" w16cid:durableId="1979802107">
    <w:abstractNumId w:val="15"/>
    <w:lvlOverride w:ilvl="0">
      <w:startOverride w:val="1"/>
    </w:lvlOverride>
  </w:num>
  <w:num w:numId="26" w16cid:durableId="1342587460">
    <w:abstractNumId w:val="6"/>
  </w:num>
  <w:num w:numId="27" w16cid:durableId="1120027552">
    <w:abstractNumId w:val="9"/>
  </w:num>
  <w:num w:numId="28" w16cid:durableId="1392920064">
    <w:abstractNumId w:val="15"/>
  </w:num>
  <w:num w:numId="29" w16cid:durableId="1272861270">
    <w:abstractNumId w:val="21"/>
  </w:num>
  <w:num w:numId="30" w16cid:durableId="1911303118">
    <w:abstractNumId w:val="15"/>
    <w:lvlOverride w:ilvl="0">
      <w:startOverride w:val="1"/>
    </w:lvlOverride>
  </w:num>
  <w:num w:numId="31" w16cid:durableId="222525167">
    <w:abstractNumId w:val="15"/>
    <w:lvlOverride w:ilvl="0">
      <w:startOverride w:val="1"/>
    </w:lvlOverride>
  </w:num>
  <w:num w:numId="32" w16cid:durableId="1216090022">
    <w:abstractNumId w:val="15"/>
    <w:lvlOverride w:ilvl="0">
      <w:startOverride w:val="1"/>
    </w:lvlOverride>
  </w:num>
  <w:num w:numId="33" w16cid:durableId="1580870148">
    <w:abstractNumId w:val="10"/>
  </w:num>
  <w:num w:numId="34" w16cid:durableId="240604991">
    <w:abstractNumId w:val="17"/>
  </w:num>
  <w:num w:numId="35" w16cid:durableId="621687620">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432A"/>
    <w:rsid w:val="00007600"/>
    <w:rsid w:val="00064C27"/>
    <w:rsid w:val="00091D1E"/>
    <w:rsid w:val="000922F6"/>
    <w:rsid w:val="000A77CF"/>
    <w:rsid w:val="000D3A3B"/>
    <w:rsid w:val="000D5873"/>
    <w:rsid w:val="000E1712"/>
    <w:rsid w:val="000F3685"/>
    <w:rsid w:val="000F3E39"/>
    <w:rsid w:val="00104D5D"/>
    <w:rsid w:val="00112B35"/>
    <w:rsid w:val="001217BE"/>
    <w:rsid w:val="00121828"/>
    <w:rsid w:val="00126D52"/>
    <w:rsid w:val="00136FC8"/>
    <w:rsid w:val="0014346F"/>
    <w:rsid w:val="00151CAB"/>
    <w:rsid w:val="001567E1"/>
    <w:rsid w:val="001715D4"/>
    <w:rsid w:val="0017238B"/>
    <w:rsid w:val="00177147"/>
    <w:rsid w:val="00190238"/>
    <w:rsid w:val="00192C55"/>
    <w:rsid w:val="00197F09"/>
    <w:rsid w:val="001B4AAC"/>
    <w:rsid w:val="001B5D0A"/>
    <w:rsid w:val="001C2F81"/>
    <w:rsid w:val="001C3B38"/>
    <w:rsid w:val="001C663E"/>
    <w:rsid w:val="001E327D"/>
    <w:rsid w:val="00201E67"/>
    <w:rsid w:val="00210E45"/>
    <w:rsid w:val="002249BA"/>
    <w:rsid w:val="00225FC1"/>
    <w:rsid w:val="00227EAA"/>
    <w:rsid w:val="00231405"/>
    <w:rsid w:val="0024145B"/>
    <w:rsid w:val="002732E5"/>
    <w:rsid w:val="00280200"/>
    <w:rsid w:val="002870EA"/>
    <w:rsid w:val="002D22E9"/>
    <w:rsid w:val="002F4FA3"/>
    <w:rsid w:val="00320E79"/>
    <w:rsid w:val="00322A55"/>
    <w:rsid w:val="00330E7E"/>
    <w:rsid w:val="0033564F"/>
    <w:rsid w:val="00372A95"/>
    <w:rsid w:val="003731F4"/>
    <w:rsid w:val="003C1AAD"/>
    <w:rsid w:val="004231FA"/>
    <w:rsid w:val="0042445A"/>
    <w:rsid w:val="0042503D"/>
    <w:rsid w:val="004324BA"/>
    <w:rsid w:val="004571DB"/>
    <w:rsid w:val="004649DC"/>
    <w:rsid w:val="00474453"/>
    <w:rsid w:val="00475EC9"/>
    <w:rsid w:val="00485E9B"/>
    <w:rsid w:val="004B14AC"/>
    <w:rsid w:val="004B6849"/>
    <w:rsid w:val="004D1258"/>
    <w:rsid w:val="004D1584"/>
    <w:rsid w:val="004D33BC"/>
    <w:rsid w:val="004D5F2D"/>
    <w:rsid w:val="004E4B5C"/>
    <w:rsid w:val="00507AF7"/>
    <w:rsid w:val="0051665C"/>
    <w:rsid w:val="00526314"/>
    <w:rsid w:val="00540F96"/>
    <w:rsid w:val="00563BC9"/>
    <w:rsid w:val="00566AC9"/>
    <w:rsid w:val="0057184D"/>
    <w:rsid w:val="00590EAB"/>
    <w:rsid w:val="005A0BB7"/>
    <w:rsid w:val="005B410D"/>
    <w:rsid w:val="005D1B1F"/>
    <w:rsid w:val="005F5A7E"/>
    <w:rsid w:val="005F6D48"/>
    <w:rsid w:val="0060104A"/>
    <w:rsid w:val="006109DD"/>
    <w:rsid w:val="00626BDE"/>
    <w:rsid w:val="00631307"/>
    <w:rsid w:val="006508A5"/>
    <w:rsid w:val="00685E60"/>
    <w:rsid w:val="006870A5"/>
    <w:rsid w:val="006A4629"/>
    <w:rsid w:val="006E6729"/>
    <w:rsid w:val="006F6BCA"/>
    <w:rsid w:val="007114E3"/>
    <w:rsid w:val="007176B7"/>
    <w:rsid w:val="0072436B"/>
    <w:rsid w:val="007254C7"/>
    <w:rsid w:val="00743B13"/>
    <w:rsid w:val="00744B6C"/>
    <w:rsid w:val="0074586B"/>
    <w:rsid w:val="00775238"/>
    <w:rsid w:val="0078512F"/>
    <w:rsid w:val="00787DF9"/>
    <w:rsid w:val="007A3BE1"/>
    <w:rsid w:val="007B7925"/>
    <w:rsid w:val="007C5F22"/>
    <w:rsid w:val="007C626C"/>
    <w:rsid w:val="007D4FC2"/>
    <w:rsid w:val="00802E60"/>
    <w:rsid w:val="00803621"/>
    <w:rsid w:val="00816B3B"/>
    <w:rsid w:val="00830460"/>
    <w:rsid w:val="0083467F"/>
    <w:rsid w:val="0085505A"/>
    <w:rsid w:val="0087325A"/>
    <w:rsid w:val="008B5DF8"/>
    <w:rsid w:val="008E5725"/>
    <w:rsid w:val="00914043"/>
    <w:rsid w:val="00921902"/>
    <w:rsid w:val="00924CB2"/>
    <w:rsid w:val="00932C93"/>
    <w:rsid w:val="009365E6"/>
    <w:rsid w:val="00950526"/>
    <w:rsid w:val="00951300"/>
    <w:rsid w:val="0096312B"/>
    <w:rsid w:val="00970536"/>
    <w:rsid w:val="009776DC"/>
    <w:rsid w:val="009844DF"/>
    <w:rsid w:val="009A3CDC"/>
    <w:rsid w:val="009B4DF5"/>
    <w:rsid w:val="009B5ADA"/>
    <w:rsid w:val="009C1A53"/>
    <w:rsid w:val="009C1F3F"/>
    <w:rsid w:val="009D596C"/>
    <w:rsid w:val="009F52D7"/>
    <w:rsid w:val="00A00313"/>
    <w:rsid w:val="00A1387B"/>
    <w:rsid w:val="00A13CD4"/>
    <w:rsid w:val="00A211CC"/>
    <w:rsid w:val="00A316B1"/>
    <w:rsid w:val="00A51A5E"/>
    <w:rsid w:val="00A70BF9"/>
    <w:rsid w:val="00A70C00"/>
    <w:rsid w:val="00A85F2C"/>
    <w:rsid w:val="00AC413B"/>
    <w:rsid w:val="00AD261E"/>
    <w:rsid w:val="00AF0ABC"/>
    <w:rsid w:val="00AF6D4B"/>
    <w:rsid w:val="00B00412"/>
    <w:rsid w:val="00B27156"/>
    <w:rsid w:val="00B36C92"/>
    <w:rsid w:val="00B437D6"/>
    <w:rsid w:val="00B52195"/>
    <w:rsid w:val="00B77632"/>
    <w:rsid w:val="00B83BFD"/>
    <w:rsid w:val="00B8567C"/>
    <w:rsid w:val="00BB13B2"/>
    <w:rsid w:val="00BB4110"/>
    <w:rsid w:val="00BF5874"/>
    <w:rsid w:val="00C12F43"/>
    <w:rsid w:val="00C4097B"/>
    <w:rsid w:val="00C71594"/>
    <w:rsid w:val="00C71F6A"/>
    <w:rsid w:val="00C90958"/>
    <w:rsid w:val="00C94AC7"/>
    <w:rsid w:val="00CD0F63"/>
    <w:rsid w:val="00D15D3E"/>
    <w:rsid w:val="00D167C7"/>
    <w:rsid w:val="00D16F3A"/>
    <w:rsid w:val="00D25CD3"/>
    <w:rsid w:val="00D55055"/>
    <w:rsid w:val="00D832FD"/>
    <w:rsid w:val="00D950FD"/>
    <w:rsid w:val="00DA24C0"/>
    <w:rsid w:val="00DA568B"/>
    <w:rsid w:val="00DB6943"/>
    <w:rsid w:val="00DC09AE"/>
    <w:rsid w:val="00DC3489"/>
    <w:rsid w:val="00DD1B86"/>
    <w:rsid w:val="00DE1565"/>
    <w:rsid w:val="00DF00D4"/>
    <w:rsid w:val="00DF1ED2"/>
    <w:rsid w:val="00DF4543"/>
    <w:rsid w:val="00E1551A"/>
    <w:rsid w:val="00E33228"/>
    <w:rsid w:val="00E41839"/>
    <w:rsid w:val="00E55591"/>
    <w:rsid w:val="00E5586A"/>
    <w:rsid w:val="00E6664E"/>
    <w:rsid w:val="00E9138B"/>
    <w:rsid w:val="00F07C35"/>
    <w:rsid w:val="00F25880"/>
    <w:rsid w:val="00F309F7"/>
    <w:rsid w:val="00F441E8"/>
    <w:rsid w:val="00F51DC0"/>
    <w:rsid w:val="00F54509"/>
    <w:rsid w:val="00F54BBF"/>
    <w:rsid w:val="00F555F1"/>
    <w:rsid w:val="00F5610B"/>
    <w:rsid w:val="00F844D6"/>
    <w:rsid w:val="00F977AB"/>
    <w:rsid w:val="00FC3FB0"/>
    <w:rsid w:val="00FD2B75"/>
    <w:rsid w:val="00FF226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201E67"/>
    <w:pPr>
      <w:numPr>
        <w:numId w:val="14"/>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201E67"/>
    <w:rPr>
      <w:rFonts w:ascii="Times New Roma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72A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886</Words>
  <Characters>4945</Characters>
  <Application>Microsoft Office Word</Application>
  <DocSecurity>0</DocSecurity>
  <Lines>618</Lines>
  <Paragraphs>291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Apple_111 (Manasa)</cp:lastModifiedBy>
  <cp:revision>5</cp:revision>
  <dcterms:created xsi:type="dcterms:W3CDTF">2024-05-08T00:17:00Z</dcterms:created>
  <dcterms:modified xsi:type="dcterms:W3CDTF">2024-05-10T06:42:00Z</dcterms:modified>
</cp:coreProperties>
</file>