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C54F" w14:textId="3339A81D"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4A2453" w:rsidRPr="004A2453">
        <w:rPr>
          <w:rFonts w:ascii="Arial" w:eastAsia="SimSun" w:hAnsi="Arial" w:cs="Times New Roman"/>
          <w:b/>
          <w:bCs/>
          <w:sz w:val="24"/>
          <w:szCs w:val="20"/>
          <w:lang w:eastAsia="ja-JP"/>
        </w:rPr>
        <w:t>R4-2402554</w:t>
      </w:r>
    </w:p>
    <w:p w14:paraId="17B24DE7"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2E636778"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6852430"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2CCA04C1" w14:textId="6D513ABC" w:rsidR="00841BCD" w:rsidRPr="00AF4BB6"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AF4BB6">
        <w:rPr>
          <w:rFonts w:ascii="Arial" w:eastAsia="Calibri" w:hAnsi="Arial" w:cs="Arial"/>
          <w:b/>
          <w:bCs/>
          <w:sz w:val="24"/>
        </w:rPr>
        <w:t>On HST FR2 Enhanced RRM Requirements Maintenance</w:t>
      </w:r>
    </w:p>
    <w:p w14:paraId="5D25263F" w14:textId="4127ED8D" w:rsidR="00841BCD" w:rsidRPr="00381F95"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C35A74" w:rsidRPr="00C35A74">
        <w:rPr>
          <w:rFonts w:ascii="Arial" w:eastAsia="MS Mincho" w:hAnsi="Arial" w:cs="Arial"/>
          <w:b/>
          <w:bCs/>
          <w:sz w:val="24"/>
          <w:szCs w:val="20"/>
        </w:rPr>
        <w:t>8.8.1</w:t>
      </w:r>
    </w:p>
    <w:p w14:paraId="75391952"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2A8D6836" w14:textId="77777777" w:rsidR="00E323E9" w:rsidRPr="00381F95" w:rsidRDefault="00E323E9" w:rsidP="00841BCD">
      <w:pPr>
        <w:tabs>
          <w:tab w:val="left" w:pos="1985"/>
        </w:tabs>
        <w:rPr>
          <w:rFonts w:ascii="Arial" w:eastAsia="Calibri" w:hAnsi="Arial" w:cs="Arial"/>
          <w:b/>
          <w:bCs/>
          <w:sz w:val="24"/>
        </w:rPr>
      </w:pPr>
    </w:p>
    <w:p w14:paraId="0DE39831" w14:textId="77777777" w:rsidR="00841BCD" w:rsidRPr="00381F95" w:rsidRDefault="00841BCD" w:rsidP="00A37002">
      <w:pPr>
        <w:pStyle w:val="RAN4H1"/>
      </w:pPr>
      <w:bookmarkStart w:id="3" w:name="_Toc116995841"/>
      <w:r w:rsidRPr="00381F95">
        <w:t>Intro</w:t>
      </w:r>
      <w:r w:rsidRPr="00381F95">
        <w:rPr>
          <w:rStyle w:val="RAN4H1Char"/>
          <w:lang w:val="en-US"/>
        </w:rPr>
        <w:t>ductio</w:t>
      </w:r>
      <w:r w:rsidRPr="00381F95">
        <w:t>n</w:t>
      </w:r>
      <w:bookmarkEnd w:id="3"/>
    </w:p>
    <w:p w14:paraId="6F524898" w14:textId="527D3719" w:rsidR="00381F95" w:rsidRDefault="00E755C4" w:rsidP="005C23A4">
      <w:r w:rsidRPr="00E755C4">
        <w:t xml:space="preserve">Rel-18 work item on NR support for </w:t>
      </w:r>
      <w:r>
        <w:t xml:space="preserve">enhanced </w:t>
      </w:r>
      <w:r w:rsidRPr="00E755C4">
        <w:t xml:space="preserve">high speed train scenario in </w:t>
      </w:r>
      <w:r>
        <w:t>FR2</w:t>
      </w:r>
      <w:r w:rsidR="00114D50">
        <w:t xml:space="preserve"> is officially closed. However, as per the outcomes of the previous RAN4#109 meeting</w:t>
      </w:r>
      <w:r w:rsidR="006B19CD">
        <w:t xml:space="preserve"> </w:t>
      </w:r>
      <w:r w:rsidR="006B19CD">
        <w:fldChar w:fldCharType="begin"/>
      </w:r>
      <w:r w:rsidR="006B19CD">
        <w:instrText xml:space="preserve"> REF _Ref152839498 \r \h </w:instrText>
      </w:r>
      <w:r w:rsidR="006B19CD">
        <w:fldChar w:fldCharType="separate"/>
      </w:r>
      <w:r w:rsidR="006B19CD">
        <w:rPr>
          <w:cs/>
        </w:rPr>
        <w:t>‎</w:t>
      </w:r>
      <w:r w:rsidR="006B19CD">
        <w:t>[1]</w:t>
      </w:r>
      <w:r w:rsidR="006B19CD">
        <w:fldChar w:fldCharType="end"/>
      </w:r>
      <w:r w:rsidR="006B19CD">
        <w:t xml:space="preserve">, </w:t>
      </w:r>
      <w:r w:rsidR="006B19CD">
        <w:fldChar w:fldCharType="begin"/>
      </w:r>
      <w:r w:rsidR="006B19CD">
        <w:instrText xml:space="preserve"> REF _Ref152839504 \r \h </w:instrText>
      </w:r>
      <w:r w:rsidR="006B19CD">
        <w:fldChar w:fldCharType="separate"/>
      </w:r>
      <w:r w:rsidR="006B19CD">
        <w:rPr>
          <w:cs/>
        </w:rPr>
        <w:t>‎</w:t>
      </w:r>
      <w:r w:rsidR="006B19CD">
        <w:t>[2]</w:t>
      </w:r>
      <w:r w:rsidR="006B19CD">
        <w:fldChar w:fldCharType="end"/>
      </w:r>
      <w:r w:rsidR="002E10C5">
        <w:t>,</w:t>
      </w:r>
      <w:r w:rsidRPr="00E755C4">
        <w:t xml:space="preserve"> </w:t>
      </w:r>
      <w:r w:rsidR="001E1A45">
        <w:t>UE feature</w:t>
      </w:r>
      <w:r w:rsidR="005D79DD">
        <w:t xml:space="preserve">s </w:t>
      </w:r>
      <w:proofErr w:type="gramStart"/>
      <w:r w:rsidR="005D79DD">
        <w:t>require</w:t>
      </w:r>
      <w:r w:rsidR="00DC2787">
        <w:t>s</w:t>
      </w:r>
      <w:proofErr w:type="gramEnd"/>
      <w:r w:rsidR="005D79DD">
        <w:t xml:space="preserve"> for the support of </w:t>
      </w:r>
      <w:r w:rsidR="00015755">
        <w:t>enhanced</w:t>
      </w:r>
      <w:r w:rsidR="005D79DD">
        <w:t xml:space="preserve"> HST FR2 require further discussion:</w:t>
      </w:r>
    </w:p>
    <w:p w14:paraId="4FCED120" w14:textId="13B0906A" w:rsidR="00135054" w:rsidRPr="009A09B3" w:rsidRDefault="005D79DD" w:rsidP="00DC2787">
      <w:r>
        <w:t xml:space="preserve">Additionally, </w:t>
      </w:r>
      <w:r w:rsidR="00DC2BAB">
        <w:t xml:space="preserve">we </w:t>
      </w:r>
      <w:r w:rsidR="009A09B3">
        <w:t>argue the</w:t>
      </w:r>
      <w:r w:rsidR="00D17BFD">
        <w:t xml:space="preserve"> mo</w:t>
      </w:r>
      <w:r w:rsidR="008B2081">
        <w:t xml:space="preserve">dification of </w:t>
      </w:r>
      <w:proofErr w:type="spellStart"/>
      <w:r w:rsidR="008B2081">
        <w:t>SCell</w:t>
      </w:r>
      <w:proofErr w:type="spellEnd"/>
      <w:r w:rsidR="008B2081">
        <w:t xml:space="preserve"> activation requirements for the </w:t>
      </w:r>
      <w:r w:rsidR="00952330">
        <w:t xml:space="preserve">PC6 </w:t>
      </w:r>
      <w:proofErr w:type="gramStart"/>
      <w:r w:rsidR="00952330">
        <w:t>UEs</w:t>
      </w:r>
      <w:r w:rsidR="009A09B3">
        <w:t>, and</w:t>
      </w:r>
      <w:proofErr w:type="gramEnd"/>
      <w:r w:rsidR="009A09B3">
        <w:t xml:space="preserve"> propose to </w:t>
      </w:r>
      <w:r w:rsidR="00135054">
        <w:t>keep the original requirements in TS 38.133. This change is also reflected in our accompanying draft CR</w:t>
      </w:r>
      <w:r w:rsidR="00322D2F">
        <w:t xml:space="preserve"> </w:t>
      </w:r>
      <w:r w:rsidR="00322D2F">
        <w:fldChar w:fldCharType="begin"/>
      </w:r>
      <w:r w:rsidR="00322D2F">
        <w:instrText xml:space="preserve"> REF _Ref159187440 \n \h </w:instrText>
      </w:r>
      <w:r w:rsidR="00322D2F">
        <w:fldChar w:fldCharType="separate"/>
      </w:r>
      <w:r w:rsidR="00322D2F">
        <w:t>[3]</w:t>
      </w:r>
      <w:r w:rsidR="00322D2F">
        <w:fldChar w:fldCharType="end"/>
      </w:r>
      <w:r w:rsidR="00322D2F">
        <w:t>.</w:t>
      </w:r>
    </w:p>
    <w:p w14:paraId="7A8B1FA7" w14:textId="77777777" w:rsidR="005D79DD" w:rsidRPr="00381F95" w:rsidRDefault="005D79DD" w:rsidP="005D79DD"/>
    <w:p w14:paraId="68F83D91" w14:textId="77777777" w:rsidR="003B659E" w:rsidRDefault="003B659E" w:rsidP="00AE56B1">
      <w:pPr>
        <w:pStyle w:val="RAN4H1"/>
      </w:pPr>
      <w:bookmarkStart w:id="4" w:name="_Toc116995842"/>
      <w:r w:rsidRPr="00381F95">
        <w:t>Discussion</w:t>
      </w:r>
      <w:bookmarkEnd w:id="4"/>
    </w:p>
    <w:p w14:paraId="26290A05" w14:textId="0D57E08E" w:rsidR="00004EAA" w:rsidRDefault="00004EAA" w:rsidP="3664DB18">
      <w:pPr>
        <w:pStyle w:val="RAN4H2"/>
      </w:pPr>
      <w:r w:rsidRPr="3664DB18">
        <w:t>On HST FR2 Enhanced PC6 UE feature</w:t>
      </w:r>
      <w:r w:rsidR="41F96967" w:rsidRPr="3664DB18">
        <w:t xml:space="preserve"> list</w:t>
      </w:r>
    </w:p>
    <w:p w14:paraId="5538DC6B" w14:textId="2F66DA0F" w:rsidR="007F4493" w:rsidRDefault="006F4EA8" w:rsidP="007F4493">
      <w:r>
        <w:t>A</w:t>
      </w:r>
      <w:r w:rsidR="007F4493">
        <w:t xml:space="preserve"> </w:t>
      </w:r>
      <w:r w:rsidR="00E471B9">
        <w:t>first version of</w:t>
      </w:r>
      <w:r w:rsidR="00911486">
        <w:t xml:space="preserve"> RAN4-realted</w:t>
      </w:r>
      <w:r w:rsidR="00BF1600">
        <w:t xml:space="preserve"> Rel-18 UE</w:t>
      </w:r>
      <w:r w:rsidR="00A54015">
        <w:t xml:space="preserve"> feature list </w:t>
      </w:r>
      <w:r w:rsidR="00710B98">
        <w:t xml:space="preserve">was agreed at RAN4#109 </w:t>
      </w:r>
      <w:r w:rsidR="00710B98">
        <w:fldChar w:fldCharType="begin"/>
      </w:r>
      <w:r w:rsidR="00710B98">
        <w:instrText xml:space="preserve"> REF _Ref152839498 \r \h </w:instrText>
      </w:r>
      <w:r w:rsidR="00710B98">
        <w:fldChar w:fldCharType="separate"/>
      </w:r>
      <w:r w:rsidR="00710B98">
        <w:t>[1]</w:t>
      </w:r>
      <w:r w:rsidR="00710B98">
        <w:fldChar w:fldCharType="end"/>
      </w:r>
      <w:r w:rsidR="00710B98">
        <w:t xml:space="preserve">, including </w:t>
      </w:r>
      <w:r w:rsidR="00A7774E">
        <w:t>4</w:t>
      </w:r>
      <w:r w:rsidR="00710B98">
        <w:t xml:space="preserve"> feature groups </w:t>
      </w:r>
      <w:r w:rsidR="00BF1600">
        <w:t>for PC6 UE supporting enhanced HST FR2 operation and requirements:</w:t>
      </w:r>
    </w:p>
    <w:p w14:paraId="0217D557" w14:textId="7542FDFF" w:rsidR="00990121" w:rsidRDefault="007B39B8" w:rsidP="00990121">
      <w:pPr>
        <w:pStyle w:val="ListParagraph"/>
        <w:numPr>
          <w:ilvl w:val="0"/>
          <w:numId w:val="33"/>
        </w:numPr>
      </w:pPr>
      <w:r>
        <w:t>For</w:t>
      </w:r>
      <w:r w:rsidR="00990121" w:rsidRPr="00E755C4">
        <w:t xml:space="preserve"> simultaneous</w:t>
      </w:r>
      <w:r w:rsidR="00E04C4D">
        <w:t xml:space="preserve"> two</w:t>
      </w:r>
      <w:r w:rsidR="00A7774E">
        <w:t>-</w:t>
      </w:r>
      <w:r w:rsidR="00E04C4D">
        <w:t>panel</w:t>
      </w:r>
      <w:r w:rsidR="00990121" w:rsidRPr="00E755C4">
        <w:t xml:space="preserve"> reception</w:t>
      </w:r>
    </w:p>
    <w:p w14:paraId="6760275F" w14:textId="31773D98" w:rsidR="00990121" w:rsidRPr="00D52EC7" w:rsidRDefault="00FA1B82" w:rsidP="00990121">
      <w:pPr>
        <w:pStyle w:val="ListParagraph"/>
        <w:numPr>
          <w:ilvl w:val="0"/>
          <w:numId w:val="33"/>
        </w:numPr>
      </w:pPr>
      <w:r>
        <w:t>F</w:t>
      </w:r>
      <w:r w:rsidR="00990121" w:rsidRPr="006B19CD">
        <w:t>or CA</w:t>
      </w:r>
      <w:r w:rsidR="00990121">
        <w:t xml:space="preserve"> and inter-frequency measurements</w:t>
      </w:r>
      <w:r w:rsidR="00D52EC7">
        <w:t xml:space="preserve"> in Connected mode</w:t>
      </w:r>
    </w:p>
    <w:p w14:paraId="2205A874" w14:textId="4972712C" w:rsidR="00D52EC7" w:rsidRDefault="00D52EC7" w:rsidP="00990121">
      <w:pPr>
        <w:pStyle w:val="ListParagraph"/>
        <w:numPr>
          <w:ilvl w:val="0"/>
          <w:numId w:val="33"/>
        </w:numPr>
      </w:pPr>
      <w:r>
        <w:t>For inter-frequency measurements in Idle mode</w:t>
      </w:r>
    </w:p>
    <w:p w14:paraId="0B18BB39" w14:textId="5E70CC2C" w:rsidR="00BF1600" w:rsidRPr="00990121" w:rsidRDefault="00FA1B82" w:rsidP="00990121">
      <w:pPr>
        <w:pStyle w:val="ListParagraph"/>
        <w:numPr>
          <w:ilvl w:val="0"/>
          <w:numId w:val="33"/>
        </w:numPr>
      </w:pPr>
      <w:r>
        <w:rPr>
          <w:rFonts w:eastAsia="SimSun" w:cs="Times New Roman"/>
          <w:szCs w:val="20"/>
        </w:rPr>
        <w:t>F</w:t>
      </w:r>
      <w:r w:rsidR="00990121" w:rsidRPr="00946D9A">
        <w:rPr>
          <w:rFonts w:eastAsia="SimSun" w:cs="Times New Roman"/>
          <w:szCs w:val="20"/>
        </w:rPr>
        <w:t>or</w:t>
      </w:r>
      <w:r w:rsidR="00C35868">
        <w:rPr>
          <w:rFonts w:eastAsia="SimSun" w:cs="Times New Roman"/>
          <w:szCs w:val="20"/>
        </w:rPr>
        <w:t xml:space="preserve"> </w:t>
      </w:r>
      <w:r w:rsidR="00D84428">
        <w:rPr>
          <w:rFonts w:eastAsia="SimSun" w:cs="Times New Roman"/>
          <w:szCs w:val="20"/>
        </w:rPr>
        <w:t>the new</w:t>
      </w:r>
      <w:r w:rsidR="00990121" w:rsidRPr="00946D9A">
        <w:rPr>
          <w:rFonts w:eastAsia="SimSun" w:cs="Times New Roman"/>
          <w:szCs w:val="20"/>
        </w:rPr>
        <w:t xml:space="preserve"> </w:t>
      </w:r>
      <w:r w:rsidR="007B39B8">
        <w:rPr>
          <w:rFonts w:eastAsia="SimSun" w:cs="Times New Roman"/>
          <w:szCs w:val="20"/>
        </w:rPr>
        <w:t xml:space="preserve">PDCCH </w:t>
      </w:r>
      <w:r w:rsidR="00990121" w:rsidRPr="00946D9A">
        <w:rPr>
          <w:rFonts w:eastAsia="SimSun" w:cs="Times New Roman"/>
          <w:szCs w:val="20"/>
        </w:rPr>
        <w:t xml:space="preserve">TCI state switch </w:t>
      </w:r>
      <w:r w:rsidR="00EA270B">
        <w:rPr>
          <w:rFonts w:eastAsia="SimSun" w:cs="Times New Roman"/>
          <w:szCs w:val="20"/>
        </w:rPr>
        <w:t>MAC-CE</w:t>
      </w:r>
      <w:r w:rsidR="007B39B8">
        <w:rPr>
          <w:rFonts w:eastAsia="SimSun" w:cs="Times New Roman"/>
          <w:szCs w:val="20"/>
        </w:rPr>
        <w:t xml:space="preserve"> indication</w:t>
      </w:r>
      <w:r w:rsidR="00EA270B">
        <w:rPr>
          <w:rFonts w:eastAsia="SimSun" w:cs="Times New Roman"/>
          <w:szCs w:val="20"/>
        </w:rPr>
        <w:t xml:space="preserve"> and corresponding requirements</w:t>
      </w:r>
    </w:p>
    <w:p w14:paraId="37DA4B73" w14:textId="085FFD3B" w:rsidR="00E471B9" w:rsidRDefault="004947F1" w:rsidP="007F4493">
      <w:r>
        <w:t>T</w:t>
      </w:r>
      <w:r w:rsidR="00FA1B82">
        <w:t xml:space="preserve">he major </w:t>
      </w:r>
      <w:r>
        <w:t xml:space="preserve">parts of the text </w:t>
      </w:r>
      <w:r w:rsidR="00D52EC7">
        <w:t>describing these features is still in square brackets. Therefore, we</w:t>
      </w:r>
      <w:r w:rsidR="008C5BF6">
        <w:t xml:space="preserve"> </w:t>
      </w:r>
      <w:r w:rsidR="00D52EC7">
        <w:t>discuss the</w:t>
      </w:r>
      <w:r w:rsidR="00FE3E78">
        <w:t xml:space="preserve"> definitions of the</w:t>
      </w:r>
      <w:r w:rsidR="00D52EC7">
        <w:t xml:space="preserve"> </w:t>
      </w:r>
      <w:r w:rsidR="007D6926">
        <w:t xml:space="preserve">feature groups in the </w:t>
      </w:r>
      <w:r w:rsidR="008C5BF6">
        <w:t>sub-sections</w:t>
      </w:r>
      <w:r w:rsidR="007D6926">
        <w:t xml:space="preserve"> below.</w:t>
      </w:r>
    </w:p>
    <w:p w14:paraId="78F47DDE" w14:textId="77777777" w:rsidR="00FA1B82" w:rsidRPr="007F4493" w:rsidRDefault="00FA1B82" w:rsidP="007F4493"/>
    <w:p w14:paraId="180B916D" w14:textId="7A5A6BA2" w:rsidR="00764EF8" w:rsidRDefault="00764EF8" w:rsidP="00764EF8">
      <w:pPr>
        <w:pStyle w:val="RAN4H3"/>
      </w:pPr>
      <w:r w:rsidRPr="00764EF8">
        <w:t xml:space="preserve">Support of NR FR2 HST with simultaneous </w:t>
      </w:r>
      <w:r w:rsidR="008C5BF6">
        <w:t>two-panel</w:t>
      </w:r>
      <w:r w:rsidRPr="00764EF8">
        <w:t xml:space="preserve"> DL reception</w:t>
      </w:r>
    </w:p>
    <w:p w14:paraId="5D0A85D3" w14:textId="4A28A760" w:rsidR="006206B2" w:rsidRDefault="006206B2" w:rsidP="00B25D2A">
      <w:r w:rsidRPr="006206B2">
        <w:t xml:space="preserve">Regarding UE features for simultaneous two-panel reception, </w:t>
      </w:r>
      <w:r w:rsidR="00F44F7A">
        <w:t>at</w:t>
      </w:r>
      <w:r w:rsidRPr="006206B2">
        <w:t xml:space="preserve"> RAN4#109 meeting, it has been agreed between </w:t>
      </w:r>
      <w:r w:rsidR="00FA3A5C">
        <w:t xml:space="preserve">the </w:t>
      </w:r>
      <w:r w:rsidRPr="006206B2">
        <w:t xml:space="preserve">companies not to reuse </w:t>
      </w:r>
      <w:r w:rsidR="006A092B">
        <w:t xml:space="preserve">Rel-18 </w:t>
      </w:r>
      <w:proofErr w:type="gramStart"/>
      <w:r w:rsidR="006A092B">
        <w:t>Multi</w:t>
      </w:r>
      <w:r w:rsidR="00DC300B">
        <w:t>-</w:t>
      </w:r>
      <w:r w:rsidR="006A092B">
        <w:t>RX</w:t>
      </w:r>
      <w:proofErr w:type="gramEnd"/>
      <w:r w:rsidRPr="006206B2">
        <w:t xml:space="preserve"> </w:t>
      </w:r>
      <w:r w:rsidR="00464FB5">
        <w:t xml:space="preserve">feature </w:t>
      </w:r>
      <w:r w:rsidRPr="006206B2">
        <w:t xml:space="preserve">for HST </w:t>
      </w:r>
      <w:r w:rsidR="00B43579">
        <w:t>FR2</w:t>
      </w:r>
      <w:r w:rsidR="008316FE">
        <w:t xml:space="preserve"> </w:t>
      </w:r>
      <w:r w:rsidR="00BD45D4">
        <w:t>enhanced</w:t>
      </w:r>
      <w:r w:rsidR="00B43579">
        <w:t>, because</w:t>
      </w:r>
      <w:r w:rsidRPr="006206B2">
        <w:t xml:space="preserve"> the assumptions and requirements of UE operation</w:t>
      </w:r>
      <w:r w:rsidR="008316FE">
        <w:t xml:space="preserve"> in</w:t>
      </w:r>
      <w:r w:rsidRPr="006206B2">
        <w:t xml:space="preserve"> </w:t>
      </w:r>
      <w:r w:rsidR="00B43579">
        <w:t>these two</w:t>
      </w:r>
      <w:r w:rsidRPr="006206B2">
        <w:t xml:space="preserve"> WI are different</w:t>
      </w:r>
      <w:r w:rsidR="00B43579">
        <w:t>.</w:t>
      </w:r>
      <w:r w:rsidRPr="006206B2">
        <w:t xml:space="preserve"> </w:t>
      </w:r>
      <w:r w:rsidR="000E5A64">
        <w:t xml:space="preserve">Hence, </w:t>
      </w:r>
      <w:r w:rsidRPr="006206B2">
        <w:t>RAN4 define</w:t>
      </w:r>
      <w:r w:rsidR="00B43579">
        <w:t>s</w:t>
      </w:r>
      <w:r w:rsidRPr="006206B2">
        <w:t xml:space="preserve"> a new feature group for the support of simultaneous multi-panel reception for Rel-18 FR2 PC6 UE. </w:t>
      </w:r>
      <w:r w:rsidR="009B03B8">
        <w:t>A</w:t>
      </w:r>
      <w:r w:rsidRPr="006206B2">
        <w:t>n initial feature</w:t>
      </w:r>
      <w:r w:rsidR="009B03B8">
        <w:t xml:space="preserve"> group definition</w:t>
      </w:r>
      <w:r w:rsidRPr="006206B2">
        <w:t xml:space="preserve"> </w:t>
      </w:r>
      <w:r w:rsidR="009B03B8">
        <w:t xml:space="preserve">was </w:t>
      </w:r>
      <w:r w:rsidRPr="006206B2">
        <w:t>proposed in</w:t>
      </w:r>
      <w:r w:rsidR="009B03B8">
        <w:t xml:space="preserve"> </w:t>
      </w:r>
      <w:r w:rsidR="009B03B8">
        <w:fldChar w:fldCharType="begin"/>
      </w:r>
      <w:r w:rsidR="009B03B8">
        <w:instrText xml:space="preserve"> REF _Ref152839498 \r \h </w:instrText>
      </w:r>
      <w:r w:rsidR="009B03B8">
        <w:fldChar w:fldCharType="separate"/>
      </w:r>
      <w:r w:rsidR="009B03B8">
        <w:t>[1]</w:t>
      </w:r>
      <w:r w:rsidR="009B03B8">
        <w:fldChar w:fldCharType="end"/>
      </w:r>
      <w:r w:rsidR="009B03B8">
        <w:t xml:space="preserve"> as follows:</w:t>
      </w:r>
    </w:p>
    <w:p w14:paraId="1BB68C41" w14:textId="77777777" w:rsidR="006206B2" w:rsidRPr="009B03B8" w:rsidRDefault="006206B2" w:rsidP="00B25D2A"/>
    <w:tbl>
      <w:tblPr>
        <w:tblStyle w:val="TableGrid"/>
        <w:tblW w:w="0" w:type="auto"/>
        <w:tblLook w:val="04A0" w:firstRow="1" w:lastRow="0" w:firstColumn="1" w:lastColumn="0" w:noHBand="0" w:noVBand="1"/>
      </w:tblPr>
      <w:tblGrid>
        <w:gridCol w:w="9617"/>
      </w:tblGrid>
      <w:tr w:rsidR="00913355" w:rsidRPr="00381F95" w14:paraId="114C7EE5" w14:textId="77777777" w:rsidTr="00764E0A">
        <w:tc>
          <w:tcPr>
            <w:tcW w:w="9617" w:type="dxa"/>
          </w:tcPr>
          <w:p w14:paraId="70FC99AC" w14:textId="52F7BAB8" w:rsidR="00913355" w:rsidRPr="00F674F3" w:rsidRDefault="00F674F3" w:rsidP="00764EF8">
            <w:pPr>
              <w:rPr>
                <w:sz w:val="18"/>
                <w:szCs w:val="20"/>
              </w:rPr>
            </w:pPr>
            <w:bookmarkStart w:id="5" w:name="_Hlk157433869"/>
            <w:r w:rsidRPr="00F674F3">
              <w:rPr>
                <w:sz w:val="18"/>
                <w:szCs w:val="20"/>
              </w:rPr>
              <w:t>34.NR_HST_FR2_enh</w:t>
            </w:r>
          </w:p>
          <w:p w14:paraId="4BB0A335" w14:textId="77777777" w:rsidR="00F674F3" w:rsidRDefault="00F674F3" w:rsidP="00764EF8"/>
          <w:tbl>
            <w:tblPr>
              <w:tblW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4"/>
              <w:gridCol w:w="393"/>
              <w:gridCol w:w="619"/>
              <w:gridCol w:w="1030"/>
              <w:gridCol w:w="579"/>
              <w:gridCol w:w="508"/>
              <w:gridCol w:w="543"/>
              <w:gridCol w:w="648"/>
              <w:gridCol w:w="586"/>
              <w:gridCol w:w="687"/>
              <w:gridCol w:w="687"/>
              <w:gridCol w:w="690"/>
              <w:gridCol w:w="559"/>
              <w:gridCol w:w="952"/>
            </w:tblGrid>
            <w:tr w:rsidR="00F674F3" w:rsidRPr="00DA1424" w14:paraId="5D76DFC9" w14:textId="77777777" w:rsidTr="00B352B9">
              <w:trPr>
                <w:trHeight w:val="15"/>
              </w:trPr>
              <w:tc>
                <w:tcPr>
                  <w:tcW w:w="1545" w:type="dxa"/>
                  <w:tcBorders>
                    <w:top w:val="single" w:sz="6" w:space="0" w:color="auto"/>
                    <w:left w:val="single" w:sz="6" w:space="0" w:color="auto"/>
                    <w:bottom w:val="single" w:sz="6" w:space="0" w:color="auto"/>
                    <w:right w:val="single" w:sz="6" w:space="0" w:color="auto"/>
                  </w:tcBorders>
                  <w:shd w:val="clear" w:color="auto" w:fill="FFFFFF"/>
                  <w:hideMark/>
                </w:tcPr>
                <w:p w14:paraId="73C4189B" w14:textId="77777777" w:rsidR="00F674F3" w:rsidRPr="0090582E" w:rsidRDefault="00F674F3" w:rsidP="00F674F3">
                  <w:pPr>
                    <w:rPr>
                      <w:sz w:val="8"/>
                      <w:szCs w:val="10"/>
                    </w:rPr>
                  </w:pPr>
                  <w:r w:rsidRPr="0090582E">
                    <w:rPr>
                      <w:b/>
                      <w:bCs/>
                      <w:sz w:val="8"/>
                      <w:szCs w:val="10"/>
                    </w:rPr>
                    <w:t>Features</w:t>
                  </w:r>
                  <w:r w:rsidRPr="0090582E">
                    <w:rPr>
                      <w:sz w:val="8"/>
                      <w:szCs w:val="10"/>
                    </w:rPr>
                    <w:t> </w:t>
                  </w:r>
                </w:p>
              </w:tc>
              <w:tc>
                <w:tcPr>
                  <w:tcW w:w="1170" w:type="dxa"/>
                  <w:tcBorders>
                    <w:top w:val="single" w:sz="6" w:space="0" w:color="auto"/>
                    <w:left w:val="single" w:sz="6" w:space="0" w:color="auto"/>
                    <w:bottom w:val="single" w:sz="6" w:space="0" w:color="auto"/>
                    <w:right w:val="single" w:sz="6" w:space="0" w:color="auto"/>
                  </w:tcBorders>
                  <w:shd w:val="clear" w:color="auto" w:fill="FFFFFF"/>
                  <w:hideMark/>
                </w:tcPr>
                <w:p w14:paraId="44F0E16D" w14:textId="77777777" w:rsidR="00F674F3" w:rsidRPr="0090582E" w:rsidRDefault="00F674F3" w:rsidP="00F674F3">
                  <w:pPr>
                    <w:rPr>
                      <w:sz w:val="8"/>
                      <w:szCs w:val="10"/>
                    </w:rPr>
                  </w:pPr>
                  <w:r w:rsidRPr="0090582E">
                    <w:rPr>
                      <w:b/>
                      <w:bCs/>
                      <w:sz w:val="8"/>
                      <w:szCs w:val="10"/>
                    </w:rPr>
                    <w:t>Index</w:t>
                  </w:r>
                  <w:r w:rsidRPr="0090582E">
                    <w:rPr>
                      <w:sz w:val="8"/>
                      <w:szCs w:val="10"/>
                    </w:rPr>
                    <w:t> </w:t>
                  </w:r>
                </w:p>
              </w:tc>
              <w:tc>
                <w:tcPr>
                  <w:tcW w:w="1485" w:type="dxa"/>
                  <w:tcBorders>
                    <w:top w:val="single" w:sz="6" w:space="0" w:color="auto"/>
                    <w:left w:val="nil"/>
                    <w:bottom w:val="single" w:sz="6" w:space="0" w:color="auto"/>
                    <w:right w:val="single" w:sz="6" w:space="0" w:color="auto"/>
                  </w:tcBorders>
                  <w:shd w:val="clear" w:color="auto" w:fill="FFFFFF"/>
                  <w:hideMark/>
                </w:tcPr>
                <w:p w14:paraId="6804FAD2" w14:textId="77777777" w:rsidR="00F674F3" w:rsidRPr="0090582E" w:rsidRDefault="00F674F3" w:rsidP="00F674F3">
                  <w:pPr>
                    <w:rPr>
                      <w:sz w:val="8"/>
                      <w:szCs w:val="10"/>
                    </w:rPr>
                  </w:pPr>
                  <w:r w:rsidRPr="0090582E">
                    <w:rPr>
                      <w:b/>
                      <w:bCs/>
                      <w:sz w:val="8"/>
                      <w:szCs w:val="10"/>
                    </w:rPr>
                    <w:t>Feature group</w:t>
                  </w:r>
                  <w:r w:rsidRPr="0090582E">
                    <w:rPr>
                      <w:sz w:val="8"/>
                      <w:szCs w:val="10"/>
                    </w:rPr>
                    <w:t> </w:t>
                  </w:r>
                </w:p>
              </w:tc>
              <w:tc>
                <w:tcPr>
                  <w:tcW w:w="3720" w:type="dxa"/>
                  <w:tcBorders>
                    <w:top w:val="single" w:sz="6" w:space="0" w:color="auto"/>
                    <w:left w:val="nil"/>
                    <w:bottom w:val="single" w:sz="6" w:space="0" w:color="auto"/>
                    <w:right w:val="single" w:sz="6" w:space="0" w:color="auto"/>
                  </w:tcBorders>
                  <w:shd w:val="clear" w:color="auto" w:fill="FFFFFF"/>
                  <w:hideMark/>
                </w:tcPr>
                <w:p w14:paraId="22173D88" w14:textId="77777777" w:rsidR="00F674F3" w:rsidRPr="0090582E" w:rsidRDefault="00F674F3" w:rsidP="00F674F3">
                  <w:pPr>
                    <w:rPr>
                      <w:sz w:val="8"/>
                      <w:szCs w:val="10"/>
                    </w:rPr>
                  </w:pPr>
                  <w:r w:rsidRPr="0090582E">
                    <w:rPr>
                      <w:b/>
                      <w:bCs/>
                      <w:sz w:val="8"/>
                      <w:szCs w:val="10"/>
                    </w:rPr>
                    <w:t>Components</w:t>
                  </w:r>
                  <w:r w:rsidRPr="0090582E">
                    <w:rPr>
                      <w:sz w:val="8"/>
                      <w:szCs w:val="10"/>
                    </w:rPr>
                    <w:t> </w:t>
                  </w:r>
                </w:p>
                <w:p w14:paraId="70A04BD1" w14:textId="77777777" w:rsidR="00F674F3" w:rsidRPr="0090582E" w:rsidRDefault="00F674F3" w:rsidP="00F674F3">
                  <w:pPr>
                    <w:rPr>
                      <w:sz w:val="8"/>
                      <w:szCs w:val="10"/>
                    </w:rPr>
                  </w:pPr>
                  <w:r w:rsidRPr="0090582E">
                    <w:rPr>
                      <w:b/>
                      <w:bCs/>
                      <w:sz w:val="8"/>
                      <w:szCs w:val="10"/>
                    </w:rPr>
                    <w:t> </w:t>
                  </w:r>
                  <w:r w:rsidRPr="0090582E">
                    <w:rPr>
                      <w:sz w:val="8"/>
                      <w:szCs w:val="10"/>
                    </w:rPr>
                    <w:t> </w:t>
                  </w:r>
                </w:p>
              </w:tc>
              <w:tc>
                <w:tcPr>
                  <w:tcW w:w="1275" w:type="dxa"/>
                  <w:tcBorders>
                    <w:top w:val="single" w:sz="6" w:space="0" w:color="auto"/>
                    <w:left w:val="nil"/>
                    <w:bottom w:val="single" w:sz="6" w:space="0" w:color="auto"/>
                    <w:right w:val="single" w:sz="6" w:space="0" w:color="auto"/>
                  </w:tcBorders>
                  <w:shd w:val="clear" w:color="auto" w:fill="FFFFFF"/>
                  <w:hideMark/>
                </w:tcPr>
                <w:p w14:paraId="508980B8" w14:textId="77777777" w:rsidR="00F674F3" w:rsidRPr="0090582E" w:rsidRDefault="00F674F3" w:rsidP="00F674F3">
                  <w:pPr>
                    <w:rPr>
                      <w:sz w:val="8"/>
                      <w:szCs w:val="10"/>
                    </w:rPr>
                  </w:pPr>
                  <w:r w:rsidRPr="0090582E">
                    <w:rPr>
                      <w:b/>
                      <w:bCs/>
                      <w:sz w:val="8"/>
                      <w:szCs w:val="10"/>
                    </w:rPr>
                    <w:t>Prerequisite feature groups</w:t>
                  </w:r>
                  <w:r w:rsidRPr="0090582E">
                    <w:rPr>
                      <w:sz w:val="8"/>
                      <w:szCs w:val="10"/>
                    </w:rPr>
                    <w:t> </w:t>
                  </w:r>
                </w:p>
              </w:tc>
              <w:tc>
                <w:tcPr>
                  <w:tcW w:w="1110" w:type="dxa"/>
                  <w:tcBorders>
                    <w:top w:val="single" w:sz="6" w:space="0" w:color="auto"/>
                    <w:left w:val="nil"/>
                    <w:bottom w:val="single" w:sz="6" w:space="0" w:color="auto"/>
                    <w:right w:val="single" w:sz="6" w:space="0" w:color="auto"/>
                  </w:tcBorders>
                  <w:shd w:val="clear" w:color="auto" w:fill="FFFFFF"/>
                  <w:hideMark/>
                </w:tcPr>
                <w:p w14:paraId="461BECFC" w14:textId="77777777" w:rsidR="00F674F3" w:rsidRPr="0090582E" w:rsidRDefault="00F674F3" w:rsidP="00F674F3">
                  <w:pPr>
                    <w:rPr>
                      <w:sz w:val="8"/>
                      <w:szCs w:val="10"/>
                    </w:rPr>
                  </w:pPr>
                  <w:r w:rsidRPr="0090582E">
                    <w:rPr>
                      <w:b/>
                      <w:bCs/>
                      <w:sz w:val="8"/>
                      <w:szCs w:val="10"/>
                    </w:rPr>
                    <w:t xml:space="preserve">Need for the </w:t>
                  </w:r>
                  <w:proofErr w:type="spellStart"/>
                  <w:r w:rsidRPr="0090582E">
                    <w:rPr>
                      <w:b/>
                      <w:bCs/>
                      <w:sz w:val="8"/>
                      <w:szCs w:val="10"/>
                    </w:rPr>
                    <w:t>gNB</w:t>
                  </w:r>
                  <w:proofErr w:type="spellEnd"/>
                  <w:r w:rsidRPr="0090582E">
                    <w:rPr>
                      <w:b/>
                      <w:bCs/>
                      <w:sz w:val="8"/>
                      <w:szCs w:val="10"/>
                    </w:rPr>
                    <w:t xml:space="preserve"> to know if the feature is supported</w:t>
                  </w:r>
                  <w:r w:rsidRPr="0090582E">
                    <w:rPr>
                      <w:sz w:val="8"/>
                      <w:szCs w:val="10"/>
                    </w:rPr>
                    <w:t> </w:t>
                  </w:r>
                </w:p>
              </w:tc>
              <w:tc>
                <w:tcPr>
                  <w:tcW w:w="1305" w:type="dxa"/>
                  <w:tcBorders>
                    <w:top w:val="single" w:sz="6" w:space="0" w:color="auto"/>
                    <w:left w:val="nil"/>
                    <w:bottom w:val="single" w:sz="6" w:space="0" w:color="auto"/>
                    <w:right w:val="single" w:sz="6" w:space="0" w:color="auto"/>
                  </w:tcBorders>
                  <w:shd w:val="clear" w:color="auto" w:fill="FFFFFF"/>
                  <w:hideMark/>
                </w:tcPr>
                <w:p w14:paraId="385F46BB" w14:textId="77777777" w:rsidR="00F674F3" w:rsidRPr="0090582E" w:rsidRDefault="00F674F3" w:rsidP="00F674F3">
                  <w:pPr>
                    <w:rPr>
                      <w:sz w:val="8"/>
                      <w:szCs w:val="10"/>
                    </w:rPr>
                  </w:pPr>
                  <w:r w:rsidRPr="0090582E">
                    <w:rPr>
                      <w:b/>
                      <w:bCs/>
                      <w:sz w:val="8"/>
                      <w:szCs w:val="10"/>
                    </w:rPr>
                    <w:t xml:space="preserve">Applicable to the capability </w:t>
                  </w:r>
                  <w:proofErr w:type="spellStart"/>
                  <w:r w:rsidRPr="0090582E">
                    <w:rPr>
                      <w:b/>
                      <w:bCs/>
                      <w:sz w:val="8"/>
                      <w:szCs w:val="10"/>
                    </w:rPr>
                    <w:t>signalling</w:t>
                  </w:r>
                  <w:proofErr w:type="spellEnd"/>
                  <w:r w:rsidRPr="0090582E">
                    <w:rPr>
                      <w:b/>
                      <w:bCs/>
                      <w:sz w:val="8"/>
                      <w:szCs w:val="10"/>
                    </w:rPr>
                    <w:t xml:space="preserve"> exchange between UEs (V2X WI only)”.</w:t>
                  </w:r>
                  <w:r w:rsidRPr="0090582E">
                    <w:rPr>
                      <w:sz w:val="8"/>
                      <w:szCs w:val="10"/>
                    </w:rPr>
                    <w:t> </w:t>
                  </w:r>
                </w:p>
              </w:tc>
              <w:tc>
                <w:tcPr>
                  <w:tcW w:w="1530" w:type="dxa"/>
                  <w:tcBorders>
                    <w:top w:val="single" w:sz="6" w:space="0" w:color="auto"/>
                    <w:left w:val="nil"/>
                    <w:bottom w:val="single" w:sz="6" w:space="0" w:color="auto"/>
                    <w:right w:val="single" w:sz="6" w:space="0" w:color="auto"/>
                  </w:tcBorders>
                  <w:shd w:val="clear" w:color="auto" w:fill="FFFFFF"/>
                  <w:hideMark/>
                </w:tcPr>
                <w:p w14:paraId="3A293CD7" w14:textId="77777777" w:rsidR="00F674F3" w:rsidRPr="0090582E" w:rsidRDefault="00F674F3" w:rsidP="00F674F3">
                  <w:pPr>
                    <w:rPr>
                      <w:sz w:val="8"/>
                      <w:szCs w:val="10"/>
                    </w:rPr>
                  </w:pPr>
                  <w:r w:rsidRPr="0090582E">
                    <w:rPr>
                      <w:b/>
                      <w:bCs/>
                      <w:sz w:val="8"/>
                      <w:szCs w:val="10"/>
                    </w:rPr>
                    <w:t>Consequence if the feature is not supported by the UE</w:t>
                  </w:r>
                  <w:r w:rsidRPr="0090582E">
                    <w:rPr>
                      <w:sz w:val="8"/>
                      <w:szCs w:val="10"/>
                    </w:rPr>
                    <w:t> </w:t>
                  </w:r>
                </w:p>
              </w:tc>
              <w:tc>
                <w:tcPr>
                  <w:tcW w:w="1440" w:type="dxa"/>
                  <w:tcBorders>
                    <w:top w:val="single" w:sz="6" w:space="0" w:color="auto"/>
                    <w:left w:val="nil"/>
                    <w:bottom w:val="single" w:sz="6" w:space="0" w:color="auto"/>
                    <w:right w:val="single" w:sz="6" w:space="0" w:color="auto"/>
                  </w:tcBorders>
                  <w:shd w:val="clear" w:color="auto" w:fill="FFFFFF"/>
                  <w:hideMark/>
                </w:tcPr>
                <w:p w14:paraId="5B0FD3D4" w14:textId="77777777" w:rsidR="00F674F3" w:rsidRPr="0090582E" w:rsidRDefault="00F674F3" w:rsidP="00F674F3">
                  <w:pPr>
                    <w:rPr>
                      <w:sz w:val="8"/>
                      <w:szCs w:val="10"/>
                    </w:rPr>
                  </w:pPr>
                  <w:r w:rsidRPr="0090582E">
                    <w:rPr>
                      <w:b/>
                      <w:bCs/>
                      <w:sz w:val="8"/>
                      <w:szCs w:val="10"/>
                    </w:rPr>
                    <w:t>Type</w:t>
                  </w:r>
                  <w:r w:rsidRPr="0090582E">
                    <w:rPr>
                      <w:sz w:val="8"/>
                      <w:szCs w:val="10"/>
                    </w:rPr>
                    <w:t> </w:t>
                  </w:r>
                </w:p>
                <w:p w14:paraId="093E500C" w14:textId="1C0742CD" w:rsidR="00F674F3" w:rsidRPr="0090582E" w:rsidRDefault="00F674F3" w:rsidP="00F674F3">
                  <w:pPr>
                    <w:rPr>
                      <w:sz w:val="8"/>
                      <w:szCs w:val="10"/>
                    </w:rPr>
                  </w:pPr>
                  <w:r w:rsidRPr="0090582E">
                    <w:rPr>
                      <w:b/>
                      <w:bCs/>
                      <w:sz w:val="8"/>
                      <w:szCs w:val="10"/>
                    </w:rPr>
                    <w:t>(the ‘type’ definition from UE features should be based on the granularity of 1) Per UE or 2) Per Band or 3) Per BC or 4) Per FS or 5) Per FSPC)</w:t>
                  </w:r>
                  <w:r w:rsidRPr="0090582E">
                    <w:rPr>
                      <w:sz w:val="8"/>
                      <w:szCs w:val="10"/>
                    </w:rPr>
                    <w:t> </w:t>
                  </w:r>
                </w:p>
              </w:tc>
              <w:tc>
                <w:tcPr>
                  <w:tcW w:w="1440" w:type="dxa"/>
                  <w:tcBorders>
                    <w:top w:val="single" w:sz="6" w:space="0" w:color="auto"/>
                    <w:left w:val="nil"/>
                    <w:bottom w:val="single" w:sz="6" w:space="0" w:color="auto"/>
                    <w:right w:val="single" w:sz="6" w:space="0" w:color="auto"/>
                  </w:tcBorders>
                  <w:shd w:val="clear" w:color="auto" w:fill="FFFFFF"/>
                  <w:hideMark/>
                </w:tcPr>
                <w:p w14:paraId="3691A2A5" w14:textId="77777777" w:rsidR="00F674F3" w:rsidRPr="0090582E" w:rsidRDefault="00F674F3" w:rsidP="00F674F3">
                  <w:pPr>
                    <w:rPr>
                      <w:sz w:val="8"/>
                      <w:szCs w:val="10"/>
                    </w:rPr>
                  </w:pPr>
                  <w:r w:rsidRPr="0090582E">
                    <w:rPr>
                      <w:b/>
                      <w:bCs/>
                      <w:sz w:val="8"/>
                      <w:szCs w:val="10"/>
                    </w:rPr>
                    <w:t>Need of FDD/TDD differentiation</w:t>
                  </w:r>
                  <w:r w:rsidRPr="0090582E">
                    <w:rPr>
                      <w:sz w:val="8"/>
                      <w:szCs w:val="10"/>
                    </w:rPr>
                    <w:t> </w:t>
                  </w:r>
                </w:p>
              </w:tc>
              <w:tc>
                <w:tcPr>
                  <w:tcW w:w="1440" w:type="dxa"/>
                  <w:tcBorders>
                    <w:top w:val="single" w:sz="6" w:space="0" w:color="auto"/>
                    <w:left w:val="nil"/>
                    <w:bottom w:val="single" w:sz="6" w:space="0" w:color="auto"/>
                    <w:right w:val="single" w:sz="6" w:space="0" w:color="auto"/>
                  </w:tcBorders>
                  <w:shd w:val="clear" w:color="auto" w:fill="FFFFFF"/>
                  <w:hideMark/>
                </w:tcPr>
                <w:p w14:paraId="0C1955F5" w14:textId="77777777" w:rsidR="00F674F3" w:rsidRPr="0090582E" w:rsidRDefault="00F674F3" w:rsidP="00F674F3">
                  <w:pPr>
                    <w:rPr>
                      <w:sz w:val="8"/>
                      <w:szCs w:val="10"/>
                    </w:rPr>
                  </w:pPr>
                  <w:r w:rsidRPr="0090582E">
                    <w:rPr>
                      <w:b/>
                      <w:bCs/>
                      <w:sz w:val="8"/>
                      <w:szCs w:val="10"/>
                    </w:rPr>
                    <w:t>Need of FR1/FR2 differentiation</w:t>
                  </w:r>
                  <w:r w:rsidRPr="0090582E">
                    <w:rPr>
                      <w:sz w:val="8"/>
                      <w:szCs w:val="10"/>
                    </w:rPr>
                    <w:t> </w:t>
                  </w:r>
                </w:p>
              </w:tc>
              <w:tc>
                <w:tcPr>
                  <w:tcW w:w="1620" w:type="dxa"/>
                  <w:tcBorders>
                    <w:top w:val="single" w:sz="6" w:space="0" w:color="auto"/>
                    <w:left w:val="nil"/>
                    <w:bottom w:val="single" w:sz="6" w:space="0" w:color="auto"/>
                    <w:right w:val="single" w:sz="6" w:space="0" w:color="auto"/>
                  </w:tcBorders>
                  <w:shd w:val="clear" w:color="auto" w:fill="FFFFFF"/>
                  <w:hideMark/>
                </w:tcPr>
                <w:p w14:paraId="43034C74" w14:textId="77777777" w:rsidR="00F674F3" w:rsidRPr="0090582E" w:rsidRDefault="00F674F3" w:rsidP="00F674F3">
                  <w:pPr>
                    <w:rPr>
                      <w:sz w:val="8"/>
                      <w:szCs w:val="10"/>
                    </w:rPr>
                  </w:pPr>
                  <w:r w:rsidRPr="0090582E">
                    <w:rPr>
                      <w:b/>
                      <w:bCs/>
                      <w:sz w:val="8"/>
                      <w:szCs w:val="10"/>
                    </w:rPr>
                    <w:t>Capability interpretation for mixture of FDD/TDD and/or FR1/FR2</w:t>
                  </w:r>
                  <w:r w:rsidRPr="0090582E">
                    <w:rPr>
                      <w:sz w:val="8"/>
                      <w:szCs w:val="10"/>
                    </w:rPr>
                    <w:t> </w:t>
                  </w:r>
                </w:p>
              </w:tc>
              <w:tc>
                <w:tcPr>
                  <w:tcW w:w="1260" w:type="dxa"/>
                  <w:tcBorders>
                    <w:top w:val="single" w:sz="6" w:space="0" w:color="auto"/>
                    <w:left w:val="nil"/>
                    <w:bottom w:val="single" w:sz="6" w:space="0" w:color="auto"/>
                    <w:right w:val="single" w:sz="6" w:space="0" w:color="auto"/>
                  </w:tcBorders>
                  <w:shd w:val="clear" w:color="auto" w:fill="FFFFFF"/>
                  <w:hideMark/>
                </w:tcPr>
                <w:p w14:paraId="7098DDAC" w14:textId="77777777" w:rsidR="00F674F3" w:rsidRPr="0090582E" w:rsidRDefault="00F674F3" w:rsidP="00F674F3">
                  <w:pPr>
                    <w:rPr>
                      <w:sz w:val="8"/>
                      <w:szCs w:val="10"/>
                    </w:rPr>
                  </w:pPr>
                  <w:r w:rsidRPr="0090582E">
                    <w:rPr>
                      <w:b/>
                      <w:bCs/>
                      <w:sz w:val="8"/>
                      <w:szCs w:val="10"/>
                    </w:rPr>
                    <w:t>Note</w:t>
                  </w:r>
                  <w:r w:rsidRPr="0090582E">
                    <w:rPr>
                      <w:sz w:val="8"/>
                      <w:szCs w:val="10"/>
                    </w:rPr>
                    <w:t> </w:t>
                  </w:r>
                </w:p>
              </w:tc>
              <w:tc>
                <w:tcPr>
                  <w:tcW w:w="1935" w:type="dxa"/>
                  <w:tcBorders>
                    <w:top w:val="single" w:sz="6" w:space="0" w:color="auto"/>
                    <w:left w:val="nil"/>
                    <w:bottom w:val="single" w:sz="6" w:space="0" w:color="auto"/>
                    <w:right w:val="single" w:sz="6" w:space="0" w:color="auto"/>
                  </w:tcBorders>
                  <w:shd w:val="clear" w:color="auto" w:fill="FFFFFF"/>
                  <w:hideMark/>
                </w:tcPr>
                <w:p w14:paraId="337D0007" w14:textId="77777777" w:rsidR="00F674F3" w:rsidRPr="0090582E" w:rsidRDefault="00F674F3" w:rsidP="00F674F3">
                  <w:pPr>
                    <w:rPr>
                      <w:sz w:val="8"/>
                      <w:szCs w:val="10"/>
                    </w:rPr>
                  </w:pPr>
                  <w:r w:rsidRPr="0090582E">
                    <w:rPr>
                      <w:b/>
                      <w:bCs/>
                      <w:sz w:val="8"/>
                      <w:szCs w:val="10"/>
                    </w:rPr>
                    <w:t>Mandatory/Optional</w:t>
                  </w:r>
                  <w:r w:rsidRPr="0090582E">
                    <w:rPr>
                      <w:sz w:val="8"/>
                      <w:szCs w:val="10"/>
                    </w:rPr>
                    <w:t> </w:t>
                  </w:r>
                </w:p>
              </w:tc>
            </w:tr>
            <w:tr w:rsidR="00F674F3" w:rsidRPr="00DA1424" w14:paraId="57B4B383" w14:textId="77777777" w:rsidTr="00B352B9">
              <w:trPr>
                <w:trHeight w:val="1980"/>
              </w:trPr>
              <w:tc>
                <w:tcPr>
                  <w:tcW w:w="1545" w:type="dxa"/>
                  <w:tcBorders>
                    <w:top w:val="nil"/>
                    <w:left w:val="single" w:sz="6" w:space="0" w:color="auto"/>
                    <w:bottom w:val="single" w:sz="6" w:space="0" w:color="auto"/>
                    <w:right w:val="single" w:sz="6" w:space="0" w:color="auto"/>
                  </w:tcBorders>
                  <w:shd w:val="clear" w:color="auto" w:fill="FFFFFF"/>
                  <w:hideMark/>
                </w:tcPr>
                <w:p w14:paraId="34741AA8" w14:textId="77777777" w:rsidR="00F674F3" w:rsidRPr="0090582E" w:rsidRDefault="00F674F3" w:rsidP="00F674F3">
                  <w:pPr>
                    <w:rPr>
                      <w:sz w:val="8"/>
                      <w:szCs w:val="10"/>
                    </w:rPr>
                  </w:pPr>
                  <w:bookmarkStart w:id="6" w:name="_Hlk157428012"/>
                  <w:r w:rsidRPr="0090582E">
                    <w:rPr>
                      <w:sz w:val="8"/>
                      <w:szCs w:val="10"/>
                    </w:rPr>
                    <w:lastRenderedPageBreak/>
                    <w:t>34.NR_HST_FR2_enh </w:t>
                  </w:r>
                </w:p>
              </w:tc>
              <w:tc>
                <w:tcPr>
                  <w:tcW w:w="1170" w:type="dxa"/>
                  <w:tcBorders>
                    <w:top w:val="nil"/>
                    <w:left w:val="single" w:sz="6" w:space="0" w:color="auto"/>
                    <w:bottom w:val="single" w:sz="6" w:space="0" w:color="auto"/>
                    <w:right w:val="single" w:sz="6" w:space="0" w:color="auto"/>
                  </w:tcBorders>
                  <w:shd w:val="clear" w:color="auto" w:fill="FFFFFF"/>
                  <w:hideMark/>
                </w:tcPr>
                <w:p w14:paraId="652F6370" w14:textId="77777777" w:rsidR="00F674F3" w:rsidRPr="0090582E" w:rsidRDefault="00F674F3" w:rsidP="00F674F3">
                  <w:pPr>
                    <w:rPr>
                      <w:sz w:val="8"/>
                      <w:szCs w:val="10"/>
                    </w:rPr>
                  </w:pPr>
                  <w:r w:rsidRPr="0090582E">
                    <w:rPr>
                      <w:sz w:val="8"/>
                      <w:szCs w:val="10"/>
                    </w:rPr>
                    <w:t>34-1 </w:t>
                  </w:r>
                </w:p>
              </w:tc>
              <w:tc>
                <w:tcPr>
                  <w:tcW w:w="1485" w:type="dxa"/>
                  <w:tcBorders>
                    <w:top w:val="nil"/>
                    <w:left w:val="nil"/>
                    <w:bottom w:val="single" w:sz="6" w:space="0" w:color="auto"/>
                    <w:right w:val="single" w:sz="6" w:space="0" w:color="auto"/>
                  </w:tcBorders>
                  <w:shd w:val="clear" w:color="auto" w:fill="FFFFFF"/>
                  <w:hideMark/>
                </w:tcPr>
                <w:p w14:paraId="6606B9AB" w14:textId="77777777" w:rsidR="00F674F3" w:rsidRPr="0090582E" w:rsidRDefault="00F674F3" w:rsidP="00F674F3">
                  <w:pPr>
                    <w:rPr>
                      <w:sz w:val="8"/>
                      <w:szCs w:val="10"/>
                    </w:rPr>
                  </w:pPr>
                  <w:r w:rsidRPr="0090582E">
                    <w:rPr>
                      <w:sz w:val="8"/>
                      <w:szCs w:val="10"/>
                    </w:rPr>
                    <w:t xml:space="preserve">Support of NR FR2 HST with simultaneous DL reception with [two different QCL </w:t>
                  </w:r>
                  <w:proofErr w:type="spellStart"/>
                  <w:r w:rsidRPr="0090582E">
                    <w:rPr>
                      <w:sz w:val="8"/>
                      <w:szCs w:val="10"/>
                    </w:rPr>
                    <w:t>TypeD</w:t>
                  </w:r>
                  <w:proofErr w:type="spellEnd"/>
                  <w:r w:rsidRPr="0090582E">
                    <w:rPr>
                      <w:sz w:val="8"/>
                      <w:szCs w:val="10"/>
                    </w:rPr>
                    <w:t xml:space="preserve"> RSs] </w:t>
                  </w:r>
                </w:p>
                <w:p w14:paraId="2B0DCA3C" w14:textId="77777777" w:rsidR="00F674F3" w:rsidRPr="0090582E" w:rsidRDefault="00F674F3" w:rsidP="00F674F3">
                  <w:pPr>
                    <w:rPr>
                      <w:sz w:val="8"/>
                      <w:szCs w:val="10"/>
                    </w:rPr>
                  </w:pPr>
                  <w:r w:rsidRPr="0090582E">
                    <w:rPr>
                      <w:sz w:val="8"/>
                      <w:szCs w:val="10"/>
                    </w:rPr>
                    <w:t>  </w:t>
                  </w:r>
                </w:p>
              </w:tc>
              <w:tc>
                <w:tcPr>
                  <w:tcW w:w="3720" w:type="dxa"/>
                  <w:tcBorders>
                    <w:top w:val="nil"/>
                    <w:left w:val="nil"/>
                    <w:bottom w:val="single" w:sz="6" w:space="0" w:color="auto"/>
                    <w:right w:val="single" w:sz="6" w:space="0" w:color="auto"/>
                  </w:tcBorders>
                  <w:shd w:val="clear" w:color="auto" w:fill="FFFFFF"/>
                  <w:hideMark/>
                </w:tcPr>
                <w:p w14:paraId="4B1435F7" w14:textId="77777777" w:rsidR="00F674F3" w:rsidRPr="0090582E" w:rsidRDefault="00F674F3" w:rsidP="00F674F3">
                  <w:pPr>
                    <w:rPr>
                      <w:sz w:val="8"/>
                      <w:szCs w:val="10"/>
                    </w:rPr>
                  </w:pPr>
                  <w:r w:rsidRPr="0090582E">
                    <w:rPr>
                      <w:sz w:val="8"/>
                      <w:szCs w:val="10"/>
                    </w:rPr>
                    <w:t xml:space="preserve">[1) Support of enhanced RF requirement to support FR2-1 PC6 UEs with simultaneous DL reception with two different QCL </w:t>
                  </w:r>
                  <w:proofErr w:type="spellStart"/>
                  <w:r w:rsidRPr="0090582E">
                    <w:rPr>
                      <w:sz w:val="8"/>
                      <w:szCs w:val="10"/>
                    </w:rPr>
                    <w:t>TypeD</w:t>
                  </w:r>
                  <w:proofErr w:type="spellEnd"/>
                  <w:r w:rsidRPr="0090582E">
                    <w:rPr>
                      <w:sz w:val="8"/>
                      <w:szCs w:val="10"/>
                    </w:rPr>
                    <w:t xml:space="preserve"> RSs] </w:t>
                  </w:r>
                </w:p>
                <w:p w14:paraId="61671A39" w14:textId="20FF051D" w:rsidR="00F674F3" w:rsidRPr="0090582E" w:rsidRDefault="00F674F3" w:rsidP="00F674F3">
                  <w:pPr>
                    <w:rPr>
                      <w:sz w:val="8"/>
                      <w:szCs w:val="10"/>
                    </w:rPr>
                  </w:pPr>
                  <w:r w:rsidRPr="0090582E">
                    <w:rPr>
                      <w:sz w:val="8"/>
                      <w:szCs w:val="10"/>
                    </w:rPr>
                    <w:t xml:space="preserve">2) Support of enhanced RRM requirement to support FR2-1 PC6 UEs with simultaneous DL reception with [two different QCL </w:t>
                  </w:r>
                  <w:proofErr w:type="spellStart"/>
                  <w:r w:rsidRPr="0090582E">
                    <w:rPr>
                      <w:sz w:val="8"/>
                      <w:szCs w:val="10"/>
                    </w:rPr>
                    <w:t>TypeD</w:t>
                  </w:r>
                  <w:proofErr w:type="spellEnd"/>
                  <w:r w:rsidR="006958FA">
                    <w:rPr>
                      <w:sz w:val="8"/>
                      <w:szCs w:val="10"/>
                    </w:rPr>
                    <w:t xml:space="preserve"> RSs</w:t>
                  </w:r>
                  <w:r w:rsidRPr="0090582E">
                    <w:rPr>
                      <w:sz w:val="8"/>
                      <w:szCs w:val="10"/>
                    </w:rPr>
                    <w:t>] </w:t>
                  </w:r>
                </w:p>
                <w:p w14:paraId="4B65E036" w14:textId="77777777" w:rsidR="00F674F3" w:rsidRPr="0090582E" w:rsidRDefault="00F674F3" w:rsidP="00F674F3">
                  <w:pPr>
                    <w:rPr>
                      <w:sz w:val="8"/>
                      <w:szCs w:val="10"/>
                    </w:rPr>
                  </w:pPr>
                  <w:r w:rsidRPr="001E1BDE">
                    <w:rPr>
                      <w:sz w:val="8"/>
                      <w:szCs w:val="10"/>
                    </w:rPr>
                    <w:t xml:space="preserve">[3) Support of enhanced demodulation processing to support FR2-1 PC6 UEs with simultaneous DL reception with two different QCL </w:t>
                  </w:r>
                  <w:proofErr w:type="spellStart"/>
                  <w:r w:rsidRPr="001E1BDE">
                    <w:rPr>
                      <w:sz w:val="8"/>
                      <w:szCs w:val="10"/>
                    </w:rPr>
                    <w:t>TypeD</w:t>
                  </w:r>
                  <w:proofErr w:type="spellEnd"/>
                  <w:r w:rsidRPr="001E1BDE">
                    <w:rPr>
                      <w:sz w:val="8"/>
                      <w:szCs w:val="10"/>
                    </w:rPr>
                    <w:t xml:space="preserve"> RSs]</w:t>
                  </w:r>
                  <w:r w:rsidRPr="0090582E">
                    <w:rPr>
                      <w:sz w:val="8"/>
                      <w:szCs w:val="10"/>
                    </w:rPr>
                    <w:t> </w:t>
                  </w:r>
                </w:p>
              </w:tc>
              <w:tc>
                <w:tcPr>
                  <w:tcW w:w="1275" w:type="dxa"/>
                  <w:tcBorders>
                    <w:top w:val="nil"/>
                    <w:left w:val="nil"/>
                    <w:bottom w:val="single" w:sz="6" w:space="0" w:color="auto"/>
                    <w:right w:val="single" w:sz="6" w:space="0" w:color="auto"/>
                  </w:tcBorders>
                  <w:shd w:val="clear" w:color="auto" w:fill="FFFFFF"/>
                  <w:hideMark/>
                </w:tcPr>
                <w:p w14:paraId="1E5759DA" w14:textId="77777777" w:rsidR="00F674F3" w:rsidRPr="0090582E" w:rsidRDefault="00F674F3" w:rsidP="00F674F3">
                  <w:pPr>
                    <w:rPr>
                      <w:sz w:val="8"/>
                      <w:szCs w:val="10"/>
                    </w:rPr>
                  </w:pPr>
                  <w:r w:rsidRPr="0090582E">
                    <w:rPr>
                      <w:sz w:val="8"/>
                      <w:szCs w:val="10"/>
                    </w:rPr>
                    <w:t>22-1, [16-2c] </w:t>
                  </w:r>
                </w:p>
              </w:tc>
              <w:tc>
                <w:tcPr>
                  <w:tcW w:w="1110" w:type="dxa"/>
                  <w:tcBorders>
                    <w:top w:val="nil"/>
                    <w:left w:val="nil"/>
                    <w:bottom w:val="single" w:sz="6" w:space="0" w:color="auto"/>
                    <w:right w:val="single" w:sz="6" w:space="0" w:color="auto"/>
                  </w:tcBorders>
                  <w:shd w:val="clear" w:color="auto" w:fill="FFFFFF"/>
                  <w:hideMark/>
                </w:tcPr>
                <w:p w14:paraId="181EB8B2" w14:textId="77777777" w:rsidR="00F674F3" w:rsidRPr="0090582E" w:rsidRDefault="00F674F3" w:rsidP="00F674F3">
                  <w:pPr>
                    <w:rPr>
                      <w:sz w:val="8"/>
                      <w:szCs w:val="10"/>
                    </w:rPr>
                  </w:pPr>
                  <w:r w:rsidRPr="0090582E">
                    <w:rPr>
                      <w:sz w:val="8"/>
                      <w:szCs w:val="10"/>
                    </w:rPr>
                    <w:t>Yes </w:t>
                  </w:r>
                </w:p>
              </w:tc>
              <w:tc>
                <w:tcPr>
                  <w:tcW w:w="1305" w:type="dxa"/>
                  <w:tcBorders>
                    <w:top w:val="nil"/>
                    <w:left w:val="nil"/>
                    <w:bottom w:val="single" w:sz="6" w:space="0" w:color="auto"/>
                    <w:right w:val="single" w:sz="6" w:space="0" w:color="auto"/>
                  </w:tcBorders>
                  <w:shd w:val="clear" w:color="auto" w:fill="FFFFFF"/>
                  <w:hideMark/>
                </w:tcPr>
                <w:p w14:paraId="6DA0367D" w14:textId="77777777" w:rsidR="00F674F3" w:rsidRPr="0090582E" w:rsidRDefault="00F674F3" w:rsidP="00F674F3">
                  <w:pPr>
                    <w:rPr>
                      <w:sz w:val="8"/>
                      <w:szCs w:val="10"/>
                    </w:rPr>
                  </w:pPr>
                  <w:r w:rsidRPr="0090582E">
                    <w:rPr>
                      <w:sz w:val="8"/>
                      <w:szCs w:val="10"/>
                    </w:rPr>
                    <w:t>N/A </w:t>
                  </w:r>
                </w:p>
              </w:tc>
              <w:tc>
                <w:tcPr>
                  <w:tcW w:w="1530" w:type="dxa"/>
                  <w:tcBorders>
                    <w:top w:val="nil"/>
                    <w:left w:val="nil"/>
                    <w:bottom w:val="single" w:sz="6" w:space="0" w:color="auto"/>
                    <w:right w:val="single" w:sz="6" w:space="0" w:color="auto"/>
                  </w:tcBorders>
                  <w:shd w:val="clear" w:color="auto" w:fill="FFFFFF"/>
                  <w:hideMark/>
                </w:tcPr>
                <w:p w14:paraId="36575199" w14:textId="77777777" w:rsidR="00F674F3" w:rsidRPr="0090582E" w:rsidRDefault="00F674F3" w:rsidP="00F674F3">
                  <w:pPr>
                    <w:rPr>
                      <w:sz w:val="8"/>
                      <w:szCs w:val="10"/>
                    </w:rPr>
                  </w:pPr>
                  <w:r w:rsidRPr="0090582E">
                    <w:rPr>
                      <w:sz w:val="8"/>
                      <w:szCs w:val="10"/>
                    </w:rPr>
                    <w:t xml:space="preserve">UE does not support FR2 high speed train scenario with simultaneous DL reception with [two different QCL </w:t>
                  </w:r>
                  <w:proofErr w:type="spellStart"/>
                  <w:r w:rsidRPr="0090582E">
                    <w:rPr>
                      <w:sz w:val="8"/>
                      <w:szCs w:val="10"/>
                    </w:rPr>
                    <w:t>TypeD</w:t>
                  </w:r>
                  <w:proofErr w:type="spellEnd"/>
                  <w:r w:rsidRPr="0090582E">
                    <w:rPr>
                      <w:sz w:val="8"/>
                      <w:szCs w:val="10"/>
                    </w:rPr>
                    <w:t xml:space="preserve"> RSs] </w:t>
                  </w:r>
                </w:p>
              </w:tc>
              <w:tc>
                <w:tcPr>
                  <w:tcW w:w="1440" w:type="dxa"/>
                  <w:tcBorders>
                    <w:top w:val="nil"/>
                    <w:left w:val="nil"/>
                    <w:bottom w:val="single" w:sz="6" w:space="0" w:color="auto"/>
                    <w:right w:val="single" w:sz="6" w:space="0" w:color="auto"/>
                  </w:tcBorders>
                  <w:shd w:val="clear" w:color="auto" w:fill="FFFFFF"/>
                  <w:hideMark/>
                </w:tcPr>
                <w:p w14:paraId="4EE21B8B" w14:textId="77777777" w:rsidR="00F674F3" w:rsidRPr="0090582E" w:rsidRDefault="00F674F3" w:rsidP="00F674F3">
                  <w:pPr>
                    <w:rPr>
                      <w:sz w:val="8"/>
                      <w:szCs w:val="10"/>
                    </w:rPr>
                  </w:pPr>
                  <w:r w:rsidRPr="0090582E">
                    <w:rPr>
                      <w:sz w:val="8"/>
                      <w:szCs w:val="10"/>
                    </w:rPr>
                    <w:t>[Per Band] </w:t>
                  </w:r>
                </w:p>
              </w:tc>
              <w:tc>
                <w:tcPr>
                  <w:tcW w:w="1440" w:type="dxa"/>
                  <w:tcBorders>
                    <w:top w:val="nil"/>
                    <w:left w:val="nil"/>
                    <w:bottom w:val="single" w:sz="6" w:space="0" w:color="auto"/>
                    <w:right w:val="single" w:sz="6" w:space="0" w:color="auto"/>
                  </w:tcBorders>
                  <w:shd w:val="clear" w:color="auto" w:fill="FFFFFF"/>
                  <w:hideMark/>
                </w:tcPr>
                <w:p w14:paraId="53478FD7" w14:textId="77777777" w:rsidR="00F674F3" w:rsidRPr="0090582E" w:rsidRDefault="00F674F3" w:rsidP="00F674F3">
                  <w:pPr>
                    <w:rPr>
                      <w:sz w:val="8"/>
                      <w:szCs w:val="10"/>
                    </w:rPr>
                  </w:pPr>
                  <w:r w:rsidRPr="0090582E">
                    <w:rPr>
                      <w:sz w:val="8"/>
                      <w:szCs w:val="10"/>
                    </w:rPr>
                    <w:t>N/A No </w:t>
                  </w:r>
                </w:p>
              </w:tc>
              <w:tc>
                <w:tcPr>
                  <w:tcW w:w="1440" w:type="dxa"/>
                  <w:tcBorders>
                    <w:top w:val="nil"/>
                    <w:left w:val="nil"/>
                    <w:bottom w:val="single" w:sz="6" w:space="0" w:color="auto"/>
                    <w:right w:val="single" w:sz="6" w:space="0" w:color="auto"/>
                  </w:tcBorders>
                  <w:shd w:val="clear" w:color="auto" w:fill="FFFFFF"/>
                  <w:hideMark/>
                </w:tcPr>
                <w:p w14:paraId="7B661DF8" w14:textId="77777777" w:rsidR="00F674F3" w:rsidRPr="0090582E" w:rsidRDefault="00F674F3" w:rsidP="00F674F3">
                  <w:pPr>
                    <w:rPr>
                      <w:sz w:val="8"/>
                      <w:szCs w:val="10"/>
                    </w:rPr>
                  </w:pPr>
                  <w:r w:rsidRPr="0090582E">
                    <w:rPr>
                      <w:sz w:val="8"/>
                      <w:szCs w:val="10"/>
                    </w:rPr>
                    <w:t>FR2 only </w:t>
                  </w:r>
                </w:p>
              </w:tc>
              <w:tc>
                <w:tcPr>
                  <w:tcW w:w="1620" w:type="dxa"/>
                  <w:tcBorders>
                    <w:top w:val="nil"/>
                    <w:left w:val="nil"/>
                    <w:bottom w:val="single" w:sz="6" w:space="0" w:color="auto"/>
                    <w:right w:val="single" w:sz="6" w:space="0" w:color="auto"/>
                  </w:tcBorders>
                  <w:shd w:val="clear" w:color="auto" w:fill="FFFFFF"/>
                  <w:hideMark/>
                </w:tcPr>
                <w:p w14:paraId="17989E65" w14:textId="77777777" w:rsidR="00F674F3" w:rsidRPr="0090582E" w:rsidRDefault="00F674F3" w:rsidP="00F674F3">
                  <w:pPr>
                    <w:rPr>
                      <w:sz w:val="8"/>
                      <w:szCs w:val="10"/>
                    </w:rPr>
                  </w:pPr>
                  <w:r w:rsidRPr="0090582E">
                    <w:rPr>
                      <w:sz w:val="8"/>
                      <w:szCs w:val="10"/>
                    </w:rPr>
                    <w:t>N/A </w:t>
                  </w:r>
                </w:p>
              </w:tc>
              <w:tc>
                <w:tcPr>
                  <w:tcW w:w="1260" w:type="dxa"/>
                  <w:tcBorders>
                    <w:top w:val="nil"/>
                    <w:left w:val="nil"/>
                    <w:bottom w:val="single" w:sz="6" w:space="0" w:color="auto"/>
                    <w:right w:val="single" w:sz="6" w:space="0" w:color="auto"/>
                  </w:tcBorders>
                  <w:shd w:val="clear" w:color="auto" w:fill="FFFFFF"/>
                  <w:hideMark/>
                </w:tcPr>
                <w:p w14:paraId="5501405D" w14:textId="5D9A6F63" w:rsidR="00F674F3" w:rsidRPr="0090582E" w:rsidRDefault="00F674F3" w:rsidP="00F674F3">
                  <w:pPr>
                    <w:rPr>
                      <w:sz w:val="8"/>
                      <w:szCs w:val="10"/>
                    </w:rPr>
                  </w:pPr>
                  <w:r w:rsidRPr="0090582E">
                    <w:rPr>
                      <w:sz w:val="8"/>
                      <w:szCs w:val="10"/>
                    </w:rPr>
                    <w:t>FFS how to give the condition of bi-directional deployment </w:t>
                  </w:r>
                </w:p>
              </w:tc>
              <w:tc>
                <w:tcPr>
                  <w:tcW w:w="1935" w:type="dxa"/>
                  <w:tcBorders>
                    <w:top w:val="nil"/>
                    <w:left w:val="nil"/>
                    <w:bottom w:val="single" w:sz="6" w:space="0" w:color="auto"/>
                    <w:right w:val="single" w:sz="6" w:space="0" w:color="auto"/>
                  </w:tcBorders>
                  <w:shd w:val="clear" w:color="auto" w:fill="FFFFFF"/>
                  <w:hideMark/>
                </w:tcPr>
                <w:p w14:paraId="2C0F080D" w14:textId="77777777" w:rsidR="00F674F3" w:rsidRPr="0090582E" w:rsidRDefault="00F674F3" w:rsidP="00F674F3">
                  <w:pPr>
                    <w:rPr>
                      <w:sz w:val="8"/>
                      <w:szCs w:val="10"/>
                    </w:rPr>
                  </w:pPr>
                  <w:r w:rsidRPr="0090582E">
                    <w:rPr>
                      <w:sz w:val="8"/>
                      <w:szCs w:val="10"/>
                    </w:rPr>
                    <w:t>Optional with capability signaling </w:t>
                  </w:r>
                </w:p>
              </w:tc>
            </w:tr>
            <w:bookmarkEnd w:id="6"/>
          </w:tbl>
          <w:p w14:paraId="25A04A3B" w14:textId="77777777" w:rsidR="00913355" w:rsidRPr="00381F95" w:rsidRDefault="00913355" w:rsidP="00764E0A"/>
        </w:tc>
      </w:tr>
      <w:bookmarkEnd w:id="5"/>
    </w:tbl>
    <w:p w14:paraId="0DF342F7" w14:textId="77777777" w:rsidR="009A08FF" w:rsidRDefault="009A08FF" w:rsidP="00BB4AD0">
      <w:pPr>
        <w:jc w:val="both"/>
      </w:pPr>
    </w:p>
    <w:p w14:paraId="574E809C" w14:textId="660F3BC0" w:rsidR="008B5207" w:rsidRDefault="008B5207" w:rsidP="00BB4AD0">
      <w:pPr>
        <w:jc w:val="both"/>
      </w:pPr>
      <w:r>
        <w:t>Regarding feature group name for simultaneous reception, as agreed in previous RAN4 meetings</w:t>
      </w:r>
      <w:r w:rsidR="005B4DFF">
        <w:t>,</w:t>
      </w:r>
      <w:r w:rsidRPr="008B5207">
        <w:t xml:space="preserve"> Rel-18 enhanced</w:t>
      </w:r>
      <w:r w:rsidR="005B4DFF">
        <w:t xml:space="preserve"> HST</w:t>
      </w:r>
      <w:r w:rsidRPr="008B5207">
        <w:t xml:space="preserve"> FR2 PC6 UE </w:t>
      </w:r>
      <w:proofErr w:type="gramStart"/>
      <w:r w:rsidR="00A401DF">
        <w:t xml:space="preserve">is </w:t>
      </w:r>
      <w:r w:rsidR="00A77AD1">
        <w:t>capable of</w:t>
      </w:r>
      <w:r w:rsidRPr="008B5207">
        <w:t xml:space="preserve"> perform</w:t>
      </w:r>
      <w:r w:rsidR="00A77AD1">
        <w:t>ing</w:t>
      </w:r>
      <w:proofErr w:type="gramEnd"/>
      <w:r w:rsidRPr="008B5207">
        <w:t xml:space="preserve"> simultaneous reception from two panels i.e., data + data, data + L1 measurement, </w:t>
      </w:r>
      <w:r w:rsidR="005D6386">
        <w:t xml:space="preserve">and </w:t>
      </w:r>
      <w:r w:rsidRPr="008B5207">
        <w:t>L1 measurement + L1 measurement</w:t>
      </w:r>
      <w:r>
        <w:t xml:space="preserve">. Current proposal for the </w:t>
      </w:r>
      <w:r w:rsidRPr="008B5207">
        <w:t>feature group</w:t>
      </w:r>
      <w:r>
        <w:t xml:space="preserve"> </w:t>
      </w:r>
      <w:r w:rsidR="00CB6F15">
        <w:t>title</w:t>
      </w:r>
      <w:r>
        <w:t xml:space="preserve"> </w:t>
      </w:r>
      <w:r w:rsidR="00591B43">
        <w:t xml:space="preserve">and component details </w:t>
      </w:r>
      <w:r>
        <w:t>may lead to misunderstanding that Rel-18</w:t>
      </w:r>
      <w:r w:rsidR="001C68A1">
        <w:t xml:space="preserve"> PC6 UE is able to perform</w:t>
      </w:r>
      <w:r w:rsidR="008D0693">
        <w:t xml:space="preserve"> only</w:t>
      </w:r>
      <w:r w:rsidR="001C68A1">
        <w:t xml:space="preserve"> simultaneous reception of two </w:t>
      </w:r>
      <w:r w:rsidR="001C68A1" w:rsidRPr="00F00413">
        <w:rPr>
          <w:u w:val="single"/>
        </w:rPr>
        <w:t xml:space="preserve">different QCL </w:t>
      </w:r>
      <w:proofErr w:type="spellStart"/>
      <w:r w:rsidR="001C68A1" w:rsidRPr="00F00413">
        <w:rPr>
          <w:u w:val="single"/>
        </w:rPr>
        <w:t>typeD</w:t>
      </w:r>
      <w:proofErr w:type="spellEnd"/>
      <w:r w:rsidR="001C68A1" w:rsidRPr="00F00413">
        <w:rPr>
          <w:u w:val="single"/>
        </w:rPr>
        <w:t xml:space="preserve"> RSs</w:t>
      </w:r>
      <w:r w:rsidR="001C68A1">
        <w:t xml:space="preserve"> (</w:t>
      </w:r>
      <w:r w:rsidR="00F00413">
        <w:t xml:space="preserve">i.e., it </w:t>
      </w:r>
      <w:r w:rsidR="002B71E3">
        <w:t>may be understood as</w:t>
      </w:r>
      <w:r w:rsidR="00F00413">
        <w:t xml:space="preserve"> only limited to reference signals </w:t>
      </w:r>
      <w:r w:rsidR="001C68A1">
        <w:t xml:space="preserve">and not </w:t>
      </w:r>
      <w:r w:rsidR="00CB6F15">
        <w:t xml:space="preserve">simultaneous </w:t>
      </w:r>
      <w:r w:rsidR="001C68A1">
        <w:t>data</w:t>
      </w:r>
      <w:r w:rsidR="00CB6F15">
        <w:t xml:space="preserve"> reception or simultaneous data reception and L1 measurement</w:t>
      </w:r>
      <w:r w:rsidR="001C68A1">
        <w:t>)</w:t>
      </w:r>
      <w:r w:rsidR="00CB6F15">
        <w:t>.</w:t>
      </w:r>
    </w:p>
    <w:p w14:paraId="6733CE9F" w14:textId="5E631853" w:rsidR="00CB6F15" w:rsidRDefault="00CB6F15" w:rsidP="00BB4AD0">
      <w:pPr>
        <w:pStyle w:val="RAN4observation0"/>
        <w:jc w:val="both"/>
      </w:pPr>
      <w:bookmarkStart w:id="7" w:name="_Toc159266257"/>
      <w:r>
        <w:t xml:space="preserve">Current proposed feature title </w:t>
      </w:r>
      <w:r w:rsidR="00591B43">
        <w:t xml:space="preserve">and component </w:t>
      </w:r>
      <w:r>
        <w:t>for simultaneous DL operation of Rel-18 enhanced CPE, may not represent</w:t>
      </w:r>
      <w:r w:rsidR="00177E14">
        <w:t xml:space="preserve"> completely the</w:t>
      </w:r>
      <w:r>
        <w:t xml:space="preserve"> agreed Rel-18 simultaneous reception types (i.e., simultaneous </w:t>
      </w:r>
      <w:r w:rsidRPr="00CB6F15">
        <w:t>data + data, data + L1 measurement, L1 measurement + L1 measurement</w:t>
      </w:r>
      <w:r>
        <w:t>).</w:t>
      </w:r>
      <w:bookmarkEnd w:id="7"/>
    </w:p>
    <w:p w14:paraId="33FDC206" w14:textId="7E0997D6" w:rsidR="00FE2E8C" w:rsidRPr="00FE2E8C" w:rsidRDefault="001741CD" w:rsidP="002E317B">
      <w:pPr>
        <w:pStyle w:val="RAN4proposal"/>
        <w:jc w:val="both"/>
      </w:pPr>
      <w:bookmarkStart w:id="8" w:name="_Toc159266258"/>
      <w:r>
        <w:t xml:space="preserve">For </w:t>
      </w:r>
      <w:r w:rsidR="00D2722F">
        <w:t xml:space="preserve">the </w:t>
      </w:r>
      <w:r w:rsidR="00F00413">
        <w:t xml:space="preserve">feature </w:t>
      </w:r>
      <w:r w:rsidR="00D85E7F">
        <w:t>group</w:t>
      </w:r>
      <w:r>
        <w:t xml:space="preserve"> 34-1</w:t>
      </w:r>
      <w:r w:rsidR="00AD2866">
        <w:t xml:space="preserve"> (</w:t>
      </w:r>
      <w:r w:rsidR="00AD2866" w:rsidRPr="00AD2866">
        <w:t>simultaneous reception</w:t>
      </w:r>
      <w:r w:rsidR="00AD2866">
        <w:t>)</w:t>
      </w:r>
      <w:r>
        <w:t>, the</w:t>
      </w:r>
      <w:r w:rsidR="00F00413" w:rsidRPr="00F00413">
        <w:t xml:space="preserve"> </w:t>
      </w:r>
      <w:r w:rsidR="00F00413">
        <w:t xml:space="preserve">title </w:t>
      </w:r>
      <w:r w:rsidR="00591B43">
        <w:t>and components</w:t>
      </w:r>
      <w:r w:rsidR="00177E14">
        <w:t xml:space="preserve"> should be </w:t>
      </w:r>
      <w:r w:rsidR="00B832E7">
        <w:t>modified</w:t>
      </w:r>
      <w:r w:rsidR="00FE2E8C">
        <w:t xml:space="preserve"> </w:t>
      </w:r>
      <w:r w:rsidR="00177E14">
        <w:t>as</w:t>
      </w:r>
      <w:r w:rsidR="00F00413" w:rsidRPr="00F00413">
        <w:t xml:space="preserve"> </w:t>
      </w:r>
      <w:r w:rsidR="00F21BF0">
        <w:t>“</w:t>
      </w:r>
      <w:r w:rsidR="00F00413" w:rsidRPr="00F00413">
        <w:t xml:space="preserve">simultaneous DL </w:t>
      </w:r>
      <w:r w:rsidR="001E2597" w:rsidRPr="003401C2">
        <w:rPr>
          <w:i/>
          <w:iCs w:val="0"/>
        </w:rPr>
        <w:t>signals</w:t>
      </w:r>
      <w:r w:rsidR="001E2597">
        <w:t xml:space="preserve"> </w:t>
      </w:r>
      <w:r w:rsidR="00F00413" w:rsidRPr="00F00413">
        <w:t xml:space="preserve">reception </w:t>
      </w:r>
      <w:r w:rsidR="001E2597" w:rsidRPr="00EF1393">
        <w:rPr>
          <w:i/>
          <w:iCs w:val="0"/>
        </w:rPr>
        <w:t>associated</w:t>
      </w:r>
      <w:r w:rsidR="001E2597">
        <w:t xml:space="preserve"> </w:t>
      </w:r>
      <w:r w:rsidR="00F00413" w:rsidRPr="00F00413">
        <w:t xml:space="preserve">with two different QCL </w:t>
      </w:r>
      <w:proofErr w:type="spellStart"/>
      <w:r w:rsidR="00F00413" w:rsidRPr="00F00413">
        <w:t>TypeD</w:t>
      </w:r>
      <w:proofErr w:type="spellEnd"/>
      <w:r w:rsidR="001E2597">
        <w:t xml:space="preserve"> </w:t>
      </w:r>
      <w:proofErr w:type="gramStart"/>
      <w:r w:rsidR="001E2597">
        <w:t>RSs</w:t>
      </w:r>
      <w:r w:rsidR="00FE2E8C">
        <w:t xml:space="preserve"> </w:t>
      </w:r>
      <w:r w:rsidR="00F21BF0">
        <w:t>”</w:t>
      </w:r>
      <w:proofErr w:type="gramEnd"/>
      <w:r w:rsidR="00591B43">
        <w:t>.</w:t>
      </w:r>
      <w:bookmarkEnd w:id="8"/>
    </w:p>
    <w:p w14:paraId="505CAB65" w14:textId="1B389891" w:rsidR="00376666" w:rsidRPr="00376666" w:rsidRDefault="0019473E" w:rsidP="00BB4AD0">
      <w:pPr>
        <w:pStyle w:val="RAN4observation0"/>
        <w:jc w:val="both"/>
      </w:pPr>
      <w:bookmarkStart w:id="9" w:name="_Toc159266259"/>
      <w:r>
        <w:t>Feature group 16-2c “</w:t>
      </w:r>
      <w:r w:rsidRPr="0019473E">
        <w:t>Simultaneous reception with different Type-D</w:t>
      </w:r>
      <w:r>
        <w:t xml:space="preserve">” has been defined in Rel-16 to indicate supporting </w:t>
      </w:r>
      <w:r w:rsidRPr="0019473E">
        <w:t>simultaneous reception with different QCL Type-D RSs</w:t>
      </w:r>
      <w:r>
        <w:t xml:space="preserve"> in FR2 without defining the corresponding RRM/performance </w:t>
      </w:r>
      <w:r w:rsidR="00D8166A">
        <w:t>requirements.</w:t>
      </w:r>
      <w:bookmarkEnd w:id="9"/>
    </w:p>
    <w:p w14:paraId="251910AD" w14:textId="5112FA22" w:rsidR="007E5641" w:rsidRDefault="00376666" w:rsidP="00110C38">
      <w:pPr>
        <w:pStyle w:val="RAN4proposal"/>
        <w:jc w:val="both"/>
      </w:pPr>
      <w:bookmarkStart w:id="10" w:name="_Toc159266260"/>
      <w:r>
        <w:t xml:space="preserve">RAN4 to </w:t>
      </w:r>
      <w:r w:rsidR="004F2610">
        <w:t>use</w:t>
      </w:r>
      <w:r w:rsidR="0019473E">
        <w:t xml:space="preserve"> </w:t>
      </w:r>
      <w:r w:rsidR="00830017">
        <w:t xml:space="preserve">feature group </w:t>
      </w:r>
      <w:r w:rsidR="002E317B">
        <w:t>16-2c</w:t>
      </w:r>
      <w:r w:rsidR="0019473E">
        <w:t xml:space="preserve"> as a p</w:t>
      </w:r>
      <w:r w:rsidR="0019473E" w:rsidRPr="0019473E">
        <w:t xml:space="preserve">rerequisite </w:t>
      </w:r>
      <w:r w:rsidR="0019473E">
        <w:t xml:space="preserve">when defining </w:t>
      </w:r>
      <w:r w:rsidR="0049480F" w:rsidRPr="0049480F">
        <w:t xml:space="preserve">feature group 34-1 </w:t>
      </w:r>
      <w:r w:rsidR="0049480F">
        <w:t>(</w:t>
      </w:r>
      <w:r w:rsidR="0019473E" w:rsidRPr="0019473E">
        <w:t>simultaneous reception</w:t>
      </w:r>
      <w:r w:rsidR="0049480F">
        <w:t>)</w:t>
      </w:r>
      <w:r w:rsidR="0019473E">
        <w:t>.</w:t>
      </w:r>
      <w:bookmarkEnd w:id="10"/>
    </w:p>
    <w:p w14:paraId="51D5EA82" w14:textId="56C1D170" w:rsidR="00570CEC" w:rsidRDefault="00570CEC" w:rsidP="00570CEC">
      <w:r w:rsidRPr="00570CEC">
        <w:t xml:space="preserve">Additionally, in the Note there is still FFS on how to indicate the condition of by directional deployment when defining the feature list. </w:t>
      </w:r>
      <w:r w:rsidR="004732C0">
        <w:t>To formulate this note in a proper and consistent way we have checked RAN4 feature list from Rel-17</w:t>
      </w:r>
      <w:r w:rsidR="004E175B">
        <w:t xml:space="preserve"> </w:t>
      </w:r>
      <w:r w:rsidR="004E175B">
        <w:fldChar w:fldCharType="begin"/>
      </w:r>
      <w:r w:rsidR="004E175B">
        <w:instrText xml:space="preserve"> REF _Ref159182280 \n \h </w:instrText>
      </w:r>
      <w:r w:rsidR="004E175B">
        <w:fldChar w:fldCharType="separate"/>
      </w:r>
      <w:r w:rsidR="004E175B">
        <w:t>[5]</w:t>
      </w:r>
      <w:r w:rsidR="004E175B">
        <w:fldChar w:fldCharType="end"/>
      </w:r>
      <w:r w:rsidR="004732C0">
        <w:t xml:space="preserve"> for a </w:t>
      </w:r>
      <w:proofErr w:type="gramStart"/>
      <w:r w:rsidR="004732C0">
        <w:t>similar notes</w:t>
      </w:r>
      <w:proofErr w:type="gramEnd"/>
      <w:r w:rsidR="004732C0">
        <w:t>.</w:t>
      </w:r>
      <w:r w:rsidR="006077D7">
        <w:t xml:space="preserve"> For example, the following notes were used in the past:</w:t>
      </w:r>
    </w:p>
    <w:p w14:paraId="001777F6" w14:textId="5E4EB898" w:rsidR="006077D7" w:rsidRDefault="00627BFA" w:rsidP="006077D7">
      <w:pPr>
        <w:pStyle w:val="ListParagraph"/>
        <w:numPr>
          <w:ilvl w:val="0"/>
          <w:numId w:val="33"/>
        </w:numPr>
      </w:pPr>
      <w:r w:rsidRPr="00627BFA">
        <w:t>FR2 interband CA</w:t>
      </w:r>
      <w:r>
        <w:t xml:space="preserve">, 17.4, Support of beam management: </w:t>
      </w:r>
      <w:r w:rsidR="00271957">
        <w:t>“</w:t>
      </w:r>
      <w:r w:rsidR="00271957" w:rsidRPr="00271957">
        <w:t>The capability is only applicable to band combinations with two bands.</w:t>
      </w:r>
      <w:r w:rsidR="00271957">
        <w:t>”</w:t>
      </w:r>
    </w:p>
    <w:p w14:paraId="3264C7EF" w14:textId="33D34DF5" w:rsidR="00271957" w:rsidRDefault="00565460" w:rsidP="006077D7">
      <w:pPr>
        <w:pStyle w:val="ListParagraph"/>
        <w:numPr>
          <w:ilvl w:val="0"/>
          <w:numId w:val="33"/>
        </w:numPr>
      </w:pPr>
      <w:r w:rsidRPr="00565460">
        <w:t>23. NR_UE_pow_sav_enh</w:t>
      </w:r>
      <w:r w:rsidR="00DD2A11">
        <w:t xml:space="preserve">, 23-1 </w:t>
      </w:r>
      <w:r w:rsidR="00AF20F5" w:rsidRPr="00AF20F5">
        <w:t>Support of RLM relaxation</w:t>
      </w:r>
      <w:r w:rsidR="002B7304">
        <w:t>: “</w:t>
      </w:r>
      <w:r w:rsidR="00FD661B" w:rsidRPr="00FD661B">
        <w:t>The feature group can be supported by UE if any prerequisite feature group is supported by UE.</w:t>
      </w:r>
      <w:r w:rsidR="002B7304">
        <w:t>”</w:t>
      </w:r>
    </w:p>
    <w:p w14:paraId="153F30CE" w14:textId="1ECC8D93" w:rsidR="00C344CF" w:rsidRDefault="00A479EC" w:rsidP="00A479EC">
      <w:pPr>
        <w:pStyle w:val="ListParagraph"/>
        <w:numPr>
          <w:ilvl w:val="0"/>
          <w:numId w:val="33"/>
        </w:numPr>
      </w:pPr>
      <w:r w:rsidRPr="00A479EC">
        <w:t>24.</w:t>
      </w:r>
      <w:r>
        <w:t xml:space="preserve"> </w:t>
      </w:r>
      <w:r w:rsidRPr="00A479EC">
        <w:t>NR_demod_enh2-Perf</w:t>
      </w:r>
      <w:r w:rsidR="00745036">
        <w:t xml:space="preserve">, </w:t>
      </w:r>
      <w:r w:rsidR="00745036" w:rsidRPr="00745036">
        <w:t>24-1</w:t>
      </w:r>
      <w:r w:rsidR="00745036" w:rsidRPr="00745036">
        <w:tab/>
        <w:t>CRS-IM (Interference Mitigation) in DSS scenario</w:t>
      </w:r>
      <w:r w:rsidR="00745036">
        <w:t xml:space="preserve">: </w:t>
      </w:r>
      <w:r w:rsidR="008859D9">
        <w:t>“</w:t>
      </w:r>
      <w:r w:rsidR="008859D9" w:rsidRPr="008859D9">
        <w:t>Note: UE can support the feature on the CC(s) in a band only if the UE indicates support of rateMatchingLTE-CRS on that band.</w:t>
      </w:r>
      <w:r w:rsidR="008859D9">
        <w:t>”</w:t>
      </w:r>
    </w:p>
    <w:p w14:paraId="74B22790" w14:textId="05F4FE16" w:rsidR="009415EF" w:rsidRPr="00D72CF7" w:rsidRDefault="009415EF" w:rsidP="009415EF">
      <w:r>
        <w:t>Hence, there are several similar formulations that can be potentially used</w:t>
      </w:r>
      <w:r w:rsidR="0067580A">
        <w:t>. The proposal</w:t>
      </w:r>
      <w:r w:rsidR="00B63C55">
        <w:t xml:space="preserve"> below</w:t>
      </w:r>
      <w:r w:rsidR="0067580A">
        <w:t xml:space="preserve"> can be used</w:t>
      </w:r>
      <w:r w:rsidR="00D72CF7">
        <w:t xml:space="preserve"> </w:t>
      </w:r>
      <w:r w:rsidR="00943142">
        <w:t>as a starting point for the further discussion:</w:t>
      </w:r>
    </w:p>
    <w:p w14:paraId="15C22C31" w14:textId="5B401A33" w:rsidR="00561FAA" w:rsidRPr="00E679BC" w:rsidRDefault="00607081" w:rsidP="00E679BC">
      <w:pPr>
        <w:pStyle w:val="RAN4proposal"/>
      </w:pPr>
      <w:bookmarkStart w:id="11" w:name="_Toc159266261"/>
      <w:r>
        <w:t xml:space="preserve">RAN4 to </w:t>
      </w:r>
      <w:r w:rsidR="00D62A79">
        <w:t xml:space="preserve">add </w:t>
      </w:r>
      <w:r w:rsidR="00117AB0">
        <w:t xml:space="preserve">the following Note to indicate </w:t>
      </w:r>
      <w:r w:rsidR="000A76F3" w:rsidRPr="000A76F3">
        <w:t xml:space="preserve">the condition </w:t>
      </w:r>
      <w:r w:rsidR="00D62A79">
        <w:t xml:space="preserve">for </w:t>
      </w:r>
      <w:r w:rsidR="000A76F3">
        <w:t xml:space="preserve">feature </w:t>
      </w:r>
      <w:r w:rsidR="00D62A79">
        <w:t>group</w:t>
      </w:r>
      <w:r w:rsidR="000A76F3">
        <w:t xml:space="preserve"> 34-1</w:t>
      </w:r>
      <w:r w:rsidR="00F14863">
        <w:t xml:space="preserve"> </w:t>
      </w:r>
      <w:r w:rsidR="00F14863" w:rsidRPr="00F14863">
        <w:t xml:space="preserve">(simultaneous </w:t>
      </w:r>
      <w:r w:rsidR="00D62A79">
        <w:t>two-panel reception</w:t>
      </w:r>
      <w:r w:rsidR="00F14863" w:rsidRPr="00F14863">
        <w:t>)</w:t>
      </w:r>
      <w:r w:rsidR="00D62A79">
        <w:t>:</w:t>
      </w:r>
      <w:r w:rsidR="00E679BC">
        <w:t xml:space="preserve"> </w:t>
      </w:r>
      <w:r w:rsidR="00943142">
        <w:t xml:space="preserve">The feature group can be supported by </w:t>
      </w:r>
      <w:r w:rsidR="00386F4C">
        <w:t xml:space="preserve">UE </w:t>
      </w:r>
      <w:r w:rsidR="00A879D9">
        <w:t>only if</w:t>
      </w:r>
      <w:r w:rsidR="00561FAA" w:rsidRPr="00E679BC">
        <w:t xml:space="preserve"> </w:t>
      </w:r>
      <w:r w:rsidR="00561FAA" w:rsidRPr="00E679BC">
        <w:rPr>
          <w:i/>
        </w:rPr>
        <w:t>highSpeedDeploymentTypeFR2-r17</w:t>
      </w:r>
      <w:r w:rsidR="00561FAA" w:rsidRPr="00E679BC">
        <w:t xml:space="preserve"> </w:t>
      </w:r>
      <w:r w:rsidR="0011788A">
        <w:t xml:space="preserve">network flag </w:t>
      </w:r>
      <w:r w:rsidR="00561FAA" w:rsidRPr="00E679BC">
        <w:t xml:space="preserve">is </w:t>
      </w:r>
      <w:r w:rsidR="0011788A">
        <w:t>indicated</w:t>
      </w:r>
      <w:r w:rsidR="00561FAA" w:rsidRPr="00E679BC">
        <w:t xml:space="preserve"> as </w:t>
      </w:r>
      <w:r w:rsidR="00561FAA" w:rsidRPr="0011788A">
        <w:rPr>
          <w:i/>
          <w:iCs w:val="0"/>
        </w:rPr>
        <w:t>bidirectional</w:t>
      </w:r>
      <w:r w:rsidR="00561FAA" w:rsidRPr="00E679BC">
        <w:t>.</w:t>
      </w:r>
      <w:bookmarkEnd w:id="11"/>
    </w:p>
    <w:p w14:paraId="73B042C1" w14:textId="77777777" w:rsidR="00F236AF" w:rsidRDefault="00F236AF" w:rsidP="3664DB18"/>
    <w:p w14:paraId="5D7AB7BE" w14:textId="2035EF1F" w:rsidR="00EB746F" w:rsidRDefault="001C6AD9" w:rsidP="00EB746F">
      <w:pPr>
        <w:pStyle w:val="RAN4H3"/>
      </w:pPr>
      <w:r>
        <w:t>Feature list for CA and inter-frequency measurement</w:t>
      </w:r>
    </w:p>
    <w:p w14:paraId="1AF0C879" w14:textId="2B35F768" w:rsidR="008237FB" w:rsidRDefault="00214B6A" w:rsidP="000D0387">
      <w:r>
        <w:t xml:space="preserve">Following features need further investigation </w:t>
      </w:r>
      <w:r w:rsidR="003D5DD8">
        <w:t xml:space="preserve">from previous meeting to indicate the </w:t>
      </w:r>
      <w:r w:rsidR="00F03882" w:rsidRPr="00F03882">
        <w:t xml:space="preserve">support for RRM requirements and inter-frequency measurements requirements for </w:t>
      </w:r>
      <w:r w:rsidR="00F172EB">
        <w:t xml:space="preserve">the </w:t>
      </w:r>
      <w:r w:rsidR="003D5DD8">
        <w:t>c</w:t>
      </w:r>
      <w:r w:rsidR="00F03882" w:rsidRPr="00F03882">
        <w:t xml:space="preserve">onnected and </w:t>
      </w:r>
      <w:r w:rsidR="003D5DD8">
        <w:t>i</w:t>
      </w:r>
      <w:r w:rsidR="00F03882" w:rsidRPr="00F03882">
        <w:t>dle mode</w:t>
      </w:r>
      <w:r w:rsidR="003D5DD8">
        <w:t xml:space="preserve"> </w:t>
      </w:r>
      <w:r w:rsidR="008237FB">
        <w:t xml:space="preserve">Rel-18 CPE </w:t>
      </w:r>
      <w:r w:rsidR="003D5DD8">
        <w:t>measurement</w:t>
      </w:r>
      <w:r w:rsidR="008237FB">
        <w:t xml:space="preserve">. </w:t>
      </w:r>
    </w:p>
    <w:p w14:paraId="02672C6E" w14:textId="77777777" w:rsidR="008237FB" w:rsidRPr="00F03882" w:rsidRDefault="003D5DD8" w:rsidP="000D0387">
      <w:r>
        <w:t xml:space="preserve"> </w:t>
      </w:r>
    </w:p>
    <w:tbl>
      <w:tblPr>
        <w:tblStyle w:val="TableGrid"/>
        <w:tblW w:w="0" w:type="auto"/>
        <w:tblLook w:val="04A0" w:firstRow="1" w:lastRow="0" w:firstColumn="1" w:lastColumn="0" w:noHBand="0" w:noVBand="1"/>
      </w:tblPr>
      <w:tblGrid>
        <w:gridCol w:w="9617"/>
      </w:tblGrid>
      <w:tr w:rsidR="008237FB" w:rsidRPr="00381F95" w14:paraId="4F1ADC88" w14:textId="77777777" w:rsidTr="00B352B9">
        <w:tc>
          <w:tcPr>
            <w:tcW w:w="9617" w:type="dxa"/>
          </w:tcPr>
          <w:p w14:paraId="4B20175B" w14:textId="77777777" w:rsidR="008237FB" w:rsidRPr="00F674F3" w:rsidRDefault="008237FB" w:rsidP="00B352B9">
            <w:pPr>
              <w:rPr>
                <w:sz w:val="18"/>
                <w:szCs w:val="20"/>
              </w:rPr>
            </w:pPr>
            <w:r w:rsidRPr="00F674F3">
              <w:rPr>
                <w:sz w:val="18"/>
                <w:szCs w:val="20"/>
              </w:rPr>
              <w:t>34.NR_HST_FR2_enh</w:t>
            </w:r>
          </w:p>
          <w:p w14:paraId="292CDC06" w14:textId="77777777" w:rsidR="008237FB" w:rsidRDefault="008237FB" w:rsidP="00B352B9"/>
          <w:tbl>
            <w:tblPr>
              <w:tblW w:w="5000" w:type="pct"/>
              <w:shd w:val="clear" w:color="auto" w:fill="FFFFFF"/>
              <w:tblCellMar>
                <w:left w:w="0" w:type="dxa"/>
                <w:right w:w="0" w:type="dxa"/>
              </w:tblCellMar>
              <w:tblLook w:val="04A0" w:firstRow="1" w:lastRow="0" w:firstColumn="1" w:lastColumn="0" w:noHBand="0" w:noVBand="1"/>
            </w:tblPr>
            <w:tblGrid>
              <w:gridCol w:w="808"/>
              <w:gridCol w:w="422"/>
              <w:gridCol w:w="733"/>
              <w:gridCol w:w="733"/>
              <w:gridCol w:w="668"/>
              <w:gridCol w:w="598"/>
              <w:gridCol w:w="611"/>
              <w:gridCol w:w="733"/>
              <w:gridCol w:w="541"/>
              <w:gridCol w:w="737"/>
              <w:gridCol w:w="737"/>
              <w:gridCol w:w="720"/>
              <w:gridCol w:w="390"/>
              <w:gridCol w:w="950"/>
            </w:tblGrid>
            <w:tr w:rsidR="00263423" w:rsidRPr="00EA274E" w14:paraId="501316A4" w14:textId="77777777" w:rsidTr="000E15F5">
              <w:trPr>
                <w:trHeight w:val="18"/>
              </w:trPr>
              <w:tc>
                <w:tcPr>
                  <w:tcW w:w="0" w:type="auto"/>
                  <w:tcBorders>
                    <w:top w:val="single" w:sz="8" w:space="0" w:color="auto"/>
                    <w:left w:val="single" w:sz="8" w:space="0" w:color="auto"/>
                    <w:bottom w:val="single" w:sz="8" w:space="0" w:color="auto"/>
                    <w:right w:val="single" w:sz="8" w:space="0" w:color="auto"/>
                  </w:tcBorders>
                  <w:shd w:val="clear" w:color="auto" w:fill="FFFFFF"/>
                </w:tcPr>
                <w:p w14:paraId="23B9A6CD"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lastRenderedPageBreak/>
                    <w:t>Features</w:t>
                  </w:r>
                </w:p>
              </w:tc>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40D0A7"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Index</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9169C3"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Feature group</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693488A" w14:textId="77777777" w:rsidR="00EA274E" w:rsidRPr="00EA274E" w:rsidRDefault="00EA274E" w:rsidP="00EA274E">
                  <w:pPr>
                    <w:jc w:val="center"/>
                    <w:rPr>
                      <w:rFonts w:ascii="Arial" w:eastAsia="Times New Roman" w:hAnsi="Arial" w:cs="Arial"/>
                      <w:b/>
                      <w:color w:val="000000"/>
                      <w:sz w:val="10"/>
                      <w:szCs w:val="14"/>
                    </w:rPr>
                  </w:pPr>
                  <w:r w:rsidRPr="00EA274E">
                    <w:rPr>
                      <w:rFonts w:ascii="Arial" w:eastAsia="Times New Roman" w:hAnsi="Arial" w:cs="Arial"/>
                      <w:b/>
                      <w:color w:val="000000"/>
                      <w:sz w:val="10"/>
                      <w:szCs w:val="14"/>
                    </w:rPr>
                    <w:t>Components</w:t>
                  </w:r>
                </w:p>
                <w:p w14:paraId="2B52A2C9"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 </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3BCBE5"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Prerequisite feature groups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09BF9F"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 xml:space="preserve">Need for the </w:t>
                  </w:r>
                  <w:proofErr w:type="spellStart"/>
                  <w:r w:rsidRPr="00EA274E">
                    <w:rPr>
                      <w:rFonts w:ascii="Arial" w:eastAsia="Times New Roman" w:hAnsi="Arial" w:cs="Arial"/>
                      <w:b/>
                      <w:color w:val="000000"/>
                      <w:sz w:val="10"/>
                      <w:szCs w:val="14"/>
                    </w:rPr>
                    <w:t>gNB</w:t>
                  </w:r>
                  <w:proofErr w:type="spellEnd"/>
                  <w:r w:rsidRPr="00EA274E">
                    <w:rPr>
                      <w:rFonts w:ascii="Arial" w:eastAsia="Times New Roman" w:hAnsi="Arial" w:cs="Arial"/>
                      <w:b/>
                      <w:color w:val="000000"/>
                      <w:sz w:val="10"/>
                      <w:szCs w:val="14"/>
                    </w:rPr>
                    <w:t xml:space="preserve"> to know if the feature is supported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A090FC7"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 xml:space="preserve">Applicable to the capability </w:t>
                  </w:r>
                  <w:proofErr w:type="spellStart"/>
                  <w:r w:rsidRPr="00EA274E">
                    <w:rPr>
                      <w:rFonts w:ascii="Arial" w:eastAsia="Times New Roman" w:hAnsi="Arial" w:cs="Arial"/>
                      <w:b/>
                      <w:color w:val="000000"/>
                      <w:sz w:val="10"/>
                      <w:szCs w:val="14"/>
                    </w:rPr>
                    <w:t>signalling</w:t>
                  </w:r>
                  <w:proofErr w:type="spellEnd"/>
                  <w:r w:rsidRPr="00EA274E">
                    <w:rPr>
                      <w:rFonts w:ascii="Arial" w:eastAsia="Times New Roman" w:hAnsi="Arial" w:cs="Arial"/>
                      <w:b/>
                      <w:color w:val="000000"/>
                      <w:sz w:val="10"/>
                      <w:szCs w:val="14"/>
                    </w:rPr>
                    <w:t xml:space="preserve"> exchange between UEs (V2X WI only)”.</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AF170B" w14:textId="77777777" w:rsidR="00EA274E" w:rsidRPr="00EA274E" w:rsidRDefault="00EA274E" w:rsidP="00EA274E">
                  <w:pPr>
                    <w:keepNext/>
                    <w:keepLines/>
                    <w:overflowPunct w:val="0"/>
                    <w:autoSpaceDE w:val="0"/>
                    <w:autoSpaceDN w:val="0"/>
                    <w:adjustRightInd w:val="0"/>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Consequence if the feature is not supported by the UE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13BAFE" w14:textId="77777777" w:rsidR="00EA274E" w:rsidRPr="00EA274E" w:rsidRDefault="00EA274E" w:rsidP="00102B6B">
                  <w:pPr>
                    <w:ind w:left="-101" w:right="-92"/>
                    <w:rPr>
                      <w:rFonts w:ascii="Arial" w:eastAsia="Times New Roman" w:hAnsi="Arial" w:cs="Arial"/>
                      <w:b/>
                      <w:color w:val="000000"/>
                      <w:sz w:val="10"/>
                      <w:szCs w:val="14"/>
                    </w:rPr>
                  </w:pPr>
                  <w:r w:rsidRPr="00EA274E">
                    <w:rPr>
                      <w:rFonts w:ascii="Arial" w:eastAsia="Times New Roman" w:hAnsi="Arial" w:cs="Arial"/>
                      <w:b/>
                      <w:color w:val="000000"/>
                      <w:sz w:val="10"/>
                      <w:szCs w:val="14"/>
                    </w:rPr>
                    <w:t>Type</w:t>
                  </w:r>
                </w:p>
                <w:p w14:paraId="4FF96C60" w14:textId="77777777" w:rsidR="00EA274E" w:rsidRPr="00EA274E" w:rsidRDefault="00EA274E" w:rsidP="00102B6B">
                  <w:pPr>
                    <w:keepNext/>
                    <w:keepLines/>
                    <w:overflowPunct w:val="0"/>
                    <w:autoSpaceDE w:val="0"/>
                    <w:autoSpaceDN w:val="0"/>
                    <w:adjustRightInd w:val="0"/>
                    <w:ind w:left="-101" w:right="-92"/>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(the ‘type’ definition from UE features should be based on the granularity of 1) Per UE or 2) Per Band or 3) Per BC or 4) Per FS or 5) Per FSPC)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BF915E"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Need of FDD/TDD differentiation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6388B9C"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Need of FR1/FR2 differentiation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508596"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Capability interpretation for mixture of FDD/TDD and/or FR1/FR2</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21A1E3"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Note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34C457F" w14:textId="77777777" w:rsidR="00EA274E" w:rsidRPr="00EA274E" w:rsidRDefault="00EA274E" w:rsidP="00EA274E">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Mandatory/Optional</w:t>
                  </w:r>
                </w:p>
              </w:tc>
            </w:tr>
            <w:tr w:rsidR="00263423" w:rsidRPr="00EA274E" w14:paraId="38A0A2E1" w14:textId="77777777" w:rsidTr="000E15F5">
              <w:trPr>
                <w:trHeight w:val="1995"/>
              </w:trPr>
              <w:tc>
                <w:tcPr>
                  <w:tcW w:w="0" w:type="auto"/>
                  <w:tcBorders>
                    <w:top w:val="nil"/>
                    <w:left w:val="single" w:sz="8" w:space="0" w:color="auto"/>
                    <w:bottom w:val="single" w:sz="8" w:space="0" w:color="auto"/>
                    <w:right w:val="single" w:sz="8" w:space="0" w:color="auto"/>
                  </w:tcBorders>
                  <w:shd w:val="clear" w:color="auto" w:fill="FFFFFF"/>
                </w:tcPr>
                <w:p w14:paraId="3C9FBC5B"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34.NR_HST_FR2_enh</w:t>
                  </w:r>
                </w:p>
              </w:tc>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09B890"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34-2</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FA4D6C" w14:textId="77777777" w:rsidR="00EA274E" w:rsidRPr="00EA274E" w:rsidRDefault="00EA274E" w:rsidP="00EA274E">
                  <w:pPr>
                    <w:autoSpaceDE w:val="0"/>
                    <w:autoSpaceDN w:val="0"/>
                    <w:adjustRightInd w:val="0"/>
                    <w:snapToGrid w:val="0"/>
                    <w:spacing w:afterLines="50" w:after="120"/>
                    <w:contextualSpacing/>
                    <w:jc w:val="both"/>
                    <w:textAlignment w:val="baseline"/>
                    <w:rPr>
                      <w:rFonts w:ascii="Arial" w:hAnsi="Arial" w:cs="Arial"/>
                      <w:sz w:val="10"/>
                      <w:szCs w:val="14"/>
                    </w:rPr>
                  </w:pPr>
                  <w:r w:rsidRPr="00EA274E">
                    <w:rPr>
                      <w:rFonts w:ascii="Arial" w:hAnsi="Arial" w:cs="Arial"/>
                      <w:sz w:val="10"/>
                      <w:szCs w:val="14"/>
                    </w:rPr>
                    <w:t>Enhanced FR2 HST RRM requirements for intra-band CA and inter-frequency measurements in connected mode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78EB4B"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[1) Support of the RRM requirement for intra-band CA in connected mode to support FR2 high speed up to 350 km/h, as specified in TS 38.133</w:t>
                  </w:r>
                </w:p>
                <w:p w14:paraId="3CE78BE4"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2) Support of the RRM requirement for inter-frequency measurements in connected mode to support FR2 high speed up to 350 km/h, as specified in TS 38.133]</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EE7608"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[22-1]</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32E054"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[Yes]</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D4E508"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[N/A]</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63611C"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[The performance of intra-frequency measurement on SCC and/or inter-frequency measurements in connected mode for NR FR2 HST scenario cannot be guaranteed]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915D17"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[Per UE]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AD271A"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No</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C1F1EE"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FR2 only</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6AF6FF"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N/A</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929609"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92CBC9"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Optional with capability signaling</w:t>
                  </w:r>
                </w:p>
              </w:tc>
            </w:tr>
            <w:tr w:rsidR="00263423" w:rsidRPr="00EA274E" w14:paraId="3F500F66" w14:textId="77777777" w:rsidTr="000E15F5">
              <w:trPr>
                <w:trHeight w:val="1995"/>
              </w:trPr>
              <w:tc>
                <w:tcPr>
                  <w:tcW w:w="0" w:type="auto"/>
                  <w:tcBorders>
                    <w:top w:val="nil"/>
                    <w:left w:val="single" w:sz="8" w:space="0" w:color="auto"/>
                    <w:bottom w:val="single" w:sz="8" w:space="0" w:color="auto"/>
                    <w:right w:val="single" w:sz="8" w:space="0" w:color="auto"/>
                  </w:tcBorders>
                  <w:shd w:val="clear" w:color="auto" w:fill="FFFFFF"/>
                </w:tcPr>
                <w:p w14:paraId="059568CF"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34.NR_HST_FR2_enh</w:t>
                  </w:r>
                </w:p>
              </w:tc>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E28339"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34-3</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D0FA1F" w14:textId="77777777" w:rsidR="00EA274E" w:rsidRPr="00EA274E" w:rsidRDefault="00EA274E" w:rsidP="00EA274E">
                  <w:pPr>
                    <w:autoSpaceDE w:val="0"/>
                    <w:autoSpaceDN w:val="0"/>
                    <w:adjustRightInd w:val="0"/>
                    <w:snapToGrid w:val="0"/>
                    <w:spacing w:afterLines="50" w:after="120"/>
                    <w:contextualSpacing/>
                    <w:jc w:val="both"/>
                    <w:textAlignment w:val="baseline"/>
                    <w:rPr>
                      <w:rFonts w:ascii="Arial" w:hAnsi="Arial" w:cs="Arial"/>
                      <w:sz w:val="10"/>
                      <w:szCs w:val="14"/>
                    </w:rPr>
                  </w:pPr>
                  <w:r w:rsidRPr="00EA274E">
                    <w:rPr>
                      <w:rFonts w:ascii="Arial" w:hAnsi="Arial" w:cs="Arial"/>
                      <w:sz w:val="10"/>
                      <w:szCs w:val="14"/>
                    </w:rPr>
                    <w:t>Enhanced FR2 HST RRM requirements for inter-frequency measurement in Idle and Inactive mode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185DFD"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[Support of the RRM requirement for inter-frequency measurements in idle and Inactive mode to support FR2 high speed up to 350 km/h, as specified in TS 38.133]</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DA8DDF"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[22-1]</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81917A"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[No]</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B7040F"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[N/A]</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238E57"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[The performance of inter-frequency measurement in idle and Inactive mode for FR2 HST scenario cannot be guaranteed]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185FBF"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[Per UE]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1DE872"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No</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6B30E3"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FR2 only</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3F3547"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N/A</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EBC334"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AC76A3" w14:textId="77777777" w:rsidR="00EA274E" w:rsidRPr="00EA274E" w:rsidRDefault="00EA274E" w:rsidP="00EA274E">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Optional without capability signaling</w:t>
                  </w:r>
                </w:p>
              </w:tc>
            </w:tr>
          </w:tbl>
          <w:p w14:paraId="5F8A137F" w14:textId="77777777" w:rsidR="008237FB" w:rsidRPr="00381F95" w:rsidRDefault="008237FB" w:rsidP="00B352B9"/>
        </w:tc>
      </w:tr>
    </w:tbl>
    <w:p w14:paraId="74DA5565" w14:textId="7D320142" w:rsidR="005760B3" w:rsidRDefault="00F03882" w:rsidP="000D0387">
      <w:r w:rsidRPr="00F03882">
        <w:lastRenderedPageBreak/>
        <w:t xml:space="preserve"> </w:t>
      </w:r>
    </w:p>
    <w:p w14:paraId="09CC2348" w14:textId="636E5075" w:rsidR="002D7DBE" w:rsidRDefault="008B2D81" w:rsidP="00C5513E">
      <w:r>
        <w:t xml:space="preserve">Considering </w:t>
      </w:r>
      <w:r w:rsidR="00476D68">
        <w:t xml:space="preserve">the proposed feature list </w:t>
      </w:r>
      <w:r>
        <w:t xml:space="preserve">Rel-18 PC6 </w:t>
      </w:r>
      <w:r w:rsidRPr="008B2D81">
        <w:t xml:space="preserve">inter-frequency measurements in </w:t>
      </w:r>
      <w:r w:rsidR="00051D84">
        <w:t>the RRC-</w:t>
      </w:r>
      <w:r w:rsidRPr="008B2D81">
        <w:t>connected mode</w:t>
      </w:r>
      <w:r>
        <w:t>,</w:t>
      </w:r>
      <w:r w:rsidR="00247CC5">
        <w:t xml:space="preserve"> we have the following observation and proposal</w:t>
      </w:r>
      <w:r w:rsidR="004A4543">
        <w:t>s.</w:t>
      </w:r>
    </w:p>
    <w:p w14:paraId="601DC959" w14:textId="3BF082BF" w:rsidR="009A6467" w:rsidRDefault="00C417E1" w:rsidP="00C417E1">
      <w:pPr>
        <w:pStyle w:val="RAN4proposal"/>
      </w:pPr>
      <w:bookmarkStart w:id="12" w:name="_Toc159266262"/>
      <w:r w:rsidRPr="00C417E1">
        <w:t xml:space="preserve">RAN4 to update the </w:t>
      </w:r>
      <w:r>
        <w:t xml:space="preserve">first </w:t>
      </w:r>
      <w:r w:rsidRPr="00C417E1">
        <w:t>components of feature 34-2 with the following: 1) Support the RRM requirement for intra-band CA operation in connected mode to support FR2 high speed up to 350 km/h, as specified in TS 38.133</w:t>
      </w:r>
      <w:bookmarkEnd w:id="12"/>
    </w:p>
    <w:p w14:paraId="725F739A" w14:textId="77777777" w:rsidR="00FD38B4" w:rsidRDefault="00FD38B4" w:rsidP="000D0387"/>
    <w:p w14:paraId="21464EE4" w14:textId="26CEF494" w:rsidR="00A72D4F" w:rsidRDefault="00A72D4F" w:rsidP="00EB746F">
      <w:pPr>
        <w:pStyle w:val="RAN4H3"/>
      </w:pPr>
      <w:r w:rsidRPr="00A72D4F">
        <w:t xml:space="preserve">Feature list for </w:t>
      </w:r>
      <w:r w:rsidR="005760B3" w:rsidRPr="005760B3">
        <w:t>enhanced MAC</w:t>
      </w:r>
      <w:r w:rsidR="005760B3">
        <w:t>-</w:t>
      </w:r>
      <w:r w:rsidR="005760B3" w:rsidRPr="005760B3">
        <w:t>CE for TCI state switch indication for FR2 HST</w:t>
      </w:r>
    </w:p>
    <w:p w14:paraId="5AB5787C" w14:textId="5F737112" w:rsidR="00EB746F" w:rsidRDefault="00D9182F" w:rsidP="3664DB18">
      <w:r w:rsidRPr="00D9182F">
        <w:t xml:space="preserve">Following feature </w:t>
      </w:r>
      <w:r>
        <w:t>has been initially proposed</w:t>
      </w:r>
      <w:r w:rsidRPr="00D9182F">
        <w:t xml:space="preserve"> from </w:t>
      </w:r>
      <w:r>
        <w:t xml:space="preserve">the </w:t>
      </w:r>
      <w:r w:rsidRPr="00D9182F">
        <w:t xml:space="preserve">previous meeting to indicate the support for </w:t>
      </w:r>
      <w:r w:rsidR="00107A0F" w:rsidRPr="00107A0F">
        <w:t>enhanced MAC</w:t>
      </w:r>
      <w:r w:rsidR="00107A0F">
        <w:t>-</w:t>
      </w:r>
      <w:r w:rsidR="00107A0F" w:rsidRPr="00107A0F">
        <w:t xml:space="preserve">CE for TCI state switch indication for </w:t>
      </w:r>
      <w:r w:rsidR="00E04BFB">
        <w:t xml:space="preserve">FR2 </w:t>
      </w:r>
      <w:r w:rsidR="00107A0F">
        <w:t>PC6 UEs.</w:t>
      </w:r>
    </w:p>
    <w:tbl>
      <w:tblPr>
        <w:tblStyle w:val="TableGrid"/>
        <w:tblW w:w="0" w:type="auto"/>
        <w:tblLook w:val="04A0" w:firstRow="1" w:lastRow="0" w:firstColumn="1" w:lastColumn="0" w:noHBand="0" w:noVBand="1"/>
      </w:tblPr>
      <w:tblGrid>
        <w:gridCol w:w="9617"/>
      </w:tblGrid>
      <w:tr w:rsidR="00566498" w:rsidRPr="00381F95" w14:paraId="3706EB6E" w14:textId="77777777" w:rsidTr="00B352B9">
        <w:tc>
          <w:tcPr>
            <w:tcW w:w="9617" w:type="dxa"/>
          </w:tcPr>
          <w:p w14:paraId="4D3557D7" w14:textId="77777777" w:rsidR="00566498" w:rsidRPr="00F674F3" w:rsidRDefault="00566498" w:rsidP="00B352B9">
            <w:pPr>
              <w:rPr>
                <w:sz w:val="18"/>
                <w:szCs w:val="20"/>
              </w:rPr>
            </w:pPr>
            <w:r w:rsidRPr="00F674F3">
              <w:rPr>
                <w:sz w:val="18"/>
                <w:szCs w:val="20"/>
              </w:rPr>
              <w:t>34.NR_HST_FR2_enh</w:t>
            </w:r>
          </w:p>
          <w:p w14:paraId="1277C1ED" w14:textId="77777777" w:rsidR="00566498" w:rsidRDefault="00566498" w:rsidP="00B352B9"/>
          <w:tbl>
            <w:tblPr>
              <w:tblW w:w="5000" w:type="pct"/>
              <w:shd w:val="clear" w:color="auto" w:fill="FFFFFF"/>
              <w:tblCellMar>
                <w:left w:w="0" w:type="dxa"/>
                <w:right w:w="0" w:type="dxa"/>
              </w:tblCellMar>
              <w:tblLook w:val="04A0" w:firstRow="1" w:lastRow="0" w:firstColumn="1" w:lastColumn="0" w:noHBand="0" w:noVBand="1"/>
            </w:tblPr>
            <w:tblGrid>
              <w:gridCol w:w="744"/>
              <w:gridCol w:w="404"/>
              <w:gridCol w:w="639"/>
              <w:gridCol w:w="1203"/>
              <w:gridCol w:w="632"/>
              <w:gridCol w:w="567"/>
              <w:gridCol w:w="580"/>
              <w:gridCol w:w="687"/>
              <w:gridCol w:w="588"/>
              <w:gridCol w:w="695"/>
              <w:gridCol w:w="695"/>
              <w:gridCol w:w="680"/>
              <w:gridCol w:w="376"/>
              <w:gridCol w:w="891"/>
            </w:tblGrid>
            <w:tr w:rsidR="001F5CAD" w:rsidRPr="00EA274E" w14:paraId="1847C36F" w14:textId="77777777" w:rsidTr="00F55999">
              <w:trPr>
                <w:trHeight w:val="3369"/>
              </w:trPr>
              <w:tc>
                <w:tcPr>
                  <w:tcW w:w="393" w:type="pct"/>
                  <w:tcBorders>
                    <w:top w:val="single" w:sz="8" w:space="0" w:color="auto"/>
                    <w:left w:val="single" w:sz="8" w:space="0" w:color="auto"/>
                    <w:bottom w:val="single" w:sz="8" w:space="0" w:color="auto"/>
                    <w:right w:val="single" w:sz="8" w:space="0" w:color="auto"/>
                  </w:tcBorders>
                  <w:shd w:val="clear" w:color="auto" w:fill="FFFFFF"/>
                </w:tcPr>
                <w:p w14:paraId="312B5589"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lastRenderedPageBreak/>
                    <w:t>Features</w:t>
                  </w:r>
                </w:p>
              </w:tc>
              <w:tc>
                <w:tcPr>
                  <w:tcW w:w="21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7D3B0B"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Index</w:t>
                  </w:r>
                </w:p>
              </w:tc>
              <w:tc>
                <w:tcPr>
                  <w:tcW w:w="3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4EF068"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Feature group</w:t>
                  </w:r>
                </w:p>
              </w:tc>
              <w:tc>
                <w:tcPr>
                  <w:tcW w:w="63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69B6B4" w14:textId="77777777" w:rsidR="001F5CAD" w:rsidRPr="00EA274E" w:rsidRDefault="001F5CAD" w:rsidP="001F5CAD">
                  <w:pPr>
                    <w:jc w:val="center"/>
                    <w:rPr>
                      <w:rFonts w:ascii="Arial" w:eastAsia="Times New Roman" w:hAnsi="Arial" w:cs="Arial"/>
                      <w:b/>
                      <w:color w:val="000000"/>
                      <w:sz w:val="10"/>
                      <w:szCs w:val="14"/>
                    </w:rPr>
                  </w:pPr>
                  <w:r w:rsidRPr="00EA274E">
                    <w:rPr>
                      <w:rFonts w:ascii="Arial" w:eastAsia="Times New Roman" w:hAnsi="Arial" w:cs="Arial"/>
                      <w:b/>
                      <w:color w:val="000000"/>
                      <w:sz w:val="10"/>
                      <w:szCs w:val="14"/>
                    </w:rPr>
                    <w:t>Components</w:t>
                  </w:r>
                </w:p>
                <w:p w14:paraId="5A92C0AD"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 </w:t>
                  </w:r>
                </w:p>
              </w:tc>
              <w:tc>
                <w:tcPr>
                  <w:tcW w:w="33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AF689E9"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Prerequisite feature groups</w:t>
                  </w:r>
                </w:p>
              </w:tc>
              <w:tc>
                <w:tcPr>
                  <w:tcW w:w="30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F157A0C"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 xml:space="preserve">Need for the </w:t>
                  </w:r>
                  <w:proofErr w:type="spellStart"/>
                  <w:r w:rsidRPr="00EA274E">
                    <w:rPr>
                      <w:rFonts w:ascii="Arial" w:eastAsia="Times New Roman" w:hAnsi="Arial" w:cs="Arial"/>
                      <w:b/>
                      <w:color w:val="000000"/>
                      <w:sz w:val="10"/>
                      <w:szCs w:val="14"/>
                    </w:rPr>
                    <w:t>gNB</w:t>
                  </w:r>
                  <w:proofErr w:type="spellEnd"/>
                  <w:r w:rsidRPr="00EA274E">
                    <w:rPr>
                      <w:rFonts w:ascii="Arial" w:eastAsia="Times New Roman" w:hAnsi="Arial" w:cs="Arial"/>
                      <w:b/>
                      <w:color w:val="000000"/>
                      <w:sz w:val="10"/>
                      <w:szCs w:val="14"/>
                    </w:rPr>
                    <w:t xml:space="preserve"> to know if the feature is supported</w:t>
                  </w:r>
                </w:p>
              </w:tc>
              <w:tc>
                <w:tcPr>
                  <w:tcW w:w="30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5F8065D"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 xml:space="preserve">Applicable to the capability </w:t>
                  </w:r>
                  <w:proofErr w:type="spellStart"/>
                  <w:r w:rsidRPr="00EA274E">
                    <w:rPr>
                      <w:rFonts w:ascii="Arial" w:eastAsia="Times New Roman" w:hAnsi="Arial" w:cs="Arial"/>
                      <w:b/>
                      <w:color w:val="000000"/>
                      <w:sz w:val="10"/>
                      <w:szCs w:val="14"/>
                    </w:rPr>
                    <w:t>signalling</w:t>
                  </w:r>
                  <w:proofErr w:type="spellEnd"/>
                  <w:r w:rsidRPr="00EA274E">
                    <w:rPr>
                      <w:rFonts w:ascii="Arial" w:eastAsia="Times New Roman" w:hAnsi="Arial" w:cs="Arial"/>
                      <w:b/>
                      <w:color w:val="000000"/>
                      <w:sz w:val="10"/>
                      <w:szCs w:val="14"/>
                    </w:rPr>
                    <w:t xml:space="preserve"> exchange between UEs (V2X WI only)”.</w:t>
                  </w:r>
                </w:p>
              </w:tc>
              <w:tc>
                <w:tcPr>
                  <w:tcW w:w="3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718D5C2" w14:textId="77777777" w:rsidR="001F5CAD" w:rsidRPr="00EA274E" w:rsidRDefault="001F5CAD" w:rsidP="001F5CAD">
                  <w:pPr>
                    <w:keepNext/>
                    <w:keepLines/>
                    <w:overflowPunct w:val="0"/>
                    <w:autoSpaceDE w:val="0"/>
                    <w:autoSpaceDN w:val="0"/>
                    <w:adjustRightInd w:val="0"/>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Consequence if the feature is not supported by the UE</w:t>
                  </w:r>
                </w:p>
              </w:tc>
              <w:tc>
                <w:tcPr>
                  <w:tcW w:w="31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ECD4140" w14:textId="77777777" w:rsidR="001F5CAD" w:rsidRPr="00EA274E" w:rsidRDefault="001F5CAD" w:rsidP="001F5CAD">
                  <w:pPr>
                    <w:rPr>
                      <w:rFonts w:ascii="Arial" w:eastAsia="Times New Roman" w:hAnsi="Arial" w:cs="Arial"/>
                      <w:b/>
                      <w:color w:val="000000"/>
                      <w:sz w:val="10"/>
                      <w:szCs w:val="14"/>
                    </w:rPr>
                  </w:pPr>
                  <w:r w:rsidRPr="00EA274E">
                    <w:rPr>
                      <w:rFonts w:ascii="Arial" w:eastAsia="Times New Roman" w:hAnsi="Arial" w:cs="Arial"/>
                      <w:b/>
                      <w:color w:val="000000"/>
                      <w:sz w:val="10"/>
                      <w:szCs w:val="14"/>
                    </w:rPr>
                    <w:t>Type</w:t>
                  </w:r>
                </w:p>
                <w:p w14:paraId="334D22EC" w14:textId="77777777" w:rsidR="001F5CAD" w:rsidRPr="00EA274E" w:rsidRDefault="001F5CAD" w:rsidP="001F5CAD">
                  <w:pPr>
                    <w:keepNext/>
                    <w:keepLines/>
                    <w:overflowPunct w:val="0"/>
                    <w:autoSpaceDE w:val="0"/>
                    <w:autoSpaceDN w:val="0"/>
                    <w:adjustRightInd w:val="0"/>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(the ‘type’ definition from UE features should be based on the granularity of 1) Per UE or 2) Per Band or 3) Per BC or 4) Per FS or 5) Per FSPC)</w:t>
                  </w:r>
                </w:p>
              </w:tc>
              <w:tc>
                <w:tcPr>
                  <w:tcW w:w="36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1417613"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Need of FDD/TDD differentiation</w:t>
                  </w:r>
                </w:p>
              </w:tc>
              <w:tc>
                <w:tcPr>
                  <w:tcW w:w="36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75B958A"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Need of FR1/FR2 differentiation</w:t>
                  </w:r>
                </w:p>
              </w:tc>
              <w:tc>
                <w:tcPr>
                  <w:tcW w:w="36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F84926B"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Capability interpretation for mixture of FDD/TDD and/or FR1/FR2</w:t>
                  </w:r>
                </w:p>
              </w:tc>
              <w:tc>
                <w:tcPr>
                  <w:tcW w:w="2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BF1F10F"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Note</w:t>
                  </w:r>
                </w:p>
              </w:tc>
              <w:tc>
                <w:tcPr>
                  <w:tcW w:w="4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B98C49" w14:textId="77777777" w:rsidR="001F5CAD" w:rsidRPr="00EA274E" w:rsidRDefault="001F5CAD" w:rsidP="001F5CAD">
                  <w:pPr>
                    <w:keepNext/>
                    <w:keepLines/>
                    <w:overflowPunct w:val="0"/>
                    <w:autoSpaceDE w:val="0"/>
                    <w:autoSpaceDN w:val="0"/>
                    <w:adjustRightInd w:val="0"/>
                    <w:jc w:val="center"/>
                    <w:textAlignment w:val="baseline"/>
                    <w:rPr>
                      <w:rFonts w:ascii="Arial" w:eastAsia="Times New Roman" w:hAnsi="Arial" w:cs="Arial"/>
                      <w:b/>
                      <w:color w:val="000000"/>
                      <w:sz w:val="10"/>
                      <w:szCs w:val="14"/>
                    </w:rPr>
                  </w:pPr>
                  <w:r w:rsidRPr="00EA274E">
                    <w:rPr>
                      <w:rFonts w:ascii="Arial" w:eastAsia="Times New Roman" w:hAnsi="Arial" w:cs="Arial"/>
                      <w:b/>
                      <w:color w:val="000000"/>
                      <w:sz w:val="10"/>
                      <w:szCs w:val="14"/>
                    </w:rPr>
                    <w:t>Mandatory/Optional</w:t>
                  </w:r>
                </w:p>
              </w:tc>
            </w:tr>
            <w:tr w:rsidR="001F5CAD" w:rsidRPr="00EA274E" w14:paraId="459DFB18" w14:textId="77777777" w:rsidTr="00107A0F">
              <w:trPr>
                <w:trHeight w:val="1995"/>
              </w:trPr>
              <w:tc>
                <w:tcPr>
                  <w:tcW w:w="393" w:type="pct"/>
                  <w:tcBorders>
                    <w:top w:val="nil"/>
                    <w:left w:val="single" w:sz="8" w:space="0" w:color="auto"/>
                    <w:bottom w:val="single" w:sz="8" w:space="0" w:color="auto"/>
                    <w:right w:val="single" w:sz="8" w:space="0" w:color="auto"/>
                  </w:tcBorders>
                  <w:shd w:val="clear" w:color="auto" w:fill="FFFFFF"/>
                </w:tcPr>
                <w:p w14:paraId="60994690"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34.NR_HST_FR2_enh</w:t>
                  </w:r>
                </w:p>
              </w:tc>
              <w:tc>
                <w:tcPr>
                  <w:tcW w:w="21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34F27A"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34-4</w:t>
                  </w:r>
                </w:p>
              </w:tc>
              <w:tc>
                <w:tcPr>
                  <w:tcW w:w="3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472F4D" w14:textId="77777777" w:rsidR="001F5CAD" w:rsidRPr="00EA274E" w:rsidRDefault="001F5CAD" w:rsidP="001F5CAD">
                  <w:pPr>
                    <w:autoSpaceDE w:val="0"/>
                    <w:autoSpaceDN w:val="0"/>
                    <w:adjustRightInd w:val="0"/>
                    <w:snapToGrid w:val="0"/>
                    <w:spacing w:afterLines="50" w:after="120"/>
                    <w:contextualSpacing/>
                    <w:jc w:val="both"/>
                    <w:textAlignment w:val="baseline"/>
                    <w:rPr>
                      <w:rFonts w:ascii="Arial" w:hAnsi="Arial" w:cs="Arial"/>
                      <w:sz w:val="10"/>
                      <w:szCs w:val="14"/>
                    </w:rPr>
                  </w:pPr>
                  <w:r w:rsidRPr="00EA274E">
                    <w:rPr>
                      <w:rFonts w:ascii="Arial" w:hAnsi="Arial" w:cs="Arial"/>
                      <w:sz w:val="10"/>
                      <w:szCs w:val="14"/>
                    </w:rPr>
                    <w:t>[Support of enhanced MAC CE for TCI state switch indication for FR2 HST]</w:t>
                  </w:r>
                </w:p>
              </w:tc>
              <w:tc>
                <w:tcPr>
                  <w:tcW w:w="6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EE75EA" w14:textId="77777777" w:rsidR="001F5CAD" w:rsidRPr="00EA274E" w:rsidRDefault="001F5CAD" w:rsidP="001F5CAD">
                  <w:pPr>
                    <w:autoSpaceDE w:val="0"/>
                    <w:autoSpaceDN w:val="0"/>
                    <w:adjustRightInd w:val="0"/>
                    <w:snapToGrid w:val="0"/>
                    <w:spacing w:afterLines="50" w:after="120"/>
                    <w:contextualSpacing/>
                    <w:jc w:val="both"/>
                    <w:textAlignment w:val="baseline"/>
                    <w:rPr>
                      <w:rFonts w:ascii="Arial" w:hAnsi="Arial" w:cs="Arial"/>
                      <w:sz w:val="10"/>
                      <w:szCs w:val="14"/>
                    </w:rPr>
                  </w:pPr>
                  <w:r w:rsidRPr="00EA274E">
                    <w:rPr>
                      <w:rFonts w:ascii="Arial" w:hAnsi="Arial" w:cs="Arial"/>
                      <w:sz w:val="10"/>
                      <w:szCs w:val="14"/>
                    </w:rPr>
                    <w:t>[1. Support of enhanced large one-shot UL transmit timing adjustment as specified in TS 38.133 based on the new MAC CE named as [TBA]</w:t>
                  </w:r>
                </w:p>
                <w:p w14:paraId="012E5CCA" w14:textId="77777777" w:rsidR="001F5CAD" w:rsidRPr="00EA274E" w:rsidRDefault="001F5CAD" w:rsidP="001F5CAD">
                  <w:pPr>
                    <w:autoSpaceDE w:val="0"/>
                    <w:autoSpaceDN w:val="0"/>
                    <w:adjustRightInd w:val="0"/>
                    <w:snapToGrid w:val="0"/>
                    <w:spacing w:afterLines="50" w:after="120"/>
                    <w:contextualSpacing/>
                    <w:jc w:val="both"/>
                    <w:textAlignment w:val="baseline"/>
                    <w:rPr>
                      <w:rFonts w:ascii="Arial" w:hAnsi="Arial" w:cs="Arial"/>
                      <w:sz w:val="10"/>
                      <w:szCs w:val="14"/>
                    </w:rPr>
                  </w:pPr>
                  <w:r w:rsidRPr="00EA274E">
                    <w:rPr>
                      <w:rFonts w:ascii="Arial" w:hAnsi="Arial" w:cs="Arial"/>
                      <w:sz w:val="10"/>
                      <w:szCs w:val="14"/>
                    </w:rPr>
                    <w:t> </w:t>
                  </w:r>
                </w:p>
                <w:p w14:paraId="6AAA6F7F" w14:textId="77777777" w:rsidR="001F5CAD" w:rsidRPr="00EA274E" w:rsidRDefault="001F5CAD" w:rsidP="001F5CAD">
                  <w:pPr>
                    <w:autoSpaceDE w:val="0"/>
                    <w:autoSpaceDN w:val="0"/>
                    <w:adjustRightInd w:val="0"/>
                    <w:snapToGrid w:val="0"/>
                    <w:spacing w:afterLines="50" w:after="120"/>
                    <w:contextualSpacing/>
                    <w:jc w:val="both"/>
                    <w:textAlignment w:val="baseline"/>
                    <w:rPr>
                      <w:rFonts w:ascii="Arial" w:hAnsi="Arial" w:cs="Arial"/>
                      <w:sz w:val="10"/>
                      <w:szCs w:val="14"/>
                    </w:rPr>
                  </w:pPr>
                  <w:r w:rsidRPr="00EA274E">
                    <w:rPr>
                      <w:rFonts w:ascii="Arial" w:hAnsi="Arial" w:cs="Arial"/>
                      <w:sz w:val="10"/>
                      <w:szCs w:val="14"/>
                    </w:rPr>
                    <w:t>2. Support of Power Class 6 UE requirements for TCI state switching delay requirement as specified in TS 38.133 based on the new MAC CE named as [TBA</w:t>
                  </w:r>
                  <w:proofErr w:type="gramStart"/>
                  <w:r w:rsidRPr="00EA274E">
                    <w:rPr>
                      <w:rFonts w:ascii="Arial" w:hAnsi="Arial" w:cs="Arial"/>
                      <w:sz w:val="10"/>
                      <w:szCs w:val="14"/>
                    </w:rPr>
                    <w:t>] ]</w:t>
                  </w:r>
                  <w:proofErr w:type="gramEnd"/>
                  <w:r w:rsidRPr="00EA274E">
                    <w:rPr>
                      <w:rFonts w:ascii="Arial" w:hAnsi="Arial" w:cs="Arial"/>
                      <w:sz w:val="10"/>
                      <w:szCs w:val="14"/>
                    </w:rPr>
                    <w:t> </w:t>
                  </w:r>
                </w:p>
                <w:p w14:paraId="27844B3C"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 </w:t>
                  </w:r>
                </w:p>
              </w:tc>
              <w:tc>
                <w:tcPr>
                  <w:tcW w:w="33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46F18D" w14:textId="77777777" w:rsidR="001F5CAD" w:rsidRPr="00EA274E" w:rsidRDefault="001F5CAD" w:rsidP="001F5CAD">
                  <w:pPr>
                    <w:autoSpaceDE w:val="0"/>
                    <w:autoSpaceDN w:val="0"/>
                    <w:adjustRightInd w:val="0"/>
                    <w:snapToGrid w:val="0"/>
                    <w:spacing w:afterLines="50" w:after="120"/>
                    <w:contextualSpacing/>
                    <w:jc w:val="both"/>
                    <w:textAlignment w:val="baseline"/>
                    <w:rPr>
                      <w:rFonts w:ascii="Arial" w:hAnsi="Arial" w:cs="Arial"/>
                      <w:sz w:val="10"/>
                      <w:szCs w:val="14"/>
                    </w:rPr>
                  </w:pPr>
                  <w:r w:rsidRPr="00EA274E">
                    <w:rPr>
                      <w:rFonts w:ascii="Arial" w:hAnsi="Arial" w:cs="Arial"/>
                      <w:sz w:val="10"/>
                      <w:szCs w:val="14"/>
                    </w:rPr>
                    <w:t>FFS:</w:t>
                  </w:r>
                </w:p>
                <w:p w14:paraId="51AD5CE7"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Option 1: [22-2]</w:t>
                  </w:r>
                  <w:r w:rsidRPr="00EA274E">
                    <w:rPr>
                      <w:rFonts w:ascii="Arial" w:hAnsi="Arial" w:cs="Arial"/>
                      <w:sz w:val="10"/>
                      <w:szCs w:val="14"/>
                    </w:rPr>
                    <w:br/>
                    <w:t>Option 2: [22-1]</w:t>
                  </w:r>
                </w:p>
              </w:tc>
              <w:tc>
                <w:tcPr>
                  <w:tcW w:w="3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D1E9FB"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Yes</w:t>
                  </w:r>
                </w:p>
              </w:tc>
              <w:tc>
                <w:tcPr>
                  <w:tcW w:w="3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09F06A"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N/A</w:t>
                  </w:r>
                </w:p>
              </w:tc>
              <w:tc>
                <w:tcPr>
                  <w:tcW w:w="3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58EF1E"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[UE does not support enhanced MAC CE for TCI state switch indication for FR2 HST]</w:t>
                  </w:r>
                </w:p>
              </w:tc>
              <w:tc>
                <w:tcPr>
                  <w:tcW w:w="3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DA5639"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[Per Band]</w:t>
                  </w:r>
                </w:p>
              </w:tc>
              <w:tc>
                <w:tcPr>
                  <w:tcW w:w="3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2A9A28"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No</w:t>
                  </w:r>
                </w:p>
              </w:tc>
              <w:tc>
                <w:tcPr>
                  <w:tcW w:w="3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68B504"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FR2 only</w:t>
                  </w:r>
                </w:p>
              </w:tc>
              <w:tc>
                <w:tcPr>
                  <w:tcW w:w="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F5350B"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N/A</w:t>
                  </w:r>
                </w:p>
              </w:tc>
              <w:tc>
                <w:tcPr>
                  <w:tcW w:w="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00B1A1"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 </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AB1DAB" w14:textId="77777777" w:rsidR="001F5CAD" w:rsidRPr="00EA274E" w:rsidRDefault="001F5CAD" w:rsidP="001F5CAD">
                  <w:pPr>
                    <w:autoSpaceDE w:val="0"/>
                    <w:autoSpaceDN w:val="0"/>
                    <w:adjustRightInd w:val="0"/>
                    <w:snapToGrid w:val="0"/>
                    <w:spacing w:afterLines="50" w:after="120"/>
                    <w:contextualSpacing/>
                    <w:jc w:val="both"/>
                    <w:rPr>
                      <w:rFonts w:ascii="Arial" w:hAnsi="Arial" w:cs="Arial"/>
                      <w:sz w:val="10"/>
                      <w:szCs w:val="14"/>
                    </w:rPr>
                  </w:pPr>
                  <w:r w:rsidRPr="00EA274E">
                    <w:rPr>
                      <w:rFonts w:ascii="Arial" w:hAnsi="Arial" w:cs="Arial"/>
                      <w:sz w:val="10"/>
                      <w:szCs w:val="14"/>
                    </w:rPr>
                    <w:t xml:space="preserve">Optional with capability </w:t>
                  </w:r>
                  <w:proofErr w:type="spellStart"/>
                  <w:r w:rsidRPr="00EA274E">
                    <w:rPr>
                      <w:rFonts w:ascii="Arial" w:hAnsi="Arial" w:cs="Arial"/>
                      <w:sz w:val="10"/>
                      <w:szCs w:val="14"/>
                    </w:rPr>
                    <w:t>signalli</w:t>
                  </w:r>
                  <w:proofErr w:type="spellEnd"/>
                </w:p>
              </w:tc>
            </w:tr>
          </w:tbl>
          <w:p w14:paraId="69748B0A" w14:textId="77777777" w:rsidR="00566498" w:rsidRPr="00381F95" w:rsidRDefault="00566498" w:rsidP="00B352B9"/>
        </w:tc>
      </w:tr>
    </w:tbl>
    <w:p w14:paraId="686EE1B6" w14:textId="77777777" w:rsidR="00EB746F" w:rsidRDefault="00EB746F" w:rsidP="3664DB18"/>
    <w:p w14:paraId="6FA88051" w14:textId="7B8CF694" w:rsidR="0034469F" w:rsidRDefault="00FC55E0" w:rsidP="3664DB18">
      <w:r>
        <w:t>Feature group 34-4 is introduce</w:t>
      </w:r>
      <w:r w:rsidR="00C727A3">
        <w:t>d</w:t>
      </w:r>
      <w:r>
        <w:t xml:space="preserve"> to </w:t>
      </w:r>
      <w:r w:rsidR="00C727A3">
        <w:t>indicate</w:t>
      </w:r>
      <w:r w:rsidR="00F24692">
        <w:t xml:space="preserve"> by</w:t>
      </w:r>
      <w:r w:rsidR="00C727A3">
        <w:t xml:space="preserve"> PC6 UE</w:t>
      </w:r>
      <w:r w:rsidR="00F24692">
        <w:t xml:space="preserve"> the</w:t>
      </w:r>
      <w:r w:rsidR="00C727A3">
        <w:t xml:space="preserve"> capability to receive </w:t>
      </w:r>
      <w:r w:rsidR="00BC2AD8">
        <w:t>enhanced TCI MAC-CE state switch indication</w:t>
      </w:r>
      <w:r w:rsidR="0034469F">
        <w:t>. The complexity of this feature group is caused by the fact that two RRM requirements are impacted by this feature</w:t>
      </w:r>
      <w:r w:rsidR="006D3E45">
        <w:t>:</w:t>
      </w:r>
    </w:p>
    <w:p w14:paraId="4A51D91A" w14:textId="49B77FE0" w:rsidR="006D3E45" w:rsidRDefault="006D3E45" w:rsidP="006D3E45">
      <w:pPr>
        <w:pStyle w:val="ListParagraph"/>
        <w:numPr>
          <w:ilvl w:val="0"/>
          <w:numId w:val="46"/>
        </w:numPr>
      </w:pPr>
      <w:r>
        <w:t>The TCI switching delay.</w:t>
      </w:r>
    </w:p>
    <w:p w14:paraId="77456132" w14:textId="5B491C1B" w:rsidR="006D3E45" w:rsidRDefault="006D3E45" w:rsidP="006D3E45">
      <w:pPr>
        <w:pStyle w:val="ListParagraph"/>
        <w:numPr>
          <w:ilvl w:val="0"/>
          <w:numId w:val="46"/>
        </w:numPr>
      </w:pPr>
      <w:r>
        <w:t>Large one-shot timing adjustment.</w:t>
      </w:r>
    </w:p>
    <w:p w14:paraId="0ECC7E04" w14:textId="5C6AE276" w:rsidR="006D3E45" w:rsidRDefault="0085626E" w:rsidP="006D3E45">
      <w:r>
        <w:t xml:space="preserve">These two requirements are independent of each other. However, </w:t>
      </w:r>
      <w:r w:rsidR="0007049B">
        <w:t xml:space="preserve">the new requirement on large one-shot timing adjustment is applicable only when UE </w:t>
      </w:r>
      <w:r w:rsidR="00B131D7">
        <w:t xml:space="preserve">support the corresponding capability (22-2) already introduced in Rel-18. </w:t>
      </w:r>
      <w:r w:rsidR="00947945">
        <w:t xml:space="preserve">Whereases, for the enhancements of </w:t>
      </w:r>
      <w:r w:rsidR="008B128E">
        <w:t xml:space="preserve">TCI state switching delay, int is sufficient for the UE to support </w:t>
      </w:r>
      <w:r w:rsidR="00274E5B">
        <w:t>on basic HST FR2 Operation as a pre-requisite, i.e., of capability 22-1.</w:t>
      </w:r>
    </w:p>
    <w:p w14:paraId="76E41561" w14:textId="2ED8930B" w:rsidR="00EB746F" w:rsidRDefault="00514026" w:rsidP="3664DB18">
      <w:pPr>
        <w:pStyle w:val="RAN4observation0"/>
      </w:pPr>
      <w:bookmarkStart w:id="13" w:name="_Toc159266263"/>
      <w:r>
        <w:t>When PC6 supports enhanced MAC-CE for TCI state switch indication</w:t>
      </w:r>
      <w:r w:rsidR="0056118C">
        <w:t>, Rel-18 enhancements in</w:t>
      </w:r>
      <w:r w:rsidR="001A6897">
        <w:t xml:space="preserve"> TCI state switching delay</w:t>
      </w:r>
      <w:r>
        <w:t xml:space="preserve"> </w:t>
      </w:r>
      <w:r w:rsidR="0056118C">
        <w:t xml:space="preserve">necessitate only </w:t>
      </w:r>
      <w:r w:rsidR="009D4B11">
        <w:t xml:space="preserve">basic support of FR2 HST operation (capability 22-1). </w:t>
      </w:r>
      <w:proofErr w:type="gramStart"/>
      <w:r w:rsidR="009D4B11">
        <w:t>Whereas,</w:t>
      </w:r>
      <w:proofErr w:type="gramEnd"/>
      <w:r w:rsidR="009D4B11">
        <w:t xml:space="preserve"> Rel-18 enhancement in</w:t>
      </w:r>
      <w:r w:rsidR="00945424">
        <w:t xml:space="preserve"> large</w:t>
      </w:r>
      <w:r w:rsidR="009D4B11">
        <w:t xml:space="preserve"> one-shot </w:t>
      </w:r>
      <w:r w:rsidR="00945424">
        <w:t>timing adjustment</w:t>
      </w:r>
      <w:r w:rsidR="00DA0927">
        <w:t xml:space="preserve"> is based on the corresponding Rel-17 </w:t>
      </w:r>
      <w:r w:rsidR="00FA19C2">
        <w:t>capability (22-2), which also uses capability 22-1 as pre-requisite.</w:t>
      </w:r>
      <w:bookmarkEnd w:id="13"/>
    </w:p>
    <w:p w14:paraId="6B76A41C" w14:textId="0AFE4873" w:rsidR="00FA19C2" w:rsidRDefault="00FA19C2" w:rsidP="00FA19C2">
      <w:r>
        <w:t xml:space="preserve">Therefore, in order not to limit the PC6 UE capability to receive </w:t>
      </w:r>
      <w:r w:rsidR="003E68D9">
        <w:t>enhanced MAC-CE</w:t>
      </w:r>
      <w:r w:rsidR="005A7E09">
        <w:t xml:space="preserve">, we propose to </w:t>
      </w:r>
      <w:proofErr w:type="gramStart"/>
      <w:r w:rsidR="005A7E09">
        <w:t>used</w:t>
      </w:r>
      <w:proofErr w:type="gramEnd"/>
      <w:r w:rsidR="005A7E09">
        <w:t xml:space="preserve"> only capability 22-1 as a prerequisite</w:t>
      </w:r>
      <w:r w:rsidR="00E06459">
        <w:t xml:space="preserve">. At the same time </w:t>
      </w:r>
      <w:r w:rsidR="00604D3F">
        <w:t>to reflect the fact the support of enhancements in the large one-shot</w:t>
      </w:r>
      <w:r w:rsidR="00DD14D0">
        <w:t xml:space="preserve"> is dependent on the support of corresponding capability, a clarification note can be added.</w:t>
      </w:r>
    </w:p>
    <w:p w14:paraId="7B6A0858" w14:textId="79A6C800" w:rsidR="00DD14D0" w:rsidRDefault="001620FB" w:rsidP="00DD14D0">
      <w:pPr>
        <w:pStyle w:val="RAN4proposal"/>
      </w:pPr>
      <w:bookmarkStart w:id="14" w:name="_Toc159266264"/>
      <w:r>
        <w:t>Do not limit the r</w:t>
      </w:r>
      <w:r w:rsidR="009767AF">
        <w:t>eception of enhanced MAC-CE for TCI state switch</w:t>
      </w:r>
      <w:r>
        <w:t xml:space="preserve"> only to that case when UE support</w:t>
      </w:r>
      <w:r w:rsidR="0012378D">
        <w:t>s</w:t>
      </w:r>
      <w:r>
        <w:t xml:space="preserve"> large one-shot timing adjustment</w:t>
      </w:r>
      <w:r w:rsidR="0012378D">
        <w:t>, i.e., use</w:t>
      </w:r>
      <w:r w:rsidR="00D662D5">
        <w:t xml:space="preserve"> </w:t>
      </w:r>
      <w:r w:rsidR="00D662D5" w:rsidRPr="00D662D5">
        <w:t xml:space="preserve">Support of FR2 HST </w:t>
      </w:r>
      <w:proofErr w:type="gramStart"/>
      <w:r w:rsidR="00D662D5" w:rsidRPr="00D662D5">
        <w:t>operation</w:t>
      </w:r>
      <w:r w:rsidR="00D662D5">
        <w:t>(</w:t>
      </w:r>
      <w:proofErr w:type="gramEnd"/>
      <w:r w:rsidR="00D662D5">
        <w:t>22-1) as the only prerequisite for 34-4.</w:t>
      </w:r>
      <w:bookmarkEnd w:id="14"/>
    </w:p>
    <w:p w14:paraId="3B8817B5" w14:textId="1941A8B0" w:rsidR="00D662D5" w:rsidRDefault="00D662D5" w:rsidP="00D662D5">
      <w:pPr>
        <w:pStyle w:val="RAN4proposal"/>
      </w:pPr>
      <w:bookmarkStart w:id="15" w:name="_Toc159266265"/>
      <w:r>
        <w:t xml:space="preserve">Specify only one component for UE capability </w:t>
      </w:r>
      <w:r w:rsidR="00C5147E">
        <w:t>34-4 (enhanced MAC-CE): Support of enhanced RRM requirements</w:t>
      </w:r>
      <w:r w:rsidR="00542A59">
        <w:t xml:space="preserve"> </w:t>
      </w:r>
      <w:r w:rsidR="00C324DC">
        <w:t xml:space="preserve">based on </w:t>
      </w:r>
      <w:r w:rsidR="00E53AAF">
        <w:t>new</w:t>
      </w:r>
      <w:r w:rsidR="00E0407E">
        <w:t xml:space="preserve"> MAC CE </w:t>
      </w:r>
      <w:r w:rsidR="00C324DC" w:rsidRPr="00C324DC">
        <w:t>for TCI state switch indication</w:t>
      </w:r>
      <w:r w:rsidR="00736B75">
        <w:t xml:space="preserve"> named as [TBA]</w:t>
      </w:r>
      <w:r w:rsidR="00542A59">
        <w:t xml:space="preserve"> in HST</w:t>
      </w:r>
      <w:r w:rsidR="00736B75">
        <w:t xml:space="preserve"> FR2</w:t>
      </w:r>
      <w:r w:rsidR="00CB0E6E">
        <w:t xml:space="preserve"> scenario</w:t>
      </w:r>
      <w:r w:rsidR="00736B75">
        <w:t>,</w:t>
      </w:r>
      <w:r w:rsidR="00736B75" w:rsidRPr="00736B75">
        <w:t xml:space="preserve"> </w:t>
      </w:r>
      <w:r w:rsidR="00736B75">
        <w:t>as specified in TS 38.133</w:t>
      </w:r>
      <w:r w:rsidR="00542A59">
        <w:t>.</w:t>
      </w:r>
      <w:bookmarkEnd w:id="15"/>
    </w:p>
    <w:p w14:paraId="07B71D9A" w14:textId="2CE9889B" w:rsidR="00CB0E6E" w:rsidRPr="00CB0E6E" w:rsidRDefault="008041FB" w:rsidP="00CB0E6E">
      <w:pPr>
        <w:pStyle w:val="RAN4proposal"/>
      </w:pPr>
      <w:bookmarkStart w:id="16" w:name="_Toc159266266"/>
      <w:r>
        <w:t xml:space="preserve">Add a </w:t>
      </w:r>
      <w:r w:rsidR="004056D0">
        <w:t>note for UE capability 33-4 (enhanced MAC-CE)</w:t>
      </w:r>
      <w:r w:rsidR="00F55999">
        <w:t>: E</w:t>
      </w:r>
      <w:r w:rsidR="00F55999" w:rsidRPr="00F55999">
        <w:t>nhanced large one-shot UL transmit timing adjustment based on the new MAC CE named as</w:t>
      </w:r>
      <w:r w:rsidR="00E53AAF">
        <w:t xml:space="preserve"> [TBA] is applicable </w:t>
      </w:r>
      <w:r w:rsidR="007E7F47">
        <w:t>only when UE is</w:t>
      </w:r>
      <w:r w:rsidR="009D310E">
        <w:t xml:space="preserve"> additionally indicating the</w:t>
      </w:r>
      <w:r w:rsidR="007E7F47">
        <w:t xml:space="preserve"> </w:t>
      </w:r>
      <w:r w:rsidR="009D310E">
        <w:t>support of</w:t>
      </w:r>
      <w:r w:rsidR="00752DC5">
        <w:t xml:space="preserve"> one-shot large timing adjustment </w:t>
      </w:r>
      <w:r w:rsidR="009D310E">
        <w:t>capability</w:t>
      </w:r>
      <w:r w:rsidR="00752DC5">
        <w:t xml:space="preserve"> (22</w:t>
      </w:r>
      <w:r w:rsidR="009D310E">
        <w:t>-</w:t>
      </w:r>
      <w:r w:rsidR="00752DC5">
        <w:t>2)</w:t>
      </w:r>
      <w:r w:rsidR="009D310E">
        <w:t>.</w:t>
      </w:r>
      <w:bookmarkEnd w:id="16"/>
    </w:p>
    <w:p w14:paraId="18B44C45" w14:textId="2D9C5A73" w:rsidR="00F40D6D" w:rsidRDefault="007471CF">
      <w:pPr>
        <w:sectPr w:rsidR="00F40D6D" w:rsidSect="00806A76">
          <w:pgSz w:w="11907" w:h="16840" w:code="9"/>
          <w:pgMar w:top="1412" w:right="1140" w:bottom="1140" w:left="1140" w:header="680" w:footer="567" w:gutter="0"/>
          <w:cols w:space="708"/>
          <w:docGrid w:linePitch="360"/>
        </w:sectPr>
      </w:pPr>
      <w:r>
        <w:rPr>
          <w:noProof/>
        </w:rPr>
        <w:br w:type="page"/>
      </w:r>
    </w:p>
    <w:p w14:paraId="5F5F775A" w14:textId="60416333" w:rsidR="002C3F61" w:rsidRDefault="00F245A2" w:rsidP="002C3F61">
      <w:pPr>
        <w:pStyle w:val="RAN4proposal"/>
      </w:pPr>
      <w:bookmarkStart w:id="17" w:name="_Toc159266267"/>
      <w:r>
        <w:lastRenderedPageBreak/>
        <w:t xml:space="preserve">Use the Table 2 below to defined </w:t>
      </w:r>
      <w:r w:rsidR="002C3F61" w:rsidRPr="002C3F61">
        <w:t>Rel-18</w:t>
      </w:r>
      <w:r w:rsidR="002711E5">
        <w:t xml:space="preserve"> PC6 UE capabilities necessary to support enhanced HST operation in FR2</w:t>
      </w:r>
      <w:r w:rsidR="002C3F61" w:rsidRPr="002C3F61">
        <w:t>.</w:t>
      </w:r>
      <w:bookmarkEnd w:id="17"/>
    </w:p>
    <w:p w14:paraId="3C905C27" w14:textId="77777777" w:rsidR="00AD66E3" w:rsidRPr="00AD66E3" w:rsidRDefault="00AD66E3" w:rsidP="00AD66E3"/>
    <w:p w14:paraId="6800CC54" w14:textId="6CAF30E3" w:rsidR="00AD66E3" w:rsidRDefault="00AD66E3" w:rsidP="00AD66E3">
      <w:pPr>
        <w:pStyle w:val="Caption"/>
        <w:keepNext/>
      </w:pPr>
      <w:r>
        <w:t xml:space="preserve">Table </w:t>
      </w:r>
      <w:r w:rsidR="00A81FC7">
        <w:fldChar w:fldCharType="begin"/>
      </w:r>
      <w:r w:rsidR="00A81FC7">
        <w:instrText xml:space="preserve"> SEQ Table \* ARABIC </w:instrText>
      </w:r>
      <w:r w:rsidR="00A81FC7">
        <w:fldChar w:fldCharType="separate"/>
      </w:r>
      <w:r>
        <w:rPr>
          <w:noProof/>
        </w:rPr>
        <w:t>2</w:t>
      </w:r>
      <w:r w:rsidR="00A81FC7">
        <w:rPr>
          <w:noProof/>
        </w:rPr>
        <w:fldChar w:fldCharType="end"/>
      </w:r>
      <w:r>
        <w:rPr>
          <w:lang w:val="en-GB"/>
        </w:rPr>
        <w:t xml:space="preserve">: </w:t>
      </w:r>
      <w:r w:rsidR="00AC4BD5">
        <w:rPr>
          <w:lang w:val="en-150"/>
        </w:rPr>
        <w:t>P</w:t>
      </w:r>
      <w:proofErr w:type="spellStart"/>
      <w:r w:rsidRPr="00AD66E3">
        <w:rPr>
          <w:lang w:val="en-GB"/>
        </w:rPr>
        <w:t>roposed</w:t>
      </w:r>
      <w:proofErr w:type="spellEnd"/>
      <w:r w:rsidRPr="00AD66E3">
        <w:rPr>
          <w:lang w:val="en-GB"/>
        </w:rPr>
        <w:t xml:space="preserve"> Rel-18 feature list for enhanced FR2 HST operation</w:t>
      </w:r>
      <w:r w:rsidR="00894554">
        <w:rPr>
          <w:lang w:val="en-GB"/>
        </w:rPr>
        <w:t>.</w:t>
      </w:r>
    </w:p>
    <w:tbl>
      <w:tblPr>
        <w:tblW w:w="5000" w:type="pct"/>
        <w:shd w:val="clear" w:color="auto" w:fill="FFFFFF"/>
        <w:tblCellMar>
          <w:left w:w="0" w:type="dxa"/>
          <w:right w:w="0" w:type="dxa"/>
        </w:tblCellMar>
        <w:tblLook w:val="04A0" w:firstRow="1" w:lastRow="0" w:firstColumn="1" w:lastColumn="0" w:noHBand="0" w:noVBand="1"/>
      </w:tblPr>
      <w:tblGrid>
        <w:gridCol w:w="1027"/>
        <w:gridCol w:w="672"/>
        <w:gridCol w:w="878"/>
        <w:gridCol w:w="2303"/>
        <w:gridCol w:w="795"/>
        <w:gridCol w:w="705"/>
        <w:gridCol w:w="722"/>
        <w:gridCol w:w="878"/>
        <w:gridCol w:w="805"/>
        <w:gridCol w:w="883"/>
        <w:gridCol w:w="883"/>
        <w:gridCol w:w="883"/>
        <w:gridCol w:w="1673"/>
        <w:gridCol w:w="1161"/>
      </w:tblGrid>
      <w:tr w:rsidR="00AD66E3" w:rsidRPr="00AD66E3" w14:paraId="522DB0A4" w14:textId="77777777" w:rsidTr="00AD66E3">
        <w:trPr>
          <w:trHeight w:val="18"/>
        </w:trPr>
        <w:tc>
          <w:tcPr>
            <w:tcW w:w="360" w:type="pct"/>
            <w:tcBorders>
              <w:top w:val="single" w:sz="8" w:space="0" w:color="auto"/>
              <w:left w:val="single" w:sz="8" w:space="0" w:color="auto"/>
              <w:bottom w:val="single" w:sz="8" w:space="0" w:color="auto"/>
              <w:right w:val="single" w:sz="8" w:space="0" w:color="auto"/>
            </w:tcBorders>
            <w:shd w:val="clear" w:color="auto" w:fill="FFFFFF"/>
          </w:tcPr>
          <w:p w14:paraId="7696EBE3"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Features</w:t>
            </w:r>
          </w:p>
        </w:tc>
        <w:tc>
          <w:tcPr>
            <w:tcW w:w="26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E448B2"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Index</w:t>
            </w:r>
          </w:p>
        </w:tc>
        <w:tc>
          <w:tcPr>
            <w:tcW w:w="33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EC5976D"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Feature group</w:t>
            </w:r>
          </w:p>
        </w:tc>
        <w:tc>
          <w:tcPr>
            <w:tcW w:w="83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D4F045F" w14:textId="77777777" w:rsidR="00276084" w:rsidRPr="00276084" w:rsidRDefault="00276084" w:rsidP="00276084">
            <w:pPr>
              <w:spacing w:after="0" w:line="240" w:lineRule="auto"/>
              <w:jc w:val="center"/>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Components</w:t>
            </w:r>
          </w:p>
          <w:p w14:paraId="2B6766D6"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 </w:t>
            </w:r>
          </w:p>
        </w:tc>
        <w:tc>
          <w:tcPr>
            <w:tcW w:w="2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8E0EDAB"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Prerequisite feature groups</w:t>
            </w:r>
          </w:p>
        </w:tc>
        <w:tc>
          <w:tcPr>
            <w:tcW w:w="2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80A8F5E"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 xml:space="preserve">Need for the </w:t>
            </w:r>
            <w:proofErr w:type="spellStart"/>
            <w:r w:rsidRPr="00276084">
              <w:rPr>
                <w:rFonts w:ascii="Arial" w:eastAsia="Times New Roman" w:hAnsi="Arial" w:cs="Arial"/>
                <w:b/>
                <w:color w:val="000000"/>
                <w:sz w:val="10"/>
                <w:szCs w:val="16"/>
                <w:lang w:eastAsia="zh-CN"/>
              </w:rPr>
              <w:t>gNB</w:t>
            </w:r>
            <w:proofErr w:type="spellEnd"/>
            <w:r w:rsidRPr="00276084">
              <w:rPr>
                <w:rFonts w:ascii="Arial" w:eastAsia="Times New Roman" w:hAnsi="Arial" w:cs="Arial"/>
                <w:b/>
                <w:color w:val="000000"/>
                <w:sz w:val="10"/>
                <w:szCs w:val="16"/>
                <w:lang w:eastAsia="zh-CN"/>
              </w:rPr>
              <w:t xml:space="preserve"> to know if the feature is supported</w:t>
            </w:r>
          </w:p>
        </w:tc>
        <w:tc>
          <w:tcPr>
            <w:tcW w:w="29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82ABF3F"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 xml:space="preserve">Applicable to the capability </w:t>
            </w:r>
            <w:proofErr w:type="spellStart"/>
            <w:r w:rsidRPr="00276084">
              <w:rPr>
                <w:rFonts w:ascii="Arial" w:eastAsia="Times New Roman" w:hAnsi="Arial" w:cs="Arial"/>
                <w:b/>
                <w:color w:val="000000"/>
                <w:sz w:val="10"/>
                <w:szCs w:val="16"/>
                <w:lang w:eastAsia="zh-CN"/>
              </w:rPr>
              <w:t>signalling</w:t>
            </w:r>
            <w:proofErr w:type="spellEnd"/>
            <w:r w:rsidRPr="00276084">
              <w:rPr>
                <w:rFonts w:ascii="Arial" w:eastAsia="Times New Roman" w:hAnsi="Arial" w:cs="Arial"/>
                <w:b/>
                <w:color w:val="000000"/>
                <w:sz w:val="10"/>
                <w:szCs w:val="16"/>
                <w:lang w:eastAsia="zh-CN"/>
              </w:rPr>
              <w:t xml:space="preserve"> exchange between UEs (V2X WI only)”.</w:t>
            </w:r>
          </w:p>
        </w:tc>
        <w:tc>
          <w:tcPr>
            <w:tcW w:w="34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AF7B345" w14:textId="77777777" w:rsidR="00276084" w:rsidRPr="00276084" w:rsidRDefault="00276084" w:rsidP="00276084">
            <w:pPr>
              <w:keepNext/>
              <w:keepLines/>
              <w:overflowPunct w:val="0"/>
              <w:autoSpaceDE w:val="0"/>
              <w:autoSpaceDN w:val="0"/>
              <w:adjustRightInd w:val="0"/>
              <w:spacing w:after="0" w:line="240" w:lineRule="auto"/>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Consequence if the feature is not supported by the UE</w:t>
            </w:r>
          </w:p>
        </w:tc>
        <w:tc>
          <w:tcPr>
            <w:tcW w:w="32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A540AB" w14:textId="77777777" w:rsidR="00276084" w:rsidRPr="00276084" w:rsidRDefault="00276084" w:rsidP="00276084">
            <w:pPr>
              <w:spacing w:after="0" w:line="240" w:lineRule="auto"/>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Type</w:t>
            </w:r>
          </w:p>
          <w:p w14:paraId="3DAEE1D3" w14:textId="77777777" w:rsidR="00276084" w:rsidRPr="00276084" w:rsidRDefault="00276084" w:rsidP="00276084">
            <w:pPr>
              <w:keepNext/>
              <w:keepLines/>
              <w:overflowPunct w:val="0"/>
              <w:autoSpaceDE w:val="0"/>
              <w:autoSpaceDN w:val="0"/>
              <w:adjustRightInd w:val="0"/>
              <w:spacing w:after="0" w:line="240" w:lineRule="auto"/>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(the ‘type’ definition from UE features should be based on the granularity of 1) Per UE or 2) Per Band or 3) Per BC or 4) Per FS or 5) Per FSPC)</w:t>
            </w:r>
          </w:p>
        </w:tc>
        <w:tc>
          <w:tcPr>
            <w:tcW w:w="32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1A1F4F"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Need of FDD/TDD differentiation</w:t>
            </w:r>
          </w:p>
        </w:tc>
        <w:tc>
          <w:tcPr>
            <w:tcW w:w="32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A301AB9"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Need of FR1/FR2 differentiation</w:t>
            </w:r>
          </w:p>
        </w:tc>
        <w:tc>
          <w:tcPr>
            <w:tcW w:w="36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7E2352"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Capability interpretation for mixture of FDD/TDD and/or FR1/FR2</w:t>
            </w:r>
          </w:p>
        </w:tc>
        <w:tc>
          <w:tcPr>
            <w:tcW w:w="28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C1DBADB"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Note</w:t>
            </w:r>
          </w:p>
        </w:tc>
        <w:tc>
          <w:tcPr>
            <w:tcW w:w="43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965AFE" w14:textId="77777777" w:rsidR="00276084" w:rsidRPr="00276084" w:rsidRDefault="00276084" w:rsidP="0027608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Mandatory/Optional</w:t>
            </w:r>
          </w:p>
        </w:tc>
      </w:tr>
      <w:tr w:rsidR="00AD66E3" w:rsidRPr="00AD66E3" w14:paraId="7AD0BE2E" w14:textId="77777777" w:rsidTr="007964C1">
        <w:trPr>
          <w:trHeight w:val="1320"/>
        </w:trPr>
        <w:tc>
          <w:tcPr>
            <w:tcW w:w="360" w:type="pct"/>
            <w:tcBorders>
              <w:top w:val="nil"/>
              <w:left w:val="single" w:sz="8" w:space="0" w:color="auto"/>
              <w:bottom w:val="single" w:sz="8" w:space="0" w:color="auto"/>
              <w:right w:val="single" w:sz="8" w:space="0" w:color="auto"/>
            </w:tcBorders>
            <w:shd w:val="clear" w:color="auto" w:fill="FFFFFF"/>
          </w:tcPr>
          <w:p w14:paraId="3DDE72D9"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34.NR_HST_FR2_enh</w:t>
            </w:r>
          </w:p>
        </w:tc>
        <w:tc>
          <w:tcPr>
            <w:tcW w:w="26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E8BE8F"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34-1</w:t>
            </w:r>
          </w:p>
        </w:tc>
        <w:tc>
          <w:tcPr>
            <w:tcW w:w="3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E3319E" w14:textId="0F693FBF" w:rsidR="00276084" w:rsidRPr="00276084" w:rsidRDefault="00276084" w:rsidP="00276084">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Support of NR FR2 HST with simultaneous DL</w:t>
            </w:r>
            <w:r w:rsidR="00230DA5">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 </w:t>
            </w:r>
            <w:r w:rsidR="00230DA5">
              <w:rPr>
                <w:rFonts w:ascii="Arial" w:eastAsia="SimSun" w:hAnsi="Arial" w:cs="Arial"/>
                <w:sz w:val="10"/>
                <w:szCs w:val="16"/>
                <w:lang w:eastAsia="zh-CN"/>
              </w:rPr>
              <w:t xml:space="preserve">associated </w:t>
            </w:r>
            <w:r w:rsidRPr="00276084">
              <w:rPr>
                <w:rFonts w:ascii="Arial" w:eastAsia="SimSun" w:hAnsi="Arial" w:cs="Arial"/>
                <w:sz w:val="10"/>
                <w:szCs w:val="16"/>
                <w:lang w:eastAsia="zh-CN"/>
              </w:rPr>
              <w:t xml:space="preserve">with 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p>
          <w:p w14:paraId="76F340AE"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 </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053B95" w14:textId="1CCD1A00" w:rsid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1) Support of enhanced RF requirement to support FR2-1 PC6 UEs with simultaneous DL</w:t>
            </w:r>
            <w:r w:rsidR="009F1BEB">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 </w:t>
            </w:r>
            <w:r w:rsidR="009F1BEB">
              <w:rPr>
                <w:rFonts w:ascii="Arial" w:eastAsia="SimSun" w:hAnsi="Arial" w:cs="Arial"/>
                <w:sz w:val="10"/>
                <w:szCs w:val="16"/>
                <w:lang w:eastAsia="zh-CN"/>
              </w:rPr>
              <w:t xml:space="preserve">associated </w:t>
            </w:r>
            <w:r w:rsidRPr="00276084">
              <w:rPr>
                <w:rFonts w:ascii="Arial" w:eastAsia="SimSun" w:hAnsi="Arial" w:cs="Arial"/>
                <w:sz w:val="10"/>
                <w:szCs w:val="16"/>
                <w:lang w:eastAsia="zh-CN"/>
              </w:rPr>
              <w:t xml:space="preserve">with 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r w:rsidR="009F1BEB">
              <w:rPr>
                <w:rFonts w:ascii="Arial" w:eastAsia="SimSun" w:hAnsi="Arial" w:cs="Arial"/>
                <w:sz w:val="10"/>
                <w:szCs w:val="16"/>
                <w:lang w:eastAsia="zh-CN"/>
              </w:rPr>
              <w:t>.</w:t>
            </w:r>
          </w:p>
          <w:p w14:paraId="468CBF32" w14:textId="77777777" w:rsidR="00A62CDF" w:rsidRPr="00276084" w:rsidRDefault="00A62CDF"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p>
          <w:p w14:paraId="7CCBC460" w14:textId="08BB94CB" w:rsid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 Support of enhanced RRM requirement to support FR2-1 PC6 UEs with simultaneous DL</w:t>
            </w:r>
            <w:r w:rsidR="00E66368">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 </w:t>
            </w:r>
            <w:r w:rsidR="00E66368">
              <w:rPr>
                <w:rFonts w:ascii="Arial" w:eastAsia="SimSun" w:hAnsi="Arial" w:cs="Arial"/>
                <w:sz w:val="10"/>
                <w:szCs w:val="16"/>
                <w:lang w:eastAsia="zh-CN"/>
              </w:rPr>
              <w:t xml:space="preserve">associated with </w:t>
            </w:r>
            <w:r w:rsidRPr="00276084">
              <w:rPr>
                <w:rFonts w:ascii="Arial" w:eastAsia="SimSun" w:hAnsi="Arial" w:cs="Arial"/>
                <w:sz w:val="10"/>
                <w:szCs w:val="16"/>
                <w:lang w:eastAsia="zh-CN"/>
              </w:rPr>
              <w:t xml:space="preserve">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p>
          <w:p w14:paraId="439317B8" w14:textId="77777777" w:rsidR="00A62CDF" w:rsidRPr="00276084" w:rsidRDefault="00A62CDF"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p>
          <w:p w14:paraId="35B041D7" w14:textId="77777777" w:rsid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 Support of enhanced demodulation processing to support FR2-1 PC6 UEs with simultaneous DL</w:t>
            </w:r>
            <w:r w:rsidR="00A26336">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 with </w:t>
            </w:r>
            <w:r w:rsidR="00A26336">
              <w:rPr>
                <w:rFonts w:ascii="Arial" w:eastAsia="SimSun" w:hAnsi="Arial" w:cs="Arial"/>
                <w:sz w:val="10"/>
                <w:szCs w:val="16"/>
                <w:lang w:eastAsia="zh-CN"/>
              </w:rPr>
              <w:t xml:space="preserve">associated with </w:t>
            </w:r>
            <w:r w:rsidRPr="00276084">
              <w:rPr>
                <w:rFonts w:ascii="Arial" w:eastAsia="SimSun" w:hAnsi="Arial" w:cs="Arial"/>
                <w:sz w:val="10"/>
                <w:szCs w:val="16"/>
                <w:lang w:eastAsia="zh-CN"/>
              </w:rPr>
              <w:t xml:space="preserve">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p>
          <w:p w14:paraId="3039A3D1" w14:textId="41FB1423" w:rsidR="00A26336" w:rsidRPr="00276084" w:rsidRDefault="00A26336"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p>
        </w:tc>
        <w:tc>
          <w:tcPr>
            <w:tcW w:w="2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4E5607" w14:textId="1A448F41"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22-1, 16-2c</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4720DD"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Yes</w:t>
            </w:r>
          </w:p>
        </w:tc>
        <w:tc>
          <w:tcPr>
            <w:tcW w:w="2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C47B5A"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3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BD06F5" w14:textId="5E6D3E2D"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UE does not support FR2 high speed train scenario with simultaneous DL</w:t>
            </w:r>
            <w:r w:rsidR="00A927ED">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w:t>
            </w:r>
            <w:r w:rsidR="00A927ED">
              <w:rPr>
                <w:rFonts w:ascii="Arial" w:eastAsia="SimSun" w:hAnsi="Arial" w:cs="Arial"/>
                <w:sz w:val="10"/>
                <w:szCs w:val="16"/>
                <w:lang w:eastAsia="zh-CN"/>
              </w:rPr>
              <w:t xml:space="preserve"> associated</w:t>
            </w:r>
            <w:r w:rsidRPr="00276084">
              <w:rPr>
                <w:rFonts w:ascii="Arial" w:eastAsia="SimSun" w:hAnsi="Arial" w:cs="Arial"/>
                <w:sz w:val="10"/>
                <w:szCs w:val="16"/>
                <w:lang w:eastAsia="zh-CN"/>
              </w:rPr>
              <w:t xml:space="preserve"> with 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p>
        </w:tc>
        <w:tc>
          <w:tcPr>
            <w:tcW w:w="3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C0C7FC" w14:textId="4FFDA34E"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Per Band</w:t>
            </w:r>
          </w:p>
        </w:tc>
        <w:tc>
          <w:tcPr>
            <w:tcW w:w="3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4E65E"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 No</w:t>
            </w:r>
          </w:p>
        </w:tc>
        <w:tc>
          <w:tcPr>
            <w:tcW w:w="3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65321"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FR2 only</w:t>
            </w:r>
          </w:p>
        </w:tc>
        <w:tc>
          <w:tcPr>
            <w:tcW w:w="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6FEE8E"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2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1FA810" w14:textId="45432694" w:rsidR="00276084" w:rsidRPr="00276084" w:rsidRDefault="003F5DDC"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3F5DDC">
              <w:rPr>
                <w:rFonts w:ascii="Arial" w:eastAsia="SimSun" w:hAnsi="Arial" w:cs="Arial"/>
                <w:sz w:val="10"/>
                <w:szCs w:val="16"/>
                <w:lang w:eastAsia="zh-CN"/>
              </w:rPr>
              <w:t xml:space="preserve">The UE capability reported in this feature is applied when </w:t>
            </w:r>
            <w:r w:rsidRPr="004F66F8">
              <w:rPr>
                <w:rFonts w:ascii="Arial" w:eastAsia="SimSun" w:hAnsi="Arial" w:cs="Arial"/>
                <w:i/>
                <w:iCs/>
                <w:sz w:val="10"/>
                <w:szCs w:val="16"/>
                <w:lang w:eastAsia="zh-CN"/>
              </w:rPr>
              <w:t>highSpeedDeploymentTypeFR2-r17</w:t>
            </w:r>
            <w:r w:rsidRPr="003F5DDC">
              <w:rPr>
                <w:rFonts w:ascii="Arial" w:eastAsia="SimSun" w:hAnsi="Arial" w:cs="Arial"/>
                <w:sz w:val="10"/>
                <w:szCs w:val="16"/>
                <w:lang w:eastAsia="zh-CN"/>
              </w:rPr>
              <w:t xml:space="preserve"> is configured by network as </w:t>
            </w:r>
            <w:r w:rsidRPr="004F66F8">
              <w:rPr>
                <w:rFonts w:ascii="Arial" w:eastAsia="SimSun" w:hAnsi="Arial" w:cs="Arial"/>
                <w:i/>
                <w:iCs/>
                <w:sz w:val="10"/>
                <w:szCs w:val="16"/>
                <w:lang w:eastAsia="zh-CN"/>
              </w:rPr>
              <w:t>bidirectional</w:t>
            </w:r>
            <w:r w:rsidRPr="003F5DDC">
              <w:rPr>
                <w:rFonts w:ascii="Arial" w:eastAsia="SimSun" w:hAnsi="Arial" w:cs="Arial"/>
                <w:sz w:val="10"/>
                <w:szCs w:val="16"/>
                <w:lang w:eastAsia="zh-CN"/>
              </w:rPr>
              <w:t>.</w:t>
            </w:r>
          </w:p>
        </w:tc>
        <w:tc>
          <w:tcPr>
            <w:tcW w:w="4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F258E"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Optional with capability signaling</w:t>
            </w:r>
          </w:p>
        </w:tc>
      </w:tr>
      <w:tr w:rsidR="00AD66E3" w:rsidRPr="00AD66E3" w14:paraId="17AA3100" w14:textId="77777777" w:rsidTr="007964C1">
        <w:trPr>
          <w:trHeight w:val="1112"/>
        </w:trPr>
        <w:tc>
          <w:tcPr>
            <w:tcW w:w="360" w:type="pct"/>
            <w:tcBorders>
              <w:top w:val="nil"/>
              <w:left w:val="single" w:sz="8" w:space="0" w:color="auto"/>
              <w:bottom w:val="single" w:sz="8" w:space="0" w:color="auto"/>
              <w:right w:val="single" w:sz="8" w:space="0" w:color="auto"/>
            </w:tcBorders>
            <w:shd w:val="clear" w:color="auto" w:fill="FFFFFF"/>
          </w:tcPr>
          <w:p w14:paraId="351CE5D2"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34.NR_HST_FR2_enh</w:t>
            </w:r>
          </w:p>
        </w:tc>
        <w:tc>
          <w:tcPr>
            <w:tcW w:w="26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A96D8D"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34-2</w:t>
            </w:r>
          </w:p>
        </w:tc>
        <w:tc>
          <w:tcPr>
            <w:tcW w:w="3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DC7FE7" w14:textId="77777777" w:rsidR="00276084" w:rsidRPr="00276084" w:rsidRDefault="00276084" w:rsidP="00276084">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Enhanced FR2 HST RRM requirements for intra-band CA and inter-frequency measurements in connected mode</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23BE47" w14:textId="7F344402" w:rsid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 xml:space="preserve">1) Support of the RRM requirement for intra-band CA </w:t>
            </w:r>
            <w:r w:rsidR="00825079">
              <w:rPr>
                <w:rFonts w:ascii="Arial" w:eastAsia="SimSun" w:hAnsi="Arial" w:cs="Arial"/>
                <w:sz w:val="10"/>
                <w:szCs w:val="16"/>
                <w:lang w:eastAsia="zh-CN"/>
              </w:rPr>
              <w:t xml:space="preserve">operation </w:t>
            </w:r>
            <w:r w:rsidRPr="00276084">
              <w:rPr>
                <w:rFonts w:ascii="Arial" w:eastAsia="SimSun" w:hAnsi="Arial" w:cs="Arial"/>
                <w:sz w:val="10"/>
                <w:szCs w:val="16"/>
                <w:lang w:eastAsia="zh-CN"/>
              </w:rPr>
              <w:t>in connected mode to support FR2 high speed up to 350 km/h, as specified in TS 38.133</w:t>
            </w:r>
          </w:p>
          <w:p w14:paraId="47734076" w14:textId="77777777" w:rsidR="00A62CDF" w:rsidRPr="00276084" w:rsidRDefault="00A62CDF"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p>
          <w:p w14:paraId="224758ED" w14:textId="132208B9"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 Support of the RRM requirement for inter-frequency measurements in connected mode to support FR2 high speed up to 350 km/h, as specified in TS 38.133</w:t>
            </w:r>
          </w:p>
        </w:tc>
        <w:tc>
          <w:tcPr>
            <w:tcW w:w="2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2B393E" w14:textId="1A66E23E"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22-1</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3FBB64" w14:textId="06DAA196"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Yes</w:t>
            </w:r>
          </w:p>
        </w:tc>
        <w:tc>
          <w:tcPr>
            <w:tcW w:w="2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04CA31" w14:textId="1760D276"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3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CD6BA2" w14:textId="7CC131FF"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The performance of intra-frequency measurement on SCC and/or inter-frequency measurements in connected mode for NR FR2 HST scenario cannot be guaranteed</w:t>
            </w:r>
          </w:p>
        </w:tc>
        <w:tc>
          <w:tcPr>
            <w:tcW w:w="3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A6D150" w14:textId="3F14C68E"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Per UE</w:t>
            </w:r>
          </w:p>
        </w:tc>
        <w:tc>
          <w:tcPr>
            <w:tcW w:w="3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B8AB07"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No</w:t>
            </w:r>
          </w:p>
        </w:tc>
        <w:tc>
          <w:tcPr>
            <w:tcW w:w="3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85F186"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FR2 only</w:t>
            </w:r>
          </w:p>
        </w:tc>
        <w:tc>
          <w:tcPr>
            <w:tcW w:w="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8F948B"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2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4283CA"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 </w:t>
            </w:r>
          </w:p>
        </w:tc>
        <w:tc>
          <w:tcPr>
            <w:tcW w:w="4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C6E0C7"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Optional with capability signaling</w:t>
            </w:r>
          </w:p>
        </w:tc>
      </w:tr>
      <w:tr w:rsidR="00AD66E3" w:rsidRPr="00AD66E3" w14:paraId="5280A466" w14:textId="77777777" w:rsidTr="00A62CDF">
        <w:trPr>
          <w:trHeight w:val="1102"/>
        </w:trPr>
        <w:tc>
          <w:tcPr>
            <w:tcW w:w="360" w:type="pct"/>
            <w:tcBorders>
              <w:top w:val="nil"/>
              <w:left w:val="single" w:sz="8" w:space="0" w:color="auto"/>
              <w:bottom w:val="single" w:sz="8" w:space="0" w:color="auto"/>
              <w:right w:val="single" w:sz="8" w:space="0" w:color="auto"/>
            </w:tcBorders>
            <w:shd w:val="clear" w:color="auto" w:fill="FFFFFF"/>
          </w:tcPr>
          <w:p w14:paraId="77268678"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34.NR_HST_FR2_enh</w:t>
            </w:r>
          </w:p>
        </w:tc>
        <w:tc>
          <w:tcPr>
            <w:tcW w:w="26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018FA6"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34-3</w:t>
            </w:r>
          </w:p>
        </w:tc>
        <w:tc>
          <w:tcPr>
            <w:tcW w:w="3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F09612" w14:textId="77777777" w:rsidR="00276084" w:rsidRPr="00276084" w:rsidRDefault="00276084" w:rsidP="00276084">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Enhanced FR2 HST RRM requirements for inter-frequency measurement in Idle and Inactive mode</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9DDF2" w14:textId="16E1D43F"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Support of the RRM requirement for inter-frequency measurements in idle and Inactive mode to support FR2 high speed up to 350 km/h, as specified in TS 38.133</w:t>
            </w:r>
          </w:p>
        </w:tc>
        <w:tc>
          <w:tcPr>
            <w:tcW w:w="2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84699B" w14:textId="1CA117CC"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22-1</w:t>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D41DDF" w14:textId="0F8FE4E8"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No</w:t>
            </w:r>
          </w:p>
        </w:tc>
        <w:tc>
          <w:tcPr>
            <w:tcW w:w="2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8AE78E" w14:textId="15D3497D"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3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E1E983" w14:textId="3829EC74"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The performance of inter-frequency measurement in idle and Inactive mode for FR2 HST scenario cannot be guaranteed</w:t>
            </w:r>
          </w:p>
        </w:tc>
        <w:tc>
          <w:tcPr>
            <w:tcW w:w="3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C7FF89" w14:textId="20BB2531"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Per UE</w:t>
            </w:r>
          </w:p>
        </w:tc>
        <w:tc>
          <w:tcPr>
            <w:tcW w:w="3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A30669"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No</w:t>
            </w:r>
          </w:p>
        </w:tc>
        <w:tc>
          <w:tcPr>
            <w:tcW w:w="3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39A33E"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FR2 only</w:t>
            </w:r>
          </w:p>
        </w:tc>
        <w:tc>
          <w:tcPr>
            <w:tcW w:w="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3844BD"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2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B1C304"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 </w:t>
            </w:r>
          </w:p>
        </w:tc>
        <w:tc>
          <w:tcPr>
            <w:tcW w:w="4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934310"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Optional without capability signaling</w:t>
            </w:r>
          </w:p>
        </w:tc>
      </w:tr>
      <w:tr w:rsidR="00AD66E3" w:rsidRPr="00AD66E3" w14:paraId="0F452B51" w14:textId="77777777" w:rsidTr="007964C1">
        <w:trPr>
          <w:trHeight w:val="37"/>
        </w:trPr>
        <w:tc>
          <w:tcPr>
            <w:tcW w:w="360" w:type="pct"/>
            <w:tcBorders>
              <w:top w:val="nil"/>
              <w:left w:val="single" w:sz="8" w:space="0" w:color="auto"/>
              <w:bottom w:val="single" w:sz="8" w:space="0" w:color="auto"/>
              <w:right w:val="single" w:sz="8" w:space="0" w:color="auto"/>
            </w:tcBorders>
            <w:shd w:val="clear" w:color="auto" w:fill="FFFFFF"/>
          </w:tcPr>
          <w:p w14:paraId="2C2FCEA6"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34.NR_HST_FR2_enh</w:t>
            </w:r>
          </w:p>
        </w:tc>
        <w:tc>
          <w:tcPr>
            <w:tcW w:w="26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1777DE"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34-4</w:t>
            </w:r>
          </w:p>
        </w:tc>
        <w:tc>
          <w:tcPr>
            <w:tcW w:w="3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5E5704" w14:textId="24D0F796" w:rsidR="00276084" w:rsidRPr="00276084" w:rsidRDefault="00276084" w:rsidP="00276084">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Support of enhanced MAC CE for TCI state switch indication for FR2 HST</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C0E593" w14:textId="0B2A06A4" w:rsidR="00276084" w:rsidRPr="00276084" w:rsidRDefault="009F3EEE"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9F3EEE">
              <w:rPr>
                <w:rFonts w:ascii="Arial" w:eastAsia="SimSun" w:hAnsi="Arial" w:cs="Arial"/>
                <w:sz w:val="10"/>
                <w:szCs w:val="16"/>
                <w:lang w:eastAsia="zh-CN"/>
              </w:rPr>
              <w:t>Support of enhanced RRM requirements based on new MAC CE for TCI state switch indication named as [TBA] in HST FR2 scenario, as specified in TS 38.133.</w:t>
            </w:r>
          </w:p>
        </w:tc>
        <w:tc>
          <w:tcPr>
            <w:tcW w:w="2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095018" w14:textId="3A96A9B3" w:rsidR="00276084" w:rsidRPr="00276084" w:rsidRDefault="00276084" w:rsidP="007979A0">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22-</w:t>
            </w:r>
            <w:r w:rsidR="002E59B1">
              <w:rPr>
                <w:rFonts w:ascii="Arial" w:eastAsia="SimSun" w:hAnsi="Arial" w:cs="Arial"/>
                <w:sz w:val="10"/>
                <w:szCs w:val="16"/>
                <w:lang w:eastAsia="zh-CN"/>
              </w:rPr>
              <w:t>1</w:t>
            </w:r>
            <w:r w:rsidRPr="00276084">
              <w:rPr>
                <w:rFonts w:ascii="Arial" w:eastAsia="SimSun" w:hAnsi="Arial" w:cs="Arial"/>
                <w:sz w:val="10"/>
                <w:szCs w:val="16"/>
                <w:lang w:eastAsia="zh-CN"/>
              </w:rPr>
              <w:br/>
            </w:r>
          </w:p>
        </w:tc>
        <w:tc>
          <w:tcPr>
            <w:tcW w:w="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52A0FA"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Yes</w:t>
            </w:r>
          </w:p>
        </w:tc>
        <w:tc>
          <w:tcPr>
            <w:tcW w:w="2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F68531"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3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6071A1" w14:textId="2CB064E3"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UE does not support enhanced MAC CE for TCI state switch indication for FR2 HST</w:t>
            </w:r>
          </w:p>
        </w:tc>
        <w:tc>
          <w:tcPr>
            <w:tcW w:w="3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F41C9C" w14:textId="6602C1C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Per Band</w:t>
            </w:r>
          </w:p>
        </w:tc>
        <w:tc>
          <w:tcPr>
            <w:tcW w:w="3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FA4E75"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No</w:t>
            </w:r>
          </w:p>
        </w:tc>
        <w:tc>
          <w:tcPr>
            <w:tcW w:w="3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A0CAC7"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FR2 only</w:t>
            </w:r>
          </w:p>
        </w:tc>
        <w:tc>
          <w:tcPr>
            <w:tcW w:w="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8FF9D4" w14:textId="77777777"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2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700312" w14:textId="50AB4CA6" w:rsidR="00276084" w:rsidRPr="00276084" w:rsidRDefault="002E59B1"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E59B1">
              <w:rPr>
                <w:rFonts w:ascii="Arial" w:eastAsia="SimSun" w:hAnsi="Arial" w:cs="Arial"/>
                <w:sz w:val="10"/>
                <w:szCs w:val="16"/>
                <w:lang w:eastAsia="zh-CN"/>
              </w:rPr>
              <w:t>Enhanced large one-shot UL transmit timing adjustment based on the new MAC CE named as [TBA] is applicable only when UE is additionally indicating the support of one-shot large timing adjustment capability (22-2)</w:t>
            </w:r>
          </w:p>
        </w:tc>
        <w:tc>
          <w:tcPr>
            <w:tcW w:w="4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32A734" w14:textId="179B622D" w:rsidR="00276084" w:rsidRPr="00276084" w:rsidRDefault="00276084" w:rsidP="00276084">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 xml:space="preserve">Optional with capability </w:t>
            </w:r>
            <w:r w:rsidR="00296A42" w:rsidRPr="00276084">
              <w:rPr>
                <w:rFonts w:ascii="Arial" w:eastAsia="SimSun" w:hAnsi="Arial" w:cs="Arial"/>
                <w:sz w:val="10"/>
                <w:szCs w:val="16"/>
                <w:lang w:eastAsia="zh-CN"/>
              </w:rPr>
              <w:t>signalin</w:t>
            </w:r>
            <w:r w:rsidR="00296A42">
              <w:rPr>
                <w:rFonts w:ascii="Arial" w:eastAsia="SimSun" w:hAnsi="Arial" w:cs="Arial"/>
                <w:sz w:val="10"/>
                <w:szCs w:val="16"/>
                <w:lang w:eastAsia="zh-CN"/>
              </w:rPr>
              <w:t>g</w:t>
            </w:r>
          </w:p>
        </w:tc>
      </w:tr>
    </w:tbl>
    <w:p w14:paraId="3CE85BBD" w14:textId="6ADDEA8A" w:rsidR="002C3F61" w:rsidRPr="002C3F61" w:rsidRDefault="002C3F61" w:rsidP="002C3F61">
      <w:pPr>
        <w:sectPr w:rsidR="002C3F61" w:rsidRPr="002C3F61" w:rsidSect="00F40D6D">
          <w:pgSz w:w="16840" w:h="11907" w:orient="landscape" w:code="9"/>
          <w:pgMar w:top="1140" w:right="1412" w:bottom="1140" w:left="1140" w:header="680" w:footer="567" w:gutter="0"/>
          <w:cols w:space="708"/>
          <w:docGrid w:linePitch="360"/>
        </w:sectPr>
      </w:pPr>
    </w:p>
    <w:p w14:paraId="06AAC4DA" w14:textId="578F6496" w:rsidR="00297C53" w:rsidRDefault="00297C53" w:rsidP="008C1573">
      <w:pPr>
        <w:pStyle w:val="RAN4H2"/>
      </w:pPr>
      <w:proofErr w:type="spellStart"/>
      <w:r>
        <w:lastRenderedPageBreak/>
        <w:t>SCell</w:t>
      </w:r>
      <w:proofErr w:type="spellEnd"/>
      <w:r>
        <w:t xml:space="preserve"> activation </w:t>
      </w:r>
      <w:r w:rsidR="00094700">
        <w:t>requirement</w:t>
      </w:r>
    </w:p>
    <w:p w14:paraId="0A4B113F" w14:textId="7C28524A" w:rsidR="00DA6521" w:rsidRDefault="002F21D7" w:rsidP="00DA6521">
      <w:r>
        <w:t>Regarding</w:t>
      </w:r>
      <w:r w:rsidRPr="00951C5C">
        <w:t xml:space="preserve"> </w:t>
      </w:r>
      <w:proofErr w:type="spellStart"/>
      <w:r>
        <w:t>SCell</w:t>
      </w:r>
      <w:proofErr w:type="spellEnd"/>
      <w:r>
        <w:t xml:space="preserve"> activation delay requirement</w:t>
      </w:r>
      <w:r w:rsidR="00811429">
        <w:t>, the</w:t>
      </w:r>
      <w:r w:rsidRPr="00951C5C">
        <w:t xml:space="preserve"> </w:t>
      </w:r>
      <w:r>
        <w:t xml:space="preserve">following </w:t>
      </w:r>
      <w:r w:rsidR="00811429">
        <w:t>aspects</w:t>
      </w:r>
      <w:r>
        <w:t xml:space="preserve"> </w:t>
      </w:r>
      <w:r w:rsidR="00811429">
        <w:t>are</w:t>
      </w:r>
      <w:r>
        <w:t xml:space="preserve"> </w:t>
      </w:r>
      <w:r w:rsidR="003050F7">
        <w:t xml:space="preserve">still </w:t>
      </w:r>
      <w:r>
        <w:t>open</w:t>
      </w:r>
      <w:r w:rsidR="003050F7">
        <w:t xml:space="preserve"> for further discussion</w:t>
      </w:r>
      <w:r>
        <w:t xml:space="preserve"> from</w:t>
      </w:r>
      <w:r w:rsidRPr="00F928B6">
        <w:t xml:space="preserve"> </w:t>
      </w:r>
      <w:r>
        <w:t>RAN</w:t>
      </w:r>
      <w:r w:rsidR="00850C2C">
        <w:t>4#108bis</w:t>
      </w:r>
      <w:r w:rsidRPr="00F928B6">
        <w:t xml:space="preserve"> meeting [1]:</w:t>
      </w:r>
    </w:p>
    <w:tbl>
      <w:tblPr>
        <w:tblStyle w:val="TableGrid"/>
        <w:tblW w:w="0" w:type="auto"/>
        <w:jc w:val="center"/>
        <w:tblLook w:val="04A0" w:firstRow="1" w:lastRow="0" w:firstColumn="1" w:lastColumn="0" w:noHBand="0" w:noVBand="1"/>
      </w:tblPr>
      <w:tblGrid>
        <w:gridCol w:w="9000"/>
      </w:tblGrid>
      <w:tr w:rsidR="00DA6521" w:rsidRPr="008C39F7" w14:paraId="6C013E98" w14:textId="77777777">
        <w:trPr>
          <w:jc w:val="center"/>
        </w:trPr>
        <w:tc>
          <w:tcPr>
            <w:tcW w:w="9000" w:type="dxa"/>
          </w:tcPr>
          <w:p w14:paraId="7CE152C8" w14:textId="77777777" w:rsidR="00DA6521" w:rsidRPr="00F46698" w:rsidRDefault="00DA6521">
            <w:pPr>
              <w:rPr>
                <w:rFonts w:eastAsiaTheme="minorEastAsia"/>
                <w:b/>
                <w:bCs/>
                <w:iCs/>
                <w:u w:val="single"/>
                <w:lang w:eastAsia="zh-CN"/>
              </w:rPr>
            </w:pPr>
            <w:bookmarkStart w:id="18" w:name="_Hlk145947369"/>
            <w:r w:rsidRPr="00F46698">
              <w:rPr>
                <w:rFonts w:eastAsiaTheme="minorEastAsia"/>
                <w:b/>
                <w:bCs/>
                <w:iCs/>
                <w:u w:val="single"/>
                <w:lang w:eastAsia="zh-CN"/>
              </w:rPr>
              <w:t xml:space="preserve">Issue 1-2-1: </w:t>
            </w:r>
            <w:proofErr w:type="spellStart"/>
            <w:r w:rsidRPr="00F46698">
              <w:rPr>
                <w:rFonts w:eastAsiaTheme="minorEastAsia"/>
                <w:b/>
                <w:bCs/>
                <w:iCs/>
                <w:u w:val="single"/>
                <w:lang w:eastAsia="zh-CN"/>
              </w:rPr>
              <w:t>SCell</w:t>
            </w:r>
            <w:proofErr w:type="spellEnd"/>
            <w:r w:rsidRPr="00F46698">
              <w:rPr>
                <w:rFonts w:eastAsiaTheme="minorEastAsia"/>
                <w:b/>
                <w:bCs/>
                <w:iCs/>
                <w:u w:val="single"/>
                <w:lang w:eastAsia="zh-CN"/>
              </w:rPr>
              <w:t xml:space="preserve"> activation delay requirement</w:t>
            </w:r>
          </w:p>
          <w:p w14:paraId="6B31CBFF" w14:textId="77777777" w:rsidR="00DA6521" w:rsidRPr="00F46698" w:rsidRDefault="00DA6521">
            <w:pPr>
              <w:spacing w:after="120"/>
              <w:rPr>
                <w:rFonts w:eastAsia="SimSun"/>
                <w:b/>
                <w:bCs/>
                <w:szCs w:val="24"/>
                <w:lang w:eastAsia="zh-CN"/>
              </w:rPr>
            </w:pPr>
            <w:r w:rsidRPr="00F46698">
              <w:rPr>
                <w:rFonts w:eastAsia="SimSun"/>
                <w:b/>
                <w:bCs/>
                <w:szCs w:val="24"/>
                <w:lang w:eastAsia="zh-CN"/>
              </w:rPr>
              <w:t>Way forward:</w:t>
            </w:r>
          </w:p>
          <w:p w14:paraId="706BF3E3" w14:textId="77777777" w:rsidR="00DA6521" w:rsidRPr="00F46698" w:rsidRDefault="00DA6521">
            <w:pPr>
              <w:spacing w:after="120"/>
              <w:rPr>
                <w:rFonts w:eastAsia="SimSun"/>
                <w:szCs w:val="24"/>
                <w:lang w:eastAsia="zh-CN"/>
              </w:rPr>
            </w:pPr>
            <w:r w:rsidRPr="00F46698">
              <w:rPr>
                <w:rFonts w:eastAsia="SimSun"/>
                <w:szCs w:val="24"/>
                <w:lang w:eastAsia="zh-CN"/>
              </w:rPr>
              <w:t xml:space="preserve">Further discuss additional condition/capability needed for </w:t>
            </w:r>
            <w:proofErr w:type="spellStart"/>
            <w:r w:rsidRPr="00F46698">
              <w:rPr>
                <w:rFonts w:eastAsia="SimSun"/>
                <w:szCs w:val="24"/>
                <w:lang w:eastAsia="zh-CN"/>
              </w:rPr>
              <w:t>SCell</w:t>
            </w:r>
            <w:proofErr w:type="spellEnd"/>
            <w:r w:rsidRPr="00F46698">
              <w:rPr>
                <w:rFonts w:eastAsia="SimSun"/>
                <w:szCs w:val="24"/>
                <w:lang w:eastAsia="zh-CN"/>
              </w:rPr>
              <w:t xml:space="preserve"> activation delay for PC6 UE:</w:t>
            </w:r>
          </w:p>
          <w:p w14:paraId="78784E36" w14:textId="77777777" w:rsidR="00DA6521" w:rsidRPr="00F46698" w:rsidRDefault="00DA6521" w:rsidP="00DA6521">
            <w:pPr>
              <w:pStyle w:val="ListParagraph"/>
              <w:numPr>
                <w:ilvl w:val="0"/>
                <w:numId w:val="39"/>
              </w:numPr>
              <w:spacing w:after="120"/>
              <w:contextualSpacing w:val="0"/>
              <w:rPr>
                <w:rFonts w:eastAsia="SimSun"/>
                <w:szCs w:val="24"/>
                <w:lang w:eastAsia="zh-CN"/>
              </w:rPr>
            </w:pPr>
            <w:r w:rsidRPr="00F46698">
              <w:rPr>
                <w:rFonts w:eastAsia="SimSun"/>
                <w:szCs w:val="24"/>
                <w:lang w:eastAsia="zh-CN"/>
              </w:rPr>
              <w:t xml:space="preserve">Option 1: The </w:t>
            </w:r>
            <w:proofErr w:type="spellStart"/>
            <w:r w:rsidRPr="00F46698">
              <w:rPr>
                <w:rFonts w:eastAsia="SimSun"/>
                <w:szCs w:val="24"/>
                <w:lang w:eastAsia="zh-CN"/>
              </w:rPr>
              <w:t>SCell</w:t>
            </w:r>
            <w:proofErr w:type="spellEnd"/>
            <w:r w:rsidRPr="00F46698">
              <w:rPr>
                <w:rFonts w:eastAsia="SimSun"/>
                <w:szCs w:val="24"/>
                <w:lang w:eastAsia="zh-CN"/>
              </w:rPr>
              <w:t xml:space="preserve"> activation delay requirement does not need to be enhanced for Rel. 18 PC6 UEs by default, i.e., </w:t>
            </w:r>
            <w:proofErr w:type="spellStart"/>
            <w:r w:rsidRPr="00F46698">
              <w:rPr>
                <w:rFonts w:eastAsia="SimSun"/>
                <w:i/>
                <w:iCs/>
                <w:szCs w:val="24"/>
                <w:lang w:eastAsia="zh-CN"/>
              </w:rPr>
              <w:t>SCellwithoutSSB</w:t>
            </w:r>
            <w:proofErr w:type="spellEnd"/>
            <w:r w:rsidRPr="00F46698">
              <w:rPr>
                <w:rFonts w:eastAsia="SimSun"/>
                <w:szCs w:val="24"/>
                <w:lang w:eastAsia="zh-CN"/>
              </w:rPr>
              <w:t xml:space="preserve"> capability can be reused to indicate the support for “3 </w:t>
            </w:r>
            <w:proofErr w:type="spellStart"/>
            <w:r w:rsidRPr="00F46698">
              <w:rPr>
                <w:rFonts w:eastAsia="SimSun"/>
                <w:szCs w:val="24"/>
                <w:lang w:eastAsia="zh-CN"/>
              </w:rPr>
              <w:t>ms</w:t>
            </w:r>
            <w:proofErr w:type="spellEnd"/>
            <w:r w:rsidRPr="00F46698">
              <w:rPr>
                <w:rFonts w:eastAsia="SimSun"/>
                <w:szCs w:val="24"/>
                <w:lang w:eastAsia="zh-CN"/>
              </w:rPr>
              <w:t xml:space="preserve">” </w:t>
            </w:r>
            <w:proofErr w:type="spellStart"/>
            <w:r w:rsidRPr="00F46698">
              <w:rPr>
                <w:rFonts w:eastAsia="SimSun"/>
                <w:szCs w:val="24"/>
                <w:lang w:eastAsia="zh-CN"/>
              </w:rPr>
              <w:t>SCell</w:t>
            </w:r>
            <w:proofErr w:type="spellEnd"/>
            <w:r w:rsidRPr="00F46698">
              <w:rPr>
                <w:rFonts w:eastAsia="SimSun"/>
                <w:szCs w:val="24"/>
                <w:lang w:eastAsia="zh-CN"/>
              </w:rPr>
              <w:t xml:space="preserve"> activation delay (revert the CR from RAN4#108)</w:t>
            </w:r>
          </w:p>
          <w:p w14:paraId="3A5D6C79" w14:textId="77777777" w:rsidR="00DA6521" w:rsidRPr="00F46698" w:rsidRDefault="00DA6521" w:rsidP="00DA6521">
            <w:pPr>
              <w:pStyle w:val="ListParagraph"/>
              <w:numPr>
                <w:ilvl w:val="0"/>
                <w:numId w:val="39"/>
              </w:numPr>
              <w:spacing w:after="120"/>
              <w:contextualSpacing w:val="0"/>
              <w:rPr>
                <w:rFonts w:eastAsia="SimSun"/>
                <w:szCs w:val="24"/>
                <w:lang w:eastAsia="zh-CN"/>
              </w:rPr>
            </w:pPr>
            <w:r w:rsidRPr="00F46698">
              <w:rPr>
                <w:rFonts w:eastAsia="SimSun"/>
                <w:szCs w:val="24"/>
                <w:lang w:eastAsia="zh-CN"/>
              </w:rPr>
              <w:t xml:space="preserve">Option 2: Keep the Core requirement if a test for the 3ms activation delay in the HST FR2 Rel-18 performance part is </w:t>
            </w:r>
            <w:proofErr w:type="gramStart"/>
            <w:r w:rsidRPr="00F46698">
              <w:rPr>
                <w:rFonts w:eastAsia="SimSun"/>
                <w:szCs w:val="24"/>
                <w:lang w:eastAsia="zh-CN"/>
              </w:rPr>
              <w:t>introduced</w:t>
            </w:r>
            <w:proofErr w:type="gramEnd"/>
          </w:p>
          <w:p w14:paraId="2D17255D" w14:textId="77777777" w:rsidR="00DA6521" w:rsidRPr="0031553F" w:rsidRDefault="00DA6521" w:rsidP="00DA6521">
            <w:pPr>
              <w:pStyle w:val="ListParagraph"/>
              <w:numPr>
                <w:ilvl w:val="0"/>
                <w:numId w:val="39"/>
              </w:numPr>
              <w:spacing w:after="120"/>
              <w:contextualSpacing w:val="0"/>
              <w:rPr>
                <w:rFonts w:eastAsia="SimSun"/>
                <w:szCs w:val="24"/>
                <w:lang w:eastAsia="zh-CN"/>
              </w:rPr>
            </w:pPr>
            <w:r w:rsidRPr="00F46698">
              <w:rPr>
                <w:rFonts w:eastAsia="SimSun"/>
                <w:szCs w:val="24"/>
                <w:lang w:eastAsia="zh-CN"/>
              </w:rPr>
              <w:t>Option 3: Keep the Core requirements and FFS for test cases</w:t>
            </w:r>
          </w:p>
        </w:tc>
      </w:tr>
      <w:bookmarkEnd w:id="18"/>
    </w:tbl>
    <w:p w14:paraId="57DE6810" w14:textId="77777777" w:rsidR="00DA6521" w:rsidRDefault="00DA6521" w:rsidP="002F21D7"/>
    <w:p w14:paraId="605A922F" w14:textId="217E04CD" w:rsidR="009057A2" w:rsidRDefault="009057A2" w:rsidP="009057A2">
      <w:r>
        <w:t>T</w:t>
      </w:r>
      <w:r w:rsidRPr="00547FFE">
        <w:t xml:space="preserve">he activation time </w:t>
      </w:r>
      <w:r>
        <w:t xml:space="preserve">for the case with </w:t>
      </w:r>
      <w:proofErr w:type="spellStart"/>
      <w:r w:rsidRPr="00797B8D">
        <w:rPr>
          <w:i/>
          <w:iCs/>
        </w:rPr>
        <w:t>SCellwithoutSSB</w:t>
      </w:r>
      <w:proofErr w:type="spellEnd"/>
      <w:r>
        <w:t xml:space="preserve"> is “3 </w:t>
      </w:r>
      <w:proofErr w:type="spellStart"/>
      <w:r>
        <w:t>ms</w:t>
      </w:r>
      <w:proofErr w:type="spellEnd"/>
      <w:r>
        <w:t>” while for the default case it is “</w:t>
      </w:r>
      <w:proofErr w:type="spellStart"/>
      <w:r w:rsidRPr="009C5807">
        <w:t>T</w:t>
      </w:r>
      <w:r w:rsidRPr="009C5807">
        <w:rPr>
          <w:vertAlign w:val="subscript"/>
        </w:rPr>
        <w:t>FirstSSB</w:t>
      </w:r>
      <w:proofErr w:type="spellEnd"/>
      <w:r w:rsidRPr="009C5807">
        <w:rPr>
          <w:lang w:eastAsia="zh-CN"/>
        </w:rPr>
        <w:t xml:space="preserve">+ 5ms </w:t>
      </w:r>
      <w:r>
        <w:rPr>
          <w:lang w:eastAsia="zh-CN"/>
        </w:rPr>
        <w:t>“. The activation delay</w:t>
      </w:r>
      <w:r>
        <w:t xml:space="preserve"> </w:t>
      </w:r>
      <w:r w:rsidRPr="00547FFE">
        <w:t>d</w:t>
      </w:r>
      <w:r>
        <w:t xml:space="preserve">ifference between two cases is 2 </w:t>
      </w:r>
      <w:proofErr w:type="spellStart"/>
      <w:r>
        <w:t>ms</w:t>
      </w:r>
      <w:proofErr w:type="spellEnd"/>
      <w:r>
        <w:t xml:space="preserve"> + </w:t>
      </w:r>
      <w:proofErr w:type="spellStart"/>
      <w:r w:rsidRPr="009C5807">
        <w:t>T</w:t>
      </w:r>
      <w:r w:rsidRPr="009C5807">
        <w:rPr>
          <w:vertAlign w:val="subscript"/>
        </w:rPr>
        <w:t>FirstSSB</w:t>
      </w:r>
      <w:proofErr w:type="spellEnd"/>
      <w:r>
        <w:t xml:space="preserve"> delay, e.g., on the level of 22 </w:t>
      </w:r>
      <w:proofErr w:type="spellStart"/>
      <w:r>
        <w:t>ms</w:t>
      </w:r>
      <w:proofErr w:type="spellEnd"/>
      <w:r>
        <w:t xml:space="preserve"> </w:t>
      </w:r>
      <w:r w:rsidR="00797B8D">
        <w:t>that</w:t>
      </w:r>
      <w:r>
        <w:t xml:space="preserve"> results in 2.2m displacement of the train. Thus, the gain from UE having a slightly shorter activation time is not very high in HST use-case.</w:t>
      </w:r>
    </w:p>
    <w:p w14:paraId="58703572" w14:textId="26AC4E6E" w:rsidR="009057A2" w:rsidRDefault="009057A2" w:rsidP="00A97233">
      <w:pPr>
        <w:pStyle w:val="RAN4observation0"/>
      </w:pPr>
      <w:bookmarkStart w:id="19" w:name="_Toc145609391"/>
      <w:bookmarkStart w:id="20" w:name="_Toc146642599"/>
      <w:bookmarkStart w:id="21" w:name="_Toc159266268"/>
      <w:r>
        <w:t xml:space="preserve">Technical benefit of specifying the new requirement with a shorter activation time is “2 </w:t>
      </w:r>
      <w:proofErr w:type="spellStart"/>
      <w:r>
        <w:t>ms</w:t>
      </w:r>
      <w:proofErr w:type="spellEnd"/>
      <w:r>
        <w:t xml:space="preserve"> + </w:t>
      </w:r>
      <w:proofErr w:type="spellStart"/>
      <w:r w:rsidRPr="009C5807">
        <w:t>T</w:t>
      </w:r>
      <w:r w:rsidRPr="009C5807">
        <w:rPr>
          <w:vertAlign w:val="subscript"/>
        </w:rPr>
        <w:t>FirstSSB</w:t>
      </w:r>
      <w:proofErr w:type="spellEnd"/>
      <w:r>
        <w:t>” faster activation.</w:t>
      </w:r>
      <w:bookmarkEnd w:id="19"/>
      <w:bookmarkEnd w:id="20"/>
      <w:bookmarkEnd w:id="21"/>
    </w:p>
    <w:p w14:paraId="63BF3BDD" w14:textId="77777777" w:rsidR="009057A2" w:rsidRDefault="009057A2" w:rsidP="009057A2">
      <w:r>
        <w:t xml:space="preserve">The </w:t>
      </w:r>
      <w:proofErr w:type="spellStart"/>
      <w:r w:rsidRPr="00236ED6">
        <w:rPr>
          <w:i/>
        </w:rPr>
        <w:t>SCellwithouSSB</w:t>
      </w:r>
      <w:proofErr w:type="spellEnd"/>
      <w:r>
        <w:t xml:space="preserve"> is defined in TS 38.306 as:</w:t>
      </w:r>
    </w:p>
    <w:tbl>
      <w:tblPr>
        <w:tblStyle w:val="TableGrid"/>
        <w:tblW w:w="0" w:type="auto"/>
        <w:jc w:val="center"/>
        <w:tblLook w:val="04A0" w:firstRow="1" w:lastRow="0" w:firstColumn="1" w:lastColumn="0" w:noHBand="0" w:noVBand="1"/>
      </w:tblPr>
      <w:tblGrid>
        <w:gridCol w:w="9000"/>
      </w:tblGrid>
      <w:tr w:rsidR="009057A2" w:rsidRPr="008C39F7" w14:paraId="7763844C" w14:textId="77777777">
        <w:trPr>
          <w:jc w:val="center"/>
        </w:trPr>
        <w:tc>
          <w:tcPr>
            <w:tcW w:w="9000" w:type="dxa"/>
          </w:tcPr>
          <w:p w14:paraId="3A688B3E" w14:textId="77777777" w:rsidR="009057A2" w:rsidRDefault="009057A2">
            <w:pPr>
              <w:pStyle w:val="Default"/>
              <w:rPr>
                <w:sz w:val="18"/>
                <w:szCs w:val="18"/>
              </w:rPr>
            </w:pPr>
            <w:proofErr w:type="spellStart"/>
            <w:r>
              <w:rPr>
                <w:b/>
                <w:i/>
                <w:sz w:val="18"/>
                <w:szCs w:val="18"/>
              </w:rPr>
              <w:t>scellWithoutSSB</w:t>
            </w:r>
            <w:proofErr w:type="spellEnd"/>
            <w:r>
              <w:rPr>
                <w:b/>
                <w:i/>
                <w:sz w:val="18"/>
                <w:szCs w:val="18"/>
              </w:rPr>
              <w:t xml:space="preserve"> </w:t>
            </w:r>
          </w:p>
          <w:p w14:paraId="57B289F6" w14:textId="77777777" w:rsidR="009057A2" w:rsidRPr="00924C27" w:rsidRDefault="009057A2" w:rsidP="009057A2">
            <w:pPr>
              <w:pStyle w:val="ListParagraph"/>
              <w:numPr>
                <w:ilvl w:val="0"/>
                <w:numId w:val="45"/>
              </w:numPr>
              <w:spacing w:after="160"/>
            </w:pPr>
            <w:r>
              <w:rPr>
                <w:sz w:val="18"/>
                <w:szCs w:val="18"/>
              </w:rPr>
              <w:t xml:space="preserve">Defines whether the UE supports configuration of </w:t>
            </w:r>
            <w:proofErr w:type="spellStart"/>
            <w:r>
              <w:rPr>
                <w:sz w:val="18"/>
                <w:szCs w:val="18"/>
              </w:rPr>
              <w:t>SCell</w:t>
            </w:r>
            <w:proofErr w:type="spellEnd"/>
            <w:r>
              <w:rPr>
                <w:sz w:val="18"/>
                <w:szCs w:val="18"/>
              </w:rPr>
              <w:t xml:space="preserve"> that does not transmit SS/PBCH block. This is conditionally mandatory with capability </w:t>
            </w:r>
            <w:proofErr w:type="spellStart"/>
            <w:r>
              <w:rPr>
                <w:sz w:val="18"/>
                <w:szCs w:val="18"/>
              </w:rPr>
              <w:t>signalling</w:t>
            </w:r>
            <w:proofErr w:type="spellEnd"/>
            <w:r>
              <w:rPr>
                <w:sz w:val="18"/>
                <w:szCs w:val="18"/>
              </w:rPr>
              <w:t xml:space="preserve"> for intra-band CA but not supported for inter-band CA. </w:t>
            </w:r>
          </w:p>
        </w:tc>
      </w:tr>
    </w:tbl>
    <w:p w14:paraId="3FD740F5" w14:textId="77777777" w:rsidR="009057A2" w:rsidRDefault="009057A2" w:rsidP="009057A2"/>
    <w:p w14:paraId="3FE3DFD4" w14:textId="7CD44C1F" w:rsidR="009057A2" w:rsidRDefault="009057A2" w:rsidP="009057A2">
      <w:r>
        <w:t xml:space="preserve">Additionally, following the definition from </w:t>
      </w:r>
      <w:r w:rsidR="00986F84">
        <w:t>TS</w:t>
      </w:r>
      <w:r>
        <w:t xml:space="preserve"> 38.822 (UE feature least for Rel-17), Feature group 1-10 “</w:t>
      </w:r>
      <w:r w:rsidRPr="001B355F">
        <w:t xml:space="preserve">Support of </w:t>
      </w:r>
      <w:proofErr w:type="spellStart"/>
      <w:r w:rsidRPr="001B355F">
        <w:t>SCell</w:t>
      </w:r>
      <w:proofErr w:type="spellEnd"/>
      <w:r w:rsidRPr="001B355F">
        <w:t xml:space="preserve"> without SS/PBCH block</w:t>
      </w:r>
      <w:r>
        <w:t>” is “</w:t>
      </w:r>
      <w:r w:rsidRPr="00105DFF">
        <w:t xml:space="preserve">Mandatory with capability </w:t>
      </w:r>
      <w:r w:rsidR="00AA7022" w:rsidRPr="00105DFF">
        <w:t>signaling</w:t>
      </w:r>
      <w:r w:rsidRPr="00105DFF">
        <w:t xml:space="preserve"> for intra-band CA</w:t>
      </w:r>
      <w:r>
        <w:t>”. It describes “</w:t>
      </w:r>
      <w:r w:rsidRPr="00C66D8B">
        <w:t xml:space="preserve">Whether or not UE is able to use SS/PBCH block from other Cells for time/frequency synchronization of </w:t>
      </w:r>
      <w:proofErr w:type="spellStart"/>
      <w:r w:rsidRPr="00C66D8B">
        <w:t>SCell</w:t>
      </w:r>
      <w:proofErr w:type="spellEnd"/>
      <w:r w:rsidRPr="00C66D8B">
        <w:t xml:space="preserve"> </w:t>
      </w:r>
      <w:r>
        <w:t>withou</w:t>
      </w:r>
      <w:r w:rsidRPr="00C66D8B">
        <w:t>t SS/PBCH bloc</w:t>
      </w:r>
      <w:r>
        <w:t>k”.</w:t>
      </w:r>
    </w:p>
    <w:p w14:paraId="6700F8D7" w14:textId="77777777" w:rsidR="009057A2" w:rsidRDefault="009057A2" w:rsidP="009057A2">
      <w:pPr>
        <w:pStyle w:val="RAN4observation0"/>
      </w:pPr>
      <w:bookmarkStart w:id="22" w:name="_Toc159266269"/>
      <w:r>
        <w:t>Enhanced requirement for HST FR2 is not justified enough when the existing requirement with the “</w:t>
      </w:r>
      <w:proofErr w:type="spellStart"/>
      <w:r w:rsidRPr="00042479">
        <w:rPr>
          <w:i/>
          <w:iCs/>
        </w:rPr>
        <w:t>SCellwithoutSSB</w:t>
      </w:r>
      <w:proofErr w:type="spellEnd"/>
      <w:r>
        <w:rPr>
          <w:i/>
          <w:iCs/>
        </w:rPr>
        <w:t xml:space="preserve">” </w:t>
      </w:r>
      <w:r>
        <w:t>capability can be re-used.</w:t>
      </w:r>
      <w:bookmarkEnd w:id="22"/>
    </w:p>
    <w:p w14:paraId="3076A5DC" w14:textId="0DA50B35" w:rsidR="004A1FD0" w:rsidRDefault="00D97ED4" w:rsidP="002F21D7">
      <w:r>
        <w:t xml:space="preserve">From </w:t>
      </w:r>
      <w:r w:rsidRPr="00D97ED4">
        <w:t>Ad-hoc minutes on NR_HST_FR2_enh WI</w:t>
      </w:r>
      <w:r w:rsidR="009A136F">
        <w:t xml:space="preserve"> in RAN4#109, </w:t>
      </w:r>
      <w:r w:rsidR="009A136F" w:rsidRPr="009A136F">
        <w:t>R4-2321332</w:t>
      </w:r>
    </w:p>
    <w:tbl>
      <w:tblPr>
        <w:tblStyle w:val="TableGrid"/>
        <w:tblW w:w="0" w:type="auto"/>
        <w:tblLook w:val="04A0" w:firstRow="1" w:lastRow="0" w:firstColumn="1" w:lastColumn="0" w:noHBand="0" w:noVBand="1"/>
      </w:tblPr>
      <w:tblGrid>
        <w:gridCol w:w="9617"/>
      </w:tblGrid>
      <w:tr w:rsidR="008E7580" w14:paraId="17322DDE" w14:textId="77777777" w:rsidTr="008E7580">
        <w:tc>
          <w:tcPr>
            <w:tcW w:w="9617" w:type="dxa"/>
          </w:tcPr>
          <w:p w14:paraId="7B164E46" w14:textId="77777777" w:rsidR="008E7580" w:rsidRPr="009122B4" w:rsidRDefault="008E7580" w:rsidP="008E7580">
            <w:pPr>
              <w:pStyle w:val="ListParagraph"/>
              <w:numPr>
                <w:ilvl w:val="0"/>
                <w:numId w:val="40"/>
              </w:numPr>
              <w:overflowPunct w:val="0"/>
              <w:autoSpaceDE w:val="0"/>
              <w:autoSpaceDN w:val="0"/>
              <w:adjustRightInd w:val="0"/>
              <w:spacing w:after="120"/>
              <w:ind w:left="620" w:hanging="420"/>
              <w:contextualSpacing w:val="0"/>
              <w:textAlignment w:val="baseline"/>
              <w:rPr>
                <w:color w:val="000000" w:themeColor="text1"/>
                <w:szCs w:val="24"/>
                <w:lang w:eastAsia="zh-CN"/>
              </w:rPr>
            </w:pPr>
            <w:r w:rsidRPr="009122B4">
              <w:rPr>
                <w:color w:val="000000" w:themeColor="text1"/>
                <w:szCs w:val="24"/>
                <w:lang w:eastAsia="zh-CN"/>
              </w:rPr>
              <w:t>Candidate options / tentative agreements:</w:t>
            </w:r>
          </w:p>
          <w:p w14:paraId="21C5CF37" w14:textId="77777777" w:rsidR="008E7580" w:rsidRPr="007508BD" w:rsidRDefault="008E7580" w:rsidP="008E7580">
            <w:pPr>
              <w:pStyle w:val="ListParagraph"/>
              <w:numPr>
                <w:ilvl w:val="1"/>
                <w:numId w:val="40"/>
              </w:numPr>
              <w:overflowPunct w:val="0"/>
              <w:autoSpaceDE w:val="0"/>
              <w:autoSpaceDN w:val="0"/>
              <w:adjustRightInd w:val="0"/>
              <w:spacing w:after="120"/>
              <w:contextualSpacing w:val="0"/>
              <w:textAlignment w:val="baseline"/>
              <w:rPr>
                <w:rFonts w:eastAsia="SimSun"/>
                <w:szCs w:val="24"/>
                <w:lang w:eastAsia="zh-CN"/>
              </w:rPr>
            </w:pPr>
            <w:r w:rsidRPr="007508BD">
              <w:rPr>
                <w:rFonts w:eastAsia="SimSun"/>
                <w:szCs w:val="24"/>
                <w:lang w:eastAsia="zh-CN"/>
              </w:rPr>
              <w:t>Option 1</w:t>
            </w:r>
            <w:r>
              <w:rPr>
                <w:rFonts w:eastAsia="SimSun"/>
                <w:szCs w:val="24"/>
                <w:lang w:eastAsia="zh-CN"/>
              </w:rPr>
              <w:t xml:space="preserve"> [Nokia]</w:t>
            </w:r>
            <w:r w:rsidRPr="007508BD">
              <w:rPr>
                <w:rFonts w:eastAsia="SimSun"/>
                <w:szCs w:val="24"/>
                <w:lang w:eastAsia="zh-CN"/>
              </w:rPr>
              <w:t xml:space="preserve">: The </w:t>
            </w:r>
            <w:proofErr w:type="spellStart"/>
            <w:r w:rsidRPr="007508BD">
              <w:rPr>
                <w:rFonts w:eastAsia="SimSun"/>
                <w:szCs w:val="24"/>
                <w:lang w:eastAsia="zh-CN"/>
              </w:rPr>
              <w:t>SCell</w:t>
            </w:r>
            <w:proofErr w:type="spellEnd"/>
            <w:r w:rsidRPr="007508BD">
              <w:rPr>
                <w:rFonts w:eastAsia="SimSun"/>
                <w:szCs w:val="24"/>
                <w:lang w:eastAsia="zh-CN"/>
              </w:rPr>
              <w:t xml:space="preserve"> activation delay requirement does not need to be enhanced for Rel. 18 PC6 UEs by default, i.e., </w:t>
            </w:r>
            <w:proofErr w:type="spellStart"/>
            <w:r w:rsidRPr="007508BD">
              <w:rPr>
                <w:rFonts w:eastAsia="SimSun"/>
                <w:szCs w:val="24"/>
                <w:lang w:eastAsia="zh-CN"/>
              </w:rPr>
              <w:t>SCellwithoutSSB</w:t>
            </w:r>
            <w:proofErr w:type="spellEnd"/>
            <w:r w:rsidRPr="007508BD">
              <w:rPr>
                <w:rFonts w:eastAsia="SimSun"/>
                <w:szCs w:val="24"/>
                <w:lang w:eastAsia="zh-CN"/>
              </w:rPr>
              <w:t xml:space="preserve"> capability can be reused to indicate the support for “3 </w:t>
            </w:r>
            <w:proofErr w:type="spellStart"/>
            <w:r w:rsidRPr="007508BD">
              <w:rPr>
                <w:rFonts w:eastAsia="SimSun"/>
                <w:szCs w:val="24"/>
                <w:lang w:eastAsia="zh-CN"/>
              </w:rPr>
              <w:t>ms</w:t>
            </w:r>
            <w:proofErr w:type="spellEnd"/>
            <w:r w:rsidRPr="007508BD">
              <w:rPr>
                <w:rFonts w:eastAsia="SimSun"/>
                <w:szCs w:val="24"/>
                <w:lang w:eastAsia="zh-CN"/>
              </w:rPr>
              <w:t xml:space="preserve">” </w:t>
            </w:r>
            <w:proofErr w:type="spellStart"/>
            <w:r w:rsidRPr="007508BD">
              <w:rPr>
                <w:rFonts w:eastAsia="SimSun"/>
                <w:szCs w:val="24"/>
                <w:lang w:eastAsia="zh-CN"/>
              </w:rPr>
              <w:t>SCell</w:t>
            </w:r>
            <w:proofErr w:type="spellEnd"/>
            <w:r w:rsidRPr="007508BD">
              <w:rPr>
                <w:rFonts w:eastAsia="SimSun"/>
                <w:szCs w:val="24"/>
                <w:lang w:eastAsia="zh-CN"/>
              </w:rPr>
              <w:t xml:space="preserve"> activation delay (revert the CR from RAN4#108)</w:t>
            </w:r>
          </w:p>
          <w:p w14:paraId="3CAB2727" w14:textId="77777777" w:rsidR="008E7580" w:rsidRPr="007508BD" w:rsidRDefault="008E7580" w:rsidP="008E7580">
            <w:pPr>
              <w:pStyle w:val="ListParagraph"/>
              <w:numPr>
                <w:ilvl w:val="1"/>
                <w:numId w:val="40"/>
              </w:numPr>
              <w:overflowPunct w:val="0"/>
              <w:autoSpaceDE w:val="0"/>
              <w:autoSpaceDN w:val="0"/>
              <w:adjustRightInd w:val="0"/>
              <w:spacing w:after="120"/>
              <w:contextualSpacing w:val="0"/>
              <w:textAlignment w:val="baseline"/>
              <w:rPr>
                <w:rFonts w:eastAsia="SimSun"/>
                <w:szCs w:val="24"/>
                <w:lang w:eastAsia="zh-CN"/>
              </w:rPr>
            </w:pPr>
            <w:r w:rsidRPr="007508BD">
              <w:rPr>
                <w:rFonts w:eastAsia="SimSun"/>
                <w:szCs w:val="24"/>
                <w:lang w:eastAsia="zh-CN"/>
              </w:rPr>
              <w:t>Option 2</w:t>
            </w:r>
            <w:r>
              <w:rPr>
                <w:rFonts w:eastAsia="SimSun"/>
                <w:szCs w:val="24"/>
                <w:lang w:eastAsia="zh-CN"/>
              </w:rPr>
              <w:t xml:space="preserve"> [Nokia]</w:t>
            </w:r>
            <w:r w:rsidRPr="007508BD">
              <w:rPr>
                <w:rFonts w:eastAsia="SimSun"/>
                <w:szCs w:val="24"/>
                <w:lang w:eastAsia="zh-CN"/>
              </w:rPr>
              <w:t>: Keep the Core requirement if a test for the 3ms activation delay in the HST FR2 Rel-18 performance part is introduced</w:t>
            </w:r>
            <w:r>
              <w:rPr>
                <w:rFonts w:eastAsia="SimSun"/>
                <w:szCs w:val="24"/>
                <w:lang w:eastAsia="zh-CN"/>
              </w:rPr>
              <w:t>.</w:t>
            </w:r>
          </w:p>
          <w:p w14:paraId="0D09E986" w14:textId="77777777" w:rsidR="008E7580" w:rsidRPr="00CA567B" w:rsidRDefault="008E7580" w:rsidP="008E7580">
            <w:pPr>
              <w:pStyle w:val="ListParagraph"/>
              <w:numPr>
                <w:ilvl w:val="1"/>
                <w:numId w:val="40"/>
              </w:numPr>
              <w:spacing w:after="120"/>
              <w:contextualSpacing w:val="0"/>
              <w:rPr>
                <w:rFonts w:eastAsia="SimSun"/>
                <w:szCs w:val="24"/>
                <w:lang w:eastAsia="zh-CN"/>
              </w:rPr>
            </w:pPr>
            <w:r>
              <w:rPr>
                <w:rFonts w:eastAsia="SimSun"/>
                <w:szCs w:val="24"/>
                <w:lang w:eastAsia="zh-CN"/>
              </w:rPr>
              <w:t xml:space="preserve">Option 3 [Huawei]: </w:t>
            </w:r>
            <w:r w:rsidRPr="00E01A43">
              <w:rPr>
                <w:rFonts w:eastAsia="Yu Mincho"/>
              </w:rPr>
              <w:t>No additional capability and condition are needed</w:t>
            </w:r>
            <w:r>
              <w:rPr>
                <w:rFonts w:eastAsia="Yu Mincho"/>
              </w:rPr>
              <w:t xml:space="preserve">, </w:t>
            </w:r>
            <w:r w:rsidRPr="00CA567B">
              <w:rPr>
                <w:rFonts w:eastAsia="SimSun"/>
                <w:szCs w:val="24"/>
                <w:lang w:eastAsia="zh-CN"/>
              </w:rPr>
              <w:t xml:space="preserve">Keep the </w:t>
            </w:r>
            <w:r>
              <w:rPr>
                <w:rFonts w:eastAsia="SimSun"/>
                <w:szCs w:val="24"/>
                <w:lang w:eastAsia="zh-CN"/>
              </w:rPr>
              <w:t xml:space="preserve">current </w:t>
            </w:r>
            <w:r w:rsidRPr="00CA567B">
              <w:rPr>
                <w:rFonts w:eastAsia="SimSun"/>
                <w:szCs w:val="24"/>
                <w:lang w:eastAsia="zh-CN"/>
              </w:rPr>
              <w:t xml:space="preserve">Core </w:t>
            </w:r>
            <w:proofErr w:type="gramStart"/>
            <w:r w:rsidRPr="00CA567B">
              <w:rPr>
                <w:rFonts w:eastAsia="SimSun"/>
                <w:szCs w:val="24"/>
                <w:lang w:eastAsia="zh-CN"/>
              </w:rPr>
              <w:t>requirement</w:t>
            </w:r>
            <w:proofErr w:type="gramEnd"/>
          </w:p>
          <w:p w14:paraId="505071CD" w14:textId="77777777" w:rsidR="008E7580" w:rsidRPr="0076523E" w:rsidRDefault="008E7580" w:rsidP="008E7580">
            <w:pPr>
              <w:pStyle w:val="ListParagraph"/>
              <w:numPr>
                <w:ilvl w:val="1"/>
                <w:numId w:val="40"/>
              </w:numPr>
              <w:overflowPunct w:val="0"/>
              <w:autoSpaceDE w:val="0"/>
              <w:autoSpaceDN w:val="0"/>
              <w:adjustRightInd w:val="0"/>
              <w:spacing w:after="180"/>
              <w:contextualSpacing w:val="0"/>
              <w:textAlignment w:val="baseline"/>
              <w:rPr>
                <w:rFonts w:eastAsia="SimSun"/>
                <w:szCs w:val="24"/>
                <w:lang w:eastAsia="zh-CN"/>
              </w:rPr>
            </w:pPr>
            <w:r w:rsidRPr="0076523E">
              <w:rPr>
                <w:rFonts w:eastAsia="SimSun"/>
                <w:szCs w:val="24"/>
                <w:lang w:eastAsia="zh-CN"/>
              </w:rPr>
              <w:t>Option 4 [Samsung, Ericsson]: Keep Core requirement. No test case for the 3ms activation delay in the HST FR2 Rel-18 performance part is needed.</w:t>
            </w:r>
          </w:p>
          <w:p w14:paraId="392AA130" w14:textId="77777777" w:rsidR="008E7580" w:rsidRPr="009122B4" w:rsidRDefault="008E7580" w:rsidP="008E7580">
            <w:pPr>
              <w:pStyle w:val="ListParagraph"/>
              <w:numPr>
                <w:ilvl w:val="0"/>
                <w:numId w:val="40"/>
              </w:numPr>
              <w:overflowPunct w:val="0"/>
              <w:autoSpaceDE w:val="0"/>
              <w:autoSpaceDN w:val="0"/>
              <w:adjustRightInd w:val="0"/>
              <w:spacing w:after="120"/>
              <w:ind w:left="620" w:hanging="420"/>
              <w:contextualSpacing w:val="0"/>
              <w:textAlignment w:val="baseline"/>
              <w:rPr>
                <w:color w:val="000000" w:themeColor="text1"/>
                <w:szCs w:val="24"/>
                <w:lang w:eastAsia="zh-CN"/>
              </w:rPr>
            </w:pPr>
            <w:r w:rsidRPr="009122B4">
              <w:rPr>
                <w:color w:val="000000" w:themeColor="text1"/>
                <w:szCs w:val="24"/>
                <w:lang w:eastAsia="zh-CN"/>
              </w:rPr>
              <w:t>Recommended WF</w:t>
            </w:r>
          </w:p>
          <w:p w14:paraId="72007916" w14:textId="00E1BE80" w:rsidR="008E7580" w:rsidRPr="0038654A" w:rsidRDefault="008E7580" w:rsidP="0038654A">
            <w:pPr>
              <w:pStyle w:val="ListParagraph"/>
              <w:spacing w:after="120" w:line="259" w:lineRule="auto"/>
              <w:ind w:left="936"/>
              <w:rPr>
                <w:rFonts w:eastAsia="SimSun"/>
                <w:szCs w:val="24"/>
                <w:lang w:eastAsia="zh-CN"/>
              </w:rPr>
            </w:pPr>
            <w:r>
              <w:rPr>
                <w:color w:val="000000" w:themeColor="text1"/>
                <w:szCs w:val="24"/>
                <w:lang w:eastAsia="zh-CN"/>
              </w:rPr>
              <w:t>Discuss options during the meeting.</w:t>
            </w:r>
          </w:p>
        </w:tc>
      </w:tr>
    </w:tbl>
    <w:p w14:paraId="28089EB0" w14:textId="77777777" w:rsidR="0013179C" w:rsidRDefault="0013179C" w:rsidP="002F21D7"/>
    <w:p w14:paraId="5309A2E6" w14:textId="245D527A" w:rsidR="0030568D" w:rsidRDefault="0030568D" w:rsidP="002F21D7">
      <w:r>
        <w:lastRenderedPageBreak/>
        <w:t xml:space="preserve">Finally, at </w:t>
      </w:r>
      <w:r w:rsidR="00990CAF">
        <w:t>RAN4</w:t>
      </w:r>
      <w:r w:rsidR="00990CAF" w:rsidRPr="00990CAF">
        <w:t>#105</w:t>
      </w:r>
      <w:r w:rsidR="00990CAF">
        <w:t xml:space="preserve"> meeting it was explicitly agreed </w:t>
      </w:r>
      <w:r w:rsidR="00E65E43">
        <w:t xml:space="preserve">that no enhancements on deactivated </w:t>
      </w:r>
      <w:proofErr w:type="spellStart"/>
      <w:r w:rsidR="00E65E43">
        <w:t>SCell</w:t>
      </w:r>
      <w:proofErr w:type="spellEnd"/>
      <w:r w:rsidR="00E65E43">
        <w:t xml:space="preserve"> should be defined</w:t>
      </w:r>
      <w:r w:rsidR="00A53EC0">
        <w:t xml:space="preserve"> </w:t>
      </w:r>
      <w:r w:rsidR="00A53EC0">
        <w:fldChar w:fldCharType="begin"/>
      </w:r>
      <w:r w:rsidR="00A53EC0">
        <w:instrText xml:space="preserve"> REF _Ref159249031 \r \h </w:instrText>
      </w:r>
      <w:r w:rsidR="00A53EC0">
        <w:fldChar w:fldCharType="separate"/>
      </w:r>
      <w:r w:rsidR="00A53EC0">
        <w:t>[7]</w:t>
      </w:r>
      <w:r w:rsidR="00A53EC0">
        <w:fldChar w:fldCharType="end"/>
      </w:r>
      <w:r w:rsidR="00E65E43">
        <w:t>:</w:t>
      </w:r>
    </w:p>
    <w:tbl>
      <w:tblPr>
        <w:tblStyle w:val="TableGrid"/>
        <w:tblW w:w="0" w:type="auto"/>
        <w:tblLook w:val="04A0" w:firstRow="1" w:lastRow="0" w:firstColumn="1" w:lastColumn="0" w:noHBand="0" w:noVBand="1"/>
      </w:tblPr>
      <w:tblGrid>
        <w:gridCol w:w="9617"/>
      </w:tblGrid>
      <w:tr w:rsidR="00D60F76" w14:paraId="5059BE5E" w14:textId="77777777" w:rsidTr="00D60F76">
        <w:tc>
          <w:tcPr>
            <w:tcW w:w="9617" w:type="dxa"/>
          </w:tcPr>
          <w:p w14:paraId="49A0D7A3" w14:textId="77777777" w:rsidR="00D60F76" w:rsidRDefault="00D60F76" w:rsidP="00D60F76">
            <w:pPr>
              <w:pStyle w:val="Heading2"/>
              <w:rPr>
                <w:rFonts w:ascii="Times New Roman" w:eastAsia="SimSun" w:hAnsi="Times New Roman"/>
                <w:sz w:val="24"/>
                <w:szCs w:val="24"/>
                <w:lang w:eastAsia="zh-CN"/>
              </w:rPr>
            </w:pPr>
            <w:r>
              <w:rPr>
                <w:rFonts w:ascii="Times New Roman" w:eastAsia="SimSun" w:hAnsi="Times New Roman"/>
                <w:sz w:val="24"/>
                <w:szCs w:val="24"/>
                <w:lang w:eastAsia="zh-CN"/>
              </w:rPr>
              <w:t xml:space="preserve">Issue 2-2-1: Impacted RRM requirement for </w:t>
            </w:r>
            <w:proofErr w:type="gramStart"/>
            <w:r>
              <w:rPr>
                <w:rFonts w:ascii="Times New Roman" w:eastAsia="SimSun" w:hAnsi="Times New Roman"/>
                <w:sz w:val="24"/>
                <w:szCs w:val="24"/>
                <w:lang w:eastAsia="zh-CN"/>
              </w:rPr>
              <w:t>CA</w:t>
            </w:r>
            <w:proofErr w:type="gramEnd"/>
          </w:p>
          <w:p w14:paraId="3A7D771C" w14:textId="77777777" w:rsidR="00D60F76" w:rsidRDefault="00D60F76" w:rsidP="00D60F76">
            <w:pPr>
              <w:spacing w:afterLines="50" w:after="120"/>
              <w:rPr>
                <w:rFonts w:eastAsia="SimSun"/>
                <w:b/>
                <w:szCs w:val="20"/>
                <w:lang w:eastAsia="zh-CN"/>
              </w:rPr>
            </w:pPr>
            <w:r>
              <w:rPr>
                <w:b/>
                <w:lang w:eastAsia="zh-CN"/>
              </w:rPr>
              <w:t>Agreement:</w:t>
            </w:r>
          </w:p>
          <w:p w14:paraId="594F4011" w14:textId="56C2A29C" w:rsidR="00D60F76" w:rsidRPr="00D60F76" w:rsidRDefault="00D60F76" w:rsidP="00D60F76">
            <w:pPr>
              <w:pStyle w:val="ListParagraph"/>
              <w:numPr>
                <w:ilvl w:val="0"/>
                <w:numId w:val="47"/>
              </w:numPr>
              <w:spacing w:after="120"/>
              <w:contextualSpacing w:val="0"/>
            </w:pPr>
            <w:r>
              <w:t xml:space="preserve">RAN4 shall not specify requirements for deactivated </w:t>
            </w:r>
            <w:proofErr w:type="spellStart"/>
            <w:r>
              <w:t>SCell</w:t>
            </w:r>
            <w:proofErr w:type="spellEnd"/>
            <w:r>
              <w:t xml:space="preserve"> in FR2 HST scenario.</w:t>
            </w:r>
          </w:p>
        </w:tc>
      </w:tr>
    </w:tbl>
    <w:p w14:paraId="3C672889" w14:textId="77777777" w:rsidR="00E65E43" w:rsidRDefault="00E65E43" w:rsidP="002F21D7"/>
    <w:p w14:paraId="09996811" w14:textId="5A1AFCED" w:rsidR="00A93068" w:rsidRPr="00A93068" w:rsidRDefault="00A93068" w:rsidP="002F21D7">
      <w:r>
        <w:t>Howe</w:t>
      </w:r>
      <w:r w:rsidR="00F40649">
        <w:t xml:space="preserve">ver, the introduced </w:t>
      </w:r>
      <w:r w:rsidR="009C0072">
        <w:t>enhancement</w:t>
      </w:r>
      <w:r w:rsidR="00F40649">
        <w:t xml:space="preserve"> is </w:t>
      </w:r>
      <w:r w:rsidR="009C0072">
        <w:t>introduced in the section “</w:t>
      </w:r>
      <w:proofErr w:type="spellStart"/>
      <w:r w:rsidR="009C0072" w:rsidRPr="009C5807">
        <w:t>SCell</w:t>
      </w:r>
      <w:proofErr w:type="spellEnd"/>
      <w:r w:rsidR="009C0072" w:rsidRPr="009C5807">
        <w:t xml:space="preserve"> Activation Delay Requirement for Deactivated </w:t>
      </w:r>
      <w:proofErr w:type="spellStart"/>
      <w:r w:rsidR="009C0072" w:rsidRPr="009C5807">
        <w:t>SCell</w:t>
      </w:r>
      <w:proofErr w:type="spellEnd"/>
      <w:r w:rsidR="009C0072">
        <w:t>”</w:t>
      </w:r>
      <w:r w:rsidR="00847554">
        <w:t>.</w:t>
      </w:r>
    </w:p>
    <w:p w14:paraId="2EBF95E3" w14:textId="4F1275E2" w:rsidR="00902015" w:rsidRDefault="00A53EC0" w:rsidP="00A53EC0">
      <w:pPr>
        <w:pStyle w:val="RAN4observation0"/>
      </w:pPr>
      <w:bookmarkStart w:id="23" w:name="_Toc159266270"/>
      <w:r>
        <w:t>At RAN4#105 it was agreed that “</w:t>
      </w:r>
      <w:r w:rsidRPr="00A53EC0">
        <w:t xml:space="preserve">RAN4 shall not specify requirements for deactivated </w:t>
      </w:r>
      <w:proofErr w:type="spellStart"/>
      <w:r w:rsidRPr="00A53EC0">
        <w:t>SCell</w:t>
      </w:r>
      <w:proofErr w:type="spellEnd"/>
      <w:r w:rsidRPr="00A53EC0">
        <w:t xml:space="preserve"> in FR2 HST scenario</w:t>
      </w:r>
      <w:r>
        <w:t>”.</w:t>
      </w:r>
      <w:bookmarkEnd w:id="23"/>
    </w:p>
    <w:p w14:paraId="14370907" w14:textId="77777777" w:rsidR="00D60F76" w:rsidRPr="00902015" w:rsidRDefault="00D60F76" w:rsidP="002F21D7">
      <w:pPr>
        <w:rPr>
          <w:lang w:val="ru-RU"/>
        </w:rPr>
      </w:pPr>
    </w:p>
    <w:p w14:paraId="17603402" w14:textId="15D4F3AC" w:rsidR="002F21D7" w:rsidRDefault="002F21D7" w:rsidP="002F21D7">
      <w:r>
        <w:t>The Option 2 suggest keeping the core requirement if a test for 3ms activation delay is introduced. On this point, a new test</w:t>
      </w:r>
      <w:r w:rsidR="00F54A6B">
        <w:t xml:space="preserve"> is not needed, because </w:t>
      </w:r>
      <w:proofErr w:type="gramStart"/>
      <w:r w:rsidR="00DC6574">
        <w:t xml:space="preserve">we </w:t>
      </w:r>
      <w:r>
        <w:t>.</w:t>
      </w:r>
      <w:proofErr w:type="gramEnd"/>
      <w:r>
        <w:t xml:space="preserve">  </w:t>
      </w:r>
    </w:p>
    <w:p w14:paraId="09CBAFCA" w14:textId="1FDE2D8B" w:rsidR="002F21D7" w:rsidRDefault="002F21D7" w:rsidP="00DD29B9">
      <w:pPr>
        <w:pStyle w:val="RAN4proposal"/>
      </w:pPr>
      <w:bookmarkStart w:id="24" w:name="_Toc159266271"/>
      <w:r w:rsidRPr="00F46698">
        <w:rPr>
          <w:rFonts w:eastAsia="SimSun"/>
          <w:szCs w:val="24"/>
          <w:lang w:eastAsia="zh-CN"/>
        </w:rPr>
        <w:t xml:space="preserve">The </w:t>
      </w:r>
      <w:proofErr w:type="spellStart"/>
      <w:r w:rsidRPr="00F46698">
        <w:rPr>
          <w:rFonts w:eastAsia="SimSun"/>
          <w:szCs w:val="24"/>
          <w:lang w:eastAsia="zh-CN"/>
        </w:rPr>
        <w:t>SCell</w:t>
      </w:r>
      <w:proofErr w:type="spellEnd"/>
      <w:r w:rsidRPr="00F46698">
        <w:rPr>
          <w:rFonts w:eastAsia="SimSun"/>
          <w:szCs w:val="24"/>
          <w:lang w:eastAsia="zh-CN"/>
        </w:rPr>
        <w:t xml:space="preserve"> activation delay requirement </w:t>
      </w:r>
      <w:r w:rsidR="001E4ADB">
        <w:rPr>
          <w:rFonts w:eastAsia="SimSun"/>
          <w:szCs w:val="24"/>
          <w:lang w:eastAsia="zh-CN"/>
        </w:rPr>
        <w:t xml:space="preserve">for deactivated </w:t>
      </w:r>
      <w:proofErr w:type="spellStart"/>
      <w:r w:rsidR="001E4ADB">
        <w:rPr>
          <w:rFonts w:eastAsia="SimSun"/>
          <w:szCs w:val="24"/>
          <w:lang w:eastAsia="zh-CN"/>
        </w:rPr>
        <w:t>SCell</w:t>
      </w:r>
      <w:proofErr w:type="spellEnd"/>
      <w:r w:rsidR="001E4ADB">
        <w:rPr>
          <w:rFonts w:eastAsia="SimSun"/>
          <w:szCs w:val="24"/>
          <w:lang w:eastAsia="zh-CN"/>
        </w:rPr>
        <w:t xml:space="preserve"> </w:t>
      </w:r>
      <w:r w:rsidRPr="00F46698">
        <w:rPr>
          <w:rFonts w:eastAsia="SimSun"/>
          <w:szCs w:val="24"/>
          <w:lang w:eastAsia="zh-CN"/>
        </w:rPr>
        <w:t>does not need to be enhanced for Rel. 18 PC6 UEs</w:t>
      </w:r>
      <w:r>
        <w:rPr>
          <w:rFonts w:eastAsia="SimSun"/>
          <w:szCs w:val="24"/>
          <w:lang w:eastAsia="zh-CN"/>
        </w:rPr>
        <w:t xml:space="preserve">, i.e., </w:t>
      </w:r>
      <w:proofErr w:type="spellStart"/>
      <w:r w:rsidRPr="00B81023">
        <w:rPr>
          <w:rFonts w:eastAsia="SimSun"/>
          <w:i/>
          <w:iCs w:val="0"/>
          <w:szCs w:val="24"/>
          <w:lang w:eastAsia="zh-CN"/>
        </w:rPr>
        <w:t>SCellwithoutSSB</w:t>
      </w:r>
      <w:proofErr w:type="spellEnd"/>
      <w:r>
        <w:rPr>
          <w:rFonts w:eastAsia="SimSun"/>
          <w:szCs w:val="24"/>
          <w:lang w:eastAsia="zh-CN"/>
        </w:rPr>
        <w:t xml:space="preserve"> </w:t>
      </w:r>
      <w:r w:rsidR="006036CD">
        <w:rPr>
          <w:rFonts w:eastAsia="SimSun"/>
          <w:szCs w:val="24"/>
          <w:lang w:eastAsia="zh-CN"/>
        </w:rPr>
        <w:t>shall be</w:t>
      </w:r>
      <w:r>
        <w:rPr>
          <w:rFonts w:eastAsia="SimSun"/>
          <w:szCs w:val="24"/>
          <w:lang w:eastAsia="zh-CN"/>
        </w:rPr>
        <w:t xml:space="preserve"> still used as an additional condition for shorter activation delay</w:t>
      </w:r>
      <w:r w:rsidR="003A19E1">
        <w:rPr>
          <w:rFonts w:eastAsia="SimSun"/>
          <w:szCs w:val="24"/>
          <w:lang w:eastAsia="zh-CN"/>
        </w:rPr>
        <w:t>.</w:t>
      </w:r>
      <w:bookmarkEnd w:id="24"/>
    </w:p>
    <w:p w14:paraId="37262FD4" w14:textId="77777777" w:rsidR="00322D2F" w:rsidRPr="00322D2F" w:rsidRDefault="00322D2F" w:rsidP="0060543D"/>
    <w:p w14:paraId="239C1012" w14:textId="77777777" w:rsidR="00CD7492" w:rsidRPr="00381F95" w:rsidRDefault="00CD7492" w:rsidP="00A37002">
      <w:pPr>
        <w:pStyle w:val="RAN4H1"/>
      </w:pPr>
      <w:bookmarkStart w:id="25" w:name="_Toc116995848"/>
      <w:r w:rsidRPr="00381F95">
        <w:t>Conclusion</w:t>
      </w:r>
      <w:bookmarkEnd w:id="25"/>
    </w:p>
    <w:p w14:paraId="4102025A" w14:textId="754F82B2" w:rsidR="000D2E25" w:rsidRDefault="000D2E25" w:rsidP="000D2E25">
      <w:r>
        <w:t xml:space="preserve">In the paper, we discuss </w:t>
      </w:r>
      <w:r w:rsidR="00533170">
        <w:t xml:space="preserve">open points regarding </w:t>
      </w:r>
      <w:r w:rsidRPr="000D2E25">
        <w:t>UE features required for the support of enhanced HST FR2 require further</w:t>
      </w:r>
      <w:r w:rsidR="00533170">
        <w:t xml:space="preserve"> a</w:t>
      </w:r>
      <w:r w:rsidR="00377FE0">
        <w:t xml:space="preserve">nd open issue for </w:t>
      </w:r>
      <w:r w:rsidR="00377FE0" w:rsidRPr="00377FE0">
        <w:t xml:space="preserve">direct </w:t>
      </w:r>
      <w:proofErr w:type="spellStart"/>
      <w:r w:rsidR="00377FE0" w:rsidRPr="00377FE0">
        <w:t>SCell</w:t>
      </w:r>
      <w:proofErr w:type="spellEnd"/>
      <w:r w:rsidR="00377FE0" w:rsidRPr="00377FE0">
        <w:t xml:space="preserve"> activation </w:t>
      </w:r>
      <w:r w:rsidR="005523A5">
        <w:t>for HST FR2 CA.</w:t>
      </w:r>
    </w:p>
    <w:p w14:paraId="6FE51D18" w14:textId="77777777" w:rsidR="00381F95" w:rsidRP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p w14:paraId="67494830" w14:textId="77777777" w:rsidR="00AC4BD5" w:rsidRPr="00AC4BD5" w:rsidRDefault="00AC4BD5" w:rsidP="00AC4BD5">
      <w:r w:rsidRPr="00AC4BD5">
        <w:rPr>
          <w:b/>
          <w:bCs/>
        </w:rPr>
        <w:t>Observation 1</w:t>
      </w:r>
      <w:r w:rsidRPr="00AC4BD5">
        <w:t>: Current proposed feature title and component for simultaneous DL operation of Rel-18 enhanced CPE, may not represent completely the agreed Rel-18 simultaneous reception types (i.e., simultaneous data + data, data + L1 measurement, L1 measurement + L1 measurement).</w:t>
      </w:r>
    </w:p>
    <w:p w14:paraId="01634C62" w14:textId="77777777" w:rsidR="00AC4BD5" w:rsidRPr="00AC4BD5" w:rsidRDefault="00AC4BD5" w:rsidP="00AC4BD5">
      <w:pPr>
        <w:rPr>
          <w:b/>
          <w:bCs/>
        </w:rPr>
      </w:pPr>
      <w:r w:rsidRPr="00AC4BD5">
        <w:rPr>
          <w:b/>
          <w:bCs/>
        </w:rPr>
        <w:t xml:space="preserve">Proposal 1: For the feature group 34-1 (simultaneous reception), the title and components should be modified as “simultaneous DL signals reception associated with two different QCL </w:t>
      </w:r>
      <w:proofErr w:type="spellStart"/>
      <w:r w:rsidRPr="00AC4BD5">
        <w:rPr>
          <w:b/>
          <w:bCs/>
        </w:rPr>
        <w:t>TypeD</w:t>
      </w:r>
      <w:proofErr w:type="spellEnd"/>
      <w:r w:rsidRPr="00AC4BD5">
        <w:rPr>
          <w:b/>
          <w:bCs/>
        </w:rPr>
        <w:t xml:space="preserve"> </w:t>
      </w:r>
      <w:proofErr w:type="gramStart"/>
      <w:r w:rsidRPr="00AC4BD5">
        <w:rPr>
          <w:b/>
          <w:bCs/>
        </w:rPr>
        <w:t>RSs ”</w:t>
      </w:r>
      <w:proofErr w:type="gramEnd"/>
      <w:r w:rsidRPr="00AC4BD5">
        <w:rPr>
          <w:b/>
          <w:bCs/>
        </w:rPr>
        <w:t>.</w:t>
      </w:r>
    </w:p>
    <w:p w14:paraId="5975F124" w14:textId="77777777" w:rsidR="00AC4BD5" w:rsidRPr="00AC4BD5" w:rsidRDefault="00AC4BD5" w:rsidP="00AC4BD5">
      <w:r w:rsidRPr="00AC4BD5">
        <w:rPr>
          <w:b/>
          <w:bCs/>
        </w:rPr>
        <w:t>Observation 2</w:t>
      </w:r>
      <w:r w:rsidRPr="00AC4BD5">
        <w:t>: Feature group 16-2c “Simultaneous reception with different Type-D” has been defined in Rel-16 to indicate supporting simultaneous reception with different QCL Type-D RSs in FR2 without defining the corresponding RRM/performance requirements.</w:t>
      </w:r>
    </w:p>
    <w:p w14:paraId="1CB0CBFF" w14:textId="77777777" w:rsidR="00AC4BD5" w:rsidRPr="00AC4BD5" w:rsidRDefault="00AC4BD5" w:rsidP="00AC4BD5">
      <w:pPr>
        <w:rPr>
          <w:b/>
          <w:bCs/>
        </w:rPr>
      </w:pPr>
      <w:r w:rsidRPr="00AC4BD5">
        <w:rPr>
          <w:b/>
          <w:bCs/>
        </w:rPr>
        <w:t>Proposal 2: RAN4 to use feature group 16-2c as a prerequisite when defining feature group 34-1 (simultaneous reception).</w:t>
      </w:r>
    </w:p>
    <w:p w14:paraId="458EB361" w14:textId="77777777" w:rsidR="00AC4BD5" w:rsidRPr="00AC4BD5" w:rsidRDefault="00AC4BD5" w:rsidP="00AC4BD5">
      <w:pPr>
        <w:rPr>
          <w:b/>
          <w:bCs/>
        </w:rPr>
      </w:pPr>
      <w:r w:rsidRPr="00AC4BD5">
        <w:rPr>
          <w:b/>
          <w:bCs/>
        </w:rPr>
        <w:t>Proposal 3: RAN4 to add the following Note to indicate the condition for feature group 34-1 (simultaneous two-panel reception): The feature group can be supported by UE only if highSpeedDeploymentTypeFR2-r17 network flag is indicated as bidirectional.</w:t>
      </w:r>
    </w:p>
    <w:p w14:paraId="0E845D7E" w14:textId="77777777" w:rsidR="00AC4BD5" w:rsidRPr="00AC4BD5" w:rsidRDefault="00AC4BD5" w:rsidP="00AC4BD5">
      <w:pPr>
        <w:rPr>
          <w:b/>
          <w:bCs/>
        </w:rPr>
      </w:pPr>
      <w:r w:rsidRPr="00AC4BD5">
        <w:rPr>
          <w:b/>
          <w:bCs/>
        </w:rPr>
        <w:t>Proposal 4: RAN4 to update the first components of feature 34-2 with the following: 1) Support the RRM requirement for intra-band CA operation in connected mode to support FR2 high speed up to 350 km/h, as specified in TS 38.133</w:t>
      </w:r>
    </w:p>
    <w:p w14:paraId="070368AB" w14:textId="77777777" w:rsidR="00AC4BD5" w:rsidRPr="00AC4BD5" w:rsidRDefault="00AC4BD5" w:rsidP="00AC4BD5">
      <w:r w:rsidRPr="00AC4BD5">
        <w:rPr>
          <w:b/>
          <w:bCs/>
        </w:rPr>
        <w:t>Observation 3</w:t>
      </w:r>
      <w:r w:rsidRPr="00AC4BD5">
        <w:t xml:space="preserve">: When PC6 supports enhanced MAC-CE for TCI state switch indication, Rel-18 enhancements in TCI state switching delay necessitate only basic support of FR2 HST operation (capability 22-1). </w:t>
      </w:r>
      <w:proofErr w:type="gramStart"/>
      <w:r w:rsidRPr="00AC4BD5">
        <w:t>Whereas,</w:t>
      </w:r>
      <w:proofErr w:type="gramEnd"/>
      <w:r w:rsidRPr="00AC4BD5">
        <w:t xml:space="preserve"> Rel-18 enhancement in large one-shot timing adjustment is based on the corresponding Rel-17 capability (22-2), which also uses capability 22-1 as pre-requisite.</w:t>
      </w:r>
    </w:p>
    <w:p w14:paraId="28D31CF3" w14:textId="77777777" w:rsidR="00AC4BD5" w:rsidRPr="00AC4BD5" w:rsidRDefault="00AC4BD5" w:rsidP="00AC4BD5">
      <w:pPr>
        <w:rPr>
          <w:b/>
          <w:bCs/>
        </w:rPr>
      </w:pPr>
      <w:r w:rsidRPr="00AC4BD5">
        <w:rPr>
          <w:b/>
          <w:bCs/>
        </w:rPr>
        <w:lastRenderedPageBreak/>
        <w:t xml:space="preserve">Proposal 5: Do not limit the reception of enhanced MAC-CE for TCI state switch only to that case when UE supports large one-shot timing adjustment, i.e., use Support of FR2 HST </w:t>
      </w:r>
      <w:proofErr w:type="gramStart"/>
      <w:r w:rsidRPr="00AC4BD5">
        <w:rPr>
          <w:b/>
          <w:bCs/>
        </w:rPr>
        <w:t>operation(</w:t>
      </w:r>
      <w:proofErr w:type="gramEnd"/>
      <w:r w:rsidRPr="00AC4BD5">
        <w:rPr>
          <w:b/>
          <w:bCs/>
        </w:rPr>
        <w:t>22-1) as the only prerequisite for 34-4.</w:t>
      </w:r>
    </w:p>
    <w:p w14:paraId="460A4BED" w14:textId="77777777" w:rsidR="00AC4BD5" w:rsidRPr="00AC4BD5" w:rsidRDefault="00AC4BD5" w:rsidP="00AC4BD5">
      <w:pPr>
        <w:rPr>
          <w:b/>
          <w:bCs/>
        </w:rPr>
      </w:pPr>
      <w:r w:rsidRPr="00AC4BD5">
        <w:rPr>
          <w:b/>
          <w:bCs/>
        </w:rPr>
        <w:t>Proposal 6: Specify only one component for UE capability 34-4 (enhanced MAC-CE): Support of enhanced RRM requirements based on new MAC CE for TCI state switch indication named as [TBA] in HST FR2 scenario, as specified in TS 38.133.</w:t>
      </w:r>
    </w:p>
    <w:p w14:paraId="140F9F0A" w14:textId="77777777" w:rsidR="00AC4BD5" w:rsidRPr="00AC4BD5" w:rsidRDefault="00AC4BD5" w:rsidP="00AC4BD5">
      <w:pPr>
        <w:rPr>
          <w:b/>
          <w:bCs/>
        </w:rPr>
      </w:pPr>
      <w:r w:rsidRPr="00AC4BD5">
        <w:rPr>
          <w:b/>
          <w:bCs/>
        </w:rPr>
        <w:t>Proposal 7: Add a note for UE capability 33-4 (enhanced MAC-CE): Enhanced large one-shot UL transmit timing adjustment based on the new MAC CE named as [TBA] is applicable only when UE is additionally indicating the support of one-shot large timing adjustment capability (22-2).</w:t>
      </w:r>
    </w:p>
    <w:p w14:paraId="3654F13D" w14:textId="77777777" w:rsidR="00AC4BD5" w:rsidRDefault="00AC4BD5" w:rsidP="00AC4BD5">
      <w:pPr>
        <w:rPr>
          <w:b/>
          <w:bCs/>
        </w:rPr>
      </w:pPr>
      <w:r w:rsidRPr="00AC4BD5">
        <w:rPr>
          <w:b/>
          <w:bCs/>
        </w:rPr>
        <w:t>Proposal 8: Use the Table 2 below to defined Rel-18 PC6 UE capabilities necessary to support enhanced HST operation in FR2.</w:t>
      </w:r>
    </w:p>
    <w:tbl>
      <w:tblPr>
        <w:tblW w:w="5000" w:type="pct"/>
        <w:shd w:val="clear" w:color="auto" w:fill="FFFFFF"/>
        <w:tblCellMar>
          <w:left w:w="0" w:type="dxa"/>
          <w:right w:w="0" w:type="dxa"/>
        </w:tblCellMar>
        <w:tblLook w:val="04A0" w:firstRow="1" w:lastRow="0" w:firstColumn="1" w:lastColumn="0" w:noHBand="0" w:noVBand="1"/>
      </w:tblPr>
      <w:tblGrid>
        <w:gridCol w:w="721"/>
        <w:gridCol w:w="398"/>
        <w:gridCol w:w="678"/>
        <w:gridCol w:w="678"/>
        <w:gridCol w:w="620"/>
        <w:gridCol w:w="557"/>
        <w:gridCol w:w="569"/>
        <w:gridCol w:w="678"/>
        <w:gridCol w:w="577"/>
        <w:gridCol w:w="681"/>
        <w:gridCol w:w="681"/>
        <w:gridCol w:w="666"/>
        <w:gridCol w:w="1232"/>
        <w:gridCol w:w="871"/>
      </w:tblGrid>
      <w:tr w:rsidR="00AC4BD5" w:rsidRPr="00AD66E3" w14:paraId="7E248549" w14:textId="77777777" w:rsidTr="00AC4BD5">
        <w:trPr>
          <w:trHeight w:val="18"/>
        </w:trPr>
        <w:tc>
          <w:tcPr>
            <w:tcW w:w="375" w:type="pct"/>
            <w:tcBorders>
              <w:top w:val="single" w:sz="8" w:space="0" w:color="auto"/>
              <w:left w:val="single" w:sz="8" w:space="0" w:color="auto"/>
              <w:bottom w:val="single" w:sz="8" w:space="0" w:color="auto"/>
              <w:right w:val="single" w:sz="8" w:space="0" w:color="auto"/>
            </w:tcBorders>
            <w:shd w:val="clear" w:color="auto" w:fill="FFFFFF"/>
          </w:tcPr>
          <w:p w14:paraId="1AD64615"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Features</w:t>
            </w:r>
          </w:p>
        </w:tc>
        <w:tc>
          <w:tcPr>
            <w:tcW w:w="2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4B57D1"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Index</w:t>
            </w:r>
          </w:p>
        </w:tc>
        <w:tc>
          <w:tcPr>
            <w:tcW w:w="35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A74ABA4"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Feature group</w:t>
            </w:r>
          </w:p>
        </w:tc>
        <w:tc>
          <w:tcPr>
            <w:tcW w:w="35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E98DB0" w14:textId="77777777" w:rsidR="00AC4BD5" w:rsidRPr="00276084" w:rsidRDefault="00AC4BD5" w:rsidP="00FC7EB0">
            <w:pPr>
              <w:spacing w:after="0" w:line="240" w:lineRule="auto"/>
              <w:jc w:val="center"/>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Components</w:t>
            </w:r>
          </w:p>
          <w:p w14:paraId="32ED9458"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 </w:t>
            </w:r>
          </w:p>
        </w:tc>
        <w:tc>
          <w:tcPr>
            <w:tcW w:w="32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F60D41A"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Prerequisite feature groups</w:t>
            </w:r>
          </w:p>
        </w:tc>
        <w:tc>
          <w:tcPr>
            <w:tcW w:w="29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0B5C503"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 xml:space="preserve">Need for the </w:t>
            </w:r>
            <w:proofErr w:type="spellStart"/>
            <w:r w:rsidRPr="00276084">
              <w:rPr>
                <w:rFonts w:ascii="Arial" w:eastAsia="Times New Roman" w:hAnsi="Arial" w:cs="Arial"/>
                <w:b/>
                <w:color w:val="000000"/>
                <w:sz w:val="10"/>
                <w:szCs w:val="16"/>
                <w:lang w:eastAsia="zh-CN"/>
              </w:rPr>
              <w:t>gNB</w:t>
            </w:r>
            <w:proofErr w:type="spellEnd"/>
            <w:r w:rsidRPr="00276084">
              <w:rPr>
                <w:rFonts w:ascii="Arial" w:eastAsia="Times New Roman" w:hAnsi="Arial" w:cs="Arial"/>
                <w:b/>
                <w:color w:val="000000"/>
                <w:sz w:val="10"/>
                <w:szCs w:val="16"/>
                <w:lang w:eastAsia="zh-CN"/>
              </w:rPr>
              <w:t xml:space="preserve"> to know if the feature is supported</w:t>
            </w:r>
          </w:p>
        </w:tc>
        <w:tc>
          <w:tcPr>
            <w:tcW w:w="29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53B637"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 xml:space="preserve">Applicable to the capability </w:t>
            </w:r>
            <w:proofErr w:type="spellStart"/>
            <w:r w:rsidRPr="00276084">
              <w:rPr>
                <w:rFonts w:ascii="Arial" w:eastAsia="Times New Roman" w:hAnsi="Arial" w:cs="Arial"/>
                <w:b/>
                <w:color w:val="000000"/>
                <w:sz w:val="10"/>
                <w:szCs w:val="16"/>
                <w:lang w:eastAsia="zh-CN"/>
              </w:rPr>
              <w:t>signalling</w:t>
            </w:r>
            <w:proofErr w:type="spellEnd"/>
            <w:r w:rsidRPr="00276084">
              <w:rPr>
                <w:rFonts w:ascii="Arial" w:eastAsia="Times New Roman" w:hAnsi="Arial" w:cs="Arial"/>
                <w:b/>
                <w:color w:val="000000"/>
                <w:sz w:val="10"/>
                <w:szCs w:val="16"/>
                <w:lang w:eastAsia="zh-CN"/>
              </w:rPr>
              <w:t xml:space="preserve"> exchange between UEs (V2X WI only)”.</w:t>
            </w:r>
          </w:p>
        </w:tc>
        <w:tc>
          <w:tcPr>
            <w:tcW w:w="35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249AD" w14:textId="77777777" w:rsidR="00AC4BD5" w:rsidRPr="00276084" w:rsidRDefault="00AC4BD5" w:rsidP="00FC7EB0">
            <w:pPr>
              <w:keepNext/>
              <w:keepLines/>
              <w:overflowPunct w:val="0"/>
              <w:autoSpaceDE w:val="0"/>
              <w:autoSpaceDN w:val="0"/>
              <w:adjustRightInd w:val="0"/>
              <w:spacing w:after="0" w:line="240" w:lineRule="auto"/>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Consequence if the feature is not supported by the UE</w:t>
            </w:r>
          </w:p>
        </w:tc>
        <w:tc>
          <w:tcPr>
            <w:tcW w:w="3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75148B1" w14:textId="77777777" w:rsidR="00AC4BD5" w:rsidRPr="00276084" w:rsidRDefault="00AC4BD5" w:rsidP="00FC7EB0">
            <w:pPr>
              <w:spacing w:after="0" w:line="240" w:lineRule="auto"/>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Type</w:t>
            </w:r>
          </w:p>
          <w:p w14:paraId="745E75C8" w14:textId="77777777" w:rsidR="00AC4BD5" w:rsidRPr="00276084" w:rsidRDefault="00AC4BD5" w:rsidP="00FC7EB0">
            <w:pPr>
              <w:keepNext/>
              <w:keepLines/>
              <w:overflowPunct w:val="0"/>
              <w:autoSpaceDE w:val="0"/>
              <w:autoSpaceDN w:val="0"/>
              <w:adjustRightInd w:val="0"/>
              <w:spacing w:after="0" w:line="240" w:lineRule="auto"/>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(the ‘type’ definition from UE features should be based on the granularity of 1) Per UE or 2) Per Band or 3) Per BC or 4) Per FS or 5) Per FSPC)</w:t>
            </w:r>
          </w:p>
        </w:tc>
        <w:tc>
          <w:tcPr>
            <w:tcW w:w="3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D95E6F"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Need of FDD/TDD differentiation</w:t>
            </w:r>
          </w:p>
        </w:tc>
        <w:tc>
          <w:tcPr>
            <w:tcW w:w="3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08AE01"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Need of FR1/FR2 differentiation</w:t>
            </w:r>
          </w:p>
        </w:tc>
        <w:tc>
          <w:tcPr>
            <w:tcW w:w="34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08227F"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Capability interpretation for mixture of FDD/TDD and/or FR1/FR2</w:t>
            </w:r>
          </w:p>
        </w:tc>
        <w:tc>
          <w:tcPr>
            <w:tcW w:w="64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7203C93"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Note</w:t>
            </w:r>
          </w:p>
        </w:tc>
        <w:tc>
          <w:tcPr>
            <w:tcW w:w="45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C0B675" w14:textId="77777777" w:rsidR="00AC4BD5" w:rsidRPr="00276084" w:rsidRDefault="00AC4BD5" w:rsidP="00FC7EB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0"/>
                <w:szCs w:val="16"/>
                <w:lang w:eastAsia="zh-CN"/>
              </w:rPr>
            </w:pPr>
            <w:r w:rsidRPr="00276084">
              <w:rPr>
                <w:rFonts w:ascii="Arial" w:eastAsia="Times New Roman" w:hAnsi="Arial" w:cs="Arial"/>
                <w:b/>
                <w:color w:val="000000"/>
                <w:sz w:val="10"/>
                <w:szCs w:val="16"/>
                <w:lang w:eastAsia="zh-CN"/>
              </w:rPr>
              <w:t>Mandatory/Optional</w:t>
            </w:r>
          </w:p>
        </w:tc>
      </w:tr>
      <w:tr w:rsidR="00AC4BD5" w:rsidRPr="00AD66E3" w14:paraId="6B844F35" w14:textId="77777777" w:rsidTr="00AC4BD5">
        <w:trPr>
          <w:trHeight w:val="1320"/>
        </w:trPr>
        <w:tc>
          <w:tcPr>
            <w:tcW w:w="375" w:type="pct"/>
            <w:tcBorders>
              <w:top w:val="nil"/>
              <w:left w:val="single" w:sz="8" w:space="0" w:color="auto"/>
              <w:bottom w:val="single" w:sz="8" w:space="0" w:color="auto"/>
              <w:right w:val="single" w:sz="8" w:space="0" w:color="auto"/>
            </w:tcBorders>
            <w:shd w:val="clear" w:color="auto" w:fill="FFFFFF"/>
          </w:tcPr>
          <w:p w14:paraId="5A1A391B"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34.NR_HST_FR2_enh</w:t>
            </w:r>
          </w:p>
        </w:tc>
        <w:tc>
          <w:tcPr>
            <w:tcW w:w="2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0D96C1"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34-1</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5D2AB4" w14:textId="77777777" w:rsidR="00AC4BD5" w:rsidRPr="00276084" w:rsidRDefault="00AC4BD5" w:rsidP="00FC7EB0">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Support of NR FR2 HST with simultaneous DL</w:t>
            </w:r>
            <w:r>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 </w:t>
            </w:r>
            <w:r>
              <w:rPr>
                <w:rFonts w:ascii="Arial" w:eastAsia="SimSun" w:hAnsi="Arial" w:cs="Arial"/>
                <w:sz w:val="10"/>
                <w:szCs w:val="16"/>
                <w:lang w:eastAsia="zh-CN"/>
              </w:rPr>
              <w:t xml:space="preserve">associated </w:t>
            </w:r>
            <w:r w:rsidRPr="00276084">
              <w:rPr>
                <w:rFonts w:ascii="Arial" w:eastAsia="SimSun" w:hAnsi="Arial" w:cs="Arial"/>
                <w:sz w:val="10"/>
                <w:szCs w:val="16"/>
                <w:lang w:eastAsia="zh-CN"/>
              </w:rPr>
              <w:t xml:space="preserve">with 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p>
          <w:p w14:paraId="783C04E4"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 </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94A64D" w14:textId="77777777" w:rsidR="00AC4BD5"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1) Support of enhanced RF requirement to support FR2-1 PC6 UEs with simultaneous DL</w:t>
            </w:r>
            <w:r>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 </w:t>
            </w:r>
            <w:r>
              <w:rPr>
                <w:rFonts w:ascii="Arial" w:eastAsia="SimSun" w:hAnsi="Arial" w:cs="Arial"/>
                <w:sz w:val="10"/>
                <w:szCs w:val="16"/>
                <w:lang w:eastAsia="zh-CN"/>
              </w:rPr>
              <w:t xml:space="preserve">associated </w:t>
            </w:r>
            <w:r w:rsidRPr="00276084">
              <w:rPr>
                <w:rFonts w:ascii="Arial" w:eastAsia="SimSun" w:hAnsi="Arial" w:cs="Arial"/>
                <w:sz w:val="10"/>
                <w:szCs w:val="16"/>
                <w:lang w:eastAsia="zh-CN"/>
              </w:rPr>
              <w:t xml:space="preserve">with 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r>
              <w:rPr>
                <w:rFonts w:ascii="Arial" w:eastAsia="SimSun" w:hAnsi="Arial" w:cs="Arial"/>
                <w:sz w:val="10"/>
                <w:szCs w:val="16"/>
                <w:lang w:eastAsia="zh-CN"/>
              </w:rPr>
              <w:t>.</w:t>
            </w:r>
          </w:p>
          <w:p w14:paraId="2EBC9B09"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p>
          <w:p w14:paraId="1494718D" w14:textId="77777777" w:rsidR="00AC4BD5"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 Support of enhanced RRM requirement to support FR2-1 PC6 UEs with simultaneous DL</w:t>
            </w:r>
            <w:r>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 </w:t>
            </w:r>
            <w:r>
              <w:rPr>
                <w:rFonts w:ascii="Arial" w:eastAsia="SimSun" w:hAnsi="Arial" w:cs="Arial"/>
                <w:sz w:val="10"/>
                <w:szCs w:val="16"/>
                <w:lang w:eastAsia="zh-CN"/>
              </w:rPr>
              <w:t xml:space="preserve">associated with </w:t>
            </w:r>
            <w:r w:rsidRPr="00276084">
              <w:rPr>
                <w:rFonts w:ascii="Arial" w:eastAsia="SimSun" w:hAnsi="Arial" w:cs="Arial"/>
                <w:sz w:val="10"/>
                <w:szCs w:val="16"/>
                <w:lang w:eastAsia="zh-CN"/>
              </w:rPr>
              <w:t xml:space="preserve">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p>
          <w:p w14:paraId="1DD4FA6D"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p>
          <w:p w14:paraId="0E97F706" w14:textId="77777777" w:rsidR="00AC4BD5"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 Support of enhanced demodulation processing to support FR2-1 PC6 UEs with simultaneous DL</w:t>
            </w:r>
            <w:r>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 with </w:t>
            </w:r>
            <w:r>
              <w:rPr>
                <w:rFonts w:ascii="Arial" w:eastAsia="SimSun" w:hAnsi="Arial" w:cs="Arial"/>
                <w:sz w:val="10"/>
                <w:szCs w:val="16"/>
                <w:lang w:eastAsia="zh-CN"/>
              </w:rPr>
              <w:t xml:space="preserve">associated with </w:t>
            </w:r>
            <w:r w:rsidRPr="00276084">
              <w:rPr>
                <w:rFonts w:ascii="Arial" w:eastAsia="SimSun" w:hAnsi="Arial" w:cs="Arial"/>
                <w:sz w:val="10"/>
                <w:szCs w:val="16"/>
                <w:lang w:eastAsia="zh-CN"/>
              </w:rPr>
              <w:t xml:space="preserve">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p>
          <w:p w14:paraId="76EC6955"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p>
        </w:tc>
        <w:tc>
          <w:tcPr>
            <w:tcW w:w="3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91DF02"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22-1, 16-2c</w:t>
            </w:r>
          </w:p>
        </w:tc>
        <w:tc>
          <w:tcPr>
            <w:tcW w:w="2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2536C2"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Yes</w:t>
            </w:r>
          </w:p>
        </w:tc>
        <w:tc>
          <w:tcPr>
            <w:tcW w:w="2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B25A95"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4A097A"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UE does not support FR2 high speed train scenario with simultaneous DL</w:t>
            </w:r>
            <w:r>
              <w:rPr>
                <w:rFonts w:ascii="Arial" w:eastAsia="SimSun" w:hAnsi="Arial" w:cs="Arial"/>
                <w:sz w:val="10"/>
                <w:szCs w:val="16"/>
                <w:lang w:eastAsia="zh-CN"/>
              </w:rPr>
              <w:t xml:space="preserve"> signals</w:t>
            </w:r>
            <w:r w:rsidRPr="00276084">
              <w:rPr>
                <w:rFonts w:ascii="Arial" w:eastAsia="SimSun" w:hAnsi="Arial" w:cs="Arial"/>
                <w:sz w:val="10"/>
                <w:szCs w:val="16"/>
                <w:lang w:eastAsia="zh-CN"/>
              </w:rPr>
              <w:t xml:space="preserve"> reception</w:t>
            </w:r>
            <w:r>
              <w:rPr>
                <w:rFonts w:ascii="Arial" w:eastAsia="SimSun" w:hAnsi="Arial" w:cs="Arial"/>
                <w:sz w:val="10"/>
                <w:szCs w:val="16"/>
                <w:lang w:eastAsia="zh-CN"/>
              </w:rPr>
              <w:t xml:space="preserve"> associated</w:t>
            </w:r>
            <w:r w:rsidRPr="00276084">
              <w:rPr>
                <w:rFonts w:ascii="Arial" w:eastAsia="SimSun" w:hAnsi="Arial" w:cs="Arial"/>
                <w:sz w:val="10"/>
                <w:szCs w:val="16"/>
                <w:lang w:eastAsia="zh-CN"/>
              </w:rPr>
              <w:t xml:space="preserve"> with two different QCL </w:t>
            </w:r>
            <w:proofErr w:type="spellStart"/>
            <w:r w:rsidRPr="00276084">
              <w:rPr>
                <w:rFonts w:ascii="Arial" w:eastAsia="SimSun" w:hAnsi="Arial" w:cs="Arial"/>
                <w:sz w:val="10"/>
                <w:szCs w:val="16"/>
                <w:lang w:eastAsia="zh-CN"/>
              </w:rPr>
              <w:t>TypeD</w:t>
            </w:r>
            <w:proofErr w:type="spellEnd"/>
            <w:r w:rsidRPr="00276084">
              <w:rPr>
                <w:rFonts w:ascii="Arial" w:eastAsia="SimSun" w:hAnsi="Arial" w:cs="Arial"/>
                <w:sz w:val="10"/>
                <w:szCs w:val="16"/>
                <w:lang w:eastAsia="zh-CN"/>
              </w:rPr>
              <w:t xml:space="preserve"> RSs</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5A7732"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Per Band</w:t>
            </w:r>
          </w:p>
        </w:tc>
        <w:tc>
          <w:tcPr>
            <w:tcW w:w="3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9B85F7"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 No</w:t>
            </w:r>
          </w:p>
        </w:tc>
        <w:tc>
          <w:tcPr>
            <w:tcW w:w="3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6F358A"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FR2 only</w:t>
            </w:r>
          </w:p>
        </w:tc>
        <w:tc>
          <w:tcPr>
            <w:tcW w:w="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65BCB0"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6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045F56"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3F5DDC">
              <w:rPr>
                <w:rFonts w:ascii="Arial" w:eastAsia="SimSun" w:hAnsi="Arial" w:cs="Arial"/>
                <w:sz w:val="10"/>
                <w:szCs w:val="16"/>
                <w:lang w:eastAsia="zh-CN"/>
              </w:rPr>
              <w:t xml:space="preserve">The UE capability reported in this feature is applied when </w:t>
            </w:r>
            <w:r w:rsidRPr="004F66F8">
              <w:rPr>
                <w:rFonts w:ascii="Arial" w:eastAsia="SimSun" w:hAnsi="Arial" w:cs="Arial"/>
                <w:i/>
                <w:iCs/>
                <w:sz w:val="10"/>
                <w:szCs w:val="16"/>
                <w:lang w:eastAsia="zh-CN"/>
              </w:rPr>
              <w:t>highSpeedDeploymentTypeFR2-r17</w:t>
            </w:r>
            <w:r w:rsidRPr="003F5DDC">
              <w:rPr>
                <w:rFonts w:ascii="Arial" w:eastAsia="SimSun" w:hAnsi="Arial" w:cs="Arial"/>
                <w:sz w:val="10"/>
                <w:szCs w:val="16"/>
                <w:lang w:eastAsia="zh-CN"/>
              </w:rPr>
              <w:t xml:space="preserve"> is configured by network as </w:t>
            </w:r>
            <w:r w:rsidRPr="004F66F8">
              <w:rPr>
                <w:rFonts w:ascii="Arial" w:eastAsia="SimSun" w:hAnsi="Arial" w:cs="Arial"/>
                <w:i/>
                <w:iCs/>
                <w:sz w:val="10"/>
                <w:szCs w:val="16"/>
                <w:lang w:eastAsia="zh-CN"/>
              </w:rPr>
              <w:t>bidirectional</w:t>
            </w:r>
            <w:r w:rsidRPr="003F5DDC">
              <w:rPr>
                <w:rFonts w:ascii="Arial" w:eastAsia="SimSun" w:hAnsi="Arial" w:cs="Arial"/>
                <w:sz w:val="10"/>
                <w:szCs w:val="16"/>
                <w:lang w:eastAsia="zh-CN"/>
              </w:rPr>
              <w:t>.</w:t>
            </w:r>
          </w:p>
        </w:tc>
        <w:tc>
          <w:tcPr>
            <w:tcW w:w="4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CA5750"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Optional with capability signaling</w:t>
            </w:r>
          </w:p>
        </w:tc>
      </w:tr>
      <w:tr w:rsidR="00AC4BD5" w:rsidRPr="00AD66E3" w14:paraId="17714355" w14:textId="77777777" w:rsidTr="00AC4BD5">
        <w:trPr>
          <w:trHeight w:val="1112"/>
        </w:trPr>
        <w:tc>
          <w:tcPr>
            <w:tcW w:w="375" w:type="pct"/>
            <w:tcBorders>
              <w:top w:val="nil"/>
              <w:left w:val="single" w:sz="8" w:space="0" w:color="auto"/>
              <w:bottom w:val="single" w:sz="8" w:space="0" w:color="auto"/>
              <w:right w:val="single" w:sz="8" w:space="0" w:color="auto"/>
            </w:tcBorders>
            <w:shd w:val="clear" w:color="auto" w:fill="FFFFFF"/>
          </w:tcPr>
          <w:p w14:paraId="4DDF9878"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lastRenderedPageBreak/>
              <w:t>34.NR_HST_FR2_enh</w:t>
            </w:r>
          </w:p>
        </w:tc>
        <w:tc>
          <w:tcPr>
            <w:tcW w:w="2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E902F2"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34-2</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22BF1B" w14:textId="77777777" w:rsidR="00AC4BD5" w:rsidRPr="00276084" w:rsidRDefault="00AC4BD5" w:rsidP="00FC7EB0">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Enhanced FR2 HST RRM requirements for intra-band CA and inter-frequency measurements in connected mode</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0A2354" w14:textId="77777777" w:rsidR="00AC4BD5"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 xml:space="preserve">1) Support of the RRM requirement for intra-band CA </w:t>
            </w:r>
            <w:r>
              <w:rPr>
                <w:rFonts w:ascii="Arial" w:eastAsia="SimSun" w:hAnsi="Arial" w:cs="Arial"/>
                <w:sz w:val="10"/>
                <w:szCs w:val="16"/>
                <w:lang w:eastAsia="zh-CN"/>
              </w:rPr>
              <w:t xml:space="preserve">operation </w:t>
            </w:r>
            <w:r w:rsidRPr="00276084">
              <w:rPr>
                <w:rFonts w:ascii="Arial" w:eastAsia="SimSun" w:hAnsi="Arial" w:cs="Arial"/>
                <w:sz w:val="10"/>
                <w:szCs w:val="16"/>
                <w:lang w:eastAsia="zh-CN"/>
              </w:rPr>
              <w:t>in connected mode to support FR2 high speed up to 350 km/h, as specified in TS 38.133</w:t>
            </w:r>
          </w:p>
          <w:p w14:paraId="4EFA5A61"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p>
          <w:p w14:paraId="756A27A8"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 Support of the RRM requirement for inter-frequency measurements in connected mode to support FR2 high speed up to 350 km/h, as specified in TS 38.133</w:t>
            </w:r>
          </w:p>
        </w:tc>
        <w:tc>
          <w:tcPr>
            <w:tcW w:w="3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8051DE"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22-1</w:t>
            </w:r>
          </w:p>
        </w:tc>
        <w:tc>
          <w:tcPr>
            <w:tcW w:w="2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D1729C"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Yes</w:t>
            </w:r>
          </w:p>
        </w:tc>
        <w:tc>
          <w:tcPr>
            <w:tcW w:w="2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26B706"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480751"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The performance of intra-frequency measurement on SCC and/or inter-frequency measurements in connected mode for NR FR2 HST scenario cannot be guaranteed</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4D99BB"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Per UE</w:t>
            </w:r>
          </w:p>
        </w:tc>
        <w:tc>
          <w:tcPr>
            <w:tcW w:w="3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0F4353"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No</w:t>
            </w:r>
          </w:p>
        </w:tc>
        <w:tc>
          <w:tcPr>
            <w:tcW w:w="3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676F5"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FR2 only</w:t>
            </w:r>
          </w:p>
        </w:tc>
        <w:tc>
          <w:tcPr>
            <w:tcW w:w="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5E6A80"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6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28791A"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 </w:t>
            </w:r>
          </w:p>
        </w:tc>
        <w:tc>
          <w:tcPr>
            <w:tcW w:w="4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BADB06"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Optional with capability signaling</w:t>
            </w:r>
          </w:p>
        </w:tc>
      </w:tr>
      <w:tr w:rsidR="00AC4BD5" w:rsidRPr="00AD66E3" w14:paraId="760B8668" w14:textId="77777777" w:rsidTr="00AC4BD5">
        <w:trPr>
          <w:trHeight w:val="1102"/>
        </w:trPr>
        <w:tc>
          <w:tcPr>
            <w:tcW w:w="375" w:type="pct"/>
            <w:tcBorders>
              <w:top w:val="nil"/>
              <w:left w:val="single" w:sz="8" w:space="0" w:color="auto"/>
              <w:bottom w:val="single" w:sz="8" w:space="0" w:color="auto"/>
              <w:right w:val="single" w:sz="8" w:space="0" w:color="auto"/>
            </w:tcBorders>
            <w:shd w:val="clear" w:color="auto" w:fill="FFFFFF"/>
          </w:tcPr>
          <w:p w14:paraId="6F30D8A9"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34.NR_HST_FR2_enh</w:t>
            </w:r>
          </w:p>
        </w:tc>
        <w:tc>
          <w:tcPr>
            <w:tcW w:w="2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F4C1DB"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34-3</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BDCF25" w14:textId="77777777" w:rsidR="00AC4BD5" w:rsidRPr="00276084" w:rsidRDefault="00AC4BD5" w:rsidP="00FC7EB0">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Enhanced FR2 HST RRM requirements for inter-frequency measurement in Idle and Inactive mode</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C07717"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Support of the RRM requirement for inter-frequency measurements in idle and Inactive mode to support FR2 high speed up to 350 km/h, as specified in TS 38.133</w:t>
            </w:r>
          </w:p>
        </w:tc>
        <w:tc>
          <w:tcPr>
            <w:tcW w:w="3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A56D1F"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22-1</w:t>
            </w:r>
          </w:p>
        </w:tc>
        <w:tc>
          <w:tcPr>
            <w:tcW w:w="2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807D8"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No</w:t>
            </w:r>
          </w:p>
        </w:tc>
        <w:tc>
          <w:tcPr>
            <w:tcW w:w="2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1AB2E"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80E903"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The performance of inter-frequency measurement in idle and Inactive mode for FR2 HST scenario cannot be guaranteed</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78081B"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Per UE</w:t>
            </w:r>
          </w:p>
        </w:tc>
        <w:tc>
          <w:tcPr>
            <w:tcW w:w="3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DBE2DA"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No</w:t>
            </w:r>
          </w:p>
        </w:tc>
        <w:tc>
          <w:tcPr>
            <w:tcW w:w="3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9AA661"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FR2 only</w:t>
            </w:r>
          </w:p>
        </w:tc>
        <w:tc>
          <w:tcPr>
            <w:tcW w:w="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EDA157"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6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537919"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 </w:t>
            </w:r>
          </w:p>
        </w:tc>
        <w:tc>
          <w:tcPr>
            <w:tcW w:w="4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597C8A"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Optional without capability signaling</w:t>
            </w:r>
          </w:p>
        </w:tc>
      </w:tr>
      <w:tr w:rsidR="00AC4BD5" w:rsidRPr="00AD66E3" w14:paraId="79FD3884" w14:textId="77777777" w:rsidTr="00AC4BD5">
        <w:trPr>
          <w:trHeight w:val="37"/>
        </w:trPr>
        <w:tc>
          <w:tcPr>
            <w:tcW w:w="375" w:type="pct"/>
            <w:tcBorders>
              <w:top w:val="nil"/>
              <w:left w:val="single" w:sz="8" w:space="0" w:color="auto"/>
              <w:bottom w:val="single" w:sz="8" w:space="0" w:color="auto"/>
              <w:right w:val="single" w:sz="8" w:space="0" w:color="auto"/>
            </w:tcBorders>
            <w:shd w:val="clear" w:color="auto" w:fill="FFFFFF"/>
          </w:tcPr>
          <w:p w14:paraId="3330408A"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34.NR_HST_FR2_enh</w:t>
            </w:r>
          </w:p>
        </w:tc>
        <w:tc>
          <w:tcPr>
            <w:tcW w:w="2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28B23E"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34-4</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4AD2A1" w14:textId="77777777" w:rsidR="00AC4BD5" w:rsidRPr="00276084" w:rsidRDefault="00AC4BD5" w:rsidP="00FC7EB0">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Support of enhanced MAC CE for TCI state switch indication for FR2 HST</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F7016"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9F3EEE">
              <w:rPr>
                <w:rFonts w:ascii="Arial" w:eastAsia="SimSun" w:hAnsi="Arial" w:cs="Arial"/>
                <w:sz w:val="10"/>
                <w:szCs w:val="16"/>
                <w:lang w:eastAsia="zh-CN"/>
              </w:rPr>
              <w:t>Support of enhanced RRM requirements based on new MAC CE for TCI state switch indication named as [TBA] in HST FR2 scenario, as specified in TS 38.133.</w:t>
            </w:r>
          </w:p>
        </w:tc>
        <w:tc>
          <w:tcPr>
            <w:tcW w:w="3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FBD0BC" w14:textId="77777777" w:rsidR="00AC4BD5" w:rsidRPr="00276084" w:rsidRDefault="00AC4BD5" w:rsidP="00FC7EB0">
            <w:pPr>
              <w:autoSpaceDE w:val="0"/>
              <w:autoSpaceDN w:val="0"/>
              <w:adjustRightInd w:val="0"/>
              <w:snapToGrid w:val="0"/>
              <w:spacing w:afterLines="50" w:after="120" w:line="240" w:lineRule="auto"/>
              <w:contextualSpacing/>
              <w:jc w:val="both"/>
              <w:textAlignment w:val="baseline"/>
              <w:rPr>
                <w:rFonts w:ascii="Arial" w:eastAsia="SimSun" w:hAnsi="Arial" w:cs="Arial"/>
                <w:sz w:val="10"/>
                <w:szCs w:val="16"/>
                <w:lang w:eastAsia="zh-CN"/>
              </w:rPr>
            </w:pPr>
            <w:r w:rsidRPr="00276084">
              <w:rPr>
                <w:rFonts w:ascii="Arial" w:eastAsia="SimSun" w:hAnsi="Arial" w:cs="Arial"/>
                <w:sz w:val="10"/>
                <w:szCs w:val="16"/>
                <w:lang w:eastAsia="zh-CN"/>
              </w:rPr>
              <w:t>22-</w:t>
            </w:r>
            <w:r>
              <w:rPr>
                <w:rFonts w:ascii="Arial" w:eastAsia="SimSun" w:hAnsi="Arial" w:cs="Arial"/>
                <w:sz w:val="10"/>
                <w:szCs w:val="16"/>
                <w:lang w:eastAsia="zh-CN"/>
              </w:rPr>
              <w:t>1</w:t>
            </w:r>
            <w:r w:rsidRPr="00276084">
              <w:rPr>
                <w:rFonts w:ascii="Arial" w:eastAsia="SimSun" w:hAnsi="Arial" w:cs="Arial"/>
                <w:sz w:val="10"/>
                <w:szCs w:val="16"/>
                <w:lang w:eastAsia="zh-CN"/>
              </w:rPr>
              <w:br/>
            </w:r>
          </w:p>
        </w:tc>
        <w:tc>
          <w:tcPr>
            <w:tcW w:w="2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83A6D8"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Yes</w:t>
            </w:r>
          </w:p>
        </w:tc>
        <w:tc>
          <w:tcPr>
            <w:tcW w:w="2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A4918D"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3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7082F9"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UE does not support enhanced MAC CE for TCI state switch indication for FR2 HST</w:t>
            </w:r>
          </w:p>
        </w:tc>
        <w:tc>
          <w:tcPr>
            <w:tcW w:w="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5D5F7F"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Per Band</w:t>
            </w:r>
          </w:p>
        </w:tc>
        <w:tc>
          <w:tcPr>
            <w:tcW w:w="3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25918F"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No</w:t>
            </w:r>
          </w:p>
        </w:tc>
        <w:tc>
          <w:tcPr>
            <w:tcW w:w="3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4DEFB2"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FR2 only</w:t>
            </w:r>
          </w:p>
        </w:tc>
        <w:tc>
          <w:tcPr>
            <w:tcW w:w="3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F143D9"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N/A</w:t>
            </w:r>
          </w:p>
        </w:tc>
        <w:tc>
          <w:tcPr>
            <w:tcW w:w="6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C4C0E8"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E59B1">
              <w:rPr>
                <w:rFonts w:ascii="Arial" w:eastAsia="SimSun" w:hAnsi="Arial" w:cs="Arial"/>
                <w:sz w:val="10"/>
                <w:szCs w:val="16"/>
                <w:lang w:eastAsia="zh-CN"/>
              </w:rPr>
              <w:t>Enhanced large one-shot UL transmit timing adjustment based on the new MAC CE named as [TBA] is applicable only when UE is additionally indicating the support of one-shot large timing adjustment capability (22-2)</w:t>
            </w:r>
          </w:p>
        </w:tc>
        <w:tc>
          <w:tcPr>
            <w:tcW w:w="4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2985C1" w14:textId="77777777" w:rsidR="00AC4BD5" w:rsidRPr="00276084" w:rsidRDefault="00AC4BD5" w:rsidP="00FC7EB0">
            <w:pPr>
              <w:autoSpaceDE w:val="0"/>
              <w:autoSpaceDN w:val="0"/>
              <w:adjustRightInd w:val="0"/>
              <w:snapToGrid w:val="0"/>
              <w:spacing w:afterLines="50" w:after="120" w:line="240" w:lineRule="auto"/>
              <w:contextualSpacing/>
              <w:jc w:val="both"/>
              <w:rPr>
                <w:rFonts w:ascii="Arial" w:eastAsia="SimSun" w:hAnsi="Arial" w:cs="Arial"/>
                <w:sz w:val="10"/>
                <w:szCs w:val="16"/>
                <w:lang w:eastAsia="zh-CN"/>
              </w:rPr>
            </w:pPr>
            <w:r w:rsidRPr="00276084">
              <w:rPr>
                <w:rFonts w:ascii="Arial" w:eastAsia="SimSun" w:hAnsi="Arial" w:cs="Arial"/>
                <w:sz w:val="10"/>
                <w:szCs w:val="16"/>
                <w:lang w:eastAsia="zh-CN"/>
              </w:rPr>
              <w:t>Optional with capability signalin</w:t>
            </w:r>
            <w:r>
              <w:rPr>
                <w:rFonts w:ascii="Arial" w:eastAsia="SimSun" w:hAnsi="Arial" w:cs="Arial"/>
                <w:sz w:val="10"/>
                <w:szCs w:val="16"/>
                <w:lang w:eastAsia="zh-CN"/>
              </w:rPr>
              <w:t>g</w:t>
            </w:r>
          </w:p>
        </w:tc>
      </w:tr>
    </w:tbl>
    <w:p w14:paraId="03BC38DE" w14:textId="77777777" w:rsidR="00AC4BD5" w:rsidRPr="00AC4BD5" w:rsidRDefault="00AC4BD5" w:rsidP="00AC4BD5"/>
    <w:p w14:paraId="73B78A3F" w14:textId="77777777" w:rsidR="00AC4BD5" w:rsidRPr="00AC4BD5" w:rsidRDefault="00AC4BD5" w:rsidP="00AC4BD5">
      <w:r w:rsidRPr="00AC4BD5">
        <w:rPr>
          <w:b/>
          <w:bCs/>
        </w:rPr>
        <w:t>Observation 4</w:t>
      </w:r>
      <w:r w:rsidRPr="00AC4BD5">
        <w:t xml:space="preserve">: Technical benefit of specifying the new requirement with a shorter activation time is “2 </w:t>
      </w:r>
      <w:proofErr w:type="spellStart"/>
      <w:r w:rsidRPr="00AC4BD5">
        <w:t>ms</w:t>
      </w:r>
      <w:proofErr w:type="spellEnd"/>
      <w:r w:rsidRPr="00AC4BD5">
        <w:t xml:space="preserve"> + </w:t>
      </w:r>
      <w:proofErr w:type="spellStart"/>
      <w:r w:rsidRPr="00AC4BD5">
        <w:t>TFirstSSB</w:t>
      </w:r>
      <w:proofErr w:type="spellEnd"/>
      <w:r w:rsidRPr="00AC4BD5">
        <w:t>” faster activation.</w:t>
      </w:r>
    </w:p>
    <w:p w14:paraId="633F91F7" w14:textId="77777777" w:rsidR="00AC4BD5" w:rsidRPr="00AC4BD5" w:rsidRDefault="00AC4BD5" w:rsidP="00AC4BD5">
      <w:r w:rsidRPr="00AC4BD5">
        <w:rPr>
          <w:b/>
          <w:bCs/>
        </w:rPr>
        <w:t>Observation 5</w:t>
      </w:r>
      <w:r w:rsidRPr="00AC4BD5">
        <w:t>: Enhanced requirement for HST FR2 is not justified enough when the existing requirement with the “</w:t>
      </w:r>
      <w:proofErr w:type="spellStart"/>
      <w:r w:rsidRPr="00AC4BD5">
        <w:t>SCellwithoutSSB</w:t>
      </w:r>
      <w:proofErr w:type="spellEnd"/>
      <w:r w:rsidRPr="00AC4BD5">
        <w:t>” capability can be re-used.</w:t>
      </w:r>
    </w:p>
    <w:p w14:paraId="18CF8CF8" w14:textId="77777777" w:rsidR="00AC4BD5" w:rsidRPr="00AC4BD5" w:rsidRDefault="00AC4BD5" w:rsidP="00AC4BD5">
      <w:r w:rsidRPr="00AC4BD5">
        <w:rPr>
          <w:b/>
          <w:bCs/>
        </w:rPr>
        <w:t>Observation 6</w:t>
      </w:r>
      <w:r w:rsidRPr="00AC4BD5">
        <w:t xml:space="preserve">: At RAN4#105 it was agreed that “RAN4 shall not specify requirements for deactivated </w:t>
      </w:r>
      <w:proofErr w:type="spellStart"/>
      <w:r w:rsidRPr="00AC4BD5">
        <w:t>SCell</w:t>
      </w:r>
      <w:proofErr w:type="spellEnd"/>
      <w:r w:rsidRPr="00AC4BD5">
        <w:t xml:space="preserve"> in FR2 HST scenario”.</w:t>
      </w:r>
    </w:p>
    <w:p w14:paraId="04F7C685" w14:textId="6D5FD092" w:rsidR="00847264" w:rsidRPr="00AC4BD5" w:rsidRDefault="00AC4BD5" w:rsidP="00AC4BD5">
      <w:pPr>
        <w:pStyle w:val="TOC4"/>
      </w:pPr>
      <w:r w:rsidRPr="00AC4BD5">
        <w:t xml:space="preserve">Proposal 9: The </w:t>
      </w:r>
      <w:proofErr w:type="spellStart"/>
      <w:r w:rsidRPr="00AC4BD5">
        <w:t>SCell</w:t>
      </w:r>
      <w:proofErr w:type="spellEnd"/>
      <w:r w:rsidRPr="00AC4BD5">
        <w:t xml:space="preserve"> activation delay requirement for deactivated </w:t>
      </w:r>
      <w:proofErr w:type="spellStart"/>
      <w:r w:rsidRPr="00AC4BD5">
        <w:t>SCell</w:t>
      </w:r>
      <w:proofErr w:type="spellEnd"/>
      <w:r w:rsidRPr="00AC4BD5">
        <w:t xml:space="preserve"> does not need to be enhanced for Rel. 18 PC6 UEs, i.e., </w:t>
      </w:r>
      <w:proofErr w:type="spellStart"/>
      <w:r w:rsidRPr="00AC4BD5">
        <w:t>SCellwithoutSSB</w:t>
      </w:r>
      <w:proofErr w:type="spellEnd"/>
      <w:r w:rsidRPr="00AC4BD5">
        <w:t xml:space="preserve"> shall be still used as an additional condition for shorter activation delay.</w:t>
      </w:r>
      <w:fldSimple w:instr=" TOC \n \h \z \t &quot;RAN4 proposal,5,RAN4 observation,4&quot; "/>
      <w:bookmarkStart w:id="26" w:name="_Toc116995849"/>
    </w:p>
    <w:p w14:paraId="27AD59EF" w14:textId="77777777" w:rsidR="00322D2F" w:rsidRPr="00381F95" w:rsidRDefault="00322D2F" w:rsidP="008C39F7"/>
    <w:p w14:paraId="30879317" w14:textId="77777777" w:rsidR="003B659E" w:rsidRPr="00381F95" w:rsidRDefault="003B659E" w:rsidP="0060543D">
      <w:pPr>
        <w:pStyle w:val="RAN4H1"/>
        <w:numPr>
          <w:ilvl w:val="0"/>
          <w:numId w:val="0"/>
        </w:numPr>
        <w:ind w:left="360" w:hanging="360"/>
      </w:pPr>
      <w:r w:rsidRPr="00381F95">
        <w:t>References</w:t>
      </w:r>
      <w:bookmarkEnd w:id="26"/>
    </w:p>
    <w:p w14:paraId="5C22AABA" w14:textId="6592EDE1" w:rsidR="00687FA0" w:rsidRPr="00381F95" w:rsidRDefault="00E755C4" w:rsidP="00D66188">
      <w:pPr>
        <w:pStyle w:val="ListParagraph"/>
        <w:numPr>
          <w:ilvl w:val="0"/>
          <w:numId w:val="22"/>
        </w:numPr>
        <w:ind w:right="-22"/>
      </w:pPr>
      <w:bookmarkStart w:id="27" w:name="_Ref114500673"/>
      <w:bookmarkStart w:id="28" w:name="_Ref152839498"/>
      <w:bookmarkEnd w:id="27"/>
      <w:r w:rsidRPr="00E755C4">
        <w:t>R4-2321993</w:t>
      </w:r>
      <w:r w:rsidR="00D40288" w:rsidRPr="00381F95">
        <w:t>,</w:t>
      </w:r>
      <w:r w:rsidR="000040DC" w:rsidRPr="00381F95">
        <w:t xml:space="preserve"> </w:t>
      </w:r>
      <w:r w:rsidRPr="00E755C4">
        <w:t>Rel-18 RAN4 UE feature list for NR (version 2)</w:t>
      </w:r>
      <w:r w:rsidR="000040DC" w:rsidRPr="00381F95">
        <w:t xml:space="preserve">, </w:t>
      </w:r>
      <w:r>
        <w:t>CMCC</w:t>
      </w:r>
      <w:r w:rsidR="00B408B6" w:rsidRPr="00381F95">
        <w:t xml:space="preserve">, </w:t>
      </w:r>
      <w:r w:rsidR="00D40288" w:rsidRPr="00381F95">
        <w:t>RAN4#10</w:t>
      </w:r>
      <w:r>
        <w:t>9</w:t>
      </w:r>
      <w:r w:rsidR="00D40288" w:rsidRPr="00381F95">
        <w:t xml:space="preserve">, </w:t>
      </w:r>
      <w:r w:rsidRPr="00E755C4">
        <w:t>Chicago, US, November 13 – 17, 2023</w:t>
      </w:r>
      <w:r w:rsidR="000040DC" w:rsidRPr="00381F95">
        <w:t>.</w:t>
      </w:r>
      <w:bookmarkEnd w:id="28"/>
    </w:p>
    <w:p w14:paraId="14D9391D" w14:textId="731C2816" w:rsidR="006B19CD" w:rsidRDefault="006B19CD" w:rsidP="006B19CD">
      <w:pPr>
        <w:pStyle w:val="ListParagraph"/>
        <w:numPr>
          <w:ilvl w:val="0"/>
          <w:numId w:val="22"/>
        </w:numPr>
      </w:pPr>
      <w:bookmarkStart w:id="29" w:name="_Ref152839504"/>
      <w:r w:rsidRPr="006B19CD">
        <w:t>R4-2321332</w:t>
      </w:r>
      <w:r w:rsidR="000040DC" w:rsidRPr="00381F95">
        <w:t xml:space="preserve">, </w:t>
      </w:r>
      <w:r w:rsidRPr="006B19CD">
        <w:t>Ad-hoc minutes on NR_HST_FR2_enh WI</w:t>
      </w:r>
      <w:r w:rsidR="000040DC" w:rsidRPr="00381F95">
        <w:t xml:space="preserve">, </w:t>
      </w:r>
      <w:r>
        <w:t>Samsung</w:t>
      </w:r>
      <w:r w:rsidR="00B408B6" w:rsidRPr="00381F95">
        <w:t xml:space="preserve">, </w:t>
      </w:r>
      <w:r w:rsidRPr="006B19CD">
        <w:t>RAN4#109, Chicago, US, November 13 – 17, 2023.</w:t>
      </w:r>
      <w:bookmarkEnd w:id="29"/>
    </w:p>
    <w:p w14:paraId="1AF72C25" w14:textId="18E3CA22" w:rsidR="00322D2F" w:rsidRPr="006B19CD" w:rsidRDefault="00507468" w:rsidP="006B19CD">
      <w:pPr>
        <w:pStyle w:val="ListParagraph"/>
        <w:numPr>
          <w:ilvl w:val="0"/>
          <w:numId w:val="22"/>
        </w:numPr>
      </w:pPr>
      <w:r w:rsidRPr="00507468">
        <w:lastRenderedPageBreak/>
        <w:t>R4-2402555</w:t>
      </w:r>
      <w:r>
        <w:rPr>
          <w:lang w:val="en-150"/>
        </w:rPr>
        <w:t xml:space="preserve">, </w:t>
      </w:r>
      <w:proofErr w:type="spellStart"/>
      <w:r w:rsidRPr="00507468">
        <w:rPr>
          <w:lang w:val="en-150"/>
        </w:rPr>
        <w:t>draftCR</w:t>
      </w:r>
      <w:proofErr w:type="spellEnd"/>
      <w:r w:rsidRPr="00507468">
        <w:rPr>
          <w:lang w:val="en-150"/>
        </w:rPr>
        <w:t xml:space="preserve"> to TS 38.133 on </w:t>
      </w:r>
      <w:proofErr w:type="spellStart"/>
      <w:r w:rsidRPr="00507468">
        <w:rPr>
          <w:lang w:val="en-150"/>
        </w:rPr>
        <w:t>SCell</w:t>
      </w:r>
      <w:proofErr w:type="spellEnd"/>
      <w:r w:rsidRPr="00507468">
        <w:rPr>
          <w:lang w:val="en-150"/>
        </w:rPr>
        <w:t xml:space="preserve"> Activation Requirement in HST FR2 Enhanced</w:t>
      </w:r>
      <w:r>
        <w:rPr>
          <w:lang w:val="en-150"/>
        </w:rPr>
        <w:t xml:space="preserve">, Nokia, RAN4#110, </w:t>
      </w:r>
      <w:r w:rsidRPr="00507468">
        <w:rPr>
          <w:lang w:val="en-150"/>
        </w:rPr>
        <w:t>Athens, Greece, February 19 – March 01, 2024</w:t>
      </w:r>
      <w:r>
        <w:rPr>
          <w:lang w:val="en-150"/>
        </w:rPr>
        <w:t>.</w:t>
      </w:r>
    </w:p>
    <w:p w14:paraId="5D89984E" w14:textId="3B04C8C9" w:rsidR="00A478F4" w:rsidRPr="006B19CD" w:rsidRDefault="00944F25" w:rsidP="00294964">
      <w:pPr>
        <w:pStyle w:val="ListParagraph"/>
        <w:numPr>
          <w:ilvl w:val="0"/>
          <w:numId w:val="22"/>
        </w:numPr>
      </w:pPr>
      <w:bookmarkStart w:id="30" w:name="_Ref158105071"/>
      <w:r w:rsidRPr="00944F25">
        <w:t>R4-2321423</w:t>
      </w:r>
      <w:r>
        <w:t xml:space="preserve">, </w:t>
      </w:r>
      <w:r w:rsidR="007E6522" w:rsidRPr="007E6522">
        <w:t>Maintenance CR on IDLE mode HST FR2 UE mobility</w:t>
      </w:r>
      <w:r w:rsidR="00E42948">
        <w:t>, Postponed</w:t>
      </w:r>
      <w:r w:rsidR="007E6522">
        <w:t>,</w:t>
      </w:r>
      <w:r w:rsidR="00E42948">
        <w:t xml:space="preserve"> Intel,</w:t>
      </w:r>
      <w:r w:rsidR="007E6522">
        <w:t xml:space="preserve"> </w:t>
      </w:r>
      <w:r w:rsidR="00E42948">
        <w:t xml:space="preserve">RAN4#109, </w:t>
      </w:r>
      <w:r w:rsidR="00E42948" w:rsidRPr="006B19CD">
        <w:t>Chicago, US, November 13 – 17, 2023.</w:t>
      </w:r>
      <w:bookmarkEnd w:id="30"/>
    </w:p>
    <w:p w14:paraId="1102A7D3" w14:textId="0289C585" w:rsidR="00E43BF9" w:rsidRDefault="00294964" w:rsidP="003050F7">
      <w:pPr>
        <w:pStyle w:val="ListParagraph"/>
        <w:numPr>
          <w:ilvl w:val="0"/>
          <w:numId w:val="22"/>
        </w:numPr>
      </w:pPr>
      <w:r w:rsidRPr="00294964">
        <w:t>R4-2317392, WF on FR2 HST RRM core requirement maintenance, Nokia, Nokia Shanghai Bell, RAN4#108bis, Xiamen, China, October 09 – October 13, 2023.</w:t>
      </w:r>
    </w:p>
    <w:p w14:paraId="5A1340D1" w14:textId="15181E11" w:rsidR="00E43BF9" w:rsidRPr="00E65E43" w:rsidRDefault="00CA17D7" w:rsidP="00196CFB">
      <w:pPr>
        <w:pStyle w:val="ListParagraph"/>
        <w:numPr>
          <w:ilvl w:val="0"/>
          <w:numId w:val="22"/>
        </w:numPr>
      </w:pPr>
      <w:bookmarkStart w:id="31" w:name="_Ref159182280"/>
      <w:r w:rsidRPr="00CA17D7">
        <w:t>R4-2215143</w:t>
      </w:r>
      <w:r>
        <w:t xml:space="preserve">, </w:t>
      </w:r>
      <w:r w:rsidR="00196CFB" w:rsidRPr="00196CFB">
        <w:t>Rel-17 RAN4 UE feature list for NR</w:t>
      </w:r>
      <w:r w:rsidR="00196CFB">
        <w:t xml:space="preserve">, </w:t>
      </w:r>
      <w:r w:rsidR="00973FAA">
        <w:t xml:space="preserve">CMCC, RAN4#104, </w:t>
      </w:r>
      <w:r w:rsidR="004E175B" w:rsidRPr="004E175B">
        <w:t>Electronic Meeting, 15– 26 August 2022</w:t>
      </w:r>
      <w:r w:rsidR="004E175B">
        <w:t>.</w:t>
      </w:r>
      <w:bookmarkEnd w:id="31"/>
    </w:p>
    <w:p w14:paraId="501B02E7" w14:textId="31290CBF" w:rsidR="00E65E43" w:rsidRPr="00322D2F" w:rsidRDefault="006C10B2" w:rsidP="00196CFB">
      <w:pPr>
        <w:pStyle w:val="ListParagraph"/>
        <w:numPr>
          <w:ilvl w:val="0"/>
          <w:numId w:val="22"/>
        </w:numPr>
      </w:pPr>
      <w:bookmarkStart w:id="32" w:name="_Ref159249031"/>
      <w:r w:rsidRPr="006C10B2">
        <w:t>R4-222039</w:t>
      </w:r>
      <w:r w:rsidR="00904951">
        <w:t>7</w:t>
      </w:r>
      <w:r>
        <w:t xml:space="preserve">, </w:t>
      </w:r>
      <w:r w:rsidR="00762478" w:rsidRPr="00762478">
        <w:t>WF on NR FR2 HST RRM Core requirements impact</w:t>
      </w:r>
      <w:r w:rsidR="00AE7E37">
        <w:t xml:space="preserve">, </w:t>
      </w:r>
      <w:r w:rsidR="00762478">
        <w:t>Samsung</w:t>
      </w:r>
      <w:r w:rsidR="00AE7E37">
        <w:t xml:space="preserve">, RAN4#105, </w:t>
      </w:r>
      <w:r w:rsidR="00220C86" w:rsidRPr="00220C86">
        <w:t>Toulouse, France, November 14th – November 18th, 2022</w:t>
      </w:r>
      <w:bookmarkEnd w:id="32"/>
    </w:p>
    <w:p w14:paraId="45508EE6" w14:textId="7BBE5D73" w:rsidR="00322D2F" w:rsidRPr="00381F95" w:rsidRDefault="00322D2F" w:rsidP="00322D2F"/>
    <w:sectPr w:rsidR="00322D2F" w:rsidRPr="00381F95" w:rsidSect="002C3F6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170BF" w14:textId="77777777" w:rsidR="00876AFC" w:rsidRDefault="00876AFC" w:rsidP="00001C9B">
      <w:pPr>
        <w:spacing w:after="0" w:line="240" w:lineRule="auto"/>
      </w:pPr>
      <w:r>
        <w:separator/>
      </w:r>
    </w:p>
  </w:endnote>
  <w:endnote w:type="continuationSeparator" w:id="0">
    <w:p w14:paraId="19FFAA21" w14:textId="77777777" w:rsidR="00876AFC" w:rsidRDefault="00876AFC" w:rsidP="00001C9B">
      <w:pPr>
        <w:spacing w:after="0" w:line="240" w:lineRule="auto"/>
      </w:pPr>
      <w:r>
        <w:continuationSeparator/>
      </w:r>
    </w:p>
  </w:endnote>
  <w:endnote w:type="continuationNotice" w:id="1">
    <w:p w14:paraId="1180182B" w14:textId="77777777" w:rsidR="00876AFC" w:rsidRDefault="00876A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6DC96" w14:textId="77777777" w:rsidR="00876AFC" w:rsidRDefault="00876AFC" w:rsidP="00001C9B">
      <w:pPr>
        <w:spacing w:after="0" w:line="240" w:lineRule="auto"/>
      </w:pPr>
      <w:r>
        <w:separator/>
      </w:r>
    </w:p>
  </w:footnote>
  <w:footnote w:type="continuationSeparator" w:id="0">
    <w:p w14:paraId="154381C4" w14:textId="77777777" w:rsidR="00876AFC" w:rsidRDefault="00876AFC" w:rsidP="00001C9B">
      <w:pPr>
        <w:spacing w:after="0" w:line="240" w:lineRule="auto"/>
      </w:pPr>
      <w:r>
        <w:continuationSeparator/>
      </w:r>
    </w:p>
  </w:footnote>
  <w:footnote w:type="continuationNotice" w:id="1">
    <w:p w14:paraId="0260D4F8" w14:textId="77777777" w:rsidR="00876AFC" w:rsidRDefault="00876A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202"/>
    <w:multiLevelType w:val="hybridMultilevel"/>
    <w:tmpl w:val="0BB45F32"/>
    <w:lvl w:ilvl="0" w:tplc="07D0131A">
      <w:start w:val="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0D01E4"/>
    <w:multiLevelType w:val="hybridMultilevel"/>
    <w:tmpl w:val="90EE5E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200ABB"/>
    <w:multiLevelType w:val="hybridMultilevel"/>
    <w:tmpl w:val="6E9607AC"/>
    <w:lvl w:ilvl="0" w:tplc="AE3A69C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24D34"/>
    <w:multiLevelType w:val="multilevel"/>
    <w:tmpl w:val="F6BC1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7D545D"/>
    <w:multiLevelType w:val="multilevel"/>
    <w:tmpl w:val="940C22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8044B"/>
    <w:multiLevelType w:val="hybridMultilevel"/>
    <w:tmpl w:val="45F2A36C"/>
    <w:lvl w:ilvl="0" w:tplc="AE3A69CE">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B752F7"/>
    <w:multiLevelType w:val="hybridMultilevel"/>
    <w:tmpl w:val="40E27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7096B6"/>
    <w:multiLevelType w:val="hybridMultilevel"/>
    <w:tmpl w:val="09CE720A"/>
    <w:lvl w:ilvl="0" w:tplc="7B96C73C">
      <w:start w:val="1"/>
      <w:numFmt w:val="bullet"/>
      <w:lvlText w:val="-"/>
      <w:lvlJc w:val="left"/>
      <w:pPr>
        <w:ind w:left="720" w:hanging="360"/>
      </w:pPr>
      <w:rPr>
        <w:rFonts w:ascii="Calibri" w:hAnsi="Calibri" w:hint="default"/>
      </w:rPr>
    </w:lvl>
    <w:lvl w:ilvl="1" w:tplc="C25CDC96">
      <w:start w:val="1"/>
      <w:numFmt w:val="bullet"/>
      <w:lvlText w:val="o"/>
      <w:lvlJc w:val="left"/>
      <w:pPr>
        <w:ind w:left="1440" w:hanging="360"/>
      </w:pPr>
      <w:rPr>
        <w:rFonts w:ascii="Courier New" w:hAnsi="Courier New" w:hint="default"/>
      </w:rPr>
    </w:lvl>
    <w:lvl w:ilvl="2" w:tplc="FF88C206">
      <w:start w:val="1"/>
      <w:numFmt w:val="bullet"/>
      <w:lvlText w:val=""/>
      <w:lvlJc w:val="left"/>
      <w:pPr>
        <w:ind w:left="2160" w:hanging="360"/>
      </w:pPr>
      <w:rPr>
        <w:rFonts w:ascii="Wingdings" w:hAnsi="Wingdings" w:hint="default"/>
      </w:rPr>
    </w:lvl>
    <w:lvl w:ilvl="3" w:tplc="F134D718">
      <w:start w:val="1"/>
      <w:numFmt w:val="bullet"/>
      <w:lvlText w:val=""/>
      <w:lvlJc w:val="left"/>
      <w:pPr>
        <w:ind w:left="2880" w:hanging="360"/>
      </w:pPr>
      <w:rPr>
        <w:rFonts w:ascii="Symbol" w:hAnsi="Symbol" w:hint="default"/>
      </w:rPr>
    </w:lvl>
    <w:lvl w:ilvl="4" w:tplc="76948980">
      <w:start w:val="1"/>
      <w:numFmt w:val="bullet"/>
      <w:lvlText w:val="o"/>
      <w:lvlJc w:val="left"/>
      <w:pPr>
        <w:ind w:left="3600" w:hanging="360"/>
      </w:pPr>
      <w:rPr>
        <w:rFonts w:ascii="Courier New" w:hAnsi="Courier New" w:hint="default"/>
      </w:rPr>
    </w:lvl>
    <w:lvl w:ilvl="5" w:tplc="890AB93E">
      <w:start w:val="1"/>
      <w:numFmt w:val="bullet"/>
      <w:lvlText w:val=""/>
      <w:lvlJc w:val="left"/>
      <w:pPr>
        <w:ind w:left="4320" w:hanging="360"/>
      </w:pPr>
      <w:rPr>
        <w:rFonts w:ascii="Wingdings" w:hAnsi="Wingdings" w:hint="default"/>
      </w:rPr>
    </w:lvl>
    <w:lvl w:ilvl="6" w:tplc="07EEAAAE">
      <w:start w:val="1"/>
      <w:numFmt w:val="bullet"/>
      <w:lvlText w:val=""/>
      <w:lvlJc w:val="left"/>
      <w:pPr>
        <w:ind w:left="5040" w:hanging="360"/>
      </w:pPr>
      <w:rPr>
        <w:rFonts w:ascii="Symbol" w:hAnsi="Symbol" w:hint="default"/>
      </w:rPr>
    </w:lvl>
    <w:lvl w:ilvl="7" w:tplc="67EE8246">
      <w:start w:val="1"/>
      <w:numFmt w:val="bullet"/>
      <w:lvlText w:val="o"/>
      <w:lvlJc w:val="left"/>
      <w:pPr>
        <w:ind w:left="5760" w:hanging="360"/>
      </w:pPr>
      <w:rPr>
        <w:rFonts w:ascii="Courier New" w:hAnsi="Courier New" w:hint="default"/>
      </w:rPr>
    </w:lvl>
    <w:lvl w:ilvl="8" w:tplc="2D683A6C">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90C12"/>
    <w:multiLevelType w:val="hybridMultilevel"/>
    <w:tmpl w:val="7CFC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FE16E9"/>
    <w:multiLevelType w:val="hybridMultilevel"/>
    <w:tmpl w:val="50FC4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602D6FEB"/>
    <w:multiLevelType w:val="multilevel"/>
    <w:tmpl w:val="CBAAB1D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C61C52"/>
    <w:multiLevelType w:val="hybridMultilevel"/>
    <w:tmpl w:val="F230B9E8"/>
    <w:lvl w:ilvl="0" w:tplc="1A10238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267C66"/>
    <w:multiLevelType w:val="hybridMultilevel"/>
    <w:tmpl w:val="8F22AA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D">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850BCA"/>
    <w:multiLevelType w:val="hybridMultilevel"/>
    <w:tmpl w:val="E26E4CA4"/>
    <w:lvl w:ilvl="0" w:tplc="B928B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A45F5D"/>
    <w:multiLevelType w:val="multilevel"/>
    <w:tmpl w:val="5548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FF21DD"/>
    <w:multiLevelType w:val="hybridMultilevel"/>
    <w:tmpl w:val="5BBA43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7356E8"/>
    <w:multiLevelType w:val="multilevel"/>
    <w:tmpl w:val="7CE022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6766008">
    <w:abstractNumId w:val="16"/>
  </w:num>
  <w:num w:numId="2" w16cid:durableId="166945348">
    <w:abstractNumId w:val="2"/>
  </w:num>
  <w:num w:numId="3" w16cid:durableId="1469392472">
    <w:abstractNumId w:val="10"/>
  </w:num>
  <w:num w:numId="4" w16cid:durableId="1792749823">
    <w:abstractNumId w:val="18"/>
  </w:num>
  <w:num w:numId="5" w16cid:durableId="517735681">
    <w:abstractNumId w:val="8"/>
  </w:num>
  <w:num w:numId="6" w16cid:durableId="1142041724">
    <w:abstractNumId w:val="29"/>
  </w:num>
  <w:num w:numId="7" w16cid:durableId="80681869">
    <w:abstractNumId w:val="15"/>
  </w:num>
  <w:num w:numId="8" w16cid:durableId="1566528953">
    <w:abstractNumId w:val="17"/>
  </w:num>
  <w:num w:numId="9" w16cid:durableId="809788981">
    <w:abstractNumId w:val="17"/>
    <w:lvlOverride w:ilvl="0">
      <w:startOverride w:val="1"/>
    </w:lvlOverride>
  </w:num>
  <w:num w:numId="10" w16cid:durableId="1398822153">
    <w:abstractNumId w:val="17"/>
    <w:lvlOverride w:ilvl="0">
      <w:startOverride w:val="1"/>
    </w:lvlOverride>
  </w:num>
  <w:num w:numId="11" w16cid:durableId="1825466284">
    <w:abstractNumId w:val="17"/>
    <w:lvlOverride w:ilvl="0">
      <w:startOverride w:val="1"/>
    </w:lvlOverride>
  </w:num>
  <w:num w:numId="12" w16cid:durableId="1446922321">
    <w:abstractNumId w:val="15"/>
    <w:lvlOverride w:ilvl="0">
      <w:startOverride w:val="1"/>
    </w:lvlOverride>
  </w:num>
  <w:num w:numId="13" w16cid:durableId="122584543">
    <w:abstractNumId w:val="17"/>
    <w:lvlOverride w:ilvl="0">
      <w:startOverride w:val="1"/>
    </w:lvlOverride>
  </w:num>
  <w:num w:numId="14" w16cid:durableId="818807267">
    <w:abstractNumId w:val="15"/>
    <w:lvlOverride w:ilvl="0">
      <w:startOverride w:val="1"/>
    </w:lvlOverride>
  </w:num>
  <w:num w:numId="15" w16cid:durableId="883829348">
    <w:abstractNumId w:val="17"/>
    <w:lvlOverride w:ilvl="0">
      <w:startOverride w:val="1"/>
    </w:lvlOverride>
  </w:num>
  <w:num w:numId="16" w16cid:durableId="438372887">
    <w:abstractNumId w:val="32"/>
  </w:num>
  <w:num w:numId="17" w16cid:durableId="516113510">
    <w:abstractNumId w:val="5"/>
  </w:num>
  <w:num w:numId="18" w16cid:durableId="1456096507">
    <w:abstractNumId w:val="26"/>
  </w:num>
  <w:num w:numId="19"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4"/>
  </w:num>
  <w:num w:numId="22" w16cid:durableId="1659071369">
    <w:abstractNumId w:val="21"/>
  </w:num>
  <w:num w:numId="23" w16cid:durableId="1938362445">
    <w:abstractNumId w:val="15"/>
    <w:lvlOverride w:ilvl="0">
      <w:startOverride w:val="1"/>
    </w:lvlOverride>
  </w:num>
  <w:num w:numId="24" w16cid:durableId="913515990">
    <w:abstractNumId w:val="17"/>
    <w:lvlOverride w:ilvl="0">
      <w:startOverride w:val="1"/>
    </w:lvlOverride>
  </w:num>
  <w:num w:numId="25" w16cid:durableId="978418003">
    <w:abstractNumId w:val="3"/>
  </w:num>
  <w:num w:numId="26" w16cid:durableId="143009612">
    <w:abstractNumId w:val="1"/>
  </w:num>
  <w:num w:numId="27" w16cid:durableId="212620654">
    <w:abstractNumId w:val="1"/>
    <w:lvlOverride w:ilvl="0">
      <w:startOverride w:val="1"/>
    </w:lvlOverride>
  </w:num>
  <w:num w:numId="28" w16cid:durableId="2024939381">
    <w:abstractNumId w:val="0"/>
  </w:num>
  <w:num w:numId="29" w16cid:durableId="1446462290">
    <w:abstractNumId w:val="22"/>
  </w:num>
  <w:num w:numId="30" w16cid:durableId="340280431">
    <w:abstractNumId w:val="23"/>
  </w:num>
  <w:num w:numId="31" w16cid:durableId="1140877651">
    <w:abstractNumId w:val="24"/>
  </w:num>
  <w:num w:numId="32" w16cid:durableId="1871261423">
    <w:abstractNumId w:val="4"/>
  </w:num>
  <w:num w:numId="33" w16cid:durableId="2054884314">
    <w:abstractNumId w:val="6"/>
  </w:num>
  <w:num w:numId="34" w16cid:durableId="1517960516">
    <w:abstractNumId w:val="12"/>
  </w:num>
  <w:num w:numId="35" w16cid:durableId="1078946577">
    <w:abstractNumId w:val="27"/>
  </w:num>
  <w:num w:numId="36" w16cid:durableId="1119255902">
    <w:abstractNumId w:val="13"/>
  </w:num>
  <w:num w:numId="37" w16cid:durableId="1153643972">
    <w:abstractNumId w:val="19"/>
  </w:num>
  <w:num w:numId="38" w16cid:durableId="1113356098">
    <w:abstractNumId w:val="33"/>
  </w:num>
  <w:num w:numId="39" w16cid:durableId="516119334">
    <w:abstractNumId w:val="11"/>
  </w:num>
  <w:num w:numId="40" w16cid:durableId="880673972">
    <w:abstractNumId w:val="20"/>
  </w:num>
  <w:num w:numId="41" w16cid:durableId="103698346">
    <w:abstractNumId w:val="7"/>
  </w:num>
  <w:num w:numId="42" w16cid:durableId="1756591695">
    <w:abstractNumId w:val="31"/>
  </w:num>
  <w:num w:numId="43" w16cid:durableId="1756127989">
    <w:abstractNumId w:val="34"/>
  </w:num>
  <w:num w:numId="44" w16cid:durableId="33888595">
    <w:abstractNumId w:val="9"/>
  </w:num>
  <w:num w:numId="45" w16cid:durableId="723720807">
    <w:abstractNumId w:val="25"/>
  </w:num>
  <w:num w:numId="46" w16cid:durableId="1350717423">
    <w:abstractNumId w:val="30"/>
  </w:num>
  <w:num w:numId="47" w16cid:durableId="110153016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70F86"/>
    <w:rsid w:val="00001C9B"/>
    <w:rsid w:val="000040DC"/>
    <w:rsid w:val="0000465F"/>
    <w:rsid w:val="00004EAA"/>
    <w:rsid w:val="00011221"/>
    <w:rsid w:val="00011784"/>
    <w:rsid w:val="000151EF"/>
    <w:rsid w:val="00015755"/>
    <w:rsid w:val="00015B35"/>
    <w:rsid w:val="000239F5"/>
    <w:rsid w:val="000265DB"/>
    <w:rsid w:val="0003187E"/>
    <w:rsid w:val="0003433E"/>
    <w:rsid w:val="00035FC7"/>
    <w:rsid w:val="00043F1C"/>
    <w:rsid w:val="00050533"/>
    <w:rsid w:val="00051D84"/>
    <w:rsid w:val="00052EED"/>
    <w:rsid w:val="00056918"/>
    <w:rsid w:val="000658AF"/>
    <w:rsid w:val="0007049B"/>
    <w:rsid w:val="00070522"/>
    <w:rsid w:val="00072CCA"/>
    <w:rsid w:val="0007461C"/>
    <w:rsid w:val="00075122"/>
    <w:rsid w:val="0008243B"/>
    <w:rsid w:val="000858C7"/>
    <w:rsid w:val="0008612A"/>
    <w:rsid w:val="00090B55"/>
    <w:rsid w:val="00090E18"/>
    <w:rsid w:val="000918F1"/>
    <w:rsid w:val="00091DC3"/>
    <w:rsid w:val="00094700"/>
    <w:rsid w:val="000A10BC"/>
    <w:rsid w:val="000A76F3"/>
    <w:rsid w:val="000B0056"/>
    <w:rsid w:val="000B31DB"/>
    <w:rsid w:val="000C3C7B"/>
    <w:rsid w:val="000C59D1"/>
    <w:rsid w:val="000D0387"/>
    <w:rsid w:val="000D0F93"/>
    <w:rsid w:val="000D28CC"/>
    <w:rsid w:val="000D2E25"/>
    <w:rsid w:val="000D3A63"/>
    <w:rsid w:val="000E15F5"/>
    <w:rsid w:val="000E4870"/>
    <w:rsid w:val="000E5A64"/>
    <w:rsid w:val="000E7618"/>
    <w:rsid w:val="000F5089"/>
    <w:rsid w:val="000F5676"/>
    <w:rsid w:val="000F6D2F"/>
    <w:rsid w:val="00102B6B"/>
    <w:rsid w:val="00105953"/>
    <w:rsid w:val="00106416"/>
    <w:rsid w:val="00106AB5"/>
    <w:rsid w:val="00106E04"/>
    <w:rsid w:val="00107A0F"/>
    <w:rsid w:val="00110481"/>
    <w:rsid w:val="00110C38"/>
    <w:rsid w:val="001127C9"/>
    <w:rsid w:val="00114498"/>
    <w:rsid w:val="00114D50"/>
    <w:rsid w:val="00115B88"/>
    <w:rsid w:val="0011788A"/>
    <w:rsid w:val="00117AB0"/>
    <w:rsid w:val="001212D4"/>
    <w:rsid w:val="0012378D"/>
    <w:rsid w:val="00126F21"/>
    <w:rsid w:val="0013179C"/>
    <w:rsid w:val="00131D8A"/>
    <w:rsid w:val="00132F6A"/>
    <w:rsid w:val="00133394"/>
    <w:rsid w:val="00133913"/>
    <w:rsid w:val="00135054"/>
    <w:rsid w:val="00140221"/>
    <w:rsid w:val="00150333"/>
    <w:rsid w:val="0015075E"/>
    <w:rsid w:val="00156D08"/>
    <w:rsid w:val="00156FBC"/>
    <w:rsid w:val="001620FB"/>
    <w:rsid w:val="001642FC"/>
    <w:rsid w:val="0016496B"/>
    <w:rsid w:val="00173123"/>
    <w:rsid w:val="001741CD"/>
    <w:rsid w:val="001743E2"/>
    <w:rsid w:val="001745F8"/>
    <w:rsid w:val="00177E14"/>
    <w:rsid w:val="001838CF"/>
    <w:rsid w:val="001868EE"/>
    <w:rsid w:val="0019473E"/>
    <w:rsid w:val="00195755"/>
    <w:rsid w:val="00196CFB"/>
    <w:rsid w:val="00196DCA"/>
    <w:rsid w:val="001A3BA4"/>
    <w:rsid w:val="001A5312"/>
    <w:rsid w:val="001A5BD1"/>
    <w:rsid w:val="001A6897"/>
    <w:rsid w:val="001A6D1F"/>
    <w:rsid w:val="001B1EA8"/>
    <w:rsid w:val="001C68A1"/>
    <w:rsid w:val="001C6AD9"/>
    <w:rsid w:val="001C70C2"/>
    <w:rsid w:val="001D6B0C"/>
    <w:rsid w:val="001E1A45"/>
    <w:rsid w:val="001E1B5E"/>
    <w:rsid w:val="001E1BDE"/>
    <w:rsid w:val="001E2597"/>
    <w:rsid w:val="001E30F6"/>
    <w:rsid w:val="001E4ADB"/>
    <w:rsid w:val="001E7145"/>
    <w:rsid w:val="001F0820"/>
    <w:rsid w:val="001F18B0"/>
    <w:rsid w:val="001F5CAD"/>
    <w:rsid w:val="0020668B"/>
    <w:rsid w:val="002068C8"/>
    <w:rsid w:val="002146CE"/>
    <w:rsid w:val="00214B6A"/>
    <w:rsid w:val="00217A57"/>
    <w:rsid w:val="00217EE5"/>
    <w:rsid w:val="00220C86"/>
    <w:rsid w:val="0022229C"/>
    <w:rsid w:val="00222646"/>
    <w:rsid w:val="0022593D"/>
    <w:rsid w:val="00227C61"/>
    <w:rsid w:val="00230DA5"/>
    <w:rsid w:val="00235F5C"/>
    <w:rsid w:val="00247CC5"/>
    <w:rsid w:val="00255306"/>
    <w:rsid w:val="0025744F"/>
    <w:rsid w:val="00257FA3"/>
    <w:rsid w:val="00263423"/>
    <w:rsid w:val="00263DEF"/>
    <w:rsid w:val="002711E5"/>
    <w:rsid w:val="00271957"/>
    <w:rsid w:val="0027277C"/>
    <w:rsid w:val="00274E5B"/>
    <w:rsid w:val="002759A2"/>
    <w:rsid w:val="00276084"/>
    <w:rsid w:val="00277B56"/>
    <w:rsid w:val="002810B8"/>
    <w:rsid w:val="00282A74"/>
    <w:rsid w:val="00283732"/>
    <w:rsid w:val="00293E50"/>
    <w:rsid w:val="00294964"/>
    <w:rsid w:val="00296A42"/>
    <w:rsid w:val="00297C53"/>
    <w:rsid w:val="002A19F5"/>
    <w:rsid w:val="002B183F"/>
    <w:rsid w:val="002B4922"/>
    <w:rsid w:val="002B69F3"/>
    <w:rsid w:val="002B71E3"/>
    <w:rsid w:val="002B7304"/>
    <w:rsid w:val="002C1070"/>
    <w:rsid w:val="002C22C3"/>
    <w:rsid w:val="002C2D19"/>
    <w:rsid w:val="002C3F61"/>
    <w:rsid w:val="002C432A"/>
    <w:rsid w:val="002D10FA"/>
    <w:rsid w:val="002D29CF"/>
    <w:rsid w:val="002D3807"/>
    <w:rsid w:val="002D4C55"/>
    <w:rsid w:val="002D57C8"/>
    <w:rsid w:val="002D77B9"/>
    <w:rsid w:val="002D7DBE"/>
    <w:rsid w:val="002E10C5"/>
    <w:rsid w:val="002E317B"/>
    <w:rsid w:val="002E59B1"/>
    <w:rsid w:val="002E5A8A"/>
    <w:rsid w:val="002E6DED"/>
    <w:rsid w:val="002F21D7"/>
    <w:rsid w:val="00300956"/>
    <w:rsid w:val="003050F7"/>
    <w:rsid w:val="0030556C"/>
    <w:rsid w:val="0030568D"/>
    <w:rsid w:val="003065FC"/>
    <w:rsid w:val="003143A0"/>
    <w:rsid w:val="00317187"/>
    <w:rsid w:val="003226DB"/>
    <w:rsid w:val="00322D2F"/>
    <w:rsid w:val="0032499A"/>
    <w:rsid w:val="00331CC7"/>
    <w:rsid w:val="003341F7"/>
    <w:rsid w:val="003401C2"/>
    <w:rsid w:val="0034469F"/>
    <w:rsid w:val="00347FEC"/>
    <w:rsid w:val="003509DF"/>
    <w:rsid w:val="00353EC3"/>
    <w:rsid w:val="00356789"/>
    <w:rsid w:val="00356F45"/>
    <w:rsid w:val="00366B74"/>
    <w:rsid w:val="0037070C"/>
    <w:rsid w:val="00370915"/>
    <w:rsid w:val="00376666"/>
    <w:rsid w:val="00377FE0"/>
    <w:rsid w:val="003815A8"/>
    <w:rsid w:val="00381F95"/>
    <w:rsid w:val="0038305C"/>
    <w:rsid w:val="00383EDB"/>
    <w:rsid w:val="0038654A"/>
    <w:rsid w:val="003866A5"/>
    <w:rsid w:val="00386F4C"/>
    <w:rsid w:val="00387B9D"/>
    <w:rsid w:val="003972D2"/>
    <w:rsid w:val="003A19E1"/>
    <w:rsid w:val="003A36AD"/>
    <w:rsid w:val="003A710A"/>
    <w:rsid w:val="003A7597"/>
    <w:rsid w:val="003B0F97"/>
    <w:rsid w:val="003B659E"/>
    <w:rsid w:val="003B6F58"/>
    <w:rsid w:val="003B757A"/>
    <w:rsid w:val="003C0C2E"/>
    <w:rsid w:val="003C275E"/>
    <w:rsid w:val="003C2AE0"/>
    <w:rsid w:val="003C3714"/>
    <w:rsid w:val="003C4FDE"/>
    <w:rsid w:val="003D1B35"/>
    <w:rsid w:val="003D1E86"/>
    <w:rsid w:val="003D3CD8"/>
    <w:rsid w:val="003D5DD8"/>
    <w:rsid w:val="003E0F9D"/>
    <w:rsid w:val="003E174E"/>
    <w:rsid w:val="003E1E24"/>
    <w:rsid w:val="003E2C80"/>
    <w:rsid w:val="003E58DF"/>
    <w:rsid w:val="003E68D9"/>
    <w:rsid w:val="003F5DDC"/>
    <w:rsid w:val="003F7A1C"/>
    <w:rsid w:val="003F7B26"/>
    <w:rsid w:val="004022FF"/>
    <w:rsid w:val="00404C4C"/>
    <w:rsid w:val="004056D0"/>
    <w:rsid w:val="00413007"/>
    <w:rsid w:val="00413731"/>
    <w:rsid w:val="0041423F"/>
    <w:rsid w:val="00414F81"/>
    <w:rsid w:val="004321EF"/>
    <w:rsid w:val="00436A0F"/>
    <w:rsid w:val="00437150"/>
    <w:rsid w:val="0043750A"/>
    <w:rsid w:val="00441C71"/>
    <w:rsid w:val="00447577"/>
    <w:rsid w:val="00457287"/>
    <w:rsid w:val="0046414B"/>
    <w:rsid w:val="0046424B"/>
    <w:rsid w:val="00464D4F"/>
    <w:rsid w:val="00464FB5"/>
    <w:rsid w:val="004700CB"/>
    <w:rsid w:val="00470963"/>
    <w:rsid w:val="004732C0"/>
    <w:rsid w:val="004732E9"/>
    <w:rsid w:val="00475273"/>
    <w:rsid w:val="00476D68"/>
    <w:rsid w:val="00482004"/>
    <w:rsid w:val="004854BB"/>
    <w:rsid w:val="00493C38"/>
    <w:rsid w:val="00494493"/>
    <w:rsid w:val="004947F1"/>
    <w:rsid w:val="0049480F"/>
    <w:rsid w:val="00495AB1"/>
    <w:rsid w:val="00496606"/>
    <w:rsid w:val="004A1FD0"/>
    <w:rsid w:val="004A2453"/>
    <w:rsid w:val="004A4543"/>
    <w:rsid w:val="004B14FD"/>
    <w:rsid w:val="004C1B0F"/>
    <w:rsid w:val="004C1CC3"/>
    <w:rsid w:val="004C37FA"/>
    <w:rsid w:val="004D0D1F"/>
    <w:rsid w:val="004D16E4"/>
    <w:rsid w:val="004D7B60"/>
    <w:rsid w:val="004E175B"/>
    <w:rsid w:val="004E5E66"/>
    <w:rsid w:val="004E7ADB"/>
    <w:rsid w:val="004F0E3E"/>
    <w:rsid w:val="004F16FC"/>
    <w:rsid w:val="004F2610"/>
    <w:rsid w:val="004F53C3"/>
    <w:rsid w:val="004F66F8"/>
    <w:rsid w:val="004F76DA"/>
    <w:rsid w:val="00501262"/>
    <w:rsid w:val="00503B4D"/>
    <w:rsid w:val="00504EE9"/>
    <w:rsid w:val="00505329"/>
    <w:rsid w:val="005069D6"/>
    <w:rsid w:val="00506C7A"/>
    <w:rsid w:val="00507468"/>
    <w:rsid w:val="005102FB"/>
    <w:rsid w:val="00514026"/>
    <w:rsid w:val="00521576"/>
    <w:rsid w:val="005250E6"/>
    <w:rsid w:val="00526117"/>
    <w:rsid w:val="00530442"/>
    <w:rsid w:val="00533170"/>
    <w:rsid w:val="00537506"/>
    <w:rsid w:val="00537B68"/>
    <w:rsid w:val="00542A59"/>
    <w:rsid w:val="00542D23"/>
    <w:rsid w:val="0054442C"/>
    <w:rsid w:val="00546966"/>
    <w:rsid w:val="00550285"/>
    <w:rsid w:val="005523A5"/>
    <w:rsid w:val="00552D7F"/>
    <w:rsid w:val="00554F82"/>
    <w:rsid w:val="005576A8"/>
    <w:rsid w:val="0056118C"/>
    <w:rsid w:val="00561FAA"/>
    <w:rsid w:val="00562492"/>
    <w:rsid w:val="00565460"/>
    <w:rsid w:val="00566498"/>
    <w:rsid w:val="00570CEC"/>
    <w:rsid w:val="00572A20"/>
    <w:rsid w:val="005760B3"/>
    <w:rsid w:val="005836F8"/>
    <w:rsid w:val="005854FB"/>
    <w:rsid w:val="00591407"/>
    <w:rsid w:val="005918FA"/>
    <w:rsid w:val="00591B43"/>
    <w:rsid w:val="00592A86"/>
    <w:rsid w:val="005A7E09"/>
    <w:rsid w:val="005B3029"/>
    <w:rsid w:val="005B4801"/>
    <w:rsid w:val="005B4DFF"/>
    <w:rsid w:val="005C107E"/>
    <w:rsid w:val="005C23A4"/>
    <w:rsid w:val="005D135E"/>
    <w:rsid w:val="005D1CDF"/>
    <w:rsid w:val="005D2BB7"/>
    <w:rsid w:val="005D2BFA"/>
    <w:rsid w:val="005D6386"/>
    <w:rsid w:val="005D6FFE"/>
    <w:rsid w:val="005D76FA"/>
    <w:rsid w:val="005D79DD"/>
    <w:rsid w:val="005E61A8"/>
    <w:rsid w:val="005F120A"/>
    <w:rsid w:val="005F6419"/>
    <w:rsid w:val="0060301D"/>
    <w:rsid w:val="006036CD"/>
    <w:rsid w:val="00604D3F"/>
    <w:rsid w:val="0060543D"/>
    <w:rsid w:val="00607081"/>
    <w:rsid w:val="006077D7"/>
    <w:rsid w:val="006104DD"/>
    <w:rsid w:val="006130B5"/>
    <w:rsid w:val="00617400"/>
    <w:rsid w:val="006206B2"/>
    <w:rsid w:val="00627BFA"/>
    <w:rsid w:val="006310C2"/>
    <w:rsid w:val="006320D5"/>
    <w:rsid w:val="00632D29"/>
    <w:rsid w:val="00633D02"/>
    <w:rsid w:val="00651B2C"/>
    <w:rsid w:val="00654FCE"/>
    <w:rsid w:val="00656AC7"/>
    <w:rsid w:val="00662C14"/>
    <w:rsid w:val="00663F06"/>
    <w:rsid w:val="00664950"/>
    <w:rsid w:val="00670022"/>
    <w:rsid w:val="00672A6E"/>
    <w:rsid w:val="0067580A"/>
    <w:rsid w:val="00675B94"/>
    <w:rsid w:val="00676642"/>
    <w:rsid w:val="00681140"/>
    <w:rsid w:val="00681257"/>
    <w:rsid w:val="00683188"/>
    <w:rsid w:val="00683220"/>
    <w:rsid w:val="00687FA0"/>
    <w:rsid w:val="006958FA"/>
    <w:rsid w:val="006A0775"/>
    <w:rsid w:val="006A092B"/>
    <w:rsid w:val="006A3C11"/>
    <w:rsid w:val="006A7117"/>
    <w:rsid w:val="006A76D9"/>
    <w:rsid w:val="006B19CD"/>
    <w:rsid w:val="006B7010"/>
    <w:rsid w:val="006C0070"/>
    <w:rsid w:val="006C060C"/>
    <w:rsid w:val="006C0ED0"/>
    <w:rsid w:val="006C10B2"/>
    <w:rsid w:val="006C1E42"/>
    <w:rsid w:val="006C3095"/>
    <w:rsid w:val="006C4DE1"/>
    <w:rsid w:val="006D3E45"/>
    <w:rsid w:val="006E1151"/>
    <w:rsid w:val="006E6311"/>
    <w:rsid w:val="006F12EC"/>
    <w:rsid w:val="006F1603"/>
    <w:rsid w:val="006F4EA8"/>
    <w:rsid w:val="0070204F"/>
    <w:rsid w:val="0070584F"/>
    <w:rsid w:val="00706449"/>
    <w:rsid w:val="00710B98"/>
    <w:rsid w:val="007145FF"/>
    <w:rsid w:val="00715B2A"/>
    <w:rsid w:val="00716781"/>
    <w:rsid w:val="00726D74"/>
    <w:rsid w:val="00731376"/>
    <w:rsid w:val="00733B21"/>
    <w:rsid w:val="00736B75"/>
    <w:rsid w:val="00745036"/>
    <w:rsid w:val="007450F1"/>
    <w:rsid w:val="007471CF"/>
    <w:rsid w:val="00751515"/>
    <w:rsid w:val="00751A02"/>
    <w:rsid w:val="00752DC5"/>
    <w:rsid w:val="00761F91"/>
    <w:rsid w:val="007623F3"/>
    <w:rsid w:val="00762478"/>
    <w:rsid w:val="007626B7"/>
    <w:rsid w:val="00764159"/>
    <w:rsid w:val="00764E0A"/>
    <w:rsid w:val="00764ED0"/>
    <w:rsid w:val="00764EF8"/>
    <w:rsid w:val="00771C8A"/>
    <w:rsid w:val="0077274A"/>
    <w:rsid w:val="00773E7B"/>
    <w:rsid w:val="0078212B"/>
    <w:rsid w:val="00784DF6"/>
    <w:rsid w:val="00785232"/>
    <w:rsid w:val="00785B31"/>
    <w:rsid w:val="00793D8B"/>
    <w:rsid w:val="007964C1"/>
    <w:rsid w:val="007979A0"/>
    <w:rsid w:val="00797B8D"/>
    <w:rsid w:val="007A0C2C"/>
    <w:rsid w:val="007A7233"/>
    <w:rsid w:val="007B186C"/>
    <w:rsid w:val="007B39B8"/>
    <w:rsid w:val="007C1696"/>
    <w:rsid w:val="007C3ED0"/>
    <w:rsid w:val="007C5971"/>
    <w:rsid w:val="007C6106"/>
    <w:rsid w:val="007D2C3D"/>
    <w:rsid w:val="007D6926"/>
    <w:rsid w:val="007E42DC"/>
    <w:rsid w:val="007E5641"/>
    <w:rsid w:val="007E6522"/>
    <w:rsid w:val="007E7F47"/>
    <w:rsid w:val="007F1470"/>
    <w:rsid w:val="007F4493"/>
    <w:rsid w:val="007F54B9"/>
    <w:rsid w:val="007F551A"/>
    <w:rsid w:val="007F798B"/>
    <w:rsid w:val="00802BC3"/>
    <w:rsid w:val="008041FB"/>
    <w:rsid w:val="00806A76"/>
    <w:rsid w:val="00811429"/>
    <w:rsid w:val="00811C9D"/>
    <w:rsid w:val="00815BE4"/>
    <w:rsid w:val="00816C80"/>
    <w:rsid w:val="008237FB"/>
    <w:rsid w:val="00825079"/>
    <w:rsid w:val="008273B6"/>
    <w:rsid w:val="00830017"/>
    <w:rsid w:val="008316FE"/>
    <w:rsid w:val="00837BB8"/>
    <w:rsid w:val="00841BCD"/>
    <w:rsid w:val="00844848"/>
    <w:rsid w:val="00846595"/>
    <w:rsid w:val="00847264"/>
    <w:rsid w:val="00847554"/>
    <w:rsid w:val="00850C2C"/>
    <w:rsid w:val="00851A8E"/>
    <w:rsid w:val="0085365B"/>
    <w:rsid w:val="0085626E"/>
    <w:rsid w:val="00876AFC"/>
    <w:rsid w:val="0087705E"/>
    <w:rsid w:val="00881954"/>
    <w:rsid w:val="008826C1"/>
    <w:rsid w:val="00882811"/>
    <w:rsid w:val="008830E4"/>
    <w:rsid w:val="00883DFD"/>
    <w:rsid w:val="008850F4"/>
    <w:rsid w:val="008859D9"/>
    <w:rsid w:val="00890049"/>
    <w:rsid w:val="0089210C"/>
    <w:rsid w:val="00893D2E"/>
    <w:rsid w:val="00894554"/>
    <w:rsid w:val="00894A9B"/>
    <w:rsid w:val="00896449"/>
    <w:rsid w:val="008A1BF7"/>
    <w:rsid w:val="008A3C11"/>
    <w:rsid w:val="008A5B0E"/>
    <w:rsid w:val="008B0961"/>
    <w:rsid w:val="008B128E"/>
    <w:rsid w:val="008B202A"/>
    <w:rsid w:val="008B2081"/>
    <w:rsid w:val="008B2D81"/>
    <w:rsid w:val="008B2EAC"/>
    <w:rsid w:val="008B5207"/>
    <w:rsid w:val="008B6B48"/>
    <w:rsid w:val="008C1573"/>
    <w:rsid w:val="008C1AF6"/>
    <w:rsid w:val="008C39F7"/>
    <w:rsid w:val="008C5324"/>
    <w:rsid w:val="008C5BF6"/>
    <w:rsid w:val="008C763F"/>
    <w:rsid w:val="008D0693"/>
    <w:rsid w:val="008D311F"/>
    <w:rsid w:val="008D71A6"/>
    <w:rsid w:val="008E0510"/>
    <w:rsid w:val="008E6C42"/>
    <w:rsid w:val="008E7580"/>
    <w:rsid w:val="008E7A9D"/>
    <w:rsid w:val="008F7433"/>
    <w:rsid w:val="0090091A"/>
    <w:rsid w:val="00902015"/>
    <w:rsid w:val="009042BD"/>
    <w:rsid w:val="00904951"/>
    <w:rsid w:val="00904FE4"/>
    <w:rsid w:val="009057A2"/>
    <w:rsid w:val="0090582E"/>
    <w:rsid w:val="00911486"/>
    <w:rsid w:val="00913355"/>
    <w:rsid w:val="00914E1F"/>
    <w:rsid w:val="009275F3"/>
    <w:rsid w:val="00927740"/>
    <w:rsid w:val="00931741"/>
    <w:rsid w:val="00936159"/>
    <w:rsid w:val="00936AA3"/>
    <w:rsid w:val="009406F1"/>
    <w:rsid w:val="009415EF"/>
    <w:rsid w:val="00943142"/>
    <w:rsid w:val="00944F25"/>
    <w:rsid w:val="00945424"/>
    <w:rsid w:val="00946298"/>
    <w:rsid w:val="00946D9A"/>
    <w:rsid w:val="00947945"/>
    <w:rsid w:val="00947DC3"/>
    <w:rsid w:val="00952330"/>
    <w:rsid w:val="009630B4"/>
    <w:rsid w:val="00963DB6"/>
    <w:rsid w:val="00967A76"/>
    <w:rsid w:val="00973DC6"/>
    <w:rsid w:val="00973FAA"/>
    <w:rsid w:val="009767AF"/>
    <w:rsid w:val="00977E1D"/>
    <w:rsid w:val="00982851"/>
    <w:rsid w:val="00986F84"/>
    <w:rsid w:val="00990121"/>
    <w:rsid w:val="00990CAF"/>
    <w:rsid w:val="00994E6C"/>
    <w:rsid w:val="009A08FF"/>
    <w:rsid w:val="009A09B3"/>
    <w:rsid w:val="009A136F"/>
    <w:rsid w:val="009A2EDB"/>
    <w:rsid w:val="009A6467"/>
    <w:rsid w:val="009A70FA"/>
    <w:rsid w:val="009A7699"/>
    <w:rsid w:val="009B03B8"/>
    <w:rsid w:val="009B0573"/>
    <w:rsid w:val="009B2FDE"/>
    <w:rsid w:val="009B6C84"/>
    <w:rsid w:val="009B7B4B"/>
    <w:rsid w:val="009B7C21"/>
    <w:rsid w:val="009C0072"/>
    <w:rsid w:val="009C0217"/>
    <w:rsid w:val="009D310E"/>
    <w:rsid w:val="009D4B11"/>
    <w:rsid w:val="009E24A7"/>
    <w:rsid w:val="009E4E6E"/>
    <w:rsid w:val="009F1BEB"/>
    <w:rsid w:val="009F3EEE"/>
    <w:rsid w:val="00A04992"/>
    <w:rsid w:val="00A10A6B"/>
    <w:rsid w:val="00A147AA"/>
    <w:rsid w:val="00A21D71"/>
    <w:rsid w:val="00A22B78"/>
    <w:rsid w:val="00A25AE5"/>
    <w:rsid w:val="00A26336"/>
    <w:rsid w:val="00A26442"/>
    <w:rsid w:val="00A37002"/>
    <w:rsid w:val="00A401DF"/>
    <w:rsid w:val="00A4355E"/>
    <w:rsid w:val="00A478F4"/>
    <w:rsid w:val="00A479EC"/>
    <w:rsid w:val="00A520D9"/>
    <w:rsid w:val="00A53EC0"/>
    <w:rsid w:val="00A54015"/>
    <w:rsid w:val="00A62CDF"/>
    <w:rsid w:val="00A64553"/>
    <w:rsid w:val="00A64DA0"/>
    <w:rsid w:val="00A701A3"/>
    <w:rsid w:val="00A70F86"/>
    <w:rsid w:val="00A72D4F"/>
    <w:rsid w:val="00A7774E"/>
    <w:rsid w:val="00A77AD1"/>
    <w:rsid w:val="00A81FC7"/>
    <w:rsid w:val="00A82170"/>
    <w:rsid w:val="00A82DF7"/>
    <w:rsid w:val="00A846ED"/>
    <w:rsid w:val="00A85000"/>
    <w:rsid w:val="00A879D9"/>
    <w:rsid w:val="00A901B0"/>
    <w:rsid w:val="00A927ED"/>
    <w:rsid w:val="00A92BCD"/>
    <w:rsid w:val="00A93068"/>
    <w:rsid w:val="00A97233"/>
    <w:rsid w:val="00AA1B0E"/>
    <w:rsid w:val="00AA47B6"/>
    <w:rsid w:val="00AA7022"/>
    <w:rsid w:val="00AB0DEE"/>
    <w:rsid w:val="00AC163B"/>
    <w:rsid w:val="00AC4BD5"/>
    <w:rsid w:val="00AC5CA7"/>
    <w:rsid w:val="00AC6058"/>
    <w:rsid w:val="00AD15CC"/>
    <w:rsid w:val="00AD2866"/>
    <w:rsid w:val="00AD5C7C"/>
    <w:rsid w:val="00AD66E3"/>
    <w:rsid w:val="00AE04B3"/>
    <w:rsid w:val="00AE2BA5"/>
    <w:rsid w:val="00AE56B1"/>
    <w:rsid w:val="00AE684B"/>
    <w:rsid w:val="00AE6D09"/>
    <w:rsid w:val="00AE7E37"/>
    <w:rsid w:val="00AE7F68"/>
    <w:rsid w:val="00AF20F5"/>
    <w:rsid w:val="00AF4BB6"/>
    <w:rsid w:val="00AF7A7C"/>
    <w:rsid w:val="00B02070"/>
    <w:rsid w:val="00B03326"/>
    <w:rsid w:val="00B131D7"/>
    <w:rsid w:val="00B150C3"/>
    <w:rsid w:val="00B25D2A"/>
    <w:rsid w:val="00B27A0B"/>
    <w:rsid w:val="00B323DB"/>
    <w:rsid w:val="00B32CB3"/>
    <w:rsid w:val="00B352B9"/>
    <w:rsid w:val="00B408B6"/>
    <w:rsid w:val="00B43579"/>
    <w:rsid w:val="00B542DA"/>
    <w:rsid w:val="00B563FC"/>
    <w:rsid w:val="00B62C0F"/>
    <w:rsid w:val="00B63C55"/>
    <w:rsid w:val="00B7119D"/>
    <w:rsid w:val="00B73862"/>
    <w:rsid w:val="00B73A64"/>
    <w:rsid w:val="00B73F43"/>
    <w:rsid w:val="00B75BBF"/>
    <w:rsid w:val="00B80C4F"/>
    <w:rsid w:val="00B81CDC"/>
    <w:rsid w:val="00B832E7"/>
    <w:rsid w:val="00B84AE3"/>
    <w:rsid w:val="00B870FD"/>
    <w:rsid w:val="00B93305"/>
    <w:rsid w:val="00BA308C"/>
    <w:rsid w:val="00BA6B66"/>
    <w:rsid w:val="00BA6E48"/>
    <w:rsid w:val="00BB4AD0"/>
    <w:rsid w:val="00BB60B5"/>
    <w:rsid w:val="00BC2AD8"/>
    <w:rsid w:val="00BC7B9E"/>
    <w:rsid w:val="00BD44CA"/>
    <w:rsid w:val="00BD45D4"/>
    <w:rsid w:val="00BD484D"/>
    <w:rsid w:val="00BD6266"/>
    <w:rsid w:val="00BE0AF6"/>
    <w:rsid w:val="00BE1035"/>
    <w:rsid w:val="00BE1F03"/>
    <w:rsid w:val="00BE4C1B"/>
    <w:rsid w:val="00BE4D83"/>
    <w:rsid w:val="00BE5537"/>
    <w:rsid w:val="00BE58A7"/>
    <w:rsid w:val="00BF1600"/>
    <w:rsid w:val="00BF2218"/>
    <w:rsid w:val="00BF2255"/>
    <w:rsid w:val="00C03B23"/>
    <w:rsid w:val="00C0426B"/>
    <w:rsid w:val="00C045DF"/>
    <w:rsid w:val="00C14CE5"/>
    <w:rsid w:val="00C17314"/>
    <w:rsid w:val="00C26D43"/>
    <w:rsid w:val="00C304DD"/>
    <w:rsid w:val="00C31276"/>
    <w:rsid w:val="00C31572"/>
    <w:rsid w:val="00C324DC"/>
    <w:rsid w:val="00C344CF"/>
    <w:rsid w:val="00C35173"/>
    <w:rsid w:val="00C35868"/>
    <w:rsid w:val="00C35A74"/>
    <w:rsid w:val="00C417E1"/>
    <w:rsid w:val="00C46548"/>
    <w:rsid w:val="00C467B6"/>
    <w:rsid w:val="00C4738B"/>
    <w:rsid w:val="00C5147E"/>
    <w:rsid w:val="00C5513E"/>
    <w:rsid w:val="00C55621"/>
    <w:rsid w:val="00C56385"/>
    <w:rsid w:val="00C574D5"/>
    <w:rsid w:val="00C727A3"/>
    <w:rsid w:val="00C73F32"/>
    <w:rsid w:val="00C75DD5"/>
    <w:rsid w:val="00C76B7C"/>
    <w:rsid w:val="00C81C54"/>
    <w:rsid w:val="00C86FBE"/>
    <w:rsid w:val="00C87462"/>
    <w:rsid w:val="00C921BB"/>
    <w:rsid w:val="00C9556C"/>
    <w:rsid w:val="00C9604E"/>
    <w:rsid w:val="00CA17D7"/>
    <w:rsid w:val="00CA180C"/>
    <w:rsid w:val="00CA334B"/>
    <w:rsid w:val="00CA3721"/>
    <w:rsid w:val="00CA7222"/>
    <w:rsid w:val="00CA7611"/>
    <w:rsid w:val="00CB0E6E"/>
    <w:rsid w:val="00CB13B3"/>
    <w:rsid w:val="00CB1FDD"/>
    <w:rsid w:val="00CB22B2"/>
    <w:rsid w:val="00CB53CE"/>
    <w:rsid w:val="00CB576D"/>
    <w:rsid w:val="00CB6690"/>
    <w:rsid w:val="00CB6F15"/>
    <w:rsid w:val="00CC3EE2"/>
    <w:rsid w:val="00CC5B79"/>
    <w:rsid w:val="00CD7492"/>
    <w:rsid w:val="00CE3A6B"/>
    <w:rsid w:val="00CE5433"/>
    <w:rsid w:val="00CF68CF"/>
    <w:rsid w:val="00CF7873"/>
    <w:rsid w:val="00D00211"/>
    <w:rsid w:val="00D006D1"/>
    <w:rsid w:val="00D025AE"/>
    <w:rsid w:val="00D05108"/>
    <w:rsid w:val="00D06309"/>
    <w:rsid w:val="00D11DFA"/>
    <w:rsid w:val="00D12F62"/>
    <w:rsid w:val="00D17BFD"/>
    <w:rsid w:val="00D259F1"/>
    <w:rsid w:val="00D26EB8"/>
    <w:rsid w:val="00D2722F"/>
    <w:rsid w:val="00D30B8D"/>
    <w:rsid w:val="00D351EA"/>
    <w:rsid w:val="00D40288"/>
    <w:rsid w:val="00D43403"/>
    <w:rsid w:val="00D43A64"/>
    <w:rsid w:val="00D50A6B"/>
    <w:rsid w:val="00D5167C"/>
    <w:rsid w:val="00D5270B"/>
    <w:rsid w:val="00D52EC7"/>
    <w:rsid w:val="00D57566"/>
    <w:rsid w:val="00D60F76"/>
    <w:rsid w:val="00D62A79"/>
    <w:rsid w:val="00D62E71"/>
    <w:rsid w:val="00D6430D"/>
    <w:rsid w:val="00D66188"/>
    <w:rsid w:val="00D662D5"/>
    <w:rsid w:val="00D72CF7"/>
    <w:rsid w:val="00D731F6"/>
    <w:rsid w:val="00D740CA"/>
    <w:rsid w:val="00D74BDB"/>
    <w:rsid w:val="00D76141"/>
    <w:rsid w:val="00D812B7"/>
    <w:rsid w:val="00D8166A"/>
    <w:rsid w:val="00D84428"/>
    <w:rsid w:val="00D85728"/>
    <w:rsid w:val="00D85E7F"/>
    <w:rsid w:val="00D87815"/>
    <w:rsid w:val="00D9182F"/>
    <w:rsid w:val="00D94CEA"/>
    <w:rsid w:val="00D95481"/>
    <w:rsid w:val="00D95AD5"/>
    <w:rsid w:val="00D95EA2"/>
    <w:rsid w:val="00D97ED4"/>
    <w:rsid w:val="00DA0927"/>
    <w:rsid w:val="00DA1424"/>
    <w:rsid w:val="00DA18F7"/>
    <w:rsid w:val="00DA2498"/>
    <w:rsid w:val="00DA324A"/>
    <w:rsid w:val="00DA6521"/>
    <w:rsid w:val="00DB1B39"/>
    <w:rsid w:val="00DB71B0"/>
    <w:rsid w:val="00DC2787"/>
    <w:rsid w:val="00DC2BAB"/>
    <w:rsid w:val="00DC300B"/>
    <w:rsid w:val="00DC4302"/>
    <w:rsid w:val="00DC6574"/>
    <w:rsid w:val="00DC746B"/>
    <w:rsid w:val="00DC7A13"/>
    <w:rsid w:val="00DC7CB5"/>
    <w:rsid w:val="00DC7D80"/>
    <w:rsid w:val="00DD14D0"/>
    <w:rsid w:val="00DD29B9"/>
    <w:rsid w:val="00DD2A11"/>
    <w:rsid w:val="00DE0DEE"/>
    <w:rsid w:val="00DE5670"/>
    <w:rsid w:val="00DE7064"/>
    <w:rsid w:val="00DF2997"/>
    <w:rsid w:val="00DF7B7F"/>
    <w:rsid w:val="00E0407E"/>
    <w:rsid w:val="00E04BFB"/>
    <w:rsid w:val="00E04C4D"/>
    <w:rsid w:val="00E06459"/>
    <w:rsid w:val="00E1020D"/>
    <w:rsid w:val="00E10BC4"/>
    <w:rsid w:val="00E1342A"/>
    <w:rsid w:val="00E1415D"/>
    <w:rsid w:val="00E205B8"/>
    <w:rsid w:val="00E251D8"/>
    <w:rsid w:val="00E323E9"/>
    <w:rsid w:val="00E34018"/>
    <w:rsid w:val="00E341DE"/>
    <w:rsid w:val="00E362B8"/>
    <w:rsid w:val="00E40986"/>
    <w:rsid w:val="00E42948"/>
    <w:rsid w:val="00E43505"/>
    <w:rsid w:val="00E437D2"/>
    <w:rsid w:val="00E43BF9"/>
    <w:rsid w:val="00E471B9"/>
    <w:rsid w:val="00E53AAF"/>
    <w:rsid w:val="00E55751"/>
    <w:rsid w:val="00E560DC"/>
    <w:rsid w:val="00E60180"/>
    <w:rsid w:val="00E61A29"/>
    <w:rsid w:val="00E61E26"/>
    <w:rsid w:val="00E65E43"/>
    <w:rsid w:val="00E66368"/>
    <w:rsid w:val="00E666BD"/>
    <w:rsid w:val="00E679BC"/>
    <w:rsid w:val="00E7398E"/>
    <w:rsid w:val="00E755C4"/>
    <w:rsid w:val="00E80FE1"/>
    <w:rsid w:val="00E83006"/>
    <w:rsid w:val="00E95AF2"/>
    <w:rsid w:val="00E96395"/>
    <w:rsid w:val="00EA001F"/>
    <w:rsid w:val="00EA0066"/>
    <w:rsid w:val="00EA2311"/>
    <w:rsid w:val="00EA2369"/>
    <w:rsid w:val="00EA270B"/>
    <w:rsid w:val="00EA274E"/>
    <w:rsid w:val="00EB2202"/>
    <w:rsid w:val="00EB2A0F"/>
    <w:rsid w:val="00EB2ED8"/>
    <w:rsid w:val="00EB6F3B"/>
    <w:rsid w:val="00EB746F"/>
    <w:rsid w:val="00EC1466"/>
    <w:rsid w:val="00EC4FA7"/>
    <w:rsid w:val="00EC7BC3"/>
    <w:rsid w:val="00ED1582"/>
    <w:rsid w:val="00ED3752"/>
    <w:rsid w:val="00ED7600"/>
    <w:rsid w:val="00EE6104"/>
    <w:rsid w:val="00EE716C"/>
    <w:rsid w:val="00EF0D84"/>
    <w:rsid w:val="00EF1393"/>
    <w:rsid w:val="00EF4CFA"/>
    <w:rsid w:val="00EF6073"/>
    <w:rsid w:val="00EF698B"/>
    <w:rsid w:val="00EF7AD8"/>
    <w:rsid w:val="00F00413"/>
    <w:rsid w:val="00F03882"/>
    <w:rsid w:val="00F05D31"/>
    <w:rsid w:val="00F10768"/>
    <w:rsid w:val="00F1249F"/>
    <w:rsid w:val="00F1362C"/>
    <w:rsid w:val="00F142F0"/>
    <w:rsid w:val="00F14863"/>
    <w:rsid w:val="00F172EB"/>
    <w:rsid w:val="00F2170F"/>
    <w:rsid w:val="00F21BF0"/>
    <w:rsid w:val="00F22CEF"/>
    <w:rsid w:val="00F23521"/>
    <w:rsid w:val="00F236AF"/>
    <w:rsid w:val="00F245A2"/>
    <w:rsid w:val="00F24692"/>
    <w:rsid w:val="00F40649"/>
    <w:rsid w:val="00F40D6D"/>
    <w:rsid w:val="00F414F1"/>
    <w:rsid w:val="00F44F7A"/>
    <w:rsid w:val="00F508B8"/>
    <w:rsid w:val="00F54A6B"/>
    <w:rsid w:val="00F55999"/>
    <w:rsid w:val="00F66CCD"/>
    <w:rsid w:val="00F674F3"/>
    <w:rsid w:val="00F71642"/>
    <w:rsid w:val="00F72CB1"/>
    <w:rsid w:val="00F7364B"/>
    <w:rsid w:val="00F81B40"/>
    <w:rsid w:val="00F8215E"/>
    <w:rsid w:val="00F824F5"/>
    <w:rsid w:val="00F90FAB"/>
    <w:rsid w:val="00F9374D"/>
    <w:rsid w:val="00FA06AA"/>
    <w:rsid w:val="00FA19C2"/>
    <w:rsid w:val="00FA1B82"/>
    <w:rsid w:val="00FA2438"/>
    <w:rsid w:val="00FA3A5C"/>
    <w:rsid w:val="00FA3CCA"/>
    <w:rsid w:val="00FA4999"/>
    <w:rsid w:val="00FB7C65"/>
    <w:rsid w:val="00FC29B9"/>
    <w:rsid w:val="00FC55E0"/>
    <w:rsid w:val="00FC6FD3"/>
    <w:rsid w:val="00FD013B"/>
    <w:rsid w:val="00FD38B4"/>
    <w:rsid w:val="00FD661B"/>
    <w:rsid w:val="00FE2E8C"/>
    <w:rsid w:val="00FE305C"/>
    <w:rsid w:val="00FE3E78"/>
    <w:rsid w:val="00FF0301"/>
    <w:rsid w:val="00FF3470"/>
    <w:rsid w:val="00FF7E15"/>
    <w:rsid w:val="083C6847"/>
    <w:rsid w:val="09620822"/>
    <w:rsid w:val="2B55D903"/>
    <w:rsid w:val="3664DB18"/>
    <w:rsid w:val="41F96967"/>
    <w:rsid w:val="51677F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89B5E"/>
  <w15:chartTrackingRefBased/>
  <w15:docId w15:val="{D54E741D-2EDB-4EE9-8DDE-6C40E0B9D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BD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C4BD5"/>
    <w:pPr>
      <w:tabs>
        <w:tab w:val="right" w:leader="dot" w:pos="9617"/>
      </w:tabs>
      <w:spacing w:after="100"/>
    </w:pPr>
    <w:rPr>
      <w:b/>
      <w:bCs/>
    </w:rPr>
  </w:style>
  <w:style w:type="paragraph" w:styleId="TOC5">
    <w:name w:val="toc 5"/>
    <w:aliases w:val="Proposal"/>
    <w:basedOn w:val="Normal"/>
    <w:next w:val="Normal"/>
    <w:autoRedefine/>
    <w:uiPriority w:val="39"/>
    <w:unhideWhenUsed/>
    <w:rsid w:val="00A4355E"/>
    <w:pPr>
      <w:spacing w:after="100"/>
    </w:pPr>
    <w:rPr>
      <w:b/>
    </w:rPr>
  </w:style>
  <w:style w:type="character" w:styleId="FollowedHyperlink">
    <w:name w:val="FollowedHyperlink"/>
    <w:basedOn w:val="DefaultParagraphFont"/>
    <w:uiPriority w:val="99"/>
    <w:semiHidden/>
    <w:unhideWhenUsed/>
    <w:rsid w:val="00E755C4"/>
    <w:rPr>
      <w:color w:val="954F72" w:themeColor="followedHyperlink"/>
      <w:u w:val="single"/>
    </w:rPr>
  </w:style>
  <w:style w:type="paragraph" w:styleId="Header">
    <w:name w:val="header"/>
    <w:basedOn w:val="Normal"/>
    <w:link w:val="HeaderChar"/>
    <w:uiPriority w:val="99"/>
    <w:unhideWhenUsed/>
    <w:rsid w:val="00E95A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F2"/>
    <w:rPr>
      <w:rFonts w:ascii="Times New Roman" w:hAnsi="Times New Roman"/>
      <w:sz w:val="20"/>
    </w:rPr>
  </w:style>
  <w:style w:type="paragraph" w:styleId="Footer">
    <w:name w:val="footer"/>
    <w:basedOn w:val="Normal"/>
    <w:link w:val="FooterChar"/>
    <w:uiPriority w:val="99"/>
    <w:unhideWhenUsed/>
    <w:rsid w:val="00E95A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F2"/>
    <w:rPr>
      <w:rFonts w:ascii="Times New Roman" w:hAnsi="Times New Roman"/>
      <w:sz w:val="20"/>
    </w:rPr>
  </w:style>
  <w:style w:type="character" w:styleId="Mention">
    <w:name w:val="Mention"/>
    <w:basedOn w:val="DefaultParagraphFont"/>
    <w:uiPriority w:val="99"/>
    <w:unhideWhenUsed/>
    <w:rsid w:val="001212D4"/>
    <w:rPr>
      <w:color w:val="2B579A"/>
      <w:shd w:val="clear" w:color="auto" w:fill="E1DFDD"/>
    </w:rPr>
  </w:style>
  <w:style w:type="paragraph" w:customStyle="1" w:styleId="B2">
    <w:name w:val="B2"/>
    <w:basedOn w:val="List2"/>
    <w:link w:val="B2Char"/>
    <w:rsid w:val="00370915"/>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370915"/>
    <w:rPr>
      <w:rFonts w:ascii="Times New Roman" w:eastAsia="Times New Roman" w:hAnsi="Times New Roman" w:cs="Times New Roman"/>
      <w:sz w:val="20"/>
      <w:szCs w:val="20"/>
      <w:lang w:val="en-GB" w:eastAsia="en-GB"/>
    </w:rPr>
  </w:style>
  <w:style w:type="paragraph" w:customStyle="1" w:styleId="B3">
    <w:name w:val="B3"/>
    <w:basedOn w:val="List3"/>
    <w:link w:val="B3Char"/>
    <w:rsid w:val="00370915"/>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370915"/>
    <w:rPr>
      <w:rFonts w:ascii="Times New Roman" w:eastAsia="Times New Roman" w:hAnsi="Times New Roman" w:cs="Times New Roman"/>
      <w:sz w:val="20"/>
      <w:szCs w:val="20"/>
      <w:lang w:val="en-GB" w:eastAsia="en-GB"/>
    </w:rPr>
  </w:style>
  <w:style w:type="paragraph" w:customStyle="1" w:styleId="Default">
    <w:name w:val="Default"/>
    <w:rsid w:val="00370915"/>
    <w:pPr>
      <w:autoSpaceDE w:val="0"/>
      <w:autoSpaceDN w:val="0"/>
      <w:adjustRightInd w:val="0"/>
      <w:spacing w:after="0" w:line="240" w:lineRule="auto"/>
    </w:pPr>
    <w:rPr>
      <w:rFonts w:ascii="Arial" w:eastAsiaTheme="minorEastAsia" w:hAnsi="Arial" w:cs="Arial"/>
      <w:color w:val="000000"/>
      <w:sz w:val="24"/>
      <w:szCs w:val="24"/>
    </w:rPr>
  </w:style>
  <w:style w:type="paragraph" w:styleId="List2">
    <w:name w:val="List 2"/>
    <w:basedOn w:val="Normal"/>
    <w:uiPriority w:val="99"/>
    <w:semiHidden/>
    <w:unhideWhenUsed/>
    <w:rsid w:val="00370915"/>
    <w:pPr>
      <w:ind w:left="566" w:hanging="283"/>
      <w:contextualSpacing/>
    </w:pPr>
  </w:style>
  <w:style w:type="paragraph" w:styleId="List3">
    <w:name w:val="List 3"/>
    <w:basedOn w:val="Normal"/>
    <w:uiPriority w:val="99"/>
    <w:semiHidden/>
    <w:unhideWhenUsed/>
    <w:rsid w:val="00370915"/>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436854">
      <w:bodyDiv w:val="1"/>
      <w:marLeft w:val="0"/>
      <w:marRight w:val="0"/>
      <w:marTop w:val="0"/>
      <w:marBottom w:val="0"/>
      <w:divBdr>
        <w:top w:val="none" w:sz="0" w:space="0" w:color="auto"/>
        <w:left w:val="none" w:sz="0" w:space="0" w:color="auto"/>
        <w:bottom w:val="none" w:sz="0" w:space="0" w:color="auto"/>
        <w:right w:val="none" w:sz="0" w:space="0" w:color="auto"/>
      </w:divBdr>
      <w:divsChild>
        <w:div w:id="141122758">
          <w:marLeft w:val="0"/>
          <w:marRight w:val="0"/>
          <w:marTop w:val="0"/>
          <w:marBottom w:val="0"/>
          <w:divBdr>
            <w:top w:val="none" w:sz="0" w:space="0" w:color="auto"/>
            <w:left w:val="none" w:sz="0" w:space="0" w:color="auto"/>
            <w:bottom w:val="none" w:sz="0" w:space="0" w:color="auto"/>
            <w:right w:val="none" w:sz="0" w:space="0" w:color="auto"/>
          </w:divBdr>
          <w:divsChild>
            <w:div w:id="1888250197">
              <w:marLeft w:val="0"/>
              <w:marRight w:val="0"/>
              <w:marTop w:val="0"/>
              <w:marBottom w:val="0"/>
              <w:divBdr>
                <w:top w:val="none" w:sz="0" w:space="0" w:color="auto"/>
                <w:left w:val="none" w:sz="0" w:space="0" w:color="auto"/>
                <w:bottom w:val="none" w:sz="0" w:space="0" w:color="auto"/>
                <w:right w:val="none" w:sz="0" w:space="0" w:color="auto"/>
              </w:divBdr>
            </w:div>
          </w:divsChild>
        </w:div>
        <w:div w:id="1913662077">
          <w:marLeft w:val="0"/>
          <w:marRight w:val="0"/>
          <w:marTop w:val="0"/>
          <w:marBottom w:val="0"/>
          <w:divBdr>
            <w:top w:val="none" w:sz="0" w:space="0" w:color="auto"/>
            <w:left w:val="none" w:sz="0" w:space="0" w:color="auto"/>
            <w:bottom w:val="none" w:sz="0" w:space="0" w:color="auto"/>
            <w:right w:val="none" w:sz="0" w:space="0" w:color="auto"/>
          </w:divBdr>
          <w:divsChild>
            <w:div w:id="416364270">
              <w:marLeft w:val="0"/>
              <w:marRight w:val="0"/>
              <w:marTop w:val="30"/>
              <w:marBottom w:val="30"/>
              <w:divBdr>
                <w:top w:val="none" w:sz="0" w:space="0" w:color="auto"/>
                <w:left w:val="none" w:sz="0" w:space="0" w:color="auto"/>
                <w:bottom w:val="none" w:sz="0" w:space="0" w:color="auto"/>
                <w:right w:val="none" w:sz="0" w:space="0" w:color="auto"/>
              </w:divBdr>
              <w:divsChild>
                <w:div w:id="95248733">
                  <w:marLeft w:val="0"/>
                  <w:marRight w:val="0"/>
                  <w:marTop w:val="0"/>
                  <w:marBottom w:val="0"/>
                  <w:divBdr>
                    <w:top w:val="none" w:sz="0" w:space="0" w:color="auto"/>
                    <w:left w:val="none" w:sz="0" w:space="0" w:color="auto"/>
                    <w:bottom w:val="none" w:sz="0" w:space="0" w:color="auto"/>
                    <w:right w:val="none" w:sz="0" w:space="0" w:color="auto"/>
                  </w:divBdr>
                  <w:divsChild>
                    <w:div w:id="1087655608">
                      <w:marLeft w:val="0"/>
                      <w:marRight w:val="0"/>
                      <w:marTop w:val="0"/>
                      <w:marBottom w:val="0"/>
                      <w:divBdr>
                        <w:top w:val="none" w:sz="0" w:space="0" w:color="auto"/>
                        <w:left w:val="none" w:sz="0" w:space="0" w:color="auto"/>
                        <w:bottom w:val="none" w:sz="0" w:space="0" w:color="auto"/>
                        <w:right w:val="none" w:sz="0" w:space="0" w:color="auto"/>
                      </w:divBdr>
                    </w:div>
                  </w:divsChild>
                </w:div>
                <w:div w:id="257754194">
                  <w:marLeft w:val="0"/>
                  <w:marRight w:val="0"/>
                  <w:marTop w:val="0"/>
                  <w:marBottom w:val="0"/>
                  <w:divBdr>
                    <w:top w:val="none" w:sz="0" w:space="0" w:color="auto"/>
                    <w:left w:val="none" w:sz="0" w:space="0" w:color="auto"/>
                    <w:bottom w:val="none" w:sz="0" w:space="0" w:color="auto"/>
                    <w:right w:val="none" w:sz="0" w:space="0" w:color="auto"/>
                  </w:divBdr>
                  <w:divsChild>
                    <w:div w:id="1331330693">
                      <w:marLeft w:val="0"/>
                      <w:marRight w:val="0"/>
                      <w:marTop w:val="0"/>
                      <w:marBottom w:val="0"/>
                      <w:divBdr>
                        <w:top w:val="none" w:sz="0" w:space="0" w:color="auto"/>
                        <w:left w:val="none" w:sz="0" w:space="0" w:color="auto"/>
                        <w:bottom w:val="none" w:sz="0" w:space="0" w:color="auto"/>
                        <w:right w:val="none" w:sz="0" w:space="0" w:color="auto"/>
                      </w:divBdr>
                    </w:div>
                    <w:div w:id="1332949209">
                      <w:marLeft w:val="0"/>
                      <w:marRight w:val="0"/>
                      <w:marTop w:val="0"/>
                      <w:marBottom w:val="0"/>
                      <w:divBdr>
                        <w:top w:val="none" w:sz="0" w:space="0" w:color="auto"/>
                        <w:left w:val="none" w:sz="0" w:space="0" w:color="auto"/>
                        <w:bottom w:val="none" w:sz="0" w:space="0" w:color="auto"/>
                        <w:right w:val="none" w:sz="0" w:space="0" w:color="auto"/>
                      </w:divBdr>
                    </w:div>
                  </w:divsChild>
                </w:div>
                <w:div w:id="286543222">
                  <w:marLeft w:val="0"/>
                  <w:marRight w:val="0"/>
                  <w:marTop w:val="0"/>
                  <w:marBottom w:val="0"/>
                  <w:divBdr>
                    <w:top w:val="none" w:sz="0" w:space="0" w:color="auto"/>
                    <w:left w:val="none" w:sz="0" w:space="0" w:color="auto"/>
                    <w:bottom w:val="none" w:sz="0" w:space="0" w:color="auto"/>
                    <w:right w:val="none" w:sz="0" w:space="0" w:color="auto"/>
                  </w:divBdr>
                  <w:divsChild>
                    <w:div w:id="907963423">
                      <w:marLeft w:val="0"/>
                      <w:marRight w:val="0"/>
                      <w:marTop w:val="0"/>
                      <w:marBottom w:val="0"/>
                      <w:divBdr>
                        <w:top w:val="none" w:sz="0" w:space="0" w:color="auto"/>
                        <w:left w:val="none" w:sz="0" w:space="0" w:color="auto"/>
                        <w:bottom w:val="none" w:sz="0" w:space="0" w:color="auto"/>
                        <w:right w:val="none" w:sz="0" w:space="0" w:color="auto"/>
                      </w:divBdr>
                    </w:div>
                  </w:divsChild>
                </w:div>
                <w:div w:id="295911522">
                  <w:marLeft w:val="0"/>
                  <w:marRight w:val="0"/>
                  <w:marTop w:val="0"/>
                  <w:marBottom w:val="0"/>
                  <w:divBdr>
                    <w:top w:val="none" w:sz="0" w:space="0" w:color="auto"/>
                    <w:left w:val="none" w:sz="0" w:space="0" w:color="auto"/>
                    <w:bottom w:val="none" w:sz="0" w:space="0" w:color="auto"/>
                    <w:right w:val="none" w:sz="0" w:space="0" w:color="auto"/>
                  </w:divBdr>
                  <w:divsChild>
                    <w:div w:id="382220942">
                      <w:marLeft w:val="0"/>
                      <w:marRight w:val="0"/>
                      <w:marTop w:val="0"/>
                      <w:marBottom w:val="0"/>
                      <w:divBdr>
                        <w:top w:val="none" w:sz="0" w:space="0" w:color="auto"/>
                        <w:left w:val="none" w:sz="0" w:space="0" w:color="auto"/>
                        <w:bottom w:val="none" w:sz="0" w:space="0" w:color="auto"/>
                        <w:right w:val="none" w:sz="0" w:space="0" w:color="auto"/>
                      </w:divBdr>
                    </w:div>
                    <w:div w:id="1647589354">
                      <w:marLeft w:val="0"/>
                      <w:marRight w:val="0"/>
                      <w:marTop w:val="0"/>
                      <w:marBottom w:val="0"/>
                      <w:divBdr>
                        <w:top w:val="none" w:sz="0" w:space="0" w:color="auto"/>
                        <w:left w:val="none" w:sz="0" w:space="0" w:color="auto"/>
                        <w:bottom w:val="none" w:sz="0" w:space="0" w:color="auto"/>
                        <w:right w:val="none" w:sz="0" w:space="0" w:color="auto"/>
                      </w:divBdr>
                    </w:div>
                  </w:divsChild>
                </w:div>
                <w:div w:id="363216684">
                  <w:marLeft w:val="0"/>
                  <w:marRight w:val="0"/>
                  <w:marTop w:val="0"/>
                  <w:marBottom w:val="0"/>
                  <w:divBdr>
                    <w:top w:val="none" w:sz="0" w:space="0" w:color="auto"/>
                    <w:left w:val="none" w:sz="0" w:space="0" w:color="auto"/>
                    <w:bottom w:val="none" w:sz="0" w:space="0" w:color="auto"/>
                    <w:right w:val="none" w:sz="0" w:space="0" w:color="auto"/>
                  </w:divBdr>
                  <w:divsChild>
                    <w:div w:id="2076008595">
                      <w:marLeft w:val="0"/>
                      <w:marRight w:val="0"/>
                      <w:marTop w:val="0"/>
                      <w:marBottom w:val="0"/>
                      <w:divBdr>
                        <w:top w:val="none" w:sz="0" w:space="0" w:color="auto"/>
                        <w:left w:val="none" w:sz="0" w:space="0" w:color="auto"/>
                        <w:bottom w:val="none" w:sz="0" w:space="0" w:color="auto"/>
                        <w:right w:val="none" w:sz="0" w:space="0" w:color="auto"/>
                      </w:divBdr>
                    </w:div>
                  </w:divsChild>
                </w:div>
                <w:div w:id="633292032">
                  <w:marLeft w:val="0"/>
                  <w:marRight w:val="0"/>
                  <w:marTop w:val="0"/>
                  <w:marBottom w:val="0"/>
                  <w:divBdr>
                    <w:top w:val="none" w:sz="0" w:space="0" w:color="auto"/>
                    <w:left w:val="none" w:sz="0" w:space="0" w:color="auto"/>
                    <w:bottom w:val="none" w:sz="0" w:space="0" w:color="auto"/>
                    <w:right w:val="none" w:sz="0" w:space="0" w:color="auto"/>
                  </w:divBdr>
                  <w:divsChild>
                    <w:div w:id="462382498">
                      <w:marLeft w:val="0"/>
                      <w:marRight w:val="0"/>
                      <w:marTop w:val="0"/>
                      <w:marBottom w:val="0"/>
                      <w:divBdr>
                        <w:top w:val="none" w:sz="0" w:space="0" w:color="auto"/>
                        <w:left w:val="none" w:sz="0" w:space="0" w:color="auto"/>
                        <w:bottom w:val="none" w:sz="0" w:space="0" w:color="auto"/>
                        <w:right w:val="none" w:sz="0" w:space="0" w:color="auto"/>
                      </w:divBdr>
                    </w:div>
                  </w:divsChild>
                </w:div>
                <w:div w:id="707604584">
                  <w:marLeft w:val="0"/>
                  <w:marRight w:val="0"/>
                  <w:marTop w:val="0"/>
                  <w:marBottom w:val="0"/>
                  <w:divBdr>
                    <w:top w:val="none" w:sz="0" w:space="0" w:color="auto"/>
                    <w:left w:val="none" w:sz="0" w:space="0" w:color="auto"/>
                    <w:bottom w:val="none" w:sz="0" w:space="0" w:color="auto"/>
                    <w:right w:val="none" w:sz="0" w:space="0" w:color="auto"/>
                  </w:divBdr>
                  <w:divsChild>
                    <w:div w:id="1198542991">
                      <w:marLeft w:val="0"/>
                      <w:marRight w:val="0"/>
                      <w:marTop w:val="0"/>
                      <w:marBottom w:val="0"/>
                      <w:divBdr>
                        <w:top w:val="none" w:sz="0" w:space="0" w:color="auto"/>
                        <w:left w:val="none" w:sz="0" w:space="0" w:color="auto"/>
                        <w:bottom w:val="none" w:sz="0" w:space="0" w:color="auto"/>
                        <w:right w:val="none" w:sz="0" w:space="0" w:color="auto"/>
                      </w:divBdr>
                    </w:div>
                  </w:divsChild>
                </w:div>
                <w:div w:id="763377835">
                  <w:marLeft w:val="0"/>
                  <w:marRight w:val="0"/>
                  <w:marTop w:val="0"/>
                  <w:marBottom w:val="0"/>
                  <w:divBdr>
                    <w:top w:val="none" w:sz="0" w:space="0" w:color="auto"/>
                    <w:left w:val="none" w:sz="0" w:space="0" w:color="auto"/>
                    <w:bottom w:val="none" w:sz="0" w:space="0" w:color="auto"/>
                    <w:right w:val="none" w:sz="0" w:space="0" w:color="auto"/>
                  </w:divBdr>
                  <w:divsChild>
                    <w:div w:id="529144645">
                      <w:marLeft w:val="0"/>
                      <w:marRight w:val="0"/>
                      <w:marTop w:val="0"/>
                      <w:marBottom w:val="0"/>
                      <w:divBdr>
                        <w:top w:val="none" w:sz="0" w:space="0" w:color="auto"/>
                        <w:left w:val="none" w:sz="0" w:space="0" w:color="auto"/>
                        <w:bottom w:val="none" w:sz="0" w:space="0" w:color="auto"/>
                        <w:right w:val="none" w:sz="0" w:space="0" w:color="auto"/>
                      </w:divBdr>
                    </w:div>
                  </w:divsChild>
                </w:div>
                <w:div w:id="812793319">
                  <w:marLeft w:val="0"/>
                  <w:marRight w:val="0"/>
                  <w:marTop w:val="0"/>
                  <w:marBottom w:val="0"/>
                  <w:divBdr>
                    <w:top w:val="none" w:sz="0" w:space="0" w:color="auto"/>
                    <w:left w:val="none" w:sz="0" w:space="0" w:color="auto"/>
                    <w:bottom w:val="none" w:sz="0" w:space="0" w:color="auto"/>
                    <w:right w:val="none" w:sz="0" w:space="0" w:color="auto"/>
                  </w:divBdr>
                  <w:divsChild>
                    <w:div w:id="1468208517">
                      <w:marLeft w:val="0"/>
                      <w:marRight w:val="0"/>
                      <w:marTop w:val="0"/>
                      <w:marBottom w:val="0"/>
                      <w:divBdr>
                        <w:top w:val="none" w:sz="0" w:space="0" w:color="auto"/>
                        <w:left w:val="none" w:sz="0" w:space="0" w:color="auto"/>
                        <w:bottom w:val="none" w:sz="0" w:space="0" w:color="auto"/>
                        <w:right w:val="none" w:sz="0" w:space="0" w:color="auto"/>
                      </w:divBdr>
                    </w:div>
                  </w:divsChild>
                </w:div>
                <w:div w:id="822043599">
                  <w:marLeft w:val="0"/>
                  <w:marRight w:val="0"/>
                  <w:marTop w:val="0"/>
                  <w:marBottom w:val="0"/>
                  <w:divBdr>
                    <w:top w:val="none" w:sz="0" w:space="0" w:color="auto"/>
                    <w:left w:val="none" w:sz="0" w:space="0" w:color="auto"/>
                    <w:bottom w:val="none" w:sz="0" w:space="0" w:color="auto"/>
                    <w:right w:val="none" w:sz="0" w:space="0" w:color="auto"/>
                  </w:divBdr>
                  <w:divsChild>
                    <w:div w:id="469981985">
                      <w:marLeft w:val="0"/>
                      <w:marRight w:val="0"/>
                      <w:marTop w:val="0"/>
                      <w:marBottom w:val="0"/>
                      <w:divBdr>
                        <w:top w:val="none" w:sz="0" w:space="0" w:color="auto"/>
                        <w:left w:val="none" w:sz="0" w:space="0" w:color="auto"/>
                        <w:bottom w:val="none" w:sz="0" w:space="0" w:color="auto"/>
                        <w:right w:val="none" w:sz="0" w:space="0" w:color="auto"/>
                      </w:divBdr>
                    </w:div>
                  </w:divsChild>
                </w:div>
                <w:div w:id="1003781884">
                  <w:marLeft w:val="0"/>
                  <w:marRight w:val="0"/>
                  <w:marTop w:val="0"/>
                  <w:marBottom w:val="0"/>
                  <w:divBdr>
                    <w:top w:val="none" w:sz="0" w:space="0" w:color="auto"/>
                    <w:left w:val="none" w:sz="0" w:space="0" w:color="auto"/>
                    <w:bottom w:val="none" w:sz="0" w:space="0" w:color="auto"/>
                    <w:right w:val="none" w:sz="0" w:space="0" w:color="auto"/>
                  </w:divBdr>
                  <w:divsChild>
                    <w:div w:id="434206186">
                      <w:marLeft w:val="0"/>
                      <w:marRight w:val="0"/>
                      <w:marTop w:val="0"/>
                      <w:marBottom w:val="0"/>
                      <w:divBdr>
                        <w:top w:val="none" w:sz="0" w:space="0" w:color="auto"/>
                        <w:left w:val="none" w:sz="0" w:space="0" w:color="auto"/>
                        <w:bottom w:val="none" w:sz="0" w:space="0" w:color="auto"/>
                        <w:right w:val="none" w:sz="0" w:space="0" w:color="auto"/>
                      </w:divBdr>
                    </w:div>
                  </w:divsChild>
                </w:div>
                <w:div w:id="1035929422">
                  <w:marLeft w:val="0"/>
                  <w:marRight w:val="0"/>
                  <w:marTop w:val="0"/>
                  <w:marBottom w:val="0"/>
                  <w:divBdr>
                    <w:top w:val="none" w:sz="0" w:space="0" w:color="auto"/>
                    <w:left w:val="none" w:sz="0" w:space="0" w:color="auto"/>
                    <w:bottom w:val="none" w:sz="0" w:space="0" w:color="auto"/>
                    <w:right w:val="none" w:sz="0" w:space="0" w:color="auto"/>
                  </w:divBdr>
                  <w:divsChild>
                    <w:div w:id="996418861">
                      <w:marLeft w:val="0"/>
                      <w:marRight w:val="0"/>
                      <w:marTop w:val="0"/>
                      <w:marBottom w:val="0"/>
                      <w:divBdr>
                        <w:top w:val="none" w:sz="0" w:space="0" w:color="auto"/>
                        <w:left w:val="none" w:sz="0" w:space="0" w:color="auto"/>
                        <w:bottom w:val="none" w:sz="0" w:space="0" w:color="auto"/>
                        <w:right w:val="none" w:sz="0" w:space="0" w:color="auto"/>
                      </w:divBdr>
                    </w:div>
                  </w:divsChild>
                </w:div>
                <w:div w:id="1037196522">
                  <w:marLeft w:val="0"/>
                  <w:marRight w:val="0"/>
                  <w:marTop w:val="0"/>
                  <w:marBottom w:val="0"/>
                  <w:divBdr>
                    <w:top w:val="none" w:sz="0" w:space="0" w:color="auto"/>
                    <w:left w:val="none" w:sz="0" w:space="0" w:color="auto"/>
                    <w:bottom w:val="none" w:sz="0" w:space="0" w:color="auto"/>
                    <w:right w:val="none" w:sz="0" w:space="0" w:color="auto"/>
                  </w:divBdr>
                  <w:divsChild>
                    <w:div w:id="330791986">
                      <w:marLeft w:val="0"/>
                      <w:marRight w:val="0"/>
                      <w:marTop w:val="0"/>
                      <w:marBottom w:val="0"/>
                      <w:divBdr>
                        <w:top w:val="none" w:sz="0" w:space="0" w:color="auto"/>
                        <w:left w:val="none" w:sz="0" w:space="0" w:color="auto"/>
                        <w:bottom w:val="none" w:sz="0" w:space="0" w:color="auto"/>
                        <w:right w:val="none" w:sz="0" w:space="0" w:color="auto"/>
                      </w:divBdr>
                    </w:div>
                  </w:divsChild>
                </w:div>
                <w:div w:id="1110972404">
                  <w:marLeft w:val="0"/>
                  <w:marRight w:val="0"/>
                  <w:marTop w:val="0"/>
                  <w:marBottom w:val="0"/>
                  <w:divBdr>
                    <w:top w:val="none" w:sz="0" w:space="0" w:color="auto"/>
                    <w:left w:val="none" w:sz="0" w:space="0" w:color="auto"/>
                    <w:bottom w:val="none" w:sz="0" w:space="0" w:color="auto"/>
                    <w:right w:val="none" w:sz="0" w:space="0" w:color="auto"/>
                  </w:divBdr>
                  <w:divsChild>
                    <w:div w:id="1823351794">
                      <w:marLeft w:val="0"/>
                      <w:marRight w:val="0"/>
                      <w:marTop w:val="0"/>
                      <w:marBottom w:val="0"/>
                      <w:divBdr>
                        <w:top w:val="none" w:sz="0" w:space="0" w:color="auto"/>
                        <w:left w:val="none" w:sz="0" w:space="0" w:color="auto"/>
                        <w:bottom w:val="none" w:sz="0" w:space="0" w:color="auto"/>
                        <w:right w:val="none" w:sz="0" w:space="0" w:color="auto"/>
                      </w:divBdr>
                    </w:div>
                    <w:div w:id="2088917827">
                      <w:marLeft w:val="0"/>
                      <w:marRight w:val="0"/>
                      <w:marTop w:val="0"/>
                      <w:marBottom w:val="0"/>
                      <w:divBdr>
                        <w:top w:val="none" w:sz="0" w:space="0" w:color="auto"/>
                        <w:left w:val="none" w:sz="0" w:space="0" w:color="auto"/>
                        <w:bottom w:val="none" w:sz="0" w:space="0" w:color="auto"/>
                        <w:right w:val="none" w:sz="0" w:space="0" w:color="auto"/>
                      </w:divBdr>
                    </w:div>
                  </w:divsChild>
                </w:div>
                <w:div w:id="1186552435">
                  <w:marLeft w:val="0"/>
                  <w:marRight w:val="0"/>
                  <w:marTop w:val="0"/>
                  <w:marBottom w:val="0"/>
                  <w:divBdr>
                    <w:top w:val="none" w:sz="0" w:space="0" w:color="auto"/>
                    <w:left w:val="none" w:sz="0" w:space="0" w:color="auto"/>
                    <w:bottom w:val="none" w:sz="0" w:space="0" w:color="auto"/>
                    <w:right w:val="none" w:sz="0" w:space="0" w:color="auto"/>
                  </w:divBdr>
                  <w:divsChild>
                    <w:div w:id="515653591">
                      <w:marLeft w:val="0"/>
                      <w:marRight w:val="0"/>
                      <w:marTop w:val="0"/>
                      <w:marBottom w:val="0"/>
                      <w:divBdr>
                        <w:top w:val="none" w:sz="0" w:space="0" w:color="auto"/>
                        <w:left w:val="none" w:sz="0" w:space="0" w:color="auto"/>
                        <w:bottom w:val="none" w:sz="0" w:space="0" w:color="auto"/>
                        <w:right w:val="none" w:sz="0" w:space="0" w:color="auto"/>
                      </w:divBdr>
                    </w:div>
                    <w:div w:id="1492745865">
                      <w:marLeft w:val="0"/>
                      <w:marRight w:val="0"/>
                      <w:marTop w:val="0"/>
                      <w:marBottom w:val="0"/>
                      <w:divBdr>
                        <w:top w:val="none" w:sz="0" w:space="0" w:color="auto"/>
                        <w:left w:val="none" w:sz="0" w:space="0" w:color="auto"/>
                        <w:bottom w:val="none" w:sz="0" w:space="0" w:color="auto"/>
                        <w:right w:val="none" w:sz="0" w:space="0" w:color="auto"/>
                      </w:divBdr>
                    </w:div>
                    <w:div w:id="2136945068">
                      <w:marLeft w:val="0"/>
                      <w:marRight w:val="0"/>
                      <w:marTop w:val="0"/>
                      <w:marBottom w:val="0"/>
                      <w:divBdr>
                        <w:top w:val="none" w:sz="0" w:space="0" w:color="auto"/>
                        <w:left w:val="none" w:sz="0" w:space="0" w:color="auto"/>
                        <w:bottom w:val="none" w:sz="0" w:space="0" w:color="auto"/>
                        <w:right w:val="none" w:sz="0" w:space="0" w:color="auto"/>
                      </w:divBdr>
                    </w:div>
                  </w:divsChild>
                </w:div>
                <w:div w:id="1298607378">
                  <w:marLeft w:val="0"/>
                  <w:marRight w:val="0"/>
                  <w:marTop w:val="0"/>
                  <w:marBottom w:val="0"/>
                  <w:divBdr>
                    <w:top w:val="none" w:sz="0" w:space="0" w:color="auto"/>
                    <w:left w:val="none" w:sz="0" w:space="0" w:color="auto"/>
                    <w:bottom w:val="none" w:sz="0" w:space="0" w:color="auto"/>
                    <w:right w:val="none" w:sz="0" w:space="0" w:color="auto"/>
                  </w:divBdr>
                  <w:divsChild>
                    <w:div w:id="1746610891">
                      <w:marLeft w:val="0"/>
                      <w:marRight w:val="0"/>
                      <w:marTop w:val="0"/>
                      <w:marBottom w:val="0"/>
                      <w:divBdr>
                        <w:top w:val="none" w:sz="0" w:space="0" w:color="auto"/>
                        <w:left w:val="none" w:sz="0" w:space="0" w:color="auto"/>
                        <w:bottom w:val="none" w:sz="0" w:space="0" w:color="auto"/>
                        <w:right w:val="none" w:sz="0" w:space="0" w:color="auto"/>
                      </w:divBdr>
                    </w:div>
                  </w:divsChild>
                </w:div>
                <w:div w:id="1316566729">
                  <w:marLeft w:val="0"/>
                  <w:marRight w:val="0"/>
                  <w:marTop w:val="0"/>
                  <w:marBottom w:val="0"/>
                  <w:divBdr>
                    <w:top w:val="none" w:sz="0" w:space="0" w:color="auto"/>
                    <w:left w:val="none" w:sz="0" w:space="0" w:color="auto"/>
                    <w:bottom w:val="none" w:sz="0" w:space="0" w:color="auto"/>
                    <w:right w:val="none" w:sz="0" w:space="0" w:color="auto"/>
                  </w:divBdr>
                  <w:divsChild>
                    <w:div w:id="746345617">
                      <w:marLeft w:val="0"/>
                      <w:marRight w:val="0"/>
                      <w:marTop w:val="0"/>
                      <w:marBottom w:val="0"/>
                      <w:divBdr>
                        <w:top w:val="none" w:sz="0" w:space="0" w:color="auto"/>
                        <w:left w:val="none" w:sz="0" w:space="0" w:color="auto"/>
                        <w:bottom w:val="none" w:sz="0" w:space="0" w:color="auto"/>
                        <w:right w:val="none" w:sz="0" w:space="0" w:color="auto"/>
                      </w:divBdr>
                    </w:div>
                  </w:divsChild>
                </w:div>
                <w:div w:id="1565138407">
                  <w:marLeft w:val="0"/>
                  <w:marRight w:val="0"/>
                  <w:marTop w:val="0"/>
                  <w:marBottom w:val="0"/>
                  <w:divBdr>
                    <w:top w:val="none" w:sz="0" w:space="0" w:color="auto"/>
                    <w:left w:val="none" w:sz="0" w:space="0" w:color="auto"/>
                    <w:bottom w:val="none" w:sz="0" w:space="0" w:color="auto"/>
                    <w:right w:val="none" w:sz="0" w:space="0" w:color="auto"/>
                  </w:divBdr>
                  <w:divsChild>
                    <w:div w:id="2034184037">
                      <w:marLeft w:val="0"/>
                      <w:marRight w:val="0"/>
                      <w:marTop w:val="0"/>
                      <w:marBottom w:val="0"/>
                      <w:divBdr>
                        <w:top w:val="none" w:sz="0" w:space="0" w:color="auto"/>
                        <w:left w:val="none" w:sz="0" w:space="0" w:color="auto"/>
                        <w:bottom w:val="none" w:sz="0" w:space="0" w:color="auto"/>
                        <w:right w:val="none" w:sz="0" w:space="0" w:color="auto"/>
                      </w:divBdr>
                    </w:div>
                  </w:divsChild>
                </w:div>
                <w:div w:id="1618562689">
                  <w:marLeft w:val="0"/>
                  <w:marRight w:val="0"/>
                  <w:marTop w:val="0"/>
                  <w:marBottom w:val="0"/>
                  <w:divBdr>
                    <w:top w:val="none" w:sz="0" w:space="0" w:color="auto"/>
                    <w:left w:val="none" w:sz="0" w:space="0" w:color="auto"/>
                    <w:bottom w:val="none" w:sz="0" w:space="0" w:color="auto"/>
                    <w:right w:val="none" w:sz="0" w:space="0" w:color="auto"/>
                  </w:divBdr>
                  <w:divsChild>
                    <w:div w:id="1378241317">
                      <w:marLeft w:val="0"/>
                      <w:marRight w:val="0"/>
                      <w:marTop w:val="0"/>
                      <w:marBottom w:val="0"/>
                      <w:divBdr>
                        <w:top w:val="none" w:sz="0" w:space="0" w:color="auto"/>
                        <w:left w:val="none" w:sz="0" w:space="0" w:color="auto"/>
                        <w:bottom w:val="none" w:sz="0" w:space="0" w:color="auto"/>
                        <w:right w:val="none" w:sz="0" w:space="0" w:color="auto"/>
                      </w:divBdr>
                    </w:div>
                  </w:divsChild>
                </w:div>
                <w:div w:id="1653096370">
                  <w:marLeft w:val="0"/>
                  <w:marRight w:val="0"/>
                  <w:marTop w:val="0"/>
                  <w:marBottom w:val="0"/>
                  <w:divBdr>
                    <w:top w:val="none" w:sz="0" w:space="0" w:color="auto"/>
                    <w:left w:val="none" w:sz="0" w:space="0" w:color="auto"/>
                    <w:bottom w:val="none" w:sz="0" w:space="0" w:color="auto"/>
                    <w:right w:val="none" w:sz="0" w:space="0" w:color="auto"/>
                  </w:divBdr>
                  <w:divsChild>
                    <w:div w:id="353119224">
                      <w:marLeft w:val="0"/>
                      <w:marRight w:val="0"/>
                      <w:marTop w:val="0"/>
                      <w:marBottom w:val="0"/>
                      <w:divBdr>
                        <w:top w:val="none" w:sz="0" w:space="0" w:color="auto"/>
                        <w:left w:val="none" w:sz="0" w:space="0" w:color="auto"/>
                        <w:bottom w:val="none" w:sz="0" w:space="0" w:color="auto"/>
                        <w:right w:val="none" w:sz="0" w:space="0" w:color="auto"/>
                      </w:divBdr>
                    </w:div>
                  </w:divsChild>
                </w:div>
                <w:div w:id="1665813710">
                  <w:marLeft w:val="0"/>
                  <w:marRight w:val="0"/>
                  <w:marTop w:val="0"/>
                  <w:marBottom w:val="0"/>
                  <w:divBdr>
                    <w:top w:val="none" w:sz="0" w:space="0" w:color="auto"/>
                    <w:left w:val="none" w:sz="0" w:space="0" w:color="auto"/>
                    <w:bottom w:val="none" w:sz="0" w:space="0" w:color="auto"/>
                    <w:right w:val="none" w:sz="0" w:space="0" w:color="auto"/>
                  </w:divBdr>
                  <w:divsChild>
                    <w:div w:id="359430151">
                      <w:marLeft w:val="0"/>
                      <w:marRight w:val="0"/>
                      <w:marTop w:val="0"/>
                      <w:marBottom w:val="0"/>
                      <w:divBdr>
                        <w:top w:val="none" w:sz="0" w:space="0" w:color="auto"/>
                        <w:left w:val="none" w:sz="0" w:space="0" w:color="auto"/>
                        <w:bottom w:val="none" w:sz="0" w:space="0" w:color="auto"/>
                        <w:right w:val="none" w:sz="0" w:space="0" w:color="auto"/>
                      </w:divBdr>
                    </w:div>
                  </w:divsChild>
                </w:div>
                <w:div w:id="1773160312">
                  <w:marLeft w:val="0"/>
                  <w:marRight w:val="0"/>
                  <w:marTop w:val="0"/>
                  <w:marBottom w:val="0"/>
                  <w:divBdr>
                    <w:top w:val="none" w:sz="0" w:space="0" w:color="auto"/>
                    <w:left w:val="none" w:sz="0" w:space="0" w:color="auto"/>
                    <w:bottom w:val="none" w:sz="0" w:space="0" w:color="auto"/>
                    <w:right w:val="none" w:sz="0" w:space="0" w:color="auto"/>
                  </w:divBdr>
                  <w:divsChild>
                    <w:div w:id="1198660452">
                      <w:marLeft w:val="0"/>
                      <w:marRight w:val="0"/>
                      <w:marTop w:val="0"/>
                      <w:marBottom w:val="0"/>
                      <w:divBdr>
                        <w:top w:val="none" w:sz="0" w:space="0" w:color="auto"/>
                        <w:left w:val="none" w:sz="0" w:space="0" w:color="auto"/>
                        <w:bottom w:val="none" w:sz="0" w:space="0" w:color="auto"/>
                        <w:right w:val="none" w:sz="0" w:space="0" w:color="auto"/>
                      </w:divBdr>
                    </w:div>
                  </w:divsChild>
                </w:div>
                <w:div w:id="1823303540">
                  <w:marLeft w:val="0"/>
                  <w:marRight w:val="0"/>
                  <w:marTop w:val="0"/>
                  <w:marBottom w:val="0"/>
                  <w:divBdr>
                    <w:top w:val="none" w:sz="0" w:space="0" w:color="auto"/>
                    <w:left w:val="none" w:sz="0" w:space="0" w:color="auto"/>
                    <w:bottom w:val="none" w:sz="0" w:space="0" w:color="auto"/>
                    <w:right w:val="none" w:sz="0" w:space="0" w:color="auto"/>
                  </w:divBdr>
                  <w:divsChild>
                    <w:div w:id="174660042">
                      <w:marLeft w:val="0"/>
                      <w:marRight w:val="0"/>
                      <w:marTop w:val="0"/>
                      <w:marBottom w:val="0"/>
                      <w:divBdr>
                        <w:top w:val="none" w:sz="0" w:space="0" w:color="auto"/>
                        <w:left w:val="none" w:sz="0" w:space="0" w:color="auto"/>
                        <w:bottom w:val="none" w:sz="0" w:space="0" w:color="auto"/>
                        <w:right w:val="none" w:sz="0" w:space="0" w:color="auto"/>
                      </w:divBdr>
                    </w:div>
                  </w:divsChild>
                </w:div>
                <w:div w:id="1870528828">
                  <w:marLeft w:val="0"/>
                  <w:marRight w:val="0"/>
                  <w:marTop w:val="0"/>
                  <w:marBottom w:val="0"/>
                  <w:divBdr>
                    <w:top w:val="none" w:sz="0" w:space="0" w:color="auto"/>
                    <w:left w:val="none" w:sz="0" w:space="0" w:color="auto"/>
                    <w:bottom w:val="none" w:sz="0" w:space="0" w:color="auto"/>
                    <w:right w:val="none" w:sz="0" w:space="0" w:color="auto"/>
                  </w:divBdr>
                  <w:divsChild>
                    <w:div w:id="42560562">
                      <w:marLeft w:val="0"/>
                      <w:marRight w:val="0"/>
                      <w:marTop w:val="0"/>
                      <w:marBottom w:val="0"/>
                      <w:divBdr>
                        <w:top w:val="none" w:sz="0" w:space="0" w:color="auto"/>
                        <w:left w:val="none" w:sz="0" w:space="0" w:color="auto"/>
                        <w:bottom w:val="none" w:sz="0" w:space="0" w:color="auto"/>
                        <w:right w:val="none" w:sz="0" w:space="0" w:color="auto"/>
                      </w:divBdr>
                    </w:div>
                  </w:divsChild>
                </w:div>
                <w:div w:id="1881164075">
                  <w:marLeft w:val="0"/>
                  <w:marRight w:val="0"/>
                  <w:marTop w:val="0"/>
                  <w:marBottom w:val="0"/>
                  <w:divBdr>
                    <w:top w:val="none" w:sz="0" w:space="0" w:color="auto"/>
                    <w:left w:val="none" w:sz="0" w:space="0" w:color="auto"/>
                    <w:bottom w:val="none" w:sz="0" w:space="0" w:color="auto"/>
                    <w:right w:val="none" w:sz="0" w:space="0" w:color="auto"/>
                  </w:divBdr>
                  <w:divsChild>
                    <w:div w:id="2066175759">
                      <w:marLeft w:val="0"/>
                      <w:marRight w:val="0"/>
                      <w:marTop w:val="0"/>
                      <w:marBottom w:val="0"/>
                      <w:divBdr>
                        <w:top w:val="none" w:sz="0" w:space="0" w:color="auto"/>
                        <w:left w:val="none" w:sz="0" w:space="0" w:color="auto"/>
                        <w:bottom w:val="none" w:sz="0" w:space="0" w:color="auto"/>
                        <w:right w:val="none" w:sz="0" w:space="0" w:color="auto"/>
                      </w:divBdr>
                    </w:div>
                  </w:divsChild>
                </w:div>
                <w:div w:id="1927182354">
                  <w:marLeft w:val="0"/>
                  <w:marRight w:val="0"/>
                  <w:marTop w:val="0"/>
                  <w:marBottom w:val="0"/>
                  <w:divBdr>
                    <w:top w:val="none" w:sz="0" w:space="0" w:color="auto"/>
                    <w:left w:val="none" w:sz="0" w:space="0" w:color="auto"/>
                    <w:bottom w:val="none" w:sz="0" w:space="0" w:color="auto"/>
                    <w:right w:val="none" w:sz="0" w:space="0" w:color="auto"/>
                  </w:divBdr>
                  <w:divsChild>
                    <w:div w:id="1239366790">
                      <w:marLeft w:val="0"/>
                      <w:marRight w:val="0"/>
                      <w:marTop w:val="0"/>
                      <w:marBottom w:val="0"/>
                      <w:divBdr>
                        <w:top w:val="none" w:sz="0" w:space="0" w:color="auto"/>
                        <w:left w:val="none" w:sz="0" w:space="0" w:color="auto"/>
                        <w:bottom w:val="none" w:sz="0" w:space="0" w:color="auto"/>
                        <w:right w:val="none" w:sz="0" w:space="0" w:color="auto"/>
                      </w:divBdr>
                    </w:div>
                  </w:divsChild>
                </w:div>
                <w:div w:id="2012751405">
                  <w:marLeft w:val="0"/>
                  <w:marRight w:val="0"/>
                  <w:marTop w:val="0"/>
                  <w:marBottom w:val="0"/>
                  <w:divBdr>
                    <w:top w:val="none" w:sz="0" w:space="0" w:color="auto"/>
                    <w:left w:val="none" w:sz="0" w:space="0" w:color="auto"/>
                    <w:bottom w:val="none" w:sz="0" w:space="0" w:color="auto"/>
                    <w:right w:val="none" w:sz="0" w:space="0" w:color="auto"/>
                  </w:divBdr>
                  <w:divsChild>
                    <w:div w:id="1206680174">
                      <w:marLeft w:val="0"/>
                      <w:marRight w:val="0"/>
                      <w:marTop w:val="0"/>
                      <w:marBottom w:val="0"/>
                      <w:divBdr>
                        <w:top w:val="none" w:sz="0" w:space="0" w:color="auto"/>
                        <w:left w:val="none" w:sz="0" w:space="0" w:color="auto"/>
                        <w:bottom w:val="none" w:sz="0" w:space="0" w:color="auto"/>
                        <w:right w:val="none" w:sz="0" w:space="0" w:color="auto"/>
                      </w:divBdr>
                    </w:div>
                  </w:divsChild>
                </w:div>
                <w:div w:id="2139951242">
                  <w:marLeft w:val="0"/>
                  <w:marRight w:val="0"/>
                  <w:marTop w:val="0"/>
                  <w:marBottom w:val="0"/>
                  <w:divBdr>
                    <w:top w:val="none" w:sz="0" w:space="0" w:color="auto"/>
                    <w:left w:val="none" w:sz="0" w:space="0" w:color="auto"/>
                    <w:bottom w:val="none" w:sz="0" w:space="0" w:color="auto"/>
                    <w:right w:val="none" w:sz="0" w:space="0" w:color="auto"/>
                  </w:divBdr>
                  <w:divsChild>
                    <w:div w:id="51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893246">
      <w:bodyDiv w:val="1"/>
      <w:marLeft w:val="0"/>
      <w:marRight w:val="0"/>
      <w:marTop w:val="0"/>
      <w:marBottom w:val="0"/>
      <w:divBdr>
        <w:top w:val="none" w:sz="0" w:space="0" w:color="auto"/>
        <w:left w:val="none" w:sz="0" w:space="0" w:color="auto"/>
        <w:bottom w:val="none" w:sz="0" w:space="0" w:color="auto"/>
        <w:right w:val="none" w:sz="0" w:space="0" w:color="auto"/>
      </w:divBdr>
    </w:div>
    <w:div w:id="1703820271">
      <w:bodyDiv w:val="1"/>
      <w:marLeft w:val="0"/>
      <w:marRight w:val="0"/>
      <w:marTop w:val="0"/>
      <w:marBottom w:val="0"/>
      <w:divBdr>
        <w:top w:val="none" w:sz="0" w:space="0" w:color="auto"/>
        <w:left w:val="none" w:sz="0" w:space="0" w:color="auto"/>
        <w:bottom w:val="none" w:sz="0" w:space="0" w:color="auto"/>
        <w:right w:val="none" w:sz="0" w:space="0" w:color="auto"/>
      </w:divBdr>
      <w:divsChild>
        <w:div w:id="134294549">
          <w:marLeft w:val="0"/>
          <w:marRight w:val="0"/>
          <w:marTop w:val="0"/>
          <w:marBottom w:val="0"/>
          <w:divBdr>
            <w:top w:val="none" w:sz="0" w:space="0" w:color="auto"/>
            <w:left w:val="none" w:sz="0" w:space="0" w:color="auto"/>
            <w:bottom w:val="none" w:sz="0" w:space="0" w:color="auto"/>
            <w:right w:val="none" w:sz="0" w:space="0" w:color="auto"/>
          </w:divBdr>
        </w:div>
        <w:div w:id="311757328">
          <w:marLeft w:val="0"/>
          <w:marRight w:val="0"/>
          <w:marTop w:val="0"/>
          <w:marBottom w:val="0"/>
          <w:divBdr>
            <w:top w:val="none" w:sz="0" w:space="0" w:color="auto"/>
            <w:left w:val="none" w:sz="0" w:space="0" w:color="auto"/>
            <w:bottom w:val="none" w:sz="0" w:space="0" w:color="auto"/>
            <w:right w:val="none" w:sz="0" w:space="0" w:color="auto"/>
          </w:divBdr>
        </w:div>
        <w:div w:id="418134224">
          <w:marLeft w:val="0"/>
          <w:marRight w:val="0"/>
          <w:marTop w:val="0"/>
          <w:marBottom w:val="0"/>
          <w:divBdr>
            <w:top w:val="none" w:sz="0" w:space="0" w:color="auto"/>
            <w:left w:val="none" w:sz="0" w:space="0" w:color="auto"/>
            <w:bottom w:val="none" w:sz="0" w:space="0" w:color="auto"/>
            <w:right w:val="none" w:sz="0" w:space="0" w:color="auto"/>
          </w:divBdr>
        </w:div>
        <w:div w:id="460266274">
          <w:marLeft w:val="0"/>
          <w:marRight w:val="0"/>
          <w:marTop w:val="0"/>
          <w:marBottom w:val="0"/>
          <w:divBdr>
            <w:top w:val="none" w:sz="0" w:space="0" w:color="auto"/>
            <w:left w:val="none" w:sz="0" w:space="0" w:color="auto"/>
            <w:bottom w:val="none" w:sz="0" w:space="0" w:color="auto"/>
            <w:right w:val="none" w:sz="0" w:space="0" w:color="auto"/>
          </w:divBdr>
        </w:div>
        <w:div w:id="579100614">
          <w:marLeft w:val="0"/>
          <w:marRight w:val="0"/>
          <w:marTop w:val="0"/>
          <w:marBottom w:val="0"/>
          <w:divBdr>
            <w:top w:val="none" w:sz="0" w:space="0" w:color="auto"/>
            <w:left w:val="none" w:sz="0" w:space="0" w:color="auto"/>
            <w:bottom w:val="none" w:sz="0" w:space="0" w:color="auto"/>
            <w:right w:val="none" w:sz="0" w:space="0" w:color="auto"/>
          </w:divBdr>
        </w:div>
        <w:div w:id="757290757">
          <w:marLeft w:val="0"/>
          <w:marRight w:val="0"/>
          <w:marTop w:val="0"/>
          <w:marBottom w:val="0"/>
          <w:divBdr>
            <w:top w:val="none" w:sz="0" w:space="0" w:color="auto"/>
            <w:left w:val="none" w:sz="0" w:space="0" w:color="auto"/>
            <w:bottom w:val="none" w:sz="0" w:space="0" w:color="auto"/>
            <w:right w:val="none" w:sz="0" w:space="0" w:color="auto"/>
          </w:divBdr>
        </w:div>
        <w:div w:id="796533765">
          <w:marLeft w:val="0"/>
          <w:marRight w:val="0"/>
          <w:marTop w:val="0"/>
          <w:marBottom w:val="0"/>
          <w:divBdr>
            <w:top w:val="none" w:sz="0" w:space="0" w:color="auto"/>
            <w:left w:val="none" w:sz="0" w:space="0" w:color="auto"/>
            <w:bottom w:val="none" w:sz="0" w:space="0" w:color="auto"/>
            <w:right w:val="none" w:sz="0" w:space="0" w:color="auto"/>
          </w:divBdr>
        </w:div>
        <w:div w:id="888999888">
          <w:marLeft w:val="0"/>
          <w:marRight w:val="0"/>
          <w:marTop w:val="0"/>
          <w:marBottom w:val="0"/>
          <w:divBdr>
            <w:top w:val="none" w:sz="0" w:space="0" w:color="auto"/>
            <w:left w:val="none" w:sz="0" w:space="0" w:color="auto"/>
            <w:bottom w:val="none" w:sz="0" w:space="0" w:color="auto"/>
            <w:right w:val="none" w:sz="0" w:space="0" w:color="auto"/>
          </w:divBdr>
        </w:div>
        <w:div w:id="1057633141">
          <w:marLeft w:val="0"/>
          <w:marRight w:val="0"/>
          <w:marTop w:val="0"/>
          <w:marBottom w:val="0"/>
          <w:divBdr>
            <w:top w:val="none" w:sz="0" w:space="0" w:color="auto"/>
            <w:left w:val="none" w:sz="0" w:space="0" w:color="auto"/>
            <w:bottom w:val="none" w:sz="0" w:space="0" w:color="auto"/>
            <w:right w:val="none" w:sz="0" w:space="0" w:color="auto"/>
          </w:divBdr>
        </w:div>
        <w:div w:id="1383939591">
          <w:marLeft w:val="0"/>
          <w:marRight w:val="0"/>
          <w:marTop w:val="0"/>
          <w:marBottom w:val="0"/>
          <w:divBdr>
            <w:top w:val="none" w:sz="0" w:space="0" w:color="auto"/>
            <w:left w:val="none" w:sz="0" w:space="0" w:color="auto"/>
            <w:bottom w:val="none" w:sz="0" w:space="0" w:color="auto"/>
            <w:right w:val="none" w:sz="0" w:space="0" w:color="auto"/>
          </w:divBdr>
        </w:div>
        <w:div w:id="1651399740">
          <w:marLeft w:val="0"/>
          <w:marRight w:val="0"/>
          <w:marTop w:val="0"/>
          <w:marBottom w:val="0"/>
          <w:divBdr>
            <w:top w:val="none" w:sz="0" w:space="0" w:color="auto"/>
            <w:left w:val="none" w:sz="0" w:space="0" w:color="auto"/>
            <w:bottom w:val="none" w:sz="0" w:space="0" w:color="auto"/>
            <w:right w:val="none" w:sz="0" w:space="0" w:color="auto"/>
          </w:divBdr>
        </w:div>
        <w:div w:id="1656567349">
          <w:marLeft w:val="0"/>
          <w:marRight w:val="0"/>
          <w:marTop w:val="0"/>
          <w:marBottom w:val="0"/>
          <w:divBdr>
            <w:top w:val="none" w:sz="0" w:space="0" w:color="auto"/>
            <w:left w:val="none" w:sz="0" w:space="0" w:color="auto"/>
            <w:bottom w:val="none" w:sz="0" w:space="0" w:color="auto"/>
            <w:right w:val="none" w:sz="0" w:space="0" w:color="auto"/>
          </w:divBdr>
        </w:div>
        <w:div w:id="2074424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Tempalte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RBI5PAMIO524-1616901215-230</_dlc_DocId>
    <HideFromDelve xmlns="71c5aaf6-e6ce-465b-b873-5148d2a4c105">false</HideFromDelve>
    <_dlc_DocIdUrl xmlns="71c5aaf6-e6ce-465b-b873-5148d2a4c105">
      <Url>https://nokia.sharepoint.com/sites/gxp/_layouts/15/DocIdRedir.aspx?ID=RBI5PAMIO524-1616901215-230</Url>
      <Description>RBI5PAMIO524-1616901215-230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DB033-3B27-4FC1-AA56-2227E9833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TDoc_Template_RAN4#110.dotx</Template>
  <TotalTime>7</TotalTime>
  <Pages>10</Pages>
  <Words>3974</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26573</CharactersWithSpaces>
  <SharedDoc>false</SharedDoc>
  <HLinks>
    <vt:vector size="108" baseType="variant">
      <vt:variant>
        <vt:i4>1572925</vt:i4>
      </vt:variant>
      <vt:variant>
        <vt:i4>68</vt:i4>
      </vt:variant>
      <vt:variant>
        <vt:i4>0</vt:i4>
      </vt:variant>
      <vt:variant>
        <vt:i4>5</vt:i4>
      </vt:variant>
      <vt:variant>
        <vt:lpwstr/>
      </vt:variant>
      <vt:variant>
        <vt:lpwstr>_Toc159249111</vt:lpwstr>
      </vt:variant>
      <vt:variant>
        <vt:i4>1572925</vt:i4>
      </vt:variant>
      <vt:variant>
        <vt:i4>65</vt:i4>
      </vt:variant>
      <vt:variant>
        <vt:i4>0</vt:i4>
      </vt:variant>
      <vt:variant>
        <vt:i4>5</vt:i4>
      </vt:variant>
      <vt:variant>
        <vt:lpwstr/>
      </vt:variant>
      <vt:variant>
        <vt:lpwstr>_Toc159249110</vt:lpwstr>
      </vt:variant>
      <vt:variant>
        <vt:i4>1638461</vt:i4>
      </vt:variant>
      <vt:variant>
        <vt:i4>62</vt:i4>
      </vt:variant>
      <vt:variant>
        <vt:i4>0</vt:i4>
      </vt:variant>
      <vt:variant>
        <vt:i4>5</vt:i4>
      </vt:variant>
      <vt:variant>
        <vt:lpwstr/>
      </vt:variant>
      <vt:variant>
        <vt:lpwstr>_Toc159249109</vt:lpwstr>
      </vt:variant>
      <vt:variant>
        <vt:i4>1638461</vt:i4>
      </vt:variant>
      <vt:variant>
        <vt:i4>59</vt:i4>
      </vt:variant>
      <vt:variant>
        <vt:i4>0</vt:i4>
      </vt:variant>
      <vt:variant>
        <vt:i4>5</vt:i4>
      </vt:variant>
      <vt:variant>
        <vt:lpwstr/>
      </vt:variant>
      <vt:variant>
        <vt:lpwstr>_Toc159249108</vt:lpwstr>
      </vt:variant>
      <vt:variant>
        <vt:i4>1638461</vt:i4>
      </vt:variant>
      <vt:variant>
        <vt:i4>56</vt:i4>
      </vt:variant>
      <vt:variant>
        <vt:i4>0</vt:i4>
      </vt:variant>
      <vt:variant>
        <vt:i4>5</vt:i4>
      </vt:variant>
      <vt:variant>
        <vt:lpwstr/>
      </vt:variant>
      <vt:variant>
        <vt:lpwstr>_Toc159249107</vt:lpwstr>
      </vt:variant>
      <vt:variant>
        <vt:i4>1638461</vt:i4>
      </vt:variant>
      <vt:variant>
        <vt:i4>53</vt:i4>
      </vt:variant>
      <vt:variant>
        <vt:i4>0</vt:i4>
      </vt:variant>
      <vt:variant>
        <vt:i4>5</vt:i4>
      </vt:variant>
      <vt:variant>
        <vt:lpwstr/>
      </vt:variant>
      <vt:variant>
        <vt:lpwstr>_Toc159249106</vt:lpwstr>
      </vt:variant>
      <vt:variant>
        <vt:i4>1638461</vt:i4>
      </vt:variant>
      <vt:variant>
        <vt:i4>50</vt:i4>
      </vt:variant>
      <vt:variant>
        <vt:i4>0</vt:i4>
      </vt:variant>
      <vt:variant>
        <vt:i4>5</vt:i4>
      </vt:variant>
      <vt:variant>
        <vt:lpwstr/>
      </vt:variant>
      <vt:variant>
        <vt:lpwstr>_Toc159249105</vt:lpwstr>
      </vt:variant>
      <vt:variant>
        <vt:i4>1638461</vt:i4>
      </vt:variant>
      <vt:variant>
        <vt:i4>47</vt:i4>
      </vt:variant>
      <vt:variant>
        <vt:i4>0</vt:i4>
      </vt:variant>
      <vt:variant>
        <vt:i4>5</vt:i4>
      </vt:variant>
      <vt:variant>
        <vt:lpwstr/>
      </vt:variant>
      <vt:variant>
        <vt:lpwstr>_Toc159249104</vt:lpwstr>
      </vt:variant>
      <vt:variant>
        <vt:i4>1638461</vt:i4>
      </vt:variant>
      <vt:variant>
        <vt:i4>44</vt:i4>
      </vt:variant>
      <vt:variant>
        <vt:i4>0</vt:i4>
      </vt:variant>
      <vt:variant>
        <vt:i4>5</vt:i4>
      </vt:variant>
      <vt:variant>
        <vt:lpwstr/>
      </vt:variant>
      <vt:variant>
        <vt:lpwstr>_Toc159249103</vt:lpwstr>
      </vt:variant>
      <vt:variant>
        <vt:i4>1638461</vt:i4>
      </vt:variant>
      <vt:variant>
        <vt:i4>41</vt:i4>
      </vt:variant>
      <vt:variant>
        <vt:i4>0</vt:i4>
      </vt:variant>
      <vt:variant>
        <vt:i4>5</vt:i4>
      </vt:variant>
      <vt:variant>
        <vt:lpwstr/>
      </vt:variant>
      <vt:variant>
        <vt:lpwstr>_Toc159249102</vt:lpwstr>
      </vt:variant>
      <vt:variant>
        <vt:i4>1638461</vt:i4>
      </vt:variant>
      <vt:variant>
        <vt:i4>38</vt:i4>
      </vt:variant>
      <vt:variant>
        <vt:i4>0</vt:i4>
      </vt:variant>
      <vt:variant>
        <vt:i4>5</vt:i4>
      </vt:variant>
      <vt:variant>
        <vt:lpwstr/>
      </vt:variant>
      <vt:variant>
        <vt:lpwstr>_Toc159249101</vt:lpwstr>
      </vt:variant>
      <vt:variant>
        <vt:i4>1638461</vt:i4>
      </vt:variant>
      <vt:variant>
        <vt:i4>35</vt:i4>
      </vt:variant>
      <vt:variant>
        <vt:i4>0</vt:i4>
      </vt:variant>
      <vt:variant>
        <vt:i4>5</vt:i4>
      </vt:variant>
      <vt:variant>
        <vt:lpwstr/>
      </vt:variant>
      <vt:variant>
        <vt:lpwstr>_Toc159249100</vt:lpwstr>
      </vt:variant>
      <vt:variant>
        <vt:i4>1048636</vt:i4>
      </vt:variant>
      <vt:variant>
        <vt:i4>32</vt:i4>
      </vt:variant>
      <vt:variant>
        <vt:i4>0</vt:i4>
      </vt:variant>
      <vt:variant>
        <vt:i4>5</vt:i4>
      </vt:variant>
      <vt:variant>
        <vt:lpwstr/>
      </vt:variant>
      <vt:variant>
        <vt:lpwstr>_Toc159249099</vt:lpwstr>
      </vt:variant>
      <vt:variant>
        <vt:i4>1048636</vt:i4>
      </vt:variant>
      <vt:variant>
        <vt:i4>29</vt:i4>
      </vt:variant>
      <vt:variant>
        <vt:i4>0</vt:i4>
      </vt:variant>
      <vt:variant>
        <vt:i4>5</vt:i4>
      </vt:variant>
      <vt:variant>
        <vt:lpwstr/>
      </vt:variant>
      <vt:variant>
        <vt:lpwstr>_Toc159249098</vt:lpwstr>
      </vt:variant>
      <vt:variant>
        <vt:i4>1048636</vt:i4>
      </vt:variant>
      <vt:variant>
        <vt:i4>26</vt:i4>
      </vt:variant>
      <vt:variant>
        <vt:i4>0</vt:i4>
      </vt:variant>
      <vt:variant>
        <vt:i4>5</vt:i4>
      </vt:variant>
      <vt:variant>
        <vt:lpwstr/>
      </vt:variant>
      <vt:variant>
        <vt:lpwstr>_Toc159249097</vt:lpwstr>
      </vt:variant>
      <vt:variant>
        <vt:i4>196721</vt:i4>
      </vt:variant>
      <vt:variant>
        <vt:i4>6</vt:i4>
      </vt:variant>
      <vt:variant>
        <vt:i4>0</vt:i4>
      </vt:variant>
      <vt:variant>
        <vt:i4>5</vt:i4>
      </vt:variant>
      <vt:variant>
        <vt:lpwstr>mailto:murat.gursu@nokia.com</vt:lpwstr>
      </vt:variant>
      <vt:variant>
        <vt:lpwstr/>
      </vt:variant>
      <vt:variant>
        <vt:i4>4980768</vt:i4>
      </vt:variant>
      <vt:variant>
        <vt:i4>3</vt:i4>
      </vt:variant>
      <vt:variant>
        <vt:i4>0</vt:i4>
      </vt:variant>
      <vt:variant>
        <vt:i4>5</vt:i4>
      </vt:variant>
      <vt:variant>
        <vt:lpwstr>https://www.sharetechnote.com/html/5G/5G_QCL.html</vt:lpwstr>
      </vt:variant>
      <vt:variant>
        <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6</cp:revision>
  <dcterms:created xsi:type="dcterms:W3CDTF">2024-02-19T18:14:00Z</dcterms:created>
  <dcterms:modified xsi:type="dcterms:W3CDTF">2024-02-19T18:20:00Z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270fbd61-e654-450e-965d-1580aba77800</vt:lpwstr>
  </property>
  <property fmtid="{D5CDD505-2E9C-101B-9397-08002B2CF9AE}" pid="11" name="MediaServiceImageTags">
    <vt:lpwstr/>
  </property>
</Properties>
</file>