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1900581A" w:rsidR="00F57816" w:rsidRPr="00E13F75" w:rsidRDefault="00F57816" w:rsidP="004F78F7">
      <w:pPr>
        <w:pStyle w:val="a5"/>
        <w:tabs>
          <w:tab w:val="left" w:pos="8055"/>
        </w:tabs>
        <w:rPr>
          <w:rFonts w:ascii="Arial" w:hAnsi="Arial" w:cs="Arial"/>
          <w:b/>
          <w:i/>
          <w:sz w:val="24"/>
          <w:szCs w:val="24"/>
        </w:rPr>
      </w:pPr>
      <w:r w:rsidRPr="00E13F75">
        <w:rPr>
          <w:rFonts w:ascii="Arial" w:hAnsi="Arial" w:cs="Arial"/>
          <w:b/>
          <w:sz w:val="24"/>
          <w:szCs w:val="24"/>
        </w:rPr>
        <w:t>3GPP TSG-RAN WG4 Meeting # 1</w:t>
      </w:r>
      <w:r w:rsidR="006F698B">
        <w:rPr>
          <w:rFonts w:ascii="Arial" w:hAnsi="Arial" w:cs="Arial"/>
          <w:b/>
          <w:sz w:val="24"/>
          <w:szCs w:val="24"/>
        </w:rPr>
        <w:t>10</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w:t>
      </w:r>
      <w:r w:rsidR="008F1079" w:rsidRPr="008F1079">
        <w:rPr>
          <w:rFonts w:ascii="Arial" w:hAnsi="Arial" w:cs="Arial"/>
          <w:b/>
          <w:sz w:val="24"/>
          <w:szCs w:val="24"/>
        </w:rPr>
        <w:t>2402485</w:t>
      </w:r>
    </w:p>
    <w:p w14:paraId="7A5C8099" w14:textId="79EF93C8" w:rsidR="00F57816" w:rsidRPr="00E13F75" w:rsidRDefault="006F698B" w:rsidP="00F57816">
      <w:pPr>
        <w:pStyle w:val="a5"/>
        <w:tabs>
          <w:tab w:val="left" w:pos="7938"/>
        </w:tabs>
        <w:rPr>
          <w:rFonts w:ascii="Arial" w:hAnsi="Arial" w:cs="Arial"/>
          <w:b/>
          <w:i/>
          <w:sz w:val="24"/>
          <w:szCs w:val="24"/>
        </w:rPr>
      </w:pPr>
      <w:r>
        <w:rPr>
          <w:rFonts w:ascii="Arial" w:eastAsia="宋体" w:hAnsi="Arial" w:cs="Arial"/>
          <w:b/>
          <w:sz w:val="24"/>
          <w:szCs w:val="24"/>
        </w:rPr>
        <w:t>Athens</w:t>
      </w:r>
      <w:r w:rsidR="00F57816">
        <w:rPr>
          <w:rFonts w:ascii="Arial" w:eastAsia="宋体" w:hAnsi="Arial" w:cs="Arial"/>
          <w:b/>
          <w:sz w:val="24"/>
          <w:szCs w:val="24"/>
        </w:rPr>
        <w:t xml:space="preserve">, </w:t>
      </w:r>
      <w:r>
        <w:rPr>
          <w:rFonts w:ascii="Arial" w:eastAsia="宋体" w:hAnsi="Arial" w:cs="Arial"/>
          <w:b/>
          <w:sz w:val="24"/>
          <w:szCs w:val="24"/>
        </w:rPr>
        <w:t>Greece</w:t>
      </w:r>
      <w:r w:rsidR="00F57816" w:rsidRPr="00E13633">
        <w:rPr>
          <w:rFonts w:ascii="Arial" w:eastAsia="宋体" w:hAnsi="Arial" w:cs="Arial"/>
          <w:b/>
          <w:sz w:val="24"/>
          <w:szCs w:val="24"/>
        </w:rPr>
        <w:t>,</w:t>
      </w:r>
      <w:r w:rsidR="00F57816">
        <w:rPr>
          <w:rFonts w:ascii="Arial" w:eastAsia="宋体" w:hAnsi="Arial" w:cs="Arial"/>
          <w:b/>
          <w:sz w:val="24"/>
          <w:szCs w:val="24"/>
        </w:rPr>
        <w:t xml:space="preserve"> </w:t>
      </w:r>
      <w:r w:rsidR="00004786">
        <w:rPr>
          <w:rFonts w:ascii="Arial" w:eastAsia="宋体" w:hAnsi="Arial" w:cs="Arial"/>
          <w:b/>
          <w:sz w:val="24"/>
          <w:szCs w:val="24"/>
        </w:rPr>
        <w:t xml:space="preserve">26 </w:t>
      </w:r>
      <w:r>
        <w:rPr>
          <w:rFonts w:ascii="Arial" w:eastAsia="宋体" w:hAnsi="Arial" w:cs="Arial"/>
          <w:b/>
          <w:sz w:val="24"/>
          <w:szCs w:val="24"/>
        </w:rPr>
        <w:t>Feb</w:t>
      </w:r>
      <w:r w:rsidR="00F57816" w:rsidRPr="00E13633">
        <w:rPr>
          <w:rFonts w:ascii="Arial" w:eastAsia="宋体" w:hAnsi="Arial" w:cs="Arial"/>
          <w:b/>
          <w:sz w:val="24"/>
          <w:szCs w:val="24"/>
        </w:rPr>
        <w:t xml:space="preserve"> –</w:t>
      </w:r>
      <w:r w:rsidR="00EA7A4F">
        <w:rPr>
          <w:rFonts w:ascii="Arial" w:eastAsia="宋体" w:hAnsi="Arial" w:cs="Arial"/>
          <w:b/>
          <w:sz w:val="24"/>
          <w:szCs w:val="24"/>
        </w:rPr>
        <w:t xml:space="preserve"> </w:t>
      </w:r>
      <w:r w:rsidR="00004786">
        <w:rPr>
          <w:rFonts w:ascii="Arial" w:eastAsia="宋体" w:hAnsi="Arial" w:cs="Arial"/>
          <w:b/>
          <w:sz w:val="24"/>
          <w:szCs w:val="24"/>
        </w:rPr>
        <w:t xml:space="preserve">01 </w:t>
      </w:r>
      <w:r>
        <w:rPr>
          <w:rFonts w:ascii="Arial" w:eastAsia="宋体" w:hAnsi="Arial" w:cs="Arial"/>
          <w:b/>
          <w:sz w:val="24"/>
          <w:szCs w:val="24"/>
        </w:rPr>
        <w:t>Mar</w:t>
      </w:r>
      <w:r w:rsidR="00F57816" w:rsidRPr="00E13633">
        <w:rPr>
          <w:rFonts w:ascii="Arial" w:eastAsia="宋体" w:hAnsi="Arial" w:cs="Arial"/>
          <w:b/>
          <w:sz w:val="24"/>
          <w:szCs w:val="24"/>
        </w:rPr>
        <w:t>, 202</w:t>
      </w:r>
      <w:r>
        <w:rPr>
          <w:rFonts w:ascii="Arial" w:eastAsia="宋体" w:hAnsi="Arial" w:cs="Arial"/>
          <w:b/>
          <w:sz w:val="24"/>
          <w:szCs w:val="24"/>
        </w:rPr>
        <w:t>4</w:t>
      </w:r>
    </w:p>
    <w:p w14:paraId="49BE6461" w14:textId="77777777" w:rsidR="00F57816" w:rsidRPr="007B4223" w:rsidRDefault="00F57816" w:rsidP="00F57816">
      <w:pPr>
        <w:pStyle w:val="a5"/>
        <w:tabs>
          <w:tab w:val="left" w:pos="7938"/>
        </w:tabs>
        <w:rPr>
          <w:rFonts w:ascii="Arial" w:hAnsi="Arial" w:cs="Arial"/>
          <w:bCs/>
          <w:iCs/>
          <w:sz w:val="24"/>
          <w:szCs w:val="24"/>
        </w:rPr>
      </w:pPr>
    </w:p>
    <w:p w14:paraId="281DC9F6" w14:textId="00961950"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sidR="00004786">
        <w:rPr>
          <w:rFonts w:ascii="Arial" w:hAnsi="Arial" w:cs="Arial"/>
          <w:bCs/>
          <w:sz w:val="24"/>
          <w:szCs w:val="24"/>
        </w:rPr>
        <w:t>8</w:t>
      </w:r>
      <w:r w:rsidRPr="00DC26D7">
        <w:rPr>
          <w:rFonts w:ascii="Arial" w:hAnsi="Arial" w:cs="Arial"/>
          <w:bCs/>
          <w:sz w:val="24"/>
          <w:szCs w:val="24"/>
        </w:rPr>
        <w:t>.</w:t>
      </w:r>
      <w:r w:rsidR="00004786">
        <w:rPr>
          <w:rFonts w:ascii="Arial" w:hAnsi="Arial" w:cs="Arial"/>
          <w:bCs/>
          <w:sz w:val="24"/>
          <w:szCs w:val="24"/>
        </w:rPr>
        <w:t>18</w:t>
      </w:r>
      <w:r w:rsidRPr="00DC26D7">
        <w:rPr>
          <w:rFonts w:ascii="Arial" w:hAnsi="Arial" w:cs="Arial"/>
          <w:bCs/>
          <w:sz w:val="24"/>
          <w:szCs w:val="24"/>
        </w:rPr>
        <w:t>.</w:t>
      </w:r>
      <w:r w:rsidR="00004786">
        <w:rPr>
          <w:rFonts w:ascii="Arial" w:hAnsi="Arial" w:cs="Arial"/>
          <w:bCs/>
          <w:sz w:val="24"/>
          <w:szCs w:val="24"/>
        </w:rPr>
        <w:t>6</w:t>
      </w:r>
      <w:r>
        <w:rPr>
          <w:rFonts w:ascii="Arial" w:hAnsi="Arial" w:cs="Arial"/>
          <w:bCs/>
          <w:sz w:val="24"/>
          <w:szCs w:val="24"/>
        </w:rPr>
        <w:t>.</w:t>
      </w:r>
      <w:r w:rsidR="00004786">
        <w:rPr>
          <w:rFonts w:ascii="Arial" w:hAnsi="Arial" w:cs="Arial"/>
          <w:bCs/>
          <w:sz w:val="24"/>
          <w:szCs w:val="24"/>
        </w:rPr>
        <w:t>1</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1C492D38" w:rsidR="00F57816" w:rsidRPr="00E13F75" w:rsidRDefault="00F57816" w:rsidP="00F57816">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 xml:space="preserve">iscussion on </w:t>
      </w:r>
      <w:r>
        <w:rPr>
          <w:rFonts w:ascii="Arial" w:hAnsi="Arial" w:cs="Arial"/>
          <w:sz w:val="24"/>
          <w:szCs w:val="24"/>
        </w:rPr>
        <w:t xml:space="preserve">RRM requirements for </w:t>
      </w:r>
      <w:r w:rsidR="00EA7A4F">
        <w:rPr>
          <w:rFonts w:ascii="Arial" w:hAnsi="Arial" w:cs="Arial"/>
          <w:sz w:val="24"/>
          <w:szCs w:val="24"/>
        </w:rPr>
        <w:t>NR-NTN</w:t>
      </w:r>
      <w:r>
        <w:rPr>
          <w:rFonts w:ascii="Arial" w:hAnsi="Arial" w:cs="Arial"/>
          <w:sz w:val="24"/>
          <w:szCs w:val="24"/>
        </w:rPr>
        <w:t xml:space="preserve"> UEs in</w:t>
      </w:r>
      <w:r w:rsidR="00EA7A4F">
        <w:rPr>
          <w:rFonts w:ascii="Arial" w:hAnsi="Arial" w:cs="Arial"/>
          <w:sz w:val="24"/>
          <w:szCs w:val="24"/>
        </w:rPr>
        <w:t xml:space="preserve"> </w:t>
      </w:r>
      <w:r>
        <w:rPr>
          <w:rFonts w:ascii="Arial" w:hAnsi="Arial" w:cs="Arial"/>
          <w:sz w:val="24"/>
          <w:szCs w:val="24"/>
        </w:rPr>
        <w:t xml:space="preserve">above 10GHz bands </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145979D6" w14:textId="3BF64E5B" w:rsidR="00483FE7" w:rsidRDefault="00F57816" w:rsidP="00F5781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In </w:t>
      </w:r>
      <w:r w:rsidR="00483FE7">
        <w:rPr>
          <w:rFonts w:ascii="Times New Roman" w:eastAsia="宋体" w:hAnsi="Times New Roman" w:cs="Times New Roman"/>
          <w:sz w:val="20"/>
          <w:szCs w:val="20"/>
        </w:rPr>
        <w:t>last RAN4#10</w:t>
      </w:r>
      <w:r w:rsidR="00293EF6">
        <w:rPr>
          <w:rFonts w:ascii="Times New Roman" w:eastAsia="宋体" w:hAnsi="Times New Roman" w:cs="Times New Roman"/>
          <w:sz w:val="20"/>
          <w:szCs w:val="20"/>
        </w:rPr>
        <w:t>9</w:t>
      </w:r>
      <w:r w:rsidR="007B0F65">
        <w:rPr>
          <w:rFonts w:ascii="Times New Roman" w:eastAsia="宋体" w:hAnsi="Times New Roman" w:cs="Times New Roman"/>
          <w:sz w:val="20"/>
          <w:szCs w:val="20"/>
        </w:rPr>
        <w:t xml:space="preserve"> meeting</w:t>
      </w:r>
      <w:r w:rsidR="00483FE7">
        <w:rPr>
          <w:rFonts w:ascii="Times New Roman" w:eastAsia="宋体" w:hAnsi="Times New Roman" w:cs="Times New Roman"/>
          <w:sz w:val="20"/>
          <w:szCs w:val="20"/>
        </w:rPr>
        <w:t xml:space="preserve">, there </w:t>
      </w:r>
      <w:r w:rsidR="009739F0">
        <w:rPr>
          <w:rFonts w:ascii="Times New Roman" w:eastAsia="宋体" w:hAnsi="Times New Roman" w:cs="Times New Roman"/>
          <w:sz w:val="20"/>
          <w:szCs w:val="20"/>
        </w:rPr>
        <w:t>were</w:t>
      </w:r>
      <w:r w:rsidR="00483FE7">
        <w:rPr>
          <w:rFonts w:ascii="Times New Roman" w:eastAsia="宋体" w:hAnsi="Times New Roman" w:cs="Times New Roman"/>
          <w:sz w:val="20"/>
          <w:szCs w:val="20"/>
        </w:rPr>
        <w:t xml:space="preserve"> agreements</w:t>
      </w:r>
      <w:r w:rsidR="00AC61FB">
        <w:rPr>
          <w:rFonts w:ascii="Times New Roman" w:eastAsia="宋体" w:hAnsi="Times New Roman" w:cs="Times New Roman"/>
          <w:sz w:val="20"/>
          <w:szCs w:val="20"/>
        </w:rPr>
        <w:t xml:space="preserve"> in [1]</w:t>
      </w:r>
      <w:r w:rsidR="00483FE7">
        <w:rPr>
          <w:rFonts w:ascii="Times New Roman" w:eastAsia="宋体" w:hAnsi="Times New Roman" w:cs="Times New Roman"/>
          <w:sz w:val="20"/>
          <w:szCs w:val="20"/>
        </w:rPr>
        <w:t xml:space="preserve"> for Type 1 UE and Type 2</w:t>
      </w:r>
      <w:r w:rsidR="00AC61FB">
        <w:rPr>
          <w:rFonts w:ascii="Times New Roman" w:eastAsia="宋体" w:hAnsi="Times New Roman" w:cs="Times New Roman"/>
          <w:sz w:val="20"/>
          <w:szCs w:val="20"/>
        </w:rPr>
        <w:t xml:space="preserve"> UE</w:t>
      </w:r>
      <w:r w:rsidR="00483FE7">
        <w:rPr>
          <w:rFonts w:ascii="Times New Roman" w:eastAsia="宋体" w:hAnsi="Times New Roman" w:cs="Times New Roman"/>
          <w:sz w:val="20"/>
          <w:szCs w:val="20"/>
        </w:rPr>
        <w:t xml:space="preserve">. </w:t>
      </w:r>
      <w:r w:rsidR="00293EF6">
        <w:rPr>
          <w:rFonts w:ascii="Times New Roman" w:eastAsia="宋体" w:hAnsi="Times New Roman" w:cs="Times New Roman"/>
          <w:sz w:val="20"/>
          <w:szCs w:val="20"/>
        </w:rPr>
        <w:t xml:space="preserve">However, there are still some open issues. </w:t>
      </w:r>
    </w:p>
    <w:p w14:paraId="2036EF58" w14:textId="1607A833" w:rsidR="00AC61FB" w:rsidRPr="00A971AB" w:rsidRDefault="00F57816" w:rsidP="00F5781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continue to discuss </w:t>
      </w:r>
      <w:r w:rsidR="00755947">
        <w:rPr>
          <w:rFonts w:ascii="Times New Roman" w:eastAsia="宋体" w:hAnsi="Times New Roman" w:cs="Times New Roman"/>
          <w:sz w:val="20"/>
          <w:szCs w:val="20"/>
        </w:rPr>
        <w:t xml:space="preserve">the </w:t>
      </w:r>
      <w:r w:rsidR="00483FE7">
        <w:rPr>
          <w:rFonts w:ascii="Times New Roman" w:eastAsia="宋体" w:hAnsi="Times New Roman" w:cs="Times New Roman"/>
          <w:sz w:val="20"/>
          <w:szCs w:val="20"/>
        </w:rPr>
        <w:t xml:space="preserve">open issues for RRM requirements for Type 1 UE and Type 2 UE in above 10GHz bands. </w:t>
      </w:r>
      <w:r w:rsidR="00AC61FB">
        <w:rPr>
          <w:rFonts w:ascii="Times New Roman" w:eastAsia="宋体" w:hAnsi="Times New Roman" w:cs="Times New Roman"/>
          <w:sz w:val="20"/>
          <w:szCs w:val="20"/>
        </w:rPr>
        <w:t>Type 1 UE and Type 2 UE here are referred to [2].</w:t>
      </w:r>
    </w:p>
    <w:p w14:paraId="714D96AA" w14:textId="77777777" w:rsidR="00F57816" w:rsidRPr="009F7D06" w:rsidRDefault="00F57816" w:rsidP="00F57816">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3579C8E1" w14:textId="46E7C28C" w:rsidR="00483FE7" w:rsidRPr="004165ED" w:rsidRDefault="004165ED" w:rsidP="004165ED">
      <w:pPr>
        <w:pStyle w:val="2"/>
        <w:rPr>
          <w:rFonts w:ascii="Arial" w:hAnsi="Arial" w:cs="Arial"/>
          <w:b w:val="0"/>
          <w:bCs w:val="0"/>
        </w:rPr>
      </w:pPr>
      <w:r w:rsidRPr="004165ED">
        <w:rPr>
          <w:rFonts w:ascii="Arial" w:hAnsi="Arial" w:cs="Arial"/>
          <w:b w:val="0"/>
          <w:bCs w:val="0"/>
        </w:rPr>
        <w:t xml:space="preserve">2.1 </w:t>
      </w:r>
      <w:r w:rsidR="00483FE7" w:rsidRPr="004165ED">
        <w:rPr>
          <w:rFonts w:ascii="Arial" w:hAnsi="Arial" w:cs="Arial"/>
          <w:b w:val="0"/>
          <w:bCs w:val="0"/>
        </w:rPr>
        <w:t>UL timing requirements in bands above 10 GHz</w:t>
      </w:r>
    </w:p>
    <w:p w14:paraId="7ECCE478" w14:textId="725D76B4" w:rsidR="00CB314E" w:rsidRDefault="00DB7765" w:rsidP="00D450A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RAN4#109 meeting, there is no consensus on whether to further relax of Te for PRACH as below:</w:t>
      </w:r>
    </w:p>
    <w:tbl>
      <w:tblPr>
        <w:tblStyle w:val="a7"/>
        <w:tblW w:w="0" w:type="auto"/>
        <w:tblLook w:val="04A0" w:firstRow="1" w:lastRow="0" w:firstColumn="1" w:lastColumn="0" w:noHBand="0" w:noVBand="1"/>
      </w:tblPr>
      <w:tblGrid>
        <w:gridCol w:w="9629"/>
      </w:tblGrid>
      <w:tr w:rsidR="00CB314E" w14:paraId="224895B3" w14:textId="77777777" w:rsidTr="00CB314E">
        <w:tc>
          <w:tcPr>
            <w:tcW w:w="9629" w:type="dxa"/>
          </w:tcPr>
          <w:p w14:paraId="7210915F" w14:textId="77777777" w:rsidR="00CB314E" w:rsidRDefault="00CB314E" w:rsidP="00CB314E">
            <w:pPr>
              <w:outlineLvl w:val="2"/>
              <w:rPr>
                <w:b/>
                <w:u w:val="single"/>
                <w:lang w:eastAsia="ko-KR"/>
              </w:rPr>
            </w:pPr>
            <w:r>
              <w:rPr>
                <w:b/>
                <w:u w:val="single"/>
                <w:lang w:eastAsia="ko-KR"/>
              </w:rPr>
              <w:t xml:space="preserve">Issue 1-3: </w:t>
            </w:r>
            <w:r>
              <w:rPr>
                <w:b/>
                <w:u w:val="single"/>
              </w:rPr>
              <w:t>Further relaxation of Te_NTN for PRACH</w:t>
            </w:r>
          </w:p>
          <w:p w14:paraId="34364D84" w14:textId="563ED828" w:rsidR="00CB314E" w:rsidRPr="00CB314E" w:rsidRDefault="00CB314E" w:rsidP="00CB314E">
            <w:pPr>
              <w:spacing w:after="120" w:line="252" w:lineRule="auto"/>
              <w:ind w:firstLine="284"/>
              <w:rPr>
                <w:rFonts w:eastAsia="Yu Mincho"/>
                <w:b/>
                <w:bCs/>
                <w:u w:val="single"/>
                <w:lang w:eastAsia="ja-JP"/>
              </w:rPr>
            </w:pPr>
            <w:r w:rsidRPr="00CB314E">
              <w:rPr>
                <w:b/>
                <w:bCs/>
                <w:highlight w:val="yellow"/>
                <w:u w:val="single"/>
                <w:lang w:eastAsia="ja-JP"/>
              </w:rPr>
              <w:t>No agreement</w:t>
            </w:r>
          </w:p>
        </w:tc>
      </w:tr>
    </w:tbl>
    <w:p w14:paraId="4547F8DD" w14:textId="52A9B9E3" w:rsidR="00CB314E" w:rsidRDefault="00DB7765" w:rsidP="00D450A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 xml:space="preserve">By our understanding, the root or components of </w:t>
      </w:r>
      <w:r w:rsidR="00AE3B9A">
        <w:rPr>
          <w:rFonts w:ascii="Times New Roman" w:eastAsia="宋体" w:hAnsi="Times New Roman" w:cs="Times New Roman"/>
          <w:sz w:val="20"/>
          <w:szCs w:val="20"/>
        </w:rPr>
        <w:t xml:space="preserve">Te for </w:t>
      </w:r>
      <w:r>
        <w:rPr>
          <w:rFonts w:ascii="Times New Roman" w:eastAsia="宋体" w:hAnsi="Times New Roman" w:cs="Times New Roman"/>
          <w:sz w:val="20"/>
          <w:szCs w:val="20"/>
        </w:rPr>
        <w:t xml:space="preserve">all uplink channels are the same. There is no specific technical reason of PRACH </w:t>
      </w:r>
      <w:r w:rsidR="00886FBC">
        <w:rPr>
          <w:rFonts w:ascii="Times New Roman" w:eastAsia="宋体" w:hAnsi="Times New Roman" w:cs="Times New Roman"/>
          <w:sz w:val="20"/>
          <w:szCs w:val="20"/>
        </w:rPr>
        <w:t>compared to</w:t>
      </w:r>
      <w:r>
        <w:rPr>
          <w:rFonts w:ascii="Times New Roman" w:eastAsia="宋体" w:hAnsi="Times New Roman" w:cs="Times New Roman"/>
          <w:sz w:val="20"/>
          <w:szCs w:val="20"/>
        </w:rPr>
        <w:t xml:space="preserve"> other uplink channels. </w:t>
      </w:r>
    </w:p>
    <w:p w14:paraId="3FC26B0F" w14:textId="7FA86CB3" w:rsidR="00AE3B9A" w:rsidRPr="00AE3B9A" w:rsidRDefault="00AE3B9A" w:rsidP="00D450A6">
      <w:pPr>
        <w:spacing w:beforeLines="50" w:before="120" w:afterLines="50" w:after="120"/>
        <w:jc w:val="left"/>
        <w:rPr>
          <w:rFonts w:ascii="Times New Roman" w:eastAsia="宋体" w:hAnsi="Times New Roman" w:cs="Times New Roman"/>
          <w:b/>
          <w:bCs/>
          <w:sz w:val="20"/>
          <w:szCs w:val="20"/>
        </w:rPr>
      </w:pPr>
      <w:r w:rsidRPr="00AE3B9A">
        <w:rPr>
          <w:rFonts w:ascii="Times New Roman" w:eastAsia="宋体" w:hAnsi="Times New Roman" w:cs="Times New Roman" w:hint="eastAsia"/>
          <w:b/>
          <w:bCs/>
          <w:sz w:val="20"/>
          <w:szCs w:val="20"/>
        </w:rPr>
        <w:t>P</w:t>
      </w:r>
      <w:r w:rsidRPr="00AE3B9A">
        <w:rPr>
          <w:rFonts w:ascii="Times New Roman" w:eastAsia="宋体" w:hAnsi="Times New Roman" w:cs="Times New Roman"/>
          <w:b/>
          <w:bCs/>
          <w:sz w:val="20"/>
          <w:szCs w:val="20"/>
        </w:rPr>
        <w:t>roposal 1: Te requirements are the same for PRAC</w:t>
      </w:r>
      <w:r w:rsidR="00753D76">
        <w:rPr>
          <w:rFonts w:ascii="Times New Roman" w:eastAsia="宋体" w:hAnsi="Times New Roman" w:cs="Times New Roman"/>
          <w:b/>
          <w:bCs/>
          <w:sz w:val="20"/>
          <w:szCs w:val="20"/>
        </w:rPr>
        <w:t>H</w:t>
      </w:r>
      <w:r w:rsidRPr="00AE3B9A">
        <w:rPr>
          <w:rFonts w:ascii="Times New Roman" w:eastAsia="宋体" w:hAnsi="Times New Roman" w:cs="Times New Roman"/>
          <w:b/>
          <w:bCs/>
          <w:sz w:val="20"/>
          <w:szCs w:val="20"/>
        </w:rPr>
        <w:t xml:space="preserve"> and other uplink channels. </w:t>
      </w:r>
    </w:p>
    <w:p w14:paraId="3A391555" w14:textId="42A8AB6B" w:rsidR="00DB7765" w:rsidRDefault="00DB7765" w:rsidP="00D450A6">
      <w:pPr>
        <w:spacing w:beforeLines="50" w:before="120" w:afterLines="50" w:after="120"/>
        <w:jc w:val="left"/>
        <w:rPr>
          <w:rFonts w:ascii="Times New Roman" w:eastAsia="宋体" w:hAnsi="Times New Roman" w:cs="Times New Roman"/>
          <w:sz w:val="20"/>
          <w:szCs w:val="20"/>
        </w:rPr>
      </w:pPr>
    </w:p>
    <w:p w14:paraId="5BC4FD96" w14:textId="6803769F" w:rsidR="00753D76" w:rsidRDefault="00753D76" w:rsidP="00D450A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RAN4#109 meeting, Te is agreed for UL 120kHz SCS for Case 1 and Case 2 but no exact value of that in Case 3 as below:</w:t>
      </w:r>
    </w:p>
    <w:tbl>
      <w:tblPr>
        <w:tblStyle w:val="a7"/>
        <w:tblW w:w="0" w:type="auto"/>
        <w:tblLook w:val="04A0" w:firstRow="1" w:lastRow="0" w:firstColumn="1" w:lastColumn="0" w:noHBand="0" w:noVBand="1"/>
      </w:tblPr>
      <w:tblGrid>
        <w:gridCol w:w="9629"/>
      </w:tblGrid>
      <w:tr w:rsidR="00CB314E" w14:paraId="2910FBE6" w14:textId="77777777" w:rsidTr="00CB314E">
        <w:tc>
          <w:tcPr>
            <w:tcW w:w="9629" w:type="dxa"/>
          </w:tcPr>
          <w:p w14:paraId="33B03BDE" w14:textId="77777777" w:rsidR="00CB314E" w:rsidRDefault="00CB314E" w:rsidP="00CB314E">
            <w:pPr>
              <w:outlineLvl w:val="2"/>
              <w:rPr>
                <w:b/>
                <w:u w:val="single"/>
                <w:lang w:eastAsia="ko-KR"/>
              </w:rPr>
            </w:pPr>
            <w:r>
              <w:rPr>
                <w:b/>
                <w:u w:val="single"/>
                <w:lang w:eastAsia="ko-KR"/>
              </w:rPr>
              <w:t>Issue 1-6: Te_NTN for 60kHz and 120kHz</w:t>
            </w:r>
          </w:p>
          <w:p w14:paraId="0AF587F2" w14:textId="77777777" w:rsidR="00CB314E" w:rsidRPr="00DB01F9" w:rsidRDefault="00CB314E" w:rsidP="00CB314E">
            <w:pPr>
              <w:spacing w:after="120" w:line="252" w:lineRule="auto"/>
              <w:ind w:firstLine="284"/>
              <w:rPr>
                <w:b/>
                <w:bCs/>
                <w:highlight w:val="green"/>
                <w:u w:val="single"/>
                <w:lang w:eastAsia="ja-JP"/>
              </w:rPr>
            </w:pPr>
            <w:bookmarkStart w:id="0" w:name="_Hlk151008787"/>
            <w:r w:rsidRPr="00DB01F9">
              <w:rPr>
                <w:b/>
                <w:bCs/>
                <w:highlight w:val="green"/>
                <w:u w:val="single"/>
                <w:lang w:eastAsia="ja-JP"/>
              </w:rPr>
              <w:t>Agreement:</w:t>
            </w:r>
          </w:p>
          <w:bookmarkEnd w:id="0"/>
          <w:p w14:paraId="086D0FA8" w14:textId="77777777" w:rsidR="00CB314E" w:rsidRPr="009F5560" w:rsidRDefault="00CB314E" w:rsidP="00CB314E">
            <w:pPr>
              <w:pStyle w:val="a8"/>
              <w:numPr>
                <w:ilvl w:val="0"/>
                <w:numId w:val="8"/>
              </w:numPr>
              <w:spacing w:line="276" w:lineRule="auto"/>
              <w:ind w:firstLineChars="0"/>
              <w:rPr>
                <w:iCs/>
                <w:lang w:eastAsia="zh-CN"/>
              </w:rPr>
            </w:pPr>
            <w:r w:rsidRPr="009F5560">
              <w:rPr>
                <w:iCs/>
                <w:lang w:eastAsia="zh-CN"/>
              </w:rPr>
              <w:t>UL 60kHz SCS:</w:t>
            </w:r>
          </w:p>
          <w:p w14:paraId="5AFE511C" w14:textId="77777777" w:rsidR="00CB314E" w:rsidRPr="009F5560" w:rsidRDefault="00CB314E" w:rsidP="00CB314E">
            <w:pPr>
              <w:pStyle w:val="a8"/>
              <w:numPr>
                <w:ilvl w:val="1"/>
                <w:numId w:val="8"/>
              </w:numPr>
              <w:spacing w:line="276" w:lineRule="auto"/>
              <w:ind w:firstLineChars="0"/>
              <w:rPr>
                <w:iCs/>
                <w:lang w:eastAsia="zh-CN"/>
              </w:rPr>
            </w:pPr>
            <w:r w:rsidRPr="009F5560">
              <w:rPr>
                <w:iCs/>
                <w:lang w:eastAsia="zh-CN"/>
              </w:rPr>
              <w:t>13 Ts for all cases with 120kHz/240kHz SSB</w:t>
            </w:r>
          </w:p>
          <w:p w14:paraId="697A7809" w14:textId="77777777" w:rsidR="00CB314E" w:rsidRPr="009F5560" w:rsidRDefault="00CB314E" w:rsidP="00CB314E">
            <w:pPr>
              <w:pStyle w:val="a8"/>
              <w:numPr>
                <w:ilvl w:val="0"/>
                <w:numId w:val="8"/>
              </w:numPr>
              <w:spacing w:line="276" w:lineRule="auto"/>
              <w:ind w:firstLineChars="0"/>
              <w:rPr>
                <w:iCs/>
                <w:lang w:eastAsia="zh-CN"/>
              </w:rPr>
            </w:pPr>
            <w:r w:rsidRPr="009F5560">
              <w:rPr>
                <w:iCs/>
                <w:lang w:eastAsia="zh-CN"/>
              </w:rPr>
              <w:t>UL 120kHz SCS:</w:t>
            </w:r>
          </w:p>
          <w:p w14:paraId="1A5BDB72" w14:textId="77777777" w:rsidR="00CB314E" w:rsidRPr="009F5560" w:rsidRDefault="00CB314E" w:rsidP="00CB314E">
            <w:pPr>
              <w:pStyle w:val="a8"/>
              <w:numPr>
                <w:ilvl w:val="1"/>
                <w:numId w:val="8"/>
              </w:numPr>
              <w:spacing w:line="276" w:lineRule="auto"/>
              <w:ind w:firstLineChars="0"/>
              <w:rPr>
                <w:iCs/>
                <w:lang w:eastAsia="zh-CN"/>
              </w:rPr>
            </w:pPr>
            <w:r w:rsidRPr="009F5560">
              <w:rPr>
                <w:iCs/>
                <w:lang w:eastAsia="zh-CN"/>
              </w:rPr>
              <w:t>Case 1 and case 2: 7.5 Ts</w:t>
            </w:r>
          </w:p>
          <w:p w14:paraId="50FE66A6" w14:textId="77777777" w:rsidR="00CB314E" w:rsidRPr="009F5560" w:rsidRDefault="00CB314E" w:rsidP="00CB314E">
            <w:pPr>
              <w:pStyle w:val="a8"/>
              <w:numPr>
                <w:ilvl w:val="2"/>
                <w:numId w:val="8"/>
              </w:numPr>
              <w:spacing w:line="276" w:lineRule="auto"/>
              <w:ind w:firstLineChars="0"/>
              <w:rPr>
                <w:iCs/>
                <w:lang w:eastAsia="zh-CN"/>
              </w:rPr>
            </w:pPr>
            <w:r w:rsidRPr="00CB314E">
              <w:rPr>
                <w:iCs/>
                <w:highlight w:val="yellow"/>
                <w:lang w:eastAsia="zh-CN"/>
              </w:rPr>
              <w:t>FFS for the applicable side condition on case 2</w:t>
            </w:r>
          </w:p>
          <w:p w14:paraId="5FC5245D" w14:textId="69552114" w:rsidR="00CB314E" w:rsidRPr="00CB314E" w:rsidRDefault="00CB314E" w:rsidP="00CB314E">
            <w:pPr>
              <w:pStyle w:val="a8"/>
              <w:numPr>
                <w:ilvl w:val="1"/>
                <w:numId w:val="8"/>
              </w:numPr>
              <w:spacing w:line="276" w:lineRule="auto"/>
              <w:ind w:firstLineChars="0"/>
              <w:rPr>
                <w:iCs/>
                <w:lang w:eastAsia="zh-CN"/>
              </w:rPr>
            </w:pPr>
            <w:r w:rsidRPr="00CB314E">
              <w:rPr>
                <w:iCs/>
                <w:highlight w:val="yellow"/>
                <w:lang w:eastAsia="zh-CN"/>
              </w:rPr>
              <w:t>Case 3: Higher than 7.5 Ts, FFS for the exact value</w:t>
            </w:r>
            <w:r w:rsidRPr="009F5560">
              <w:rPr>
                <w:iCs/>
                <w:lang w:eastAsia="zh-CN"/>
              </w:rPr>
              <w:t xml:space="preserve"> </w:t>
            </w:r>
          </w:p>
        </w:tc>
      </w:tr>
    </w:tbl>
    <w:p w14:paraId="00AD5476" w14:textId="71401E76" w:rsidR="00B07C30" w:rsidRDefault="00B07C30" w:rsidP="00B07C30">
      <w:pPr>
        <w:spacing w:beforeLines="50" w:before="120" w:afterLines="50" w:after="120"/>
        <w:ind w:firstLineChars="100" w:firstLine="20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case 2, it is stationary UE served by LEO. In previous discussion, Y is for the satellite position estimation error. The </w:t>
      </w:r>
      <w:r w:rsidR="001C62FD">
        <w:rPr>
          <w:rFonts w:ascii="Times New Roman" w:eastAsia="宋体" w:hAnsi="Times New Roman" w:cs="Times New Roman"/>
          <w:sz w:val="20"/>
          <w:szCs w:val="20"/>
        </w:rPr>
        <w:t xml:space="preserve">satellite position </w:t>
      </w:r>
      <w:r>
        <w:rPr>
          <w:rFonts w:ascii="Times New Roman" w:eastAsia="宋体" w:hAnsi="Times New Roman" w:cs="Times New Roman"/>
          <w:sz w:val="20"/>
          <w:szCs w:val="20"/>
        </w:rPr>
        <w:t xml:space="preserve">estimation error depends on UE implementation and other aspects such as UE algorithm to predict the satellite position by using the ephemeris information in periodical SIB. </w:t>
      </w:r>
      <w:r>
        <w:rPr>
          <w:rFonts w:ascii="Times New Roman" w:eastAsia="宋体" w:hAnsi="Times New Roman" w:cs="Times New Roman"/>
          <w:sz w:val="20"/>
          <w:szCs w:val="20"/>
          <w:lang w:val="en-GB"/>
        </w:rPr>
        <w:t xml:space="preserve">From this point of view, the GSO is fixed </w:t>
      </w:r>
      <w:r w:rsidRPr="001726B2">
        <w:rPr>
          <w:rFonts w:ascii="Times New Roman" w:eastAsia="宋体" w:hAnsi="Times New Roman" w:cs="Times New Roman"/>
          <w:sz w:val="20"/>
          <w:szCs w:val="20"/>
          <w:lang w:val="en-GB"/>
        </w:rPr>
        <w:t>trajectory</w:t>
      </w:r>
      <w:r>
        <w:rPr>
          <w:rFonts w:ascii="Times New Roman" w:eastAsia="宋体" w:hAnsi="Times New Roman" w:cs="Times New Roman"/>
          <w:sz w:val="20"/>
          <w:szCs w:val="20"/>
          <w:lang w:val="en-GB"/>
        </w:rPr>
        <w:t xml:space="preserve">. The NSGO is moving and the additional predication error has been introduced as time apart away from the </w:t>
      </w:r>
      <w:r>
        <w:rPr>
          <w:rFonts w:ascii="Times New Roman" w:eastAsia="宋体" w:hAnsi="Times New Roman" w:cs="Times New Roman"/>
          <w:sz w:val="20"/>
          <w:szCs w:val="20"/>
          <w:lang w:val="en-GB"/>
        </w:rPr>
        <w:lastRenderedPageBreak/>
        <w:t>SIB. If the estimation error is supported as the same level of GSO, the ephemeris information in periodical SIB should be update frequently.</w:t>
      </w:r>
    </w:p>
    <w:p w14:paraId="1E9EB0D6" w14:textId="4017D081" w:rsidR="00CB314E" w:rsidRDefault="00B07C30" w:rsidP="00D450A6">
      <w:pPr>
        <w:spacing w:beforeLines="50" w:before="120" w:afterLines="50" w:after="120"/>
        <w:jc w:val="left"/>
        <w:rPr>
          <w:rFonts w:ascii="Times New Roman" w:eastAsia="宋体" w:hAnsi="Times New Roman" w:cs="Times New Roman"/>
          <w:b/>
          <w:bCs/>
          <w:sz w:val="20"/>
          <w:szCs w:val="20"/>
        </w:rPr>
      </w:pPr>
      <w:r w:rsidRPr="00AE3B9A">
        <w:rPr>
          <w:rFonts w:ascii="Times New Roman" w:eastAsia="宋体" w:hAnsi="Times New Roman" w:cs="Times New Roman" w:hint="eastAsia"/>
          <w:b/>
          <w:bCs/>
          <w:sz w:val="20"/>
          <w:szCs w:val="20"/>
        </w:rPr>
        <w:t>P</w:t>
      </w:r>
      <w:r w:rsidRPr="00AE3B9A">
        <w:rPr>
          <w:rFonts w:ascii="Times New Roman" w:eastAsia="宋体" w:hAnsi="Times New Roman" w:cs="Times New Roman"/>
          <w:b/>
          <w:bCs/>
          <w:sz w:val="20"/>
          <w:szCs w:val="20"/>
        </w:rPr>
        <w:t>roposal</w:t>
      </w:r>
      <w:r>
        <w:rPr>
          <w:rFonts w:ascii="Times New Roman" w:eastAsia="宋体" w:hAnsi="Times New Roman" w:cs="Times New Roman"/>
          <w:b/>
          <w:bCs/>
          <w:sz w:val="20"/>
          <w:szCs w:val="20"/>
        </w:rPr>
        <w:t xml:space="preserve"> 2</w:t>
      </w:r>
      <w:r w:rsidRPr="00AE3B9A">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the applicable side condition on case 2, define the minimum update rate of ephemeris information in periodical SIB.</w:t>
      </w:r>
    </w:p>
    <w:p w14:paraId="6CA6B436" w14:textId="49B6ABF2" w:rsidR="006F01A3" w:rsidRPr="006F01A3" w:rsidRDefault="006F01A3" w:rsidP="00D450A6">
      <w:pPr>
        <w:spacing w:beforeLines="50" w:before="120" w:afterLines="50" w:after="120"/>
        <w:jc w:val="left"/>
        <w:rPr>
          <w:rFonts w:ascii="Times New Roman" w:eastAsia="宋体" w:hAnsi="Times New Roman" w:cs="Times New Roman"/>
          <w:sz w:val="20"/>
          <w:szCs w:val="20"/>
        </w:rPr>
      </w:pPr>
      <w:r w:rsidRPr="006F01A3">
        <w:rPr>
          <w:rFonts w:ascii="Times New Roman" w:eastAsia="宋体" w:hAnsi="Times New Roman" w:cs="Times New Roman" w:hint="eastAsia"/>
          <w:sz w:val="20"/>
          <w:szCs w:val="20"/>
        </w:rPr>
        <w:t>F</w:t>
      </w:r>
      <w:r w:rsidRPr="006F01A3">
        <w:rPr>
          <w:rFonts w:ascii="Times New Roman" w:eastAsia="宋体" w:hAnsi="Times New Roman" w:cs="Times New Roman"/>
          <w:sz w:val="20"/>
          <w:szCs w:val="20"/>
        </w:rPr>
        <w:t xml:space="preserve">or case 3, it is mobile UE for GSO. </w:t>
      </w:r>
    </w:p>
    <w:p w14:paraId="18032966" w14:textId="2CFA383F" w:rsidR="006F01A3" w:rsidRDefault="00B07C30" w:rsidP="00D450A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F</w:t>
      </w:r>
      <w:r>
        <w:rPr>
          <w:rFonts w:ascii="Times New Roman" w:eastAsia="宋体" w:hAnsi="Times New Roman" w:cs="Times New Roman"/>
          <w:sz w:val="20"/>
          <w:szCs w:val="20"/>
        </w:rPr>
        <w:t xml:space="preserve">or case 3, according to the analysis in previous meetings, </w:t>
      </w:r>
      <w:r w:rsidR="006F01A3">
        <w:rPr>
          <w:rFonts w:ascii="Times New Roman" w:eastAsia="宋体" w:hAnsi="Times New Roman" w:cs="Times New Roman"/>
          <w:sz w:val="20"/>
          <w:szCs w:val="20"/>
        </w:rPr>
        <w:t xml:space="preserve">the X of UE position error is 50m in 38.171. Even if consider the advanced UE which have more accurate </w:t>
      </w:r>
      <w:r w:rsidR="004620FD">
        <w:rPr>
          <w:rFonts w:ascii="Times New Roman" w:eastAsia="宋体" w:hAnsi="Times New Roman" w:cs="Times New Roman"/>
          <w:sz w:val="20"/>
          <w:szCs w:val="20"/>
        </w:rPr>
        <w:t xml:space="preserve">position error than 50m like 30m. It reflects to more than 12Ts. </w:t>
      </w:r>
    </w:p>
    <w:p w14:paraId="588AE904" w14:textId="5244571B" w:rsidR="00B07C30" w:rsidRDefault="00C5552B" w:rsidP="00D450A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Therefore, we propose t</w:t>
      </w:r>
      <w:r w:rsidR="00B07C30">
        <w:rPr>
          <w:rFonts w:ascii="Times New Roman" w:eastAsia="宋体" w:hAnsi="Times New Roman" w:cs="Times New Roman"/>
          <w:sz w:val="20"/>
          <w:szCs w:val="20"/>
        </w:rPr>
        <w:t>he Te is about 13Ts. It is larger than CP</w:t>
      </w:r>
      <w:r>
        <w:rPr>
          <w:rFonts w:ascii="Times New Roman" w:eastAsia="宋体" w:hAnsi="Times New Roman" w:cs="Times New Roman"/>
          <w:sz w:val="20"/>
          <w:szCs w:val="20"/>
        </w:rPr>
        <w:t>/2</w:t>
      </w:r>
      <w:r w:rsidR="00B07C30">
        <w:rPr>
          <w:rFonts w:ascii="Times New Roman" w:eastAsia="宋体" w:hAnsi="Times New Roman" w:cs="Times New Roman"/>
          <w:sz w:val="20"/>
          <w:szCs w:val="20"/>
        </w:rPr>
        <w:t xml:space="preserve"> of UL SCS 120kHz. If the NW can accept the performance degradation, it </w:t>
      </w:r>
      <w:r w:rsidR="006F01A3">
        <w:rPr>
          <w:rFonts w:ascii="Times New Roman" w:eastAsia="宋体" w:hAnsi="Times New Roman" w:cs="Times New Roman"/>
          <w:sz w:val="20"/>
          <w:szCs w:val="20"/>
        </w:rPr>
        <w:t>uses the same requirements as UL 60kHz.</w:t>
      </w:r>
    </w:p>
    <w:p w14:paraId="00E51C05" w14:textId="7DBC8095" w:rsidR="006F01A3" w:rsidRDefault="006F01A3" w:rsidP="00D450A6">
      <w:pPr>
        <w:spacing w:beforeLines="50" w:before="120" w:afterLines="50" w:after="120"/>
        <w:jc w:val="left"/>
        <w:rPr>
          <w:rFonts w:ascii="Times New Roman" w:eastAsia="宋体" w:hAnsi="Times New Roman" w:cs="Times New Roman"/>
          <w:sz w:val="20"/>
          <w:szCs w:val="20"/>
        </w:rPr>
      </w:pPr>
      <w:r w:rsidRPr="00AE3B9A">
        <w:rPr>
          <w:rFonts w:ascii="Times New Roman" w:eastAsia="宋体" w:hAnsi="Times New Roman" w:cs="Times New Roman" w:hint="eastAsia"/>
          <w:b/>
          <w:bCs/>
          <w:sz w:val="20"/>
          <w:szCs w:val="20"/>
        </w:rPr>
        <w:t>P</w:t>
      </w:r>
      <w:r w:rsidRPr="00AE3B9A">
        <w:rPr>
          <w:rFonts w:ascii="Times New Roman" w:eastAsia="宋体" w:hAnsi="Times New Roman" w:cs="Times New Roman"/>
          <w:b/>
          <w:bCs/>
          <w:sz w:val="20"/>
          <w:szCs w:val="20"/>
        </w:rPr>
        <w:t>roposal</w:t>
      </w:r>
      <w:r>
        <w:rPr>
          <w:rFonts w:ascii="Times New Roman" w:eastAsia="宋体" w:hAnsi="Times New Roman" w:cs="Times New Roman"/>
          <w:b/>
          <w:bCs/>
          <w:sz w:val="20"/>
          <w:szCs w:val="20"/>
        </w:rPr>
        <w:t xml:space="preserve"> 3</w:t>
      </w:r>
      <w:r w:rsidRPr="00AE3B9A">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UL SCS 120kHz in Case 3, </w:t>
      </w:r>
      <w:r w:rsidR="004620FD">
        <w:rPr>
          <w:rFonts w:ascii="Times New Roman" w:eastAsia="宋体" w:hAnsi="Times New Roman" w:cs="Times New Roman"/>
          <w:b/>
          <w:bCs/>
          <w:sz w:val="20"/>
          <w:szCs w:val="20"/>
        </w:rPr>
        <w:t xml:space="preserve">if NW can accept the performance degradation, </w:t>
      </w:r>
      <w:r w:rsidR="00EA20D3">
        <w:rPr>
          <w:rFonts w:ascii="Times New Roman" w:eastAsia="宋体" w:hAnsi="Times New Roman" w:cs="Times New Roman" w:hint="eastAsia"/>
          <w:b/>
          <w:bCs/>
          <w:sz w:val="20"/>
          <w:szCs w:val="20"/>
        </w:rPr>
        <w:t>define</w:t>
      </w:r>
      <w:r w:rsidR="004620FD">
        <w:rPr>
          <w:rFonts w:ascii="Times New Roman" w:eastAsia="宋体" w:hAnsi="Times New Roman" w:cs="Times New Roman"/>
          <w:b/>
          <w:bCs/>
          <w:sz w:val="20"/>
          <w:szCs w:val="20"/>
        </w:rPr>
        <w:t xml:space="preserve"> 13Ts for Te in Case 3. </w:t>
      </w:r>
    </w:p>
    <w:p w14:paraId="7A947CE0" w14:textId="24B232FB" w:rsidR="00CB314E" w:rsidRDefault="00CB314E" w:rsidP="00D450A6">
      <w:pPr>
        <w:spacing w:beforeLines="50" w:before="120" w:afterLines="50" w:after="120"/>
        <w:jc w:val="left"/>
        <w:rPr>
          <w:rFonts w:ascii="Times New Roman" w:eastAsia="宋体" w:hAnsi="Times New Roman" w:cs="Times New Roman"/>
          <w:sz w:val="20"/>
          <w:szCs w:val="20"/>
        </w:rPr>
      </w:pPr>
    </w:p>
    <w:p w14:paraId="635A8AFE" w14:textId="678A3061" w:rsidR="00BE0652" w:rsidRDefault="00BE0652" w:rsidP="00D450A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RAN4#109 meeting, NTA-offset of NTN in above 10GHz is open as:</w:t>
      </w:r>
    </w:p>
    <w:tbl>
      <w:tblPr>
        <w:tblStyle w:val="a7"/>
        <w:tblW w:w="0" w:type="auto"/>
        <w:tblLook w:val="04A0" w:firstRow="1" w:lastRow="0" w:firstColumn="1" w:lastColumn="0" w:noHBand="0" w:noVBand="1"/>
      </w:tblPr>
      <w:tblGrid>
        <w:gridCol w:w="9629"/>
      </w:tblGrid>
      <w:tr w:rsidR="00507988" w14:paraId="5D0F3895" w14:textId="77777777" w:rsidTr="00507988">
        <w:tc>
          <w:tcPr>
            <w:tcW w:w="9629" w:type="dxa"/>
          </w:tcPr>
          <w:p w14:paraId="2BFA92DB" w14:textId="77777777" w:rsidR="00507988" w:rsidRDefault="00507988" w:rsidP="00507988">
            <w:pPr>
              <w:outlineLvl w:val="2"/>
              <w:rPr>
                <w:b/>
                <w:u w:val="single"/>
              </w:rPr>
            </w:pPr>
            <w:r>
              <w:rPr>
                <w:b/>
                <w:u w:val="single"/>
                <w:lang w:eastAsia="ko-KR"/>
              </w:rPr>
              <w:t>Issue 1-7: NTA-offset</w:t>
            </w:r>
          </w:p>
          <w:p w14:paraId="46E0B685" w14:textId="77777777" w:rsidR="00507988" w:rsidRPr="009F5560" w:rsidRDefault="00507988" w:rsidP="00507988">
            <w:pPr>
              <w:spacing w:after="120" w:line="252" w:lineRule="auto"/>
              <w:ind w:firstLine="284"/>
              <w:rPr>
                <w:b/>
                <w:bCs/>
                <w:highlight w:val="green"/>
                <w:u w:val="single"/>
                <w:lang w:eastAsia="ja-JP"/>
              </w:rPr>
            </w:pPr>
            <w:r w:rsidRPr="009F5560">
              <w:rPr>
                <w:b/>
                <w:bCs/>
                <w:highlight w:val="green"/>
                <w:u w:val="single"/>
                <w:lang w:eastAsia="ja-JP"/>
              </w:rPr>
              <w:t>Agreement:</w:t>
            </w:r>
          </w:p>
          <w:p w14:paraId="35C6F9CA" w14:textId="77777777" w:rsidR="00507988" w:rsidRPr="009F5560" w:rsidRDefault="00507988" w:rsidP="00507988">
            <w:pPr>
              <w:pStyle w:val="a8"/>
              <w:numPr>
                <w:ilvl w:val="0"/>
                <w:numId w:val="2"/>
              </w:numPr>
              <w:spacing w:line="276" w:lineRule="auto"/>
              <w:ind w:left="644" w:firstLineChars="0"/>
              <w:rPr>
                <w:lang w:eastAsia="ja-JP"/>
              </w:rPr>
            </w:pPr>
            <w:r w:rsidRPr="009F5560">
              <w:rPr>
                <w:lang w:eastAsia="ja-JP"/>
              </w:rPr>
              <w:t xml:space="preserve">RAN4 to define the exact value of </w:t>
            </w:r>
            <w:proofErr w:type="gramStart"/>
            <w:r w:rsidRPr="009F5560">
              <w:rPr>
                <w:lang w:eastAsia="ja-JP"/>
              </w:rPr>
              <w:t>NTA,offset</w:t>
            </w:r>
            <w:proofErr w:type="gramEnd"/>
            <w:r w:rsidRPr="009F5560">
              <w:rPr>
                <w:lang w:eastAsia="ja-JP"/>
              </w:rPr>
              <w:t xml:space="preserve"> for NR NTN band above 10 GHz.</w:t>
            </w:r>
          </w:p>
          <w:p w14:paraId="2D697C52" w14:textId="77777777" w:rsidR="00507988" w:rsidRPr="009F5560" w:rsidRDefault="00507988" w:rsidP="00507988">
            <w:pPr>
              <w:pStyle w:val="a8"/>
              <w:numPr>
                <w:ilvl w:val="1"/>
                <w:numId w:val="2"/>
              </w:numPr>
              <w:spacing w:line="276" w:lineRule="auto"/>
              <w:ind w:left="1364" w:firstLineChars="0"/>
              <w:rPr>
                <w:lang w:eastAsia="ja-JP"/>
              </w:rPr>
            </w:pPr>
            <w:r w:rsidRPr="009F5560">
              <w:rPr>
                <w:lang w:eastAsia="ja-JP"/>
              </w:rPr>
              <w:t>Option 1: the value of NTA-offset defined in Table 7.1.2-2 for FR2</w:t>
            </w:r>
          </w:p>
          <w:p w14:paraId="30162827" w14:textId="728C7480" w:rsidR="00507988" w:rsidRPr="00507988" w:rsidRDefault="00507988" w:rsidP="00507988">
            <w:pPr>
              <w:pStyle w:val="a8"/>
              <w:numPr>
                <w:ilvl w:val="1"/>
                <w:numId w:val="2"/>
              </w:numPr>
              <w:spacing w:line="276" w:lineRule="auto"/>
              <w:ind w:left="1364" w:firstLineChars="0"/>
              <w:rPr>
                <w:lang w:eastAsia="ja-JP"/>
              </w:rPr>
            </w:pPr>
            <w:r w:rsidRPr="009F5560">
              <w:rPr>
                <w:lang w:eastAsia="ja-JP"/>
              </w:rPr>
              <w:t>Other options are not precluded.</w:t>
            </w:r>
          </w:p>
        </w:tc>
      </w:tr>
    </w:tbl>
    <w:p w14:paraId="148A6559" w14:textId="5FF08572" w:rsidR="00507988" w:rsidRDefault="00BE0652" w:rsidP="00D450A6">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legacy requirements, NTA-offset is related to UE and BS power ON to OFF </w:t>
      </w:r>
      <w:r w:rsidR="00334ADC">
        <w:rPr>
          <w:rFonts w:ascii="Times New Roman" w:eastAsia="宋体" w:hAnsi="Times New Roman" w:cs="Times New Roman"/>
          <w:sz w:val="20"/>
          <w:szCs w:val="20"/>
        </w:rPr>
        <w:t>and</w:t>
      </w:r>
      <w:r>
        <w:rPr>
          <w:rFonts w:ascii="Times New Roman" w:eastAsia="宋体" w:hAnsi="Times New Roman" w:cs="Times New Roman"/>
          <w:sz w:val="20"/>
          <w:szCs w:val="20"/>
        </w:rPr>
        <w:t xml:space="preserve"> OFF to ON time. In FR1 and FR2, for TDD system, they are 10us and 3us difference. </w:t>
      </w:r>
      <w:proofErr w:type="gramStart"/>
      <w:r>
        <w:rPr>
          <w:rFonts w:ascii="Times New Roman" w:eastAsia="宋体" w:hAnsi="Times New Roman" w:cs="Times New Roman"/>
          <w:sz w:val="20"/>
          <w:szCs w:val="20"/>
        </w:rPr>
        <w:t>So</w:t>
      </w:r>
      <w:proofErr w:type="gramEnd"/>
      <w:r>
        <w:rPr>
          <w:rFonts w:ascii="Times New Roman" w:eastAsia="宋体" w:hAnsi="Times New Roman" w:cs="Times New Roman"/>
          <w:sz w:val="20"/>
          <w:szCs w:val="20"/>
        </w:rPr>
        <w:t xml:space="preserve"> the in TN system, the values of NTA-offset are different in FR1 and FR2. However, in NTN system in FR1 and Ka band, both are FDD system</w:t>
      </w:r>
      <w:r w:rsidR="00334ADC">
        <w:rPr>
          <w:rFonts w:ascii="Times New Roman" w:eastAsia="宋体" w:hAnsi="Times New Roman" w:cs="Times New Roman"/>
          <w:sz w:val="20"/>
          <w:szCs w:val="20"/>
        </w:rPr>
        <w:t>s</w:t>
      </w:r>
      <w:r>
        <w:rPr>
          <w:rFonts w:ascii="Times New Roman" w:eastAsia="宋体" w:hAnsi="Times New Roman" w:cs="Times New Roman"/>
          <w:sz w:val="20"/>
          <w:szCs w:val="20"/>
        </w:rPr>
        <w:t>, the ON to OFF or OFF to ON are not applicable. There is no difference</w:t>
      </w:r>
      <w:r w:rsidR="00334ADC">
        <w:rPr>
          <w:rFonts w:ascii="Times New Roman" w:eastAsia="宋体" w:hAnsi="Times New Roman" w:cs="Times New Roman"/>
          <w:sz w:val="20"/>
          <w:szCs w:val="20"/>
        </w:rPr>
        <w:t xml:space="preserve"> for FR1 and FR2</w:t>
      </w:r>
      <w:r>
        <w:rPr>
          <w:rFonts w:ascii="Times New Roman" w:eastAsia="宋体" w:hAnsi="Times New Roman" w:cs="Times New Roman"/>
          <w:sz w:val="20"/>
          <w:szCs w:val="20"/>
        </w:rPr>
        <w:t xml:space="preserve">. Therefore, we don’t think the value in TN FR2 can be used. It should be aligned with FR1 NTN system. </w:t>
      </w:r>
    </w:p>
    <w:p w14:paraId="6804B913" w14:textId="6BAE3512" w:rsidR="00BE0652" w:rsidRDefault="00BE0652" w:rsidP="00BE0652">
      <w:pPr>
        <w:spacing w:beforeLines="50" w:before="120" w:afterLines="50" w:after="120"/>
        <w:jc w:val="left"/>
        <w:rPr>
          <w:rFonts w:ascii="Times New Roman" w:eastAsia="宋体" w:hAnsi="Times New Roman" w:cs="Times New Roman"/>
          <w:sz w:val="20"/>
          <w:szCs w:val="20"/>
        </w:rPr>
      </w:pPr>
      <w:r w:rsidRPr="00AE3B9A">
        <w:rPr>
          <w:rFonts w:ascii="Times New Roman" w:eastAsia="宋体" w:hAnsi="Times New Roman" w:cs="Times New Roman" w:hint="eastAsia"/>
          <w:b/>
          <w:bCs/>
          <w:sz w:val="20"/>
          <w:szCs w:val="20"/>
        </w:rPr>
        <w:t>P</w:t>
      </w:r>
      <w:r w:rsidRPr="00AE3B9A">
        <w:rPr>
          <w:rFonts w:ascii="Times New Roman" w:eastAsia="宋体" w:hAnsi="Times New Roman" w:cs="Times New Roman"/>
          <w:b/>
          <w:bCs/>
          <w:sz w:val="20"/>
          <w:szCs w:val="20"/>
        </w:rPr>
        <w:t>roposal</w:t>
      </w:r>
      <w:r>
        <w:rPr>
          <w:rFonts w:ascii="Times New Roman" w:eastAsia="宋体" w:hAnsi="Times New Roman" w:cs="Times New Roman"/>
          <w:b/>
          <w:bCs/>
          <w:sz w:val="20"/>
          <w:szCs w:val="20"/>
        </w:rPr>
        <w:t xml:space="preserve"> 4</w:t>
      </w:r>
      <w:r w:rsidRPr="00AE3B9A">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w:t>
      </w:r>
      <w:r w:rsidRPr="00BE0652">
        <w:rPr>
          <w:rFonts w:ascii="Times New Roman" w:eastAsia="宋体" w:hAnsi="Times New Roman" w:cs="Times New Roman"/>
          <w:b/>
          <w:bCs/>
          <w:sz w:val="20"/>
          <w:szCs w:val="20"/>
        </w:rPr>
        <w:t>NTA-offset of NTN in above 10GHz</w:t>
      </w:r>
      <w:r>
        <w:rPr>
          <w:rFonts w:ascii="Times New Roman" w:eastAsia="宋体" w:hAnsi="Times New Roman" w:cs="Times New Roman"/>
          <w:b/>
          <w:bCs/>
          <w:sz w:val="20"/>
          <w:szCs w:val="20"/>
        </w:rPr>
        <w:t xml:space="preserve">, </w:t>
      </w:r>
      <w:r w:rsidRPr="00BE0652">
        <w:rPr>
          <w:rFonts w:ascii="Times New Roman" w:eastAsia="宋体" w:hAnsi="Times New Roman" w:cs="Times New Roman"/>
          <w:b/>
          <w:bCs/>
          <w:sz w:val="20"/>
          <w:szCs w:val="20"/>
        </w:rPr>
        <w:t xml:space="preserve">value in TN FR2 cannot be used. It should be aligned with FR1 NTN system. </w:t>
      </w:r>
    </w:p>
    <w:p w14:paraId="5D767837" w14:textId="77777777" w:rsidR="00BE0652" w:rsidRPr="00BE0652" w:rsidRDefault="00BE0652" w:rsidP="00D450A6">
      <w:pPr>
        <w:spacing w:beforeLines="50" w:before="120" w:afterLines="50" w:after="120"/>
        <w:jc w:val="left"/>
        <w:rPr>
          <w:rFonts w:ascii="Times New Roman" w:eastAsia="宋体" w:hAnsi="Times New Roman" w:cs="Times New Roman"/>
          <w:sz w:val="20"/>
          <w:szCs w:val="20"/>
        </w:rPr>
      </w:pPr>
    </w:p>
    <w:p w14:paraId="26B7C363" w14:textId="7E10E038" w:rsidR="00483FE7" w:rsidRPr="004165ED" w:rsidRDefault="004165ED" w:rsidP="004165ED">
      <w:pPr>
        <w:pStyle w:val="2"/>
        <w:rPr>
          <w:rFonts w:ascii="Arial" w:hAnsi="Arial" w:cs="Arial"/>
          <w:b w:val="0"/>
          <w:bCs w:val="0"/>
        </w:rPr>
      </w:pPr>
      <w:r>
        <w:rPr>
          <w:rFonts w:ascii="Arial" w:hAnsi="Arial" w:cs="Arial"/>
          <w:b w:val="0"/>
          <w:bCs w:val="0"/>
        </w:rPr>
        <w:t xml:space="preserve">2.2 Other </w:t>
      </w:r>
      <w:r w:rsidR="00483FE7" w:rsidRPr="004165ED">
        <w:rPr>
          <w:rFonts w:ascii="Arial" w:hAnsi="Arial" w:cs="Arial"/>
          <w:b w:val="0"/>
          <w:bCs w:val="0"/>
        </w:rPr>
        <w:t>RRM requirements in bands above 10 GHz</w:t>
      </w:r>
    </w:p>
    <w:p w14:paraId="7328D027" w14:textId="11EE70FA" w:rsidR="006B4B40" w:rsidRDefault="0006130A" w:rsidP="00A24246">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In RAN4#109 meeting, some UE </w:t>
      </w:r>
      <w:r w:rsidR="001F07B3">
        <w:rPr>
          <w:rFonts w:ascii="Times New Roman" w:eastAsia="宋体" w:hAnsi="Times New Roman" w:cs="Times New Roman"/>
          <w:sz w:val="20"/>
          <w:szCs w:val="20"/>
          <w:lang w:val="en-GB"/>
        </w:rPr>
        <w:t>capabilities</w:t>
      </w:r>
      <w:r>
        <w:rPr>
          <w:rFonts w:ascii="Times New Roman" w:eastAsia="宋体" w:hAnsi="Times New Roman" w:cs="Times New Roman"/>
          <w:sz w:val="20"/>
          <w:szCs w:val="20"/>
          <w:lang w:val="en-GB"/>
        </w:rPr>
        <w:t xml:space="preserve"> are FFS as below:</w:t>
      </w:r>
    </w:p>
    <w:tbl>
      <w:tblPr>
        <w:tblStyle w:val="a7"/>
        <w:tblW w:w="0" w:type="auto"/>
        <w:tblLook w:val="04A0" w:firstRow="1" w:lastRow="0" w:firstColumn="1" w:lastColumn="0" w:noHBand="0" w:noVBand="1"/>
      </w:tblPr>
      <w:tblGrid>
        <w:gridCol w:w="9629"/>
      </w:tblGrid>
      <w:tr w:rsidR="006B4B40" w14:paraId="4D36D26D" w14:textId="77777777" w:rsidTr="006B4B40">
        <w:tc>
          <w:tcPr>
            <w:tcW w:w="9629" w:type="dxa"/>
          </w:tcPr>
          <w:p w14:paraId="675F1AAC" w14:textId="77777777" w:rsidR="006B4B40" w:rsidRDefault="006B4B40" w:rsidP="006B4B40">
            <w:pPr>
              <w:outlineLvl w:val="2"/>
              <w:rPr>
                <w:b/>
                <w:u w:val="single"/>
                <w:lang w:eastAsia="ko-KR"/>
              </w:rPr>
            </w:pPr>
            <w:bookmarkStart w:id="1" w:name="_Hlk147841552"/>
            <w:r>
              <w:rPr>
                <w:b/>
                <w:u w:val="single"/>
                <w:lang w:eastAsia="ko-KR"/>
              </w:rPr>
              <w:t>Issue 2-13: UE capability</w:t>
            </w:r>
          </w:p>
          <w:bookmarkEnd w:id="1"/>
          <w:p w14:paraId="468F2907" w14:textId="77777777" w:rsidR="006B4B40" w:rsidRPr="003A5D22" w:rsidRDefault="006B4B40" w:rsidP="006B4B40">
            <w:pPr>
              <w:spacing w:after="120" w:line="252" w:lineRule="auto"/>
              <w:ind w:firstLine="284"/>
              <w:rPr>
                <w:b/>
                <w:bCs/>
                <w:u w:val="single"/>
                <w:lang w:eastAsia="ja-JP"/>
              </w:rPr>
            </w:pPr>
            <w:r w:rsidRPr="009F5560">
              <w:rPr>
                <w:b/>
                <w:bCs/>
                <w:highlight w:val="yellow"/>
                <w:u w:val="single"/>
                <w:lang w:eastAsia="ja-JP"/>
              </w:rPr>
              <w:t>FFS</w:t>
            </w:r>
          </w:p>
          <w:p w14:paraId="7D25C4A3" w14:textId="77777777" w:rsidR="006B4B40" w:rsidRPr="009F5560" w:rsidRDefault="006B4B40" w:rsidP="006B4B40">
            <w:pPr>
              <w:pStyle w:val="a8"/>
              <w:numPr>
                <w:ilvl w:val="0"/>
                <w:numId w:val="2"/>
              </w:numPr>
              <w:spacing w:line="276" w:lineRule="auto"/>
              <w:ind w:left="644" w:firstLineChars="0"/>
              <w:rPr>
                <w:lang w:eastAsia="ja-JP"/>
              </w:rPr>
            </w:pPr>
            <w:r w:rsidRPr="009F5560">
              <w:rPr>
                <w:lang w:eastAsia="ja-JP"/>
              </w:rPr>
              <w:t>The following UE capabilities introduced in Rel-17 NR NTN are not applicable for NR NTN band above 10GHz:</w:t>
            </w:r>
          </w:p>
          <w:p w14:paraId="2CF58BEA" w14:textId="77777777" w:rsidR="006B4B40" w:rsidRPr="009F5560" w:rsidRDefault="006B4B40" w:rsidP="006B4B40">
            <w:pPr>
              <w:pStyle w:val="a8"/>
              <w:numPr>
                <w:ilvl w:val="1"/>
                <w:numId w:val="2"/>
              </w:numPr>
              <w:spacing w:line="276" w:lineRule="auto"/>
              <w:ind w:left="1364" w:firstLineChars="0"/>
              <w:rPr>
                <w:lang w:eastAsia="ja-JP"/>
              </w:rPr>
            </w:pPr>
            <w:r w:rsidRPr="009F5560">
              <w:rPr>
                <w:lang w:eastAsia="ja-JP"/>
              </w:rPr>
              <w:t>maxNumber-NGSO-SatellitesWithinOneSMTC-r17</w:t>
            </w:r>
          </w:p>
          <w:p w14:paraId="63055CA8" w14:textId="77777777" w:rsidR="006B4B40" w:rsidRPr="009F5560" w:rsidRDefault="006B4B40" w:rsidP="006B4B40">
            <w:pPr>
              <w:pStyle w:val="a8"/>
              <w:numPr>
                <w:ilvl w:val="2"/>
                <w:numId w:val="2"/>
              </w:numPr>
              <w:spacing w:line="276" w:lineRule="auto"/>
              <w:ind w:left="2084" w:firstLineChars="0"/>
              <w:rPr>
                <w:lang w:val="en-US" w:eastAsia="ja-JP"/>
              </w:rPr>
            </w:pPr>
            <w:r w:rsidRPr="009F5560">
              <w:rPr>
                <w:lang w:eastAsia="ja-JP"/>
              </w:rPr>
              <w:t xml:space="preserve">Note: Support of </w:t>
            </w:r>
            <w:r w:rsidRPr="009F5560">
              <w:rPr>
                <w:b/>
                <w:bCs/>
                <w:lang w:eastAsia="ja-JP"/>
              </w:rPr>
              <w:t>simultaneously</w:t>
            </w:r>
            <w:r w:rsidRPr="009F5560">
              <w:rPr>
                <w:lang w:eastAsia="ja-JP"/>
              </w:rPr>
              <w:t xml:space="preserve"> measurements on target cells belonging to different NGSO satellites within a SMTC</w:t>
            </w:r>
          </w:p>
          <w:p w14:paraId="5FC09243" w14:textId="77777777" w:rsidR="006B4B40" w:rsidRPr="009F5560" w:rsidRDefault="006B4B40" w:rsidP="006B4B40">
            <w:pPr>
              <w:pStyle w:val="a8"/>
              <w:numPr>
                <w:ilvl w:val="1"/>
                <w:numId w:val="2"/>
              </w:numPr>
              <w:spacing w:line="276" w:lineRule="auto"/>
              <w:ind w:left="1364" w:firstLineChars="0"/>
              <w:rPr>
                <w:lang w:eastAsia="ja-JP"/>
              </w:rPr>
            </w:pPr>
            <w:r w:rsidRPr="009F5560">
              <w:rPr>
                <w:lang w:eastAsia="ja-JP"/>
              </w:rPr>
              <w:t>parallelMeasurementWithoutRestriction-r17 are not applicable</w:t>
            </w:r>
          </w:p>
          <w:p w14:paraId="79B8107E" w14:textId="77777777" w:rsidR="006B4B40" w:rsidRPr="009F5560" w:rsidRDefault="006B4B40" w:rsidP="006B4B40">
            <w:pPr>
              <w:pStyle w:val="a8"/>
              <w:numPr>
                <w:ilvl w:val="2"/>
                <w:numId w:val="2"/>
              </w:numPr>
              <w:spacing w:line="276" w:lineRule="auto"/>
              <w:ind w:left="2084" w:firstLineChars="0"/>
              <w:rPr>
                <w:lang w:val="en-US" w:eastAsia="ja-JP"/>
              </w:rPr>
            </w:pPr>
            <w:r w:rsidRPr="009F5560">
              <w:rPr>
                <w:lang w:eastAsia="ja-JP"/>
              </w:rPr>
              <w:t xml:space="preserve">Note: Support of measurements on cells belonging to different satellite as the serving cell </w:t>
            </w:r>
            <w:r w:rsidRPr="009F5560">
              <w:rPr>
                <w:b/>
                <w:bCs/>
                <w:lang w:eastAsia="ja-JP"/>
              </w:rPr>
              <w:t xml:space="preserve">in parallel </w:t>
            </w:r>
            <w:r w:rsidRPr="009F5560">
              <w:rPr>
                <w:lang w:eastAsia="ja-JP"/>
              </w:rPr>
              <w:t>with normal operation (</w:t>
            </w:r>
            <w:proofErr w:type="gramStart"/>
            <w:r w:rsidRPr="009F5560">
              <w:rPr>
                <w:lang w:eastAsia="ja-JP"/>
              </w:rPr>
              <w:t>i.e.</w:t>
            </w:r>
            <w:proofErr w:type="gramEnd"/>
            <w:r w:rsidRPr="009F5560">
              <w:rPr>
                <w:lang w:eastAsia="ja-JP"/>
              </w:rPr>
              <w:t xml:space="preserve"> data/control transmission and/or reception, and L1 measurements) of serving cell without scheduling restrictions. The feature is applicable only when the serving satellite is NGSO. If the serving cell belongs to GSO satellite, the </w:t>
            </w:r>
            <w:r w:rsidRPr="009F5560">
              <w:rPr>
                <w:lang w:eastAsia="ja-JP"/>
              </w:rPr>
              <w:lastRenderedPageBreak/>
              <w:t>scheduling restriction is not applied on the premise that a mixed type of satellites on the same frequency layer is not supported in this release (Rel-17).</w:t>
            </w:r>
          </w:p>
          <w:p w14:paraId="255DB127" w14:textId="77777777" w:rsidR="006B4B40" w:rsidRPr="009F5560" w:rsidRDefault="006B4B40" w:rsidP="006B4B40">
            <w:pPr>
              <w:pStyle w:val="a8"/>
              <w:numPr>
                <w:ilvl w:val="1"/>
                <w:numId w:val="2"/>
              </w:numPr>
              <w:spacing w:line="276" w:lineRule="auto"/>
              <w:ind w:left="1364" w:firstLineChars="0"/>
              <w:rPr>
                <w:lang w:eastAsia="ja-JP"/>
              </w:rPr>
            </w:pPr>
            <w:r w:rsidRPr="009F5560">
              <w:rPr>
                <w:lang w:eastAsia="ja-JP"/>
              </w:rPr>
              <w:t>parallelSMTC-r17</w:t>
            </w:r>
          </w:p>
          <w:p w14:paraId="1661F6EB" w14:textId="77777777" w:rsidR="006B4B40" w:rsidRPr="009F5560" w:rsidRDefault="006B4B40" w:rsidP="006B4B40">
            <w:pPr>
              <w:pStyle w:val="a8"/>
              <w:numPr>
                <w:ilvl w:val="2"/>
                <w:numId w:val="2"/>
              </w:numPr>
              <w:spacing w:line="276" w:lineRule="auto"/>
              <w:ind w:left="2084" w:firstLineChars="0"/>
              <w:rPr>
                <w:lang w:val="en-US" w:eastAsia="ja-JP"/>
              </w:rPr>
            </w:pPr>
            <w:r w:rsidRPr="009F5560">
              <w:rPr>
                <w:lang w:eastAsia="ja-JP"/>
              </w:rPr>
              <w:t>Note: Support of measurements on target cells belonging to 4 SMTC-s on a single frequency carrier</w:t>
            </w:r>
          </w:p>
          <w:p w14:paraId="474A4F5E" w14:textId="77777777" w:rsidR="006B4B40" w:rsidRPr="009F5560" w:rsidRDefault="006B4B40" w:rsidP="006B4B40">
            <w:pPr>
              <w:pStyle w:val="a8"/>
              <w:numPr>
                <w:ilvl w:val="2"/>
                <w:numId w:val="2"/>
              </w:numPr>
              <w:spacing w:line="276" w:lineRule="auto"/>
              <w:ind w:left="2084" w:firstLineChars="0"/>
              <w:rPr>
                <w:lang w:val="en-US" w:eastAsia="ja-JP"/>
              </w:rPr>
            </w:pPr>
            <w:r w:rsidRPr="009F5560">
              <w:rPr>
                <w:lang w:eastAsia="ja-JP"/>
              </w:rPr>
              <w:t>Note: As per RP-232694 approved in RAN#101, inter-satellite measurements are not assumed in Rel-18.</w:t>
            </w:r>
          </w:p>
          <w:p w14:paraId="08D39342" w14:textId="77777777" w:rsidR="006B4B40" w:rsidRPr="009F5560" w:rsidRDefault="006B4B40" w:rsidP="006B4B40">
            <w:pPr>
              <w:pStyle w:val="a8"/>
              <w:numPr>
                <w:ilvl w:val="1"/>
                <w:numId w:val="2"/>
              </w:numPr>
              <w:spacing w:line="276" w:lineRule="auto"/>
              <w:ind w:left="1364" w:firstLineChars="0"/>
              <w:rPr>
                <w:lang w:eastAsia="ja-JP"/>
              </w:rPr>
            </w:pPr>
            <w:r w:rsidRPr="009F5560">
              <w:rPr>
                <w:lang w:eastAsia="ja-JP"/>
              </w:rPr>
              <w:t>maxNumber-LEO-SatellitesPerCarrier-r17</w:t>
            </w:r>
          </w:p>
          <w:p w14:paraId="37C4F0BE" w14:textId="77777777" w:rsidR="006B4B40" w:rsidRPr="009F5560" w:rsidRDefault="006B4B40" w:rsidP="006B4B40">
            <w:pPr>
              <w:pStyle w:val="a8"/>
              <w:numPr>
                <w:ilvl w:val="2"/>
                <w:numId w:val="2"/>
              </w:numPr>
              <w:spacing w:line="276" w:lineRule="auto"/>
              <w:ind w:left="2084" w:firstLineChars="0"/>
              <w:rPr>
                <w:lang w:val="en-US" w:eastAsia="ja-JP"/>
              </w:rPr>
            </w:pPr>
            <w:r w:rsidRPr="009F5560">
              <w:rPr>
                <w:lang w:eastAsia="ja-JP"/>
              </w:rPr>
              <w:t>Note: On serving carrier, it indicates the number of target LEO satellites the UE can monitor per carrier including serving satellite</w:t>
            </w:r>
          </w:p>
          <w:p w14:paraId="1954717B" w14:textId="77777777" w:rsidR="006B4B40" w:rsidRPr="009F5560" w:rsidRDefault="006B4B40" w:rsidP="006B4B40">
            <w:pPr>
              <w:pStyle w:val="a8"/>
              <w:numPr>
                <w:ilvl w:val="2"/>
                <w:numId w:val="2"/>
              </w:numPr>
              <w:spacing w:line="276" w:lineRule="auto"/>
              <w:ind w:left="2084" w:firstLineChars="0"/>
              <w:rPr>
                <w:lang w:eastAsia="ja-JP"/>
              </w:rPr>
            </w:pPr>
            <w:r w:rsidRPr="009F5560">
              <w:rPr>
                <w:lang w:eastAsia="ja-JP"/>
              </w:rPr>
              <w:t>Note: On non-serving carrier, it indicates the number of target LEO satellites the UE can monitor per carrier.</w:t>
            </w:r>
          </w:p>
          <w:p w14:paraId="579247F6" w14:textId="77777777" w:rsidR="006B4B40" w:rsidRPr="009F5560" w:rsidRDefault="006B4B40" w:rsidP="006B4B40">
            <w:pPr>
              <w:pStyle w:val="a8"/>
              <w:numPr>
                <w:ilvl w:val="2"/>
                <w:numId w:val="2"/>
              </w:numPr>
              <w:spacing w:line="276" w:lineRule="auto"/>
              <w:ind w:left="2084" w:firstLineChars="0"/>
              <w:rPr>
                <w:lang w:val="en-US" w:eastAsia="ja-JP"/>
              </w:rPr>
            </w:pPr>
            <w:r w:rsidRPr="009F5560">
              <w:rPr>
                <w:lang w:eastAsia="ja-JP"/>
              </w:rPr>
              <w:t>Note: As per RP-232694 approved in RAN#101, inter-satellite measurements are not assumed in Rel-18.</w:t>
            </w:r>
          </w:p>
          <w:p w14:paraId="21DF7EC3" w14:textId="77777777" w:rsidR="006B4B40" w:rsidRPr="009F5560" w:rsidRDefault="006B4B40" w:rsidP="006B4B40">
            <w:pPr>
              <w:pStyle w:val="a8"/>
              <w:numPr>
                <w:ilvl w:val="1"/>
                <w:numId w:val="2"/>
              </w:numPr>
              <w:spacing w:line="276" w:lineRule="auto"/>
              <w:ind w:left="1364" w:firstLineChars="0"/>
              <w:rPr>
                <w:lang w:eastAsia="ja-JP"/>
              </w:rPr>
            </w:pPr>
            <w:r w:rsidRPr="009F5560">
              <w:rPr>
                <w:lang w:eastAsia="ja-JP"/>
              </w:rPr>
              <w:t>TBD on [parallelMeasurementGap-r17]</w:t>
            </w:r>
          </w:p>
          <w:p w14:paraId="160EC2E1" w14:textId="77777777" w:rsidR="006B4B40" w:rsidRPr="009F5560" w:rsidRDefault="006B4B40" w:rsidP="006B4B40">
            <w:pPr>
              <w:pStyle w:val="a8"/>
              <w:numPr>
                <w:ilvl w:val="2"/>
                <w:numId w:val="2"/>
              </w:numPr>
              <w:spacing w:line="276" w:lineRule="auto"/>
              <w:ind w:left="2084" w:firstLineChars="0"/>
              <w:rPr>
                <w:lang w:val="en-US" w:eastAsia="ja-JP"/>
              </w:rPr>
            </w:pPr>
            <w:r w:rsidRPr="009F5560">
              <w:rPr>
                <w:lang w:eastAsia="ja-JP"/>
              </w:rPr>
              <w:t>Note: Support of 2 measurement gaps</w:t>
            </w:r>
          </w:p>
          <w:p w14:paraId="6D96CCAC" w14:textId="1CAEED6C" w:rsidR="006B4B40" w:rsidRPr="00030D8E" w:rsidRDefault="006B4B40" w:rsidP="00030D8E">
            <w:pPr>
              <w:pStyle w:val="a8"/>
              <w:numPr>
                <w:ilvl w:val="2"/>
                <w:numId w:val="2"/>
              </w:numPr>
              <w:spacing w:line="276" w:lineRule="auto"/>
              <w:ind w:left="2084" w:firstLineChars="0"/>
              <w:rPr>
                <w:lang w:val="en-US" w:eastAsia="ja-JP"/>
              </w:rPr>
            </w:pPr>
            <w:r w:rsidRPr="009F5560">
              <w:rPr>
                <w:lang w:val="en-US" w:eastAsia="ja-JP"/>
              </w:rPr>
              <w:t>Note: the capability directly means neither ‘parallel/simultaneous measurement’ nor ‘inter-satellite measurement.’</w:t>
            </w:r>
          </w:p>
        </w:tc>
      </w:tr>
    </w:tbl>
    <w:p w14:paraId="1C68B3D0" w14:textId="306FA222" w:rsidR="006B4B40" w:rsidRDefault="0006130A" w:rsidP="00A24246">
      <w:pPr>
        <w:spacing w:beforeLines="50" w:before="120" w:afterLines="50" w:after="120"/>
        <w:jc w:val="left"/>
        <w:rPr>
          <w:lang w:val="en-GB"/>
        </w:rPr>
      </w:pPr>
      <w:r>
        <w:rPr>
          <w:rFonts w:ascii="Times New Roman" w:eastAsia="宋体" w:hAnsi="Times New Roman" w:cs="Times New Roman"/>
          <w:sz w:val="20"/>
          <w:szCs w:val="20"/>
          <w:lang w:val="en-GB"/>
        </w:rPr>
        <w:lastRenderedPageBreak/>
        <w:t>In Rel-17 NTN WI, UE capabilities like “</w:t>
      </w:r>
      <w:r w:rsidRPr="0006130A">
        <w:rPr>
          <w:rFonts w:ascii="Times New Roman" w:eastAsia="宋体" w:hAnsi="Times New Roman" w:cs="Times New Roman"/>
          <w:sz w:val="20"/>
          <w:szCs w:val="20"/>
          <w:lang w:val="en-GB"/>
        </w:rPr>
        <w:t>maxNumber-NGSO-SatellitesWithinOneSMTC-r17;</w:t>
      </w:r>
      <w:r w:rsidR="001F07B3">
        <w:rPr>
          <w:rFonts w:ascii="Times New Roman" w:eastAsia="宋体" w:hAnsi="Times New Roman" w:cs="Times New Roman"/>
          <w:sz w:val="20"/>
          <w:szCs w:val="20"/>
          <w:lang w:val="en-GB"/>
        </w:rPr>
        <w:t xml:space="preserve"> </w:t>
      </w:r>
      <w:r w:rsidRPr="0006130A">
        <w:rPr>
          <w:rFonts w:ascii="Times New Roman" w:eastAsia="宋体" w:hAnsi="Times New Roman" w:cs="Times New Roman"/>
          <w:sz w:val="20"/>
          <w:szCs w:val="20"/>
          <w:lang w:val="en-GB"/>
        </w:rPr>
        <w:t>parallelMeasurementWithoutRestriction-r17; parallelSMTC-r17; maxNumber-LEO-SatellitesPerCarrier-r17</w:t>
      </w:r>
      <w:r>
        <w:rPr>
          <w:rFonts w:ascii="Times New Roman" w:eastAsia="宋体" w:hAnsi="Times New Roman" w:cs="Times New Roman"/>
          <w:sz w:val="20"/>
          <w:szCs w:val="20"/>
          <w:lang w:val="en-GB"/>
        </w:rPr>
        <w:t>” are introduced to handle multiple satellites measurement. According to the assumption in [2] of this release, the inter-</w:t>
      </w:r>
      <w:r w:rsidR="001F07B3">
        <w:rPr>
          <w:rFonts w:ascii="Times New Roman" w:eastAsia="宋体" w:hAnsi="Times New Roman" w:cs="Times New Roman"/>
          <w:sz w:val="20"/>
          <w:szCs w:val="20"/>
          <w:lang w:val="en-GB"/>
        </w:rPr>
        <w:t xml:space="preserve">satellites are not supported for mechanical steering antenna type UE. Therefore, these UE capabilities cannot be extended to NTN in above 10GHz for mechanical steering antenna type UE. For electronic steering antenna, it can use the same as that in FR1 NTN. </w:t>
      </w:r>
    </w:p>
    <w:p w14:paraId="1C883540" w14:textId="7C402589" w:rsidR="001F07B3" w:rsidRPr="001F07B3" w:rsidRDefault="001F07B3" w:rsidP="00A24246">
      <w:pPr>
        <w:spacing w:beforeLines="50" w:before="120" w:afterLines="50" w:after="120"/>
        <w:jc w:val="left"/>
        <w:rPr>
          <w:rFonts w:ascii="Times New Roman" w:eastAsia="宋体" w:hAnsi="Times New Roman" w:cs="Times New Roman"/>
          <w:b/>
          <w:bCs/>
          <w:sz w:val="20"/>
          <w:szCs w:val="20"/>
        </w:rPr>
      </w:pPr>
      <w:r w:rsidRPr="00AE3B9A">
        <w:rPr>
          <w:rFonts w:ascii="Times New Roman" w:eastAsia="宋体" w:hAnsi="Times New Roman" w:cs="Times New Roman" w:hint="eastAsia"/>
          <w:b/>
          <w:bCs/>
          <w:sz w:val="20"/>
          <w:szCs w:val="20"/>
        </w:rPr>
        <w:t>P</w:t>
      </w:r>
      <w:r w:rsidRPr="00AE3B9A">
        <w:rPr>
          <w:rFonts w:ascii="Times New Roman" w:eastAsia="宋体" w:hAnsi="Times New Roman" w:cs="Times New Roman"/>
          <w:b/>
          <w:bCs/>
          <w:sz w:val="20"/>
          <w:szCs w:val="20"/>
        </w:rPr>
        <w:t>roposal</w:t>
      </w:r>
      <w:r>
        <w:rPr>
          <w:rFonts w:ascii="Times New Roman" w:eastAsia="宋体" w:hAnsi="Times New Roman" w:cs="Times New Roman"/>
          <w:b/>
          <w:bCs/>
          <w:sz w:val="20"/>
          <w:szCs w:val="20"/>
        </w:rPr>
        <w:t xml:space="preserve"> 5</w:t>
      </w:r>
      <w:r w:rsidRPr="00AE3B9A">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NTN in above 10GHz, </w:t>
      </w:r>
      <w:r w:rsidRPr="001F07B3">
        <w:rPr>
          <w:rFonts w:ascii="Times New Roman" w:eastAsia="宋体" w:hAnsi="Times New Roman" w:cs="Times New Roman"/>
          <w:b/>
          <w:bCs/>
          <w:sz w:val="20"/>
          <w:szCs w:val="20"/>
        </w:rPr>
        <w:t xml:space="preserve">UE capabilities </w:t>
      </w:r>
      <w:r w:rsidR="00334ADC">
        <w:rPr>
          <w:rFonts w:ascii="Times New Roman" w:eastAsia="宋体" w:hAnsi="Times New Roman" w:cs="Times New Roman"/>
          <w:b/>
          <w:bCs/>
          <w:sz w:val="20"/>
          <w:szCs w:val="20"/>
        </w:rPr>
        <w:t>of</w:t>
      </w:r>
      <w:r w:rsidRPr="001F07B3">
        <w:rPr>
          <w:rFonts w:ascii="Times New Roman" w:eastAsia="宋体" w:hAnsi="Times New Roman" w:cs="Times New Roman"/>
          <w:b/>
          <w:bCs/>
          <w:sz w:val="20"/>
          <w:szCs w:val="20"/>
        </w:rPr>
        <w:t xml:space="preserve"> “maxNumber-NGSO-SatellitesWithinOneSMTC-r17; parallelMeasurementWithoutRestriction-r17; parallelSMTC-r17; maxNumber-LEO-SatellitesPerCarrier-r17” cannot be applicable for mechanical steering antenna type UE. For electronic steering antenna, it can use the same as that in FR1 NTN.</w:t>
      </w: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39D3B147" w14:textId="78713B28" w:rsidR="00F57816" w:rsidRDefault="00E50B9C" w:rsidP="00F57816">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our </w:t>
      </w:r>
      <w:r>
        <w:rPr>
          <w:rFonts w:ascii="Times New Roman" w:hAnsi="Times New Roman" w:cs="Times New Roman"/>
          <w:sz w:val="20"/>
          <w:szCs w:val="20"/>
        </w:rPr>
        <w:t xml:space="preserve">further analysis </w:t>
      </w:r>
      <w:r w:rsidRPr="00F720EF">
        <w:rPr>
          <w:rFonts w:ascii="Times New Roman" w:hAnsi="Times New Roman" w:cs="Times New Roman"/>
          <w:sz w:val="20"/>
          <w:szCs w:val="20"/>
        </w:rPr>
        <w:t xml:space="preserve">of </w:t>
      </w:r>
      <w:r>
        <w:rPr>
          <w:rFonts w:ascii="Times New Roman" w:eastAsia="宋体" w:hAnsi="Times New Roman" w:cs="Times New Roman"/>
          <w:sz w:val="20"/>
          <w:szCs w:val="20"/>
        </w:rPr>
        <w:t>RRM</w:t>
      </w:r>
      <w:r w:rsidRPr="00A971AB">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requirements for </w:t>
      </w:r>
      <w:r w:rsidR="00BE3587">
        <w:rPr>
          <w:rFonts w:ascii="Times New Roman" w:eastAsia="宋体" w:hAnsi="Times New Roman" w:cs="Times New Roman"/>
          <w:sz w:val="20"/>
          <w:szCs w:val="20"/>
        </w:rPr>
        <w:t xml:space="preserve">both </w:t>
      </w:r>
      <w:r>
        <w:rPr>
          <w:rFonts w:ascii="Times New Roman" w:eastAsia="宋体" w:hAnsi="Times New Roman" w:cs="Times New Roman"/>
          <w:sz w:val="20"/>
          <w:szCs w:val="20"/>
        </w:rPr>
        <w:t>electronically-steer</w:t>
      </w:r>
      <w:r w:rsidR="00BE3587">
        <w:rPr>
          <w:rFonts w:ascii="Times New Roman" w:eastAsia="宋体" w:hAnsi="Times New Roman" w:cs="Times New Roman"/>
          <w:sz w:val="20"/>
          <w:szCs w:val="20"/>
        </w:rPr>
        <w:t>ing</w:t>
      </w:r>
      <w:r>
        <w:rPr>
          <w:rFonts w:ascii="Times New Roman" w:eastAsia="宋体" w:hAnsi="Times New Roman" w:cs="Times New Roman"/>
          <w:sz w:val="20"/>
          <w:szCs w:val="20"/>
        </w:rPr>
        <w:t xml:space="preserve"> </w:t>
      </w:r>
      <w:r w:rsidR="00BE3587">
        <w:rPr>
          <w:rFonts w:ascii="Times New Roman" w:eastAsia="宋体" w:hAnsi="Times New Roman" w:cs="Times New Roman"/>
          <w:sz w:val="20"/>
          <w:szCs w:val="20"/>
        </w:rPr>
        <w:t>antenna</w:t>
      </w:r>
      <w:r>
        <w:rPr>
          <w:rFonts w:ascii="Times New Roman" w:eastAsia="宋体" w:hAnsi="Times New Roman" w:cs="Times New Roman"/>
          <w:sz w:val="20"/>
          <w:szCs w:val="20"/>
        </w:rPr>
        <w:t xml:space="preserve"> UEs</w:t>
      </w:r>
      <w:r w:rsidR="00BE3587">
        <w:rPr>
          <w:rFonts w:ascii="Times New Roman" w:eastAsia="宋体" w:hAnsi="Times New Roman" w:cs="Times New Roman"/>
          <w:sz w:val="20"/>
          <w:szCs w:val="20"/>
        </w:rPr>
        <w:t xml:space="preserve"> and mechanical-steering antenna UEs</w:t>
      </w:r>
      <w:r>
        <w:rPr>
          <w:rFonts w:ascii="Times New Roman" w:eastAsia="宋体" w:hAnsi="Times New Roman" w:cs="Times New Roman"/>
          <w:sz w:val="20"/>
          <w:szCs w:val="20"/>
        </w:rPr>
        <w:t xml:space="preserve"> in NTN above 10GHz band</w:t>
      </w:r>
      <w:r>
        <w:rPr>
          <w:rFonts w:ascii="Times New Roman" w:hAnsi="Times New Roman" w:cs="Times New Roman"/>
          <w:sz w:val="20"/>
          <w:szCs w:val="20"/>
        </w:rPr>
        <w:t xml:space="preserve"> </w:t>
      </w:r>
      <w:r w:rsidRPr="00F720EF">
        <w:rPr>
          <w:rFonts w:ascii="Times New Roman" w:hAnsi="Times New Roman" w:cs="Times New Roman"/>
          <w:sz w:val="20"/>
          <w:szCs w:val="20"/>
        </w:rPr>
        <w:t>and our proposals are:</w:t>
      </w:r>
    </w:p>
    <w:p w14:paraId="1C3D2313" w14:textId="4C0E6320" w:rsidR="00AE3B9A" w:rsidRPr="00AE3B9A" w:rsidRDefault="001C62FD" w:rsidP="00AE3B9A">
      <w:pPr>
        <w:spacing w:beforeLines="50" w:before="120" w:afterLines="50" w:after="120"/>
        <w:jc w:val="left"/>
        <w:rPr>
          <w:rFonts w:ascii="Times New Roman" w:eastAsia="宋体" w:hAnsi="Times New Roman" w:cs="Times New Roman"/>
          <w:b/>
          <w:bCs/>
          <w:sz w:val="20"/>
          <w:szCs w:val="20"/>
        </w:rPr>
      </w:pPr>
      <w:r w:rsidRPr="00AE3B9A">
        <w:rPr>
          <w:rFonts w:ascii="Times New Roman" w:eastAsia="宋体" w:hAnsi="Times New Roman" w:cs="Times New Roman" w:hint="eastAsia"/>
          <w:b/>
          <w:bCs/>
          <w:sz w:val="20"/>
          <w:szCs w:val="20"/>
        </w:rPr>
        <w:t>P</w:t>
      </w:r>
      <w:r w:rsidRPr="00AE3B9A">
        <w:rPr>
          <w:rFonts w:ascii="Times New Roman" w:eastAsia="宋体" w:hAnsi="Times New Roman" w:cs="Times New Roman"/>
          <w:b/>
          <w:bCs/>
          <w:sz w:val="20"/>
          <w:szCs w:val="20"/>
        </w:rPr>
        <w:t>roposal 1: Te requirements are the same for PRAC</w:t>
      </w:r>
      <w:r>
        <w:rPr>
          <w:rFonts w:ascii="Times New Roman" w:eastAsia="宋体" w:hAnsi="Times New Roman" w:cs="Times New Roman"/>
          <w:b/>
          <w:bCs/>
          <w:sz w:val="20"/>
          <w:szCs w:val="20"/>
        </w:rPr>
        <w:t>H</w:t>
      </w:r>
      <w:r w:rsidRPr="00AE3B9A">
        <w:rPr>
          <w:rFonts w:ascii="Times New Roman" w:eastAsia="宋体" w:hAnsi="Times New Roman" w:cs="Times New Roman"/>
          <w:b/>
          <w:bCs/>
          <w:sz w:val="20"/>
          <w:szCs w:val="20"/>
        </w:rPr>
        <w:t xml:space="preserve"> and other uplink channels.</w:t>
      </w:r>
    </w:p>
    <w:p w14:paraId="5FE31A4D" w14:textId="2EE59E94" w:rsidR="00BE3587" w:rsidRDefault="001C62FD" w:rsidP="00D35804">
      <w:pPr>
        <w:spacing w:beforeLines="50" w:before="120" w:afterLines="50" w:after="120"/>
        <w:jc w:val="left"/>
        <w:rPr>
          <w:rFonts w:ascii="Times New Roman" w:eastAsia="宋体" w:hAnsi="Times New Roman" w:cs="Times New Roman"/>
          <w:b/>
          <w:bCs/>
          <w:sz w:val="20"/>
          <w:szCs w:val="20"/>
        </w:rPr>
      </w:pPr>
      <w:r w:rsidRPr="00AE3B9A">
        <w:rPr>
          <w:rFonts w:ascii="Times New Roman" w:eastAsia="宋体" w:hAnsi="Times New Roman" w:cs="Times New Roman" w:hint="eastAsia"/>
          <w:b/>
          <w:bCs/>
          <w:sz w:val="20"/>
          <w:szCs w:val="20"/>
        </w:rPr>
        <w:t>P</w:t>
      </w:r>
      <w:r w:rsidRPr="00AE3B9A">
        <w:rPr>
          <w:rFonts w:ascii="Times New Roman" w:eastAsia="宋体" w:hAnsi="Times New Roman" w:cs="Times New Roman"/>
          <w:b/>
          <w:bCs/>
          <w:sz w:val="20"/>
          <w:szCs w:val="20"/>
        </w:rPr>
        <w:t>roposal</w:t>
      </w:r>
      <w:r>
        <w:rPr>
          <w:rFonts w:ascii="Times New Roman" w:eastAsia="宋体" w:hAnsi="Times New Roman" w:cs="Times New Roman"/>
          <w:b/>
          <w:bCs/>
          <w:sz w:val="20"/>
          <w:szCs w:val="20"/>
        </w:rPr>
        <w:t xml:space="preserve"> 2</w:t>
      </w:r>
      <w:r w:rsidRPr="00AE3B9A">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the applicable side condition on case 2, define the minimum update rate of ephemeris information in periodical SIB.</w:t>
      </w:r>
    </w:p>
    <w:p w14:paraId="320DA286" w14:textId="18E0A52B" w:rsidR="00EA20D3" w:rsidRDefault="00C5552B" w:rsidP="00D35804">
      <w:pPr>
        <w:spacing w:beforeLines="50" w:before="120" w:afterLines="50" w:after="120"/>
        <w:jc w:val="left"/>
        <w:rPr>
          <w:rFonts w:ascii="Times New Roman" w:eastAsia="宋体" w:hAnsi="Times New Roman" w:cs="Times New Roman"/>
          <w:b/>
          <w:bCs/>
          <w:sz w:val="20"/>
          <w:szCs w:val="20"/>
        </w:rPr>
      </w:pPr>
      <w:r w:rsidRPr="00AE3B9A">
        <w:rPr>
          <w:rFonts w:ascii="Times New Roman" w:eastAsia="宋体" w:hAnsi="Times New Roman" w:cs="Times New Roman" w:hint="eastAsia"/>
          <w:b/>
          <w:bCs/>
          <w:sz w:val="20"/>
          <w:szCs w:val="20"/>
        </w:rPr>
        <w:t>P</w:t>
      </w:r>
      <w:r w:rsidRPr="00AE3B9A">
        <w:rPr>
          <w:rFonts w:ascii="Times New Roman" w:eastAsia="宋体" w:hAnsi="Times New Roman" w:cs="Times New Roman"/>
          <w:b/>
          <w:bCs/>
          <w:sz w:val="20"/>
          <w:szCs w:val="20"/>
        </w:rPr>
        <w:t>roposal</w:t>
      </w:r>
      <w:r>
        <w:rPr>
          <w:rFonts w:ascii="Times New Roman" w:eastAsia="宋体" w:hAnsi="Times New Roman" w:cs="Times New Roman"/>
          <w:b/>
          <w:bCs/>
          <w:sz w:val="20"/>
          <w:szCs w:val="20"/>
        </w:rPr>
        <w:t xml:space="preserve"> 3</w:t>
      </w:r>
      <w:r w:rsidRPr="00AE3B9A">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UL SCS 120kHz in Case 3, if NW can accept the performance degradation, </w:t>
      </w:r>
      <w:r>
        <w:rPr>
          <w:rFonts w:ascii="Times New Roman" w:eastAsia="宋体" w:hAnsi="Times New Roman" w:cs="Times New Roman" w:hint="eastAsia"/>
          <w:b/>
          <w:bCs/>
          <w:sz w:val="20"/>
          <w:szCs w:val="20"/>
        </w:rPr>
        <w:t>define</w:t>
      </w:r>
      <w:r>
        <w:rPr>
          <w:rFonts w:ascii="Times New Roman" w:eastAsia="宋体" w:hAnsi="Times New Roman" w:cs="Times New Roman"/>
          <w:b/>
          <w:bCs/>
          <w:sz w:val="20"/>
          <w:szCs w:val="20"/>
        </w:rPr>
        <w:t xml:space="preserve"> 13Ts for Te in Case 3.</w:t>
      </w:r>
    </w:p>
    <w:p w14:paraId="69730A2D" w14:textId="493E0DCB" w:rsidR="00BE0652" w:rsidRDefault="00334ADC" w:rsidP="00D35804">
      <w:pPr>
        <w:spacing w:beforeLines="50" w:before="120" w:afterLines="50" w:after="120"/>
        <w:jc w:val="left"/>
        <w:rPr>
          <w:rFonts w:ascii="Times New Roman" w:eastAsia="宋体" w:hAnsi="Times New Roman" w:cs="Times New Roman"/>
          <w:b/>
          <w:bCs/>
          <w:sz w:val="20"/>
          <w:szCs w:val="20"/>
        </w:rPr>
      </w:pPr>
      <w:r w:rsidRPr="00AE3B9A">
        <w:rPr>
          <w:rFonts w:ascii="Times New Roman" w:eastAsia="宋体" w:hAnsi="Times New Roman" w:cs="Times New Roman" w:hint="eastAsia"/>
          <w:b/>
          <w:bCs/>
          <w:sz w:val="20"/>
          <w:szCs w:val="20"/>
        </w:rPr>
        <w:t>P</w:t>
      </w:r>
      <w:r w:rsidRPr="00AE3B9A">
        <w:rPr>
          <w:rFonts w:ascii="Times New Roman" w:eastAsia="宋体" w:hAnsi="Times New Roman" w:cs="Times New Roman"/>
          <w:b/>
          <w:bCs/>
          <w:sz w:val="20"/>
          <w:szCs w:val="20"/>
        </w:rPr>
        <w:t>roposal</w:t>
      </w:r>
      <w:r>
        <w:rPr>
          <w:rFonts w:ascii="Times New Roman" w:eastAsia="宋体" w:hAnsi="Times New Roman" w:cs="Times New Roman"/>
          <w:b/>
          <w:bCs/>
          <w:sz w:val="20"/>
          <w:szCs w:val="20"/>
        </w:rPr>
        <w:t xml:space="preserve"> 4</w:t>
      </w:r>
      <w:r w:rsidRPr="00AE3B9A">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w:t>
      </w:r>
      <w:r w:rsidRPr="00BE0652">
        <w:rPr>
          <w:rFonts w:ascii="Times New Roman" w:eastAsia="宋体" w:hAnsi="Times New Roman" w:cs="Times New Roman"/>
          <w:b/>
          <w:bCs/>
          <w:sz w:val="20"/>
          <w:szCs w:val="20"/>
        </w:rPr>
        <w:t>NTA-offset of NTN in above 10GHz</w:t>
      </w:r>
      <w:r>
        <w:rPr>
          <w:rFonts w:ascii="Times New Roman" w:eastAsia="宋体" w:hAnsi="Times New Roman" w:cs="Times New Roman"/>
          <w:b/>
          <w:bCs/>
          <w:sz w:val="20"/>
          <w:szCs w:val="20"/>
        </w:rPr>
        <w:t xml:space="preserve">, </w:t>
      </w:r>
      <w:r w:rsidRPr="00BE0652">
        <w:rPr>
          <w:rFonts w:ascii="Times New Roman" w:eastAsia="宋体" w:hAnsi="Times New Roman" w:cs="Times New Roman"/>
          <w:b/>
          <w:bCs/>
          <w:sz w:val="20"/>
          <w:szCs w:val="20"/>
        </w:rPr>
        <w:t>value in TN FR2 cannot be used. It should be aligned with FR1 NTN system.</w:t>
      </w:r>
    </w:p>
    <w:p w14:paraId="2BF0F240" w14:textId="3B912770" w:rsidR="001F07B3" w:rsidRPr="00AE3B9A" w:rsidRDefault="00334ADC" w:rsidP="00D35804">
      <w:pPr>
        <w:spacing w:beforeLines="50" w:before="120" w:afterLines="50" w:after="120"/>
        <w:jc w:val="left"/>
        <w:rPr>
          <w:rFonts w:ascii="Times New Roman" w:eastAsia="宋体" w:hAnsi="Times New Roman" w:cs="Times New Roman"/>
          <w:sz w:val="20"/>
          <w:szCs w:val="20"/>
        </w:rPr>
      </w:pPr>
      <w:r w:rsidRPr="00AE3B9A">
        <w:rPr>
          <w:rFonts w:ascii="Times New Roman" w:eastAsia="宋体" w:hAnsi="Times New Roman" w:cs="Times New Roman" w:hint="eastAsia"/>
          <w:b/>
          <w:bCs/>
          <w:sz w:val="20"/>
          <w:szCs w:val="20"/>
        </w:rPr>
        <w:t>P</w:t>
      </w:r>
      <w:r w:rsidRPr="00AE3B9A">
        <w:rPr>
          <w:rFonts w:ascii="Times New Roman" w:eastAsia="宋体" w:hAnsi="Times New Roman" w:cs="Times New Roman"/>
          <w:b/>
          <w:bCs/>
          <w:sz w:val="20"/>
          <w:szCs w:val="20"/>
        </w:rPr>
        <w:t>roposal</w:t>
      </w:r>
      <w:r>
        <w:rPr>
          <w:rFonts w:ascii="Times New Roman" w:eastAsia="宋体" w:hAnsi="Times New Roman" w:cs="Times New Roman"/>
          <w:b/>
          <w:bCs/>
          <w:sz w:val="20"/>
          <w:szCs w:val="20"/>
        </w:rPr>
        <w:t xml:space="preserve"> 5</w:t>
      </w:r>
      <w:r w:rsidRPr="00AE3B9A">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NTN in above 10GHz, </w:t>
      </w:r>
      <w:r w:rsidRPr="001F07B3">
        <w:rPr>
          <w:rFonts w:ascii="Times New Roman" w:eastAsia="宋体" w:hAnsi="Times New Roman" w:cs="Times New Roman"/>
          <w:b/>
          <w:bCs/>
          <w:sz w:val="20"/>
          <w:szCs w:val="20"/>
        </w:rPr>
        <w:t xml:space="preserve">UE capabilities </w:t>
      </w:r>
      <w:r>
        <w:rPr>
          <w:rFonts w:ascii="Times New Roman" w:eastAsia="宋体" w:hAnsi="Times New Roman" w:cs="Times New Roman"/>
          <w:b/>
          <w:bCs/>
          <w:sz w:val="20"/>
          <w:szCs w:val="20"/>
        </w:rPr>
        <w:t>of</w:t>
      </w:r>
      <w:r w:rsidRPr="001F07B3">
        <w:rPr>
          <w:rFonts w:ascii="Times New Roman" w:eastAsia="宋体" w:hAnsi="Times New Roman" w:cs="Times New Roman"/>
          <w:b/>
          <w:bCs/>
          <w:sz w:val="20"/>
          <w:szCs w:val="20"/>
        </w:rPr>
        <w:t xml:space="preserve"> “maxNumber-NGSO-SatellitesWithinOneSMTC-r17; parallelMeasurementWithoutRestriction-r17; parallelSMTC-r17; maxNumber-LEO-SatellitesPerCarrier-r17” cannot be applicable for mechanical steering antenna type UE. For electronic steering antenna, it can use the same as that in FR1 NTN.</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lastRenderedPageBreak/>
        <w:t>Reference</w:t>
      </w:r>
    </w:p>
    <w:p w14:paraId="699225C1" w14:textId="58FCAC2B" w:rsidR="00483FE7" w:rsidRDefault="0023072D" w:rsidP="00F57816">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1] </w:t>
      </w:r>
      <w:r w:rsidR="00483FE7">
        <w:rPr>
          <w:rFonts w:ascii="Times New Roman" w:eastAsia="宋体" w:hAnsi="Times New Roman" w:cs="Times New Roman"/>
          <w:sz w:val="20"/>
          <w:szCs w:val="20"/>
        </w:rPr>
        <w:t>R4-</w:t>
      </w:r>
      <w:r w:rsidR="00A306EA">
        <w:rPr>
          <w:rFonts w:ascii="Times New Roman" w:eastAsia="宋体" w:hAnsi="Times New Roman" w:cs="Times New Roman"/>
          <w:sz w:val="20"/>
          <w:szCs w:val="20"/>
        </w:rPr>
        <w:t>2321362</w:t>
      </w:r>
      <w:r w:rsidR="00483FE7">
        <w:rPr>
          <w:rFonts w:ascii="Times New Roman" w:eastAsia="宋体" w:hAnsi="Times New Roman" w:cs="Times New Roman"/>
          <w:sz w:val="20"/>
          <w:szCs w:val="20"/>
        </w:rPr>
        <w:t xml:space="preserve">, </w:t>
      </w:r>
      <w:r w:rsidR="00A306EA">
        <w:rPr>
          <w:rFonts w:ascii="Times New Roman" w:eastAsia="宋体" w:hAnsi="Times New Roman" w:cs="Times New Roman"/>
          <w:sz w:val="20"/>
          <w:szCs w:val="20"/>
        </w:rPr>
        <w:t>WF on NTN RRM requirements</w:t>
      </w:r>
      <w:r w:rsidR="00483FE7">
        <w:rPr>
          <w:rFonts w:ascii="Times New Roman" w:eastAsia="宋体" w:hAnsi="Times New Roman" w:cs="Times New Roman"/>
          <w:sz w:val="20"/>
          <w:szCs w:val="20"/>
        </w:rPr>
        <w:t>, Qualcomm</w:t>
      </w:r>
    </w:p>
    <w:p w14:paraId="1228D8C0" w14:textId="0A8726A0" w:rsidR="00837413" w:rsidRPr="00837413" w:rsidRDefault="00AC61FB" w:rsidP="00F57816">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RP-232694, </w:t>
      </w:r>
      <w:r w:rsidRPr="0023072D">
        <w:rPr>
          <w:rFonts w:ascii="Times New Roman" w:eastAsia="宋体" w:hAnsi="Times New Roman" w:cs="Times New Roman"/>
          <w:sz w:val="20"/>
          <w:szCs w:val="20"/>
        </w:rPr>
        <w:t>WF on potential RRM objectives for NR-NTN deployment in above 10 GHz</w:t>
      </w:r>
      <w:r w:rsidRPr="0023072D">
        <w:rPr>
          <w:rFonts w:ascii="Times New Roman" w:eastAsia="宋体" w:hAnsi="Times New Roman" w:cs="Times New Roman"/>
          <w:sz w:val="20"/>
          <w:szCs w:val="20"/>
        </w:rPr>
        <w:br/>
        <w:t xml:space="preserve"> (NR-NTN-enh WID), Thales</w:t>
      </w:r>
    </w:p>
    <w:sectPr w:rsidR="00837413" w:rsidRPr="00837413"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C1AFC" w14:textId="77777777" w:rsidR="00A9556C" w:rsidRDefault="00A9556C" w:rsidP="00F57816">
      <w:r>
        <w:separator/>
      </w:r>
    </w:p>
  </w:endnote>
  <w:endnote w:type="continuationSeparator" w:id="0">
    <w:p w14:paraId="6AF79310" w14:textId="77777777" w:rsidR="00A9556C" w:rsidRDefault="00A9556C"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27CA9" w14:textId="77777777" w:rsidR="00A9556C" w:rsidRDefault="00A9556C" w:rsidP="00F57816">
      <w:r>
        <w:separator/>
      </w:r>
    </w:p>
  </w:footnote>
  <w:footnote w:type="continuationSeparator" w:id="0">
    <w:p w14:paraId="5C12C3B1" w14:textId="77777777" w:rsidR="00A9556C" w:rsidRDefault="00A9556C"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6B5A4A"/>
    <w:multiLevelType w:val="hybridMultilevel"/>
    <w:tmpl w:val="14F2CE4E"/>
    <w:lvl w:ilvl="0" w:tplc="FBD82BFE">
      <w:start w:val="1"/>
      <w:numFmt w:val="bullet"/>
      <w:lvlText w:val=""/>
      <w:lvlJc w:val="left"/>
      <w:pPr>
        <w:tabs>
          <w:tab w:val="num" w:pos="720"/>
        </w:tabs>
        <w:ind w:left="720" w:hanging="360"/>
      </w:pPr>
      <w:rPr>
        <w:rFonts w:ascii="Symbol" w:hAnsi="Symbol" w:hint="default"/>
      </w:rPr>
    </w:lvl>
    <w:lvl w:ilvl="1" w:tplc="38AC8B24" w:tentative="1">
      <w:start w:val="1"/>
      <w:numFmt w:val="bullet"/>
      <w:lvlText w:val=""/>
      <w:lvlJc w:val="left"/>
      <w:pPr>
        <w:tabs>
          <w:tab w:val="num" w:pos="1440"/>
        </w:tabs>
        <w:ind w:left="1440" w:hanging="360"/>
      </w:pPr>
      <w:rPr>
        <w:rFonts w:ascii="Symbol" w:hAnsi="Symbol" w:hint="default"/>
      </w:rPr>
    </w:lvl>
    <w:lvl w:ilvl="2" w:tplc="7FB6DEC6" w:tentative="1">
      <w:start w:val="1"/>
      <w:numFmt w:val="bullet"/>
      <w:lvlText w:val=""/>
      <w:lvlJc w:val="left"/>
      <w:pPr>
        <w:tabs>
          <w:tab w:val="num" w:pos="2160"/>
        </w:tabs>
        <w:ind w:left="2160" w:hanging="360"/>
      </w:pPr>
      <w:rPr>
        <w:rFonts w:ascii="Symbol" w:hAnsi="Symbol" w:hint="default"/>
      </w:rPr>
    </w:lvl>
    <w:lvl w:ilvl="3" w:tplc="F3464F2E" w:tentative="1">
      <w:start w:val="1"/>
      <w:numFmt w:val="bullet"/>
      <w:lvlText w:val=""/>
      <w:lvlJc w:val="left"/>
      <w:pPr>
        <w:tabs>
          <w:tab w:val="num" w:pos="2880"/>
        </w:tabs>
        <w:ind w:left="2880" w:hanging="360"/>
      </w:pPr>
      <w:rPr>
        <w:rFonts w:ascii="Symbol" w:hAnsi="Symbol" w:hint="default"/>
      </w:rPr>
    </w:lvl>
    <w:lvl w:ilvl="4" w:tplc="18524D34" w:tentative="1">
      <w:start w:val="1"/>
      <w:numFmt w:val="bullet"/>
      <w:lvlText w:val=""/>
      <w:lvlJc w:val="left"/>
      <w:pPr>
        <w:tabs>
          <w:tab w:val="num" w:pos="3600"/>
        </w:tabs>
        <w:ind w:left="3600" w:hanging="360"/>
      </w:pPr>
      <w:rPr>
        <w:rFonts w:ascii="Symbol" w:hAnsi="Symbol" w:hint="default"/>
      </w:rPr>
    </w:lvl>
    <w:lvl w:ilvl="5" w:tplc="123E1836" w:tentative="1">
      <w:start w:val="1"/>
      <w:numFmt w:val="bullet"/>
      <w:lvlText w:val=""/>
      <w:lvlJc w:val="left"/>
      <w:pPr>
        <w:tabs>
          <w:tab w:val="num" w:pos="4320"/>
        </w:tabs>
        <w:ind w:left="4320" w:hanging="360"/>
      </w:pPr>
      <w:rPr>
        <w:rFonts w:ascii="Symbol" w:hAnsi="Symbol" w:hint="default"/>
      </w:rPr>
    </w:lvl>
    <w:lvl w:ilvl="6" w:tplc="3146A70E" w:tentative="1">
      <w:start w:val="1"/>
      <w:numFmt w:val="bullet"/>
      <w:lvlText w:val=""/>
      <w:lvlJc w:val="left"/>
      <w:pPr>
        <w:tabs>
          <w:tab w:val="num" w:pos="5040"/>
        </w:tabs>
        <w:ind w:left="5040" w:hanging="360"/>
      </w:pPr>
      <w:rPr>
        <w:rFonts w:ascii="Symbol" w:hAnsi="Symbol" w:hint="default"/>
      </w:rPr>
    </w:lvl>
    <w:lvl w:ilvl="7" w:tplc="394689F6" w:tentative="1">
      <w:start w:val="1"/>
      <w:numFmt w:val="bullet"/>
      <w:lvlText w:val=""/>
      <w:lvlJc w:val="left"/>
      <w:pPr>
        <w:tabs>
          <w:tab w:val="num" w:pos="5760"/>
        </w:tabs>
        <w:ind w:left="5760" w:hanging="360"/>
      </w:pPr>
      <w:rPr>
        <w:rFonts w:ascii="Symbol" w:hAnsi="Symbol" w:hint="default"/>
      </w:rPr>
    </w:lvl>
    <w:lvl w:ilvl="8" w:tplc="0E10EB5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7E26F99C"/>
    <w:lvl w:ilvl="0" w:tplc="08090001">
      <w:start w:val="1"/>
      <w:numFmt w:val="bullet"/>
      <w:lvlText w:val=""/>
      <w:lvlJc w:val="left"/>
      <w:pPr>
        <w:ind w:left="360" w:hanging="360"/>
      </w:pPr>
      <w:rPr>
        <w:rFonts w:ascii="Symbol" w:hAnsi="Symbol" w:hint="default"/>
      </w:rPr>
    </w:lvl>
    <w:lvl w:ilvl="1" w:tplc="0A860F42">
      <w:start w:val="1"/>
      <w:numFmt w:val="bullet"/>
      <w:lvlText w:val=""/>
      <w:lvlJc w:val="left"/>
      <w:pPr>
        <w:ind w:left="108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1F81A6C"/>
    <w:multiLevelType w:val="hybridMultilevel"/>
    <w:tmpl w:val="886E4D14"/>
    <w:lvl w:ilvl="0" w:tplc="C80621B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5"/>
  </w:num>
  <w:num w:numId="4">
    <w:abstractNumId w:val="1"/>
  </w:num>
  <w:num w:numId="5">
    <w:abstractNumId w:val="4"/>
  </w:num>
  <w:num w:numId="6">
    <w:abstractNumId w:val="2"/>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4786"/>
    <w:rsid w:val="00012F9D"/>
    <w:rsid w:val="00015DAB"/>
    <w:rsid w:val="00030D8E"/>
    <w:rsid w:val="00052CA4"/>
    <w:rsid w:val="0006130A"/>
    <w:rsid w:val="00073F55"/>
    <w:rsid w:val="000A1902"/>
    <w:rsid w:val="000C69A6"/>
    <w:rsid w:val="000E58AC"/>
    <w:rsid w:val="000E7C20"/>
    <w:rsid w:val="00100486"/>
    <w:rsid w:val="00112570"/>
    <w:rsid w:val="0011584F"/>
    <w:rsid w:val="00132BE1"/>
    <w:rsid w:val="00165C69"/>
    <w:rsid w:val="001726B2"/>
    <w:rsid w:val="001A7751"/>
    <w:rsid w:val="001C48EF"/>
    <w:rsid w:val="001C62FD"/>
    <w:rsid w:val="001D1A6A"/>
    <w:rsid w:val="001D4F2C"/>
    <w:rsid w:val="001E1AF5"/>
    <w:rsid w:val="001E739A"/>
    <w:rsid w:val="001F07B3"/>
    <w:rsid w:val="001F6AC6"/>
    <w:rsid w:val="0023072D"/>
    <w:rsid w:val="002465C9"/>
    <w:rsid w:val="00276972"/>
    <w:rsid w:val="00293EF6"/>
    <w:rsid w:val="002A7244"/>
    <w:rsid w:val="002C4587"/>
    <w:rsid w:val="00300FDE"/>
    <w:rsid w:val="00303839"/>
    <w:rsid w:val="00334ADC"/>
    <w:rsid w:val="00341B29"/>
    <w:rsid w:val="00355717"/>
    <w:rsid w:val="00391015"/>
    <w:rsid w:val="003947EF"/>
    <w:rsid w:val="003B08A2"/>
    <w:rsid w:val="003B7F90"/>
    <w:rsid w:val="003C30BC"/>
    <w:rsid w:val="003C5D6B"/>
    <w:rsid w:val="003D4695"/>
    <w:rsid w:val="003E5B5D"/>
    <w:rsid w:val="003F3A6C"/>
    <w:rsid w:val="003F698A"/>
    <w:rsid w:val="004165ED"/>
    <w:rsid w:val="004240B9"/>
    <w:rsid w:val="00443D60"/>
    <w:rsid w:val="004620FD"/>
    <w:rsid w:val="00463876"/>
    <w:rsid w:val="00471F53"/>
    <w:rsid w:val="00483FE7"/>
    <w:rsid w:val="004A6914"/>
    <w:rsid w:val="004C3E0B"/>
    <w:rsid w:val="004C4FED"/>
    <w:rsid w:val="004C5279"/>
    <w:rsid w:val="004F78F7"/>
    <w:rsid w:val="00507988"/>
    <w:rsid w:val="00512B6A"/>
    <w:rsid w:val="00523EA1"/>
    <w:rsid w:val="00526F1B"/>
    <w:rsid w:val="00537EC5"/>
    <w:rsid w:val="00545A98"/>
    <w:rsid w:val="0055535B"/>
    <w:rsid w:val="0055605A"/>
    <w:rsid w:val="00576B45"/>
    <w:rsid w:val="005815C7"/>
    <w:rsid w:val="00586C22"/>
    <w:rsid w:val="005E4A63"/>
    <w:rsid w:val="00601D78"/>
    <w:rsid w:val="00631E71"/>
    <w:rsid w:val="0064730C"/>
    <w:rsid w:val="00652015"/>
    <w:rsid w:val="00652CAA"/>
    <w:rsid w:val="006624A9"/>
    <w:rsid w:val="00667D93"/>
    <w:rsid w:val="0067344B"/>
    <w:rsid w:val="006B4B40"/>
    <w:rsid w:val="006B5F86"/>
    <w:rsid w:val="006B7867"/>
    <w:rsid w:val="006D53A2"/>
    <w:rsid w:val="006D70D2"/>
    <w:rsid w:val="006D7360"/>
    <w:rsid w:val="006D7FBA"/>
    <w:rsid w:val="006F01A3"/>
    <w:rsid w:val="006F1C44"/>
    <w:rsid w:val="006F698B"/>
    <w:rsid w:val="007117D5"/>
    <w:rsid w:val="007246E9"/>
    <w:rsid w:val="00753D76"/>
    <w:rsid w:val="00755947"/>
    <w:rsid w:val="007749B6"/>
    <w:rsid w:val="00782E9B"/>
    <w:rsid w:val="00785662"/>
    <w:rsid w:val="007B0F65"/>
    <w:rsid w:val="007B2269"/>
    <w:rsid w:val="007D0AA7"/>
    <w:rsid w:val="007E4DED"/>
    <w:rsid w:val="00837413"/>
    <w:rsid w:val="008525C5"/>
    <w:rsid w:val="00873F19"/>
    <w:rsid w:val="00886FBC"/>
    <w:rsid w:val="00887377"/>
    <w:rsid w:val="008C522B"/>
    <w:rsid w:val="008F1079"/>
    <w:rsid w:val="008F3910"/>
    <w:rsid w:val="00915831"/>
    <w:rsid w:val="00917FB2"/>
    <w:rsid w:val="00921160"/>
    <w:rsid w:val="00935534"/>
    <w:rsid w:val="009538A0"/>
    <w:rsid w:val="009739F0"/>
    <w:rsid w:val="00974A23"/>
    <w:rsid w:val="009767E7"/>
    <w:rsid w:val="00980C2C"/>
    <w:rsid w:val="009C3146"/>
    <w:rsid w:val="009E5782"/>
    <w:rsid w:val="009F6EF0"/>
    <w:rsid w:val="00A24246"/>
    <w:rsid w:val="00A306EA"/>
    <w:rsid w:val="00A823F0"/>
    <w:rsid w:val="00A85CB9"/>
    <w:rsid w:val="00A87A40"/>
    <w:rsid w:val="00A92D96"/>
    <w:rsid w:val="00A9556C"/>
    <w:rsid w:val="00A96463"/>
    <w:rsid w:val="00AA009D"/>
    <w:rsid w:val="00AB2F3C"/>
    <w:rsid w:val="00AC61FB"/>
    <w:rsid w:val="00AE3B9A"/>
    <w:rsid w:val="00B07C30"/>
    <w:rsid w:val="00B11EF7"/>
    <w:rsid w:val="00B13C26"/>
    <w:rsid w:val="00BB7153"/>
    <w:rsid w:val="00BC5888"/>
    <w:rsid w:val="00BE0652"/>
    <w:rsid w:val="00BE3587"/>
    <w:rsid w:val="00C260AF"/>
    <w:rsid w:val="00C54619"/>
    <w:rsid w:val="00C5552B"/>
    <w:rsid w:val="00C56036"/>
    <w:rsid w:val="00C77489"/>
    <w:rsid w:val="00CB314E"/>
    <w:rsid w:val="00CE6961"/>
    <w:rsid w:val="00D3570E"/>
    <w:rsid w:val="00D35804"/>
    <w:rsid w:val="00D450A6"/>
    <w:rsid w:val="00D46823"/>
    <w:rsid w:val="00D80EFF"/>
    <w:rsid w:val="00D83E97"/>
    <w:rsid w:val="00DB7765"/>
    <w:rsid w:val="00DF03CD"/>
    <w:rsid w:val="00DF3B48"/>
    <w:rsid w:val="00E113CA"/>
    <w:rsid w:val="00E50B9C"/>
    <w:rsid w:val="00E67234"/>
    <w:rsid w:val="00E743B6"/>
    <w:rsid w:val="00E778F9"/>
    <w:rsid w:val="00E77E7F"/>
    <w:rsid w:val="00E92A89"/>
    <w:rsid w:val="00EA20D3"/>
    <w:rsid w:val="00EA7A4F"/>
    <w:rsid w:val="00EC48C7"/>
    <w:rsid w:val="00F150B5"/>
    <w:rsid w:val="00F26510"/>
    <w:rsid w:val="00F342A7"/>
    <w:rsid w:val="00F57816"/>
    <w:rsid w:val="00F6127D"/>
    <w:rsid w:val="00F75060"/>
    <w:rsid w:val="00F81A34"/>
    <w:rsid w:val="00F948A5"/>
    <w:rsid w:val="00FA6BAD"/>
    <w:rsid w:val="00FB33E3"/>
    <w:rsid w:val="00FE2F71"/>
    <w:rsid w:val="00FF2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DFDA86AE-8656-4A63-B0C5-E6FBA6369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8525C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5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6"/>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semiHidden/>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917</TotalTime>
  <Pages>1</Pages>
  <Words>1109</Words>
  <Characters>6327</Characters>
  <Application>Microsoft Office Word</Application>
  <DocSecurity>0</DocSecurity>
  <Lines>52</Lines>
  <Paragraphs>14</Paragraphs>
  <ScaleCrop>false</ScaleCrop>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37</cp:revision>
  <dcterms:created xsi:type="dcterms:W3CDTF">2024-01-08T02:26:00Z</dcterms:created>
  <dcterms:modified xsi:type="dcterms:W3CDTF">2024-02-19T17:13:00Z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