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68242" w14:textId="1A4C77BA" w:rsidR="00880B8A" w:rsidRPr="005828CB" w:rsidRDefault="00880B8A" w:rsidP="0099559F">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w:t>
      </w:r>
      <w:r w:rsidR="00E45759">
        <w:rPr>
          <w:rFonts w:ascii="Arial" w:hAnsi="Arial" w:cs="Arial"/>
          <w:b/>
          <w:noProof/>
          <w:sz w:val="24"/>
          <w:lang w:val="en-US"/>
        </w:rPr>
        <w:t>10</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5828CB" w:rsidRPr="005828CB">
        <w:rPr>
          <w:rFonts w:ascii="Arial" w:hAnsi="Arial" w:cs="Arial"/>
          <w:b/>
          <w:noProof/>
          <w:sz w:val="24"/>
          <w:lang w:val="en-CN"/>
        </w:rPr>
        <w:t>R4-2400395</w:t>
      </w:r>
    </w:p>
    <w:p w14:paraId="39AFDC8B" w14:textId="77616E27" w:rsidR="00880B8A" w:rsidRDefault="00E45759" w:rsidP="00880B8A">
      <w:pPr>
        <w:tabs>
          <w:tab w:val="left" w:pos="1985"/>
        </w:tabs>
        <w:spacing w:after="120"/>
        <w:jc w:val="both"/>
        <w:rPr>
          <w:rFonts w:ascii="Arial" w:hAnsi="Arial" w:cs="Arial"/>
          <w:b/>
          <w:noProof/>
          <w:sz w:val="24"/>
          <w:lang w:val="en-US"/>
        </w:rPr>
      </w:pPr>
      <w:r>
        <w:rPr>
          <w:rFonts w:ascii="Arial" w:hAnsi="Arial" w:cs="Arial"/>
          <w:b/>
          <w:noProof/>
          <w:sz w:val="24"/>
          <w:lang w:val="en-US"/>
        </w:rPr>
        <w:t>Athens</w:t>
      </w:r>
      <w:r w:rsidR="00880B8A" w:rsidRPr="00913BDD">
        <w:rPr>
          <w:rFonts w:ascii="Arial" w:hAnsi="Arial" w:cs="Arial"/>
          <w:b/>
          <w:noProof/>
          <w:sz w:val="24"/>
          <w:lang w:val="en-US"/>
        </w:rPr>
        <w:t>,</w:t>
      </w:r>
      <w:r w:rsidR="00880B8A">
        <w:rPr>
          <w:rFonts w:ascii="Arial" w:hAnsi="Arial" w:cs="Arial"/>
          <w:b/>
          <w:noProof/>
          <w:sz w:val="24"/>
          <w:lang w:val="en-US"/>
        </w:rPr>
        <w:t xml:space="preserve"> </w:t>
      </w:r>
      <w:r>
        <w:rPr>
          <w:rFonts w:ascii="Arial" w:hAnsi="Arial" w:cs="Arial"/>
          <w:b/>
          <w:noProof/>
          <w:sz w:val="24"/>
          <w:lang w:val="en-US"/>
        </w:rPr>
        <w:t>Greece</w:t>
      </w:r>
      <w:r w:rsidR="00880B8A">
        <w:rPr>
          <w:rFonts w:ascii="Arial" w:hAnsi="Arial" w:cs="Arial"/>
          <w:b/>
          <w:noProof/>
          <w:sz w:val="24"/>
          <w:lang w:val="en-US"/>
        </w:rPr>
        <w:t>,</w:t>
      </w:r>
      <w:r w:rsidR="00880B8A" w:rsidRPr="00913BDD">
        <w:rPr>
          <w:rFonts w:ascii="Arial" w:hAnsi="Arial" w:cs="Arial"/>
          <w:b/>
          <w:noProof/>
          <w:sz w:val="24"/>
          <w:lang w:val="en-US"/>
        </w:rPr>
        <w:t xml:space="preserve"> </w:t>
      </w:r>
      <w:r>
        <w:rPr>
          <w:rFonts w:ascii="Arial" w:hAnsi="Arial" w:cs="Arial"/>
          <w:b/>
          <w:noProof/>
          <w:sz w:val="24"/>
          <w:lang w:val="en-US"/>
        </w:rPr>
        <w:t>February</w:t>
      </w:r>
      <w:r w:rsidR="00880B8A" w:rsidRPr="00913BDD">
        <w:rPr>
          <w:rFonts w:ascii="Arial" w:hAnsi="Arial" w:cs="Arial"/>
          <w:b/>
          <w:noProof/>
          <w:sz w:val="24"/>
          <w:lang w:val="en-US"/>
        </w:rPr>
        <w:t xml:space="preserve"> </w:t>
      </w:r>
      <w:r>
        <w:rPr>
          <w:rFonts w:ascii="Arial" w:hAnsi="Arial" w:cs="Arial"/>
          <w:b/>
          <w:noProof/>
          <w:sz w:val="24"/>
          <w:lang w:val="en-US"/>
        </w:rPr>
        <w:t>26</w:t>
      </w:r>
      <w:r w:rsidR="00880B8A" w:rsidRPr="00913BDD">
        <w:rPr>
          <w:rFonts w:ascii="Arial" w:hAnsi="Arial" w:cs="Arial"/>
          <w:b/>
          <w:noProof/>
          <w:sz w:val="24"/>
          <w:lang w:val="en-US"/>
        </w:rPr>
        <w:t xml:space="preserve"> –</w:t>
      </w:r>
      <w:r w:rsidR="00880B8A">
        <w:rPr>
          <w:rFonts w:ascii="Arial" w:hAnsi="Arial" w:cs="Arial"/>
          <w:b/>
          <w:noProof/>
          <w:sz w:val="24"/>
          <w:lang w:val="en-US"/>
        </w:rPr>
        <w:t xml:space="preserve"> </w:t>
      </w:r>
      <w:r>
        <w:rPr>
          <w:rFonts w:ascii="Arial" w:hAnsi="Arial" w:cs="Arial"/>
          <w:b/>
          <w:noProof/>
          <w:sz w:val="24"/>
          <w:lang w:val="en-US"/>
        </w:rPr>
        <w:t>March 1</w:t>
      </w:r>
      <w:r w:rsidR="00880B8A" w:rsidRPr="00913BDD">
        <w:rPr>
          <w:rFonts w:ascii="Arial" w:hAnsi="Arial" w:cs="Arial"/>
          <w:b/>
          <w:noProof/>
          <w:sz w:val="24"/>
          <w:lang w:val="en-US"/>
        </w:rPr>
        <w:t>, 202</w:t>
      </w:r>
      <w:r>
        <w:rPr>
          <w:rFonts w:ascii="Arial" w:hAnsi="Arial" w:cs="Arial"/>
          <w:b/>
          <w:noProof/>
          <w:sz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EFBE0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B405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B24CB0" w:rsidR="001E41F3" w:rsidRPr="00410371" w:rsidRDefault="00000000">
            <w:pPr>
              <w:pStyle w:val="CRCoverPage"/>
              <w:spacing w:after="0"/>
              <w:jc w:val="center"/>
              <w:rPr>
                <w:noProof/>
                <w:sz w:val="28"/>
              </w:rPr>
            </w:pPr>
            <w:fldSimple w:instr=" DOCPROPERTY  Version  \* MERGEFORMAT ">
              <w:r w:rsidR="00C91BBD">
                <w:rPr>
                  <w:b/>
                  <w:noProof/>
                  <w:sz w:val="28"/>
                </w:rPr>
                <w:t>18.</w:t>
              </w:r>
              <w:r w:rsidR="00720C18">
                <w:rPr>
                  <w:b/>
                  <w:noProof/>
                  <w:sz w:val="28"/>
                </w:rPr>
                <w:t>4</w:t>
              </w:r>
              <w:r w:rsidR="00C91BB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795C20" w:rsidR="001E41F3" w:rsidRPr="0071512A" w:rsidRDefault="00BF41DD" w:rsidP="00BF41DD">
            <w:pPr>
              <w:pStyle w:val="CRCoverPage"/>
              <w:ind w:left="100"/>
              <w:rPr>
                <w:lang w:val="en-CN"/>
              </w:rPr>
            </w:pPr>
            <w:r w:rsidRPr="00BF41DD">
              <w:rPr>
                <w:lang w:val="en-CN"/>
              </w:rPr>
              <w:t>Draft CR for enhanced CHO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686C3" w:rsidR="001E41F3" w:rsidRDefault="00EC534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000000" w:rsidP="00547111">
            <w:pPr>
              <w:pStyle w:val="CRCoverPage"/>
              <w:spacing w:after="0"/>
              <w:ind w:left="100"/>
              <w:rPr>
                <w:noProof/>
              </w:rPr>
            </w:pPr>
            <w:fldSimple w:instr=" DOCPROPERTY  SourceIfTsg  \* MERGEFORMAT "/>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A7DEB1" w:rsidR="001E41F3" w:rsidRDefault="00F24B60">
            <w:pPr>
              <w:pStyle w:val="CRCoverPage"/>
              <w:spacing w:after="0"/>
              <w:ind w:left="100"/>
              <w:rPr>
                <w:noProof/>
              </w:rPr>
            </w:pPr>
            <w:r w:rsidRPr="00F24B60">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A7799C" w:rsidR="001E41F3" w:rsidRDefault="00000000">
            <w:pPr>
              <w:pStyle w:val="CRCoverPage"/>
              <w:spacing w:after="0"/>
              <w:ind w:left="100"/>
              <w:rPr>
                <w:noProof/>
              </w:rPr>
            </w:pPr>
            <w:fldSimple w:instr=" DOCPROPERTY  ResDate  \* MERGEFORMAT ">
              <w:r w:rsidR="00D029F2">
                <w:rPr>
                  <w:noProof/>
                </w:rPr>
                <w:t>202</w:t>
              </w:r>
              <w:r w:rsidR="00F35FCD">
                <w:rPr>
                  <w:noProof/>
                </w:rPr>
                <w:t>4</w:t>
              </w:r>
              <w:r w:rsidR="00D029F2">
                <w:rPr>
                  <w:noProof/>
                </w:rPr>
                <w:t>-</w:t>
              </w:r>
              <w:r w:rsidR="00F35FCD">
                <w:rPr>
                  <w:noProof/>
                </w:rPr>
                <w:t>01</w:t>
              </w:r>
              <w:r w:rsidR="00D029F2">
                <w:rPr>
                  <w:noProof/>
                </w:rPr>
                <w:t>-</w:t>
              </w:r>
              <w:r w:rsidR="00880B8A">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068D87" w:rsidR="001E41F3" w:rsidRDefault="00D029F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435CE" w:rsidR="001E41F3" w:rsidRDefault="00D029F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0A222F" w:rsidR="003D4B6C" w:rsidRPr="00305933" w:rsidRDefault="002E2D6C" w:rsidP="00270884">
            <w:pPr>
              <w:pStyle w:val="CRCoverPage"/>
              <w:spacing w:after="0"/>
              <w:rPr>
                <w:noProof/>
              </w:rPr>
            </w:pPr>
            <w:r>
              <w:rPr>
                <w:noProof/>
              </w:rPr>
              <w:t>Requirements for enhanced CHO need to be cleaned up.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1B5DCF" w:rsidR="000A3578" w:rsidRDefault="002E2D6C" w:rsidP="000A3578">
            <w:pPr>
              <w:pStyle w:val="CRCoverPage"/>
              <w:numPr>
                <w:ilvl w:val="0"/>
                <w:numId w:val="21"/>
              </w:numPr>
              <w:spacing w:after="0"/>
              <w:rPr>
                <w:noProof/>
              </w:rPr>
            </w:pPr>
            <w:r>
              <w:rPr>
                <w:noProof/>
              </w:rPr>
              <w:t xml:space="preserve">Clean up </w:t>
            </w:r>
            <w:r w:rsidR="001B0594">
              <w:rPr>
                <w:noProof/>
              </w:rPr>
              <w:t>enhanced CHO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523378" w:rsidR="001E41F3" w:rsidRDefault="004042BB">
            <w:pPr>
              <w:pStyle w:val="CRCoverPage"/>
              <w:spacing w:after="0"/>
              <w:ind w:left="100"/>
              <w:rPr>
                <w:noProof/>
              </w:rPr>
            </w:pPr>
            <w:r>
              <w:rPr>
                <w:noProof/>
              </w:rPr>
              <w:t>Enhanced CHO requirements would still need to be cleaned 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A33091" w:rsidR="001E41F3" w:rsidRDefault="00123086">
            <w:pPr>
              <w:pStyle w:val="CRCoverPage"/>
              <w:spacing w:after="0"/>
              <w:ind w:left="100"/>
              <w:rPr>
                <w:noProof/>
              </w:rPr>
            </w:pPr>
            <w:r>
              <w:rPr>
                <w:noProof/>
              </w:rPr>
              <w:t>6.1.</w:t>
            </w:r>
            <w:r w:rsidR="0029084A">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15D8">
          <w:headerReference w:type="even" r:id="rId12"/>
          <w:footnotePr>
            <w:numRestart w:val="eachSect"/>
          </w:footnotePr>
          <w:pgSz w:w="11907" w:h="16840" w:code="9"/>
          <w:pgMar w:top="1418" w:right="1134" w:bottom="1134" w:left="1134" w:header="680" w:footer="567" w:gutter="0"/>
          <w:cols w:space="720"/>
        </w:sectPr>
      </w:pPr>
    </w:p>
    <w:p w14:paraId="57E8DFBA" w14:textId="08F58E20" w:rsidR="007C1C4E" w:rsidRPr="00217569" w:rsidRDefault="007C1C4E" w:rsidP="000E1B58">
      <w:pPr>
        <w:pBdr>
          <w:top w:val="single" w:sz="6" w:space="1" w:color="auto"/>
          <w:bottom w:val="single" w:sz="6" w:space="0" w:color="auto"/>
        </w:pBdr>
        <w:jc w:val="center"/>
        <w:rPr>
          <w:rFonts w:ascii="Arial" w:hAnsi="Arial" w:cs="Arial"/>
          <w:noProof/>
          <w:color w:val="FF0000"/>
        </w:rPr>
      </w:pPr>
      <w:r w:rsidRPr="007D3AB9">
        <w:rPr>
          <w:rFonts w:ascii="Arial" w:hAnsi="Arial" w:cs="Arial"/>
          <w:noProof/>
          <w:color w:val="FF0000"/>
        </w:rPr>
        <w:lastRenderedPageBreak/>
        <w:t>Start of Change</w:t>
      </w:r>
    </w:p>
    <w:p w14:paraId="38CD7B31" w14:textId="77777777" w:rsidR="00062E4C" w:rsidRPr="00A2656C" w:rsidRDefault="00062E4C" w:rsidP="00062E4C">
      <w:pPr>
        <w:keepNext/>
        <w:keepLines/>
        <w:spacing w:before="180"/>
        <w:ind w:left="1134" w:hanging="1134"/>
        <w:outlineLvl w:val="1"/>
        <w:rPr>
          <w:rFonts w:ascii="Arial" w:hAnsi="Arial"/>
          <w:sz w:val="32"/>
          <w:lang w:val="en-US" w:eastAsia="ko-KR"/>
        </w:rPr>
      </w:pPr>
      <w:r w:rsidRPr="00A2656C">
        <w:rPr>
          <w:rFonts w:ascii="Arial" w:hAnsi="Arial"/>
          <w:sz w:val="32"/>
          <w:lang w:val="en-US" w:eastAsia="ko-KR"/>
        </w:rPr>
        <w:t>6.1.</w:t>
      </w:r>
      <w:r>
        <w:rPr>
          <w:rFonts w:ascii="Arial" w:hAnsi="Arial"/>
          <w:sz w:val="32"/>
          <w:lang w:val="en-US" w:eastAsia="ko-KR"/>
        </w:rPr>
        <w:t>7</w:t>
      </w:r>
      <w:r w:rsidRPr="00A2656C">
        <w:rPr>
          <w:rFonts w:ascii="Arial" w:hAnsi="Arial"/>
          <w:sz w:val="32"/>
          <w:lang w:val="en-US" w:eastAsia="ko-KR"/>
        </w:rPr>
        <w:tab/>
        <w:t>NR Conditional Handover including target MCG and candidate SCG</w:t>
      </w:r>
    </w:p>
    <w:p w14:paraId="3DFBE510" w14:textId="77777777" w:rsidR="00062E4C" w:rsidRPr="00A2656C" w:rsidRDefault="00062E4C" w:rsidP="00062E4C">
      <w:pPr>
        <w:keepNext/>
        <w:keepLines/>
        <w:spacing w:before="120"/>
        <w:ind w:left="1418" w:hanging="1418"/>
        <w:outlineLvl w:val="3"/>
        <w:rPr>
          <w:rFonts w:ascii="Arial" w:hAnsi="Arial"/>
          <w:sz w:val="28"/>
          <w:szCs w:val="28"/>
          <w:lang w:val="en-US" w:eastAsia="zh-CN"/>
        </w:rPr>
      </w:pPr>
      <w:r w:rsidRPr="00A2656C">
        <w:rPr>
          <w:rFonts w:ascii="Arial" w:hAnsi="Arial"/>
          <w:sz w:val="28"/>
          <w:szCs w:val="28"/>
          <w:lang w:val="en-US" w:eastAsia="zh-CN"/>
        </w:rPr>
        <w:t>6.1.</w:t>
      </w:r>
      <w:r>
        <w:rPr>
          <w:rFonts w:ascii="Arial" w:hAnsi="Arial"/>
          <w:sz w:val="28"/>
          <w:szCs w:val="28"/>
          <w:lang w:val="en-US" w:eastAsia="zh-CN"/>
        </w:rPr>
        <w:t>7</w:t>
      </w:r>
      <w:r w:rsidRPr="00A2656C">
        <w:rPr>
          <w:rFonts w:ascii="Arial" w:hAnsi="Arial"/>
          <w:sz w:val="28"/>
          <w:szCs w:val="28"/>
          <w:lang w:val="en-US" w:eastAsia="zh-CN"/>
        </w:rPr>
        <w:t>.1</w:t>
      </w:r>
      <w:r w:rsidRPr="00A2656C">
        <w:rPr>
          <w:rFonts w:ascii="Arial" w:hAnsi="Arial"/>
          <w:sz w:val="28"/>
          <w:szCs w:val="28"/>
          <w:lang w:val="en-US" w:eastAsia="zh-CN"/>
        </w:rPr>
        <w:tab/>
        <w:t>Conditional handover including target MCG and candidate SCG for CPC in FR1 NR-DC</w:t>
      </w:r>
    </w:p>
    <w:p w14:paraId="038F5DA0" w14:textId="77777777" w:rsidR="00062E4C" w:rsidRPr="00A2656C" w:rsidRDefault="00062E4C" w:rsidP="00062E4C">
      <w:pPr>
        <w:tabs>
          <w:tab w:val="left" w:pos="7200"/>
        </w:tabs>
        <w:spacing w:after="160" w:line="259" w:lineRule="auto"/>
      </w:pPr>
      <w:r w:rsidRPr="00A2656C">
        <w:t xml:space="preserve">The purpose of NR </w:t>
      </w:r>
      <w:r w:rsidRPr="00A2656C">
        <w:rPr>
          <w:lang w:val="en-US" w:eastAsia="zh-CN"/>
        </w:rPr>
        <w:t>Conditional handover including target MCG and candidate SCG for CPC</w:t>
      </w:r>
      <w:r w:rsidRPr="00A2656C">
        <w:t xml:space="preserve"> is to change the NR PCell to another NR cell and change the PSCell along with PCell handover. The requirements in this clause are applicable to: </w:t>
      </w:r>
    </w:p>
    <w:p w14:paraId="2E076931" w14:textId="77777777" w:rsidR="00062E4C" w:rsidRPr="00A2656C" w:rsidRDefault="00062E4C" w:rsidP="00062E4C">
      <w:pPr>
        <w:pStyle w:val="B10"/>
        <w:rPr>
          <w:lang w:val="en-US"/>
        </w:rPr>
      </w:pPr>
      <w:r>
        <w:rPr>
          <w:lang w:val="en-US"/>
        </w:rPr>
        <w:t>-</w:t>
      </w:r>
      <w:r>
        <w:rPr>
          <w:lang w:val="en-US"/>
        </w:rPr>
        <w:tab/>
      </w:r>
      <w:r w:rsidRPr="00A2656C">
        <w:rPr>
          <w:lang w:val="en-US"/>
        </w:rPr>
        <w:t xml:space="preserve">FR1-FR1 NR-DC to FR1-FR1 NR-DC, </w:t>
      </w:r>
    </w:p>
    <w:p w14:paraId="6D5B3AC4" w14:textId="77777777" w:rsidR="00062E4C" w:rsidRPr="00A2656C" w:rsidRDefault="00062E4C" w:rsidP="00062E4C">
      <w:pPr>
        <w:pStyle w:val="B10"/>
        <w:rPr>
          <w:rFonts w:eastAsia="Calibri"/>
          <w:lang w:val="en-US"/>
        </w:rPr>
      </w:pPr>
      <w:r>
        <w:rPr>
          <w:lang w:val="en-US"/>
        </w:rPr>
        <w:t>-</w:t>
      </w:r>
      <w:r>
        <w:rPr>
          <w:lang w:val="en-US"/>
        </w:rPr>
        <w:tab/>
      </w:r>
      <w:r w:rsidRPr="00A2656C">
        <w:rPr>
          <w:lang w:val="en-US"/>
        </w:rPr>
        <w:t xml:space="preserve">FR1-FR2 NR-DC to FR1-FR1 NR-DC. </w:t>
      </w:r>
    </w:p>
    <w:p w14:paraId="5FEA535C" w14:textId="77777777" w:rsidR="00062E4C" w:rsidRPr="00A2656C" w:rsidRDefault="00062E4C" w:rsidP="00062E4C">
      <w:pPr>
        <w:rPr>
          <w:lang w:val="en-US"/>
        </w:rPr>
      </w:pPr>
      <w:r w:rsidRPr="00A2656C">
        <w:rPr>
          <w:lang w:val="en-US"/>
        </w:rPr>
        <w:t>When the CHO execution condition is met but no CPC execution condition is met,</w:t>
      </w:r>
      <w:r w:rsidRPr="00A2656C" w:rsidDel="002B6E29">
        <w:rPr>
          <w:lang w:val="en-US"/>
        </w:rPr>
        <w:t xml:space="preserve"> </w:t>
      </w:r>
      <w:r w:rsidRPr="00A2656C">
        <w:rPr>
          <w:lang w:val="en-US"/>
        </w:rPr>
        <w:t>and the UE has an available complementary CHO-only configuration, the UE executes CHO without CPC and the delay requirements for CHO defined in section 6.1.4 apply.</w:t>
      </w:r>
    </w:p>
    <w:p w14:paraId="3B8CC850" w14:textId="77777777" w:rsidR="00062E4C" w:rsidRPr="00A2656C" w:rsidRDefault="00062E4C" w:rsidP="00062E4C">
      <w:r w:rsidRPr="00A2656C">
        <w:rPr>
          <w:lang w:val="en-US"/>
        </w:rPr>
        <w:t>When the CHO execution condition is met but no CPC execution condition is met,</w:t>
      </w:r>
      <w:r w:rsidRPr="00A2656C" w:rsidDel="00DB40B1">
        <w:rPr>
          <w:lang w:val="en-US"/>
        </w:rPr>
        <w:t xml:space="preserve"> </w:t>
      </w:r>
      <w:r w:rsidRPr="00A2656C">
        <w:rPr>
          <w:lang w:val="en-US"/>
        </w:rPr>
        <w:t>and the UE has Rel-17 complementary CHO with SCG configuration, the UE executes Rel-17 CHO with SCG execution and the delay requirements for CHO with SCG defined in section 6.1.</w:t>
      </w:r>
      <w:r>
        <w:rPr>
          <w:lang w:val="en-US"/>
        </w:rPr>
        <w:t>6</w:t>
      </w:r>
      <w:r w:rsidRPr="00A2656C">
        <w:rPr>
          <w:lang w:val="en-US"/>
        </w:rPr>
        <w:t xml:space="preserve"> apply.</w:t>
      </w:r>
    </w:p>
    <w:p w14:paraId="22ED8160" w14:textId="77777777" w:rsidR="00062E4C" w:rsidRPr="00A2656C" w:rsidRDefault="00062E4C" w:rsidP="00062E4C">
      <w:pPr>
        <w:spacing w:after="160" w:line="259" w:lineRule="auto"/>
        <w:rPr>
          <w:rFonts w:eastAsia="Calibri" w:cs="v4.2.0"/>
          <w:szCs w:val="22"/>
          <w:lang w:val="en-US"/>
        </w:rPr>
      </w:pPr>
      <w:r w:rsidRPr="00A2656C">
        <w:rPr>
          <w:rFonts w:eastAsia="Calibri" w:cs="v4.2.0"/>
          <w:szCs w:val="22"/>
          <w:lang w:val="en-US"/>
        </w:rPr>
        <w:t>When the UE receives a RRC message implying conditional handover including target MCG and candidate SCG for CPC,</w:t>
      </w:r>
    </w:p>
    <w:p w14:paraId="0C891153" w14:textId="77777777" w:rsidR="00062E4C" w:rsidRPr="00A2656C" w:rsidRDefault="00062E4C" w:rsidP="00062E4C">
      <w:pPr>
        <w:pStyle w:val="B10"/>
        <w:rPr>
          <w:lang w:val="en-US"/>
        </w:rPr>
      </w:pPr>
      <w:r w:rsidRPr="00A2656C">
        <w:rPr>
          <w:lang w:val="en-US" w:eastAsia="zh-CN"/>
        </w:rPr>
        <w:t>-</w:t>
      </w:r>
      <w:r w:rsidRPr="00A2656C">
        <w:rPr>
          <w:lang w:val="en-US" w:eastAsia="zh-CN"/>
        </w:rPr>
        <w:tab/>
      </w:r>
      <w:r w:rsidRPr="00A2656C">
        <w:rPr>
          <w:lang w:val="en-US"/>
        </w:rPr>
        <w:t xml:space="preserve">The UE shall be ready to </w:t>
      </w:r>
      <w:r w:rsidRPr="00A2656C">
        <w:rPr>
          <w:snapToGrid w:val="0"/>
          <w:lang w:val="en-US"/>
        </w:rPr>
        <w:t>start the transmission of the new uplink PRACH channel of the target PCell</w:t>
      </w:r>
      <w:r w:rsidRPr="00A2656C">
        <w:rPr>
          <w:lang w:val="en-US"/>
        </w:rPr>
        <w:t xml:space="preserve"> within </w:t>
      </w:r>
      <w:r w:rsidRPr="00A2656C">
        <w:rPr>
          <w:lang w:val="en-US" w:eastAsia="zh-CN"/>
        </w:rPr>
        <w:t>D</w:t>
      </w:r>
      <w:r w:rsidRPr="00A2656C">
        <w:rPr>
          <w:vertAlign w:val="subscript"/>
          <w:lang w:val="en-US" w:eastAsia="zh-CN"/>
        </w:rPr>
        <w:t>CHOwithCPC_PCell</w:t>
      </w:r>
      <w:r w:rsidRPr="00A2656C">
        <w:rPr>
          <w:lang w:val="en-US"/>
        </w:rPr>
        <w:t xml:space="preserve"> </w:t>
      </w:r>
      <w:r w:rsidRPr="00A2656C">
        <w:rPr>
          <w:rFonts w:hint="eastAsia"/>
          <w:lang w:val="en-US" w:eastAsia="zh-CN"/>
        </w:rPr>
        <w:t xml:space="preserve">ms </w:t>
      </w:r>
      <w:r w:rsidRPr="00A2656C">
        <w:rPr>
          <w:lang w:val="en-US"/>
        </w:rPr>
        <w:t xml:space="preserve">from the end of the last TTI containing the RRC command, and </w:t>
      </w:r>
    </w:p>
    <w:p w14:paraId="016A61A4" w14:textId="77777777" w:rsidR="00062E4C" w:rsidRPr="00A2656C" w:rsidRDefault="00062E4C" w:rsidP="00062E4C">
      <w:pPr>
        <w:pStyle w:val="B10"/>
        <w:rPr>
          <w:lang w:val="en-US"/>
        </w:rPr>
      </w:pPr>
      <w:r w:rsidRPr="00A2656C">
        <w:rPr>
          <w:lang w:val="en-US" w:eastAsia="zh-CN"/>
        </w:rPr>
        <w:t>-</w:t>
      </w:r>
      <w:r w:rsidRPr="00A2656C">
        <w:rPr>
          <w:lang w:val="en-US" w:eastAsia="zh-CN"/>
        </w:rPr>
        <w:tab/>
      </w:r>
      <w:r w:rsidRPr="00A2656C">
        <w:rPr>
          <w:rFonts w:cs="Arial"/>
          <w:lang w:val="en-US" w:eastAsia="ko-KR"/>
        </w:rPr>
        <w:t xml:space="preserve">The UE shall be capable of transmitting </w:t>
      </w:r>
      <w:r w:rsidRPr="00A2656C">
        <w:rPr>
          <w:rFonts w:cs="Arial"/>
          <w:lang w:val="en-US" w:eastAsia="ja-JP"/>
        </w:rPr>
        <w:t>P</w:t>
      </w:r>
      <w:r w:rsidRPr="00A2656C">
        <w:rPr>
          <w:rFonts w:cs="Arial"/>
          <w:lang w:val="en-US" w:eastAsia="ko-KR"/>
        </w:rPr>
        <w:t xml:space="preserve">RACH </w:t>
      </w:r>
      <w:r w:rsidRPr="00A2656C">
        <w:rPr>
          <w:rFonts w:cs="Arial"/>
          <w:lang w:val="en-US" w:eastAsia="ja-JP"/>
        </w:rPr>
        <w:t xml:space="preserve">preamble </w:t>
      </w:r>
      <w:r w:rsidRPr="00A2656C">
        <w:rPr>
          <w:rFonts w:cs="Arial"/>
          <w:lang w:val="en-US" w:eastAsia="ko-KR"/>
        </w:rPr>
        <w:t>towards the target PSCell no later than</w:t>
      </w:r>
      <w:r w:rsidRPr="00A2656C">
        <w:rPr>
          <w:lang w:val="en-US"/>
        </w:rPr>
        <w:t xml:space="preserve"> </w:t>
      </w:r>
      <w:r w:rsidRPr="00A2656C">
        <w:t>D</w:t>
      </w:r>
      <w:r w:rsidRPr="00A2656C">
        <w:rPr>
          <w:vertAlign w:val="subscript"/>
          <w:lang w:val="en-US" w:eastAsia="zh-CN"/>
        </w:rPr>
        <w:t>CHOwithCPC_PSCell</w:t>
      </w:r>
      <w:r w:rsidRPr="00A2656C">
        <w:rPr>
          <w:lang w:val="en-US"/>
        </w:rPr>
        <w:t xml:space="preserve"> </w:t>
      </w:r>
      <w:r w:rsidRPr="00A2656C">
        <w:rPr>
          <w:rFonts w:hint="eastAsia"/>
          <w:lang w:val="en-US" w:eastAsia="zh-CN"/>
        </w:rPr>
        <w:t xml:space="preserve">ms </w:t>
      </w:r>
      <w:r w:rsidRPr="00A2656C">
        <w:rPr>
          <w:lang w:val="en-US"/>
        </w:rPr>
        <w:t>from the end of the last TTI containing the RRC command</w:t>
      </w:r>
      <w:r w:rsidRPr="00A2656C">
        <w:rPr>
          <w:rFonts w:cs="Arial"/>
          <w:lang w:val="en-US" w:eastAsia="ko-KR"/>
        </w:rPr>
        <w:t>.</w:t>
      </w:r>
    </w:p>
    <w:p w14:paraId="693084CD" w14:textId="77777777" w:rsidR="00062E4C" w:rsidRPr="00A2656C" w:rsidRDefault="00062E4C" w:rsidP="00062E4C">
      <w:pPr>
        <w:spacing w:after="160" w:line="259" w:lineRule="auto"/>
        <w:contextualSpacing/>
        <w:rPr>
          <w:rFonts w:eastAsia="Calibri" w:cs="v4.2.0"/>
          <w:szCs w:val="22"/>
          <w:lang w:val="en-US"/>
        </w:rPr>
      </w:pPr>
      <w:r w:rsidRPr="00A2656C">
        <w:rPr>
          <w:rFonts w:eastAsia="Calibri" w:cs="v4.2.0"/>
          <w:szCs w:val="22"/>
          <w:lang w:val="en-US"/>
        </w:rPr>
        <w:t>Where:</w:t>
      </w:r>
    </w:p>
    <w:p w14:paraId="05639D78" w14:textId="77777777" w:rsidR="00062E4C" w:rsidRPr="00A2656C" w:rsidRDefault="00062E4C" w:rsidP="00062E4C">
      <w:pPr>
        <w:pStyle w:val="B10"/>
        <w:rPr>
          <w:rFonts w:eastAsia="Calibri" w:cs="v4.2.0"/>
          <w:szCs w:val="22"/>
          <w:lang w:val="en-US"/>
        </w:rPr>
      </w:pPr>
      <w:r w:rsidRPr="00A2656C">
        <w:rPr>
          <w:lang w:val="en-US" w:eastAsia="zh-CN"/>
        </w:rPr>
        <w:t>-</w:t>
      </w:r>
      <w:r w:rsidRPr="00A2656C">
        <w:rPr>
          <w:lang w:val="en-US" w:eastAsia="zh-CN"/>
        </w:rPr>
        <w:tab/>
        <w:t>D</w:t>
      </w:r>
      <w:r w:rsidRPr="00A2656C">
        <w:rPr>
          <w:vertAlign w:val="subscript"/>
          <w:lang w:val="en-US" w:eastAsia="zh-CN"/>
        </w:rPr>
        <w:t>CHOwithCPC_PCell</w:t>
      </w:r>
      <w:r w:rsidRPr="00A2656C">
        <w:t xml:space="preserve"> is the PCell conditional handover delay stated in clause 6.1.</w:t>
      </w:r>
      <w:r>
        <w:t>6</w:t>
      </w:r>
      <w:r w:rsidRPr="00A2656C">
        <w:t>.1.1.</w:t>
      </w:r>
    </w:p>
    <w:p w14:paraId="599CC03C" w14:textId="77777777" w:rsidR="00062E4C" w:rsidRPr="00A2656C" w:rsidRDefault="00062E4C" w:rsidP="00062E4C">
      <w:pPr>
        <w:pStyle w:val="B10"/>
        <w:rPr>
          <w:rFonts w:eastAsia="Calibri" w:cs="v4.2.0"/>
          <w:szCs w:val="22"/>
          <w:lang w:val="en-US"/>
        </w:rPr>
      </w:pPr>
      <w:r w:rsidRPr="00A2656C">
        <w:rPr>
          <w:lang w:val="en-US" w:eastAsia="zh-CN"/>
        </w:rPr>
        <w:t>-</w:t>
      </w:r>
      <w:r w:rsidRPr="00A2656C">
        <w:rPr>
          <w:lang w:val="en-US" w:eastAsia="zh-CN"/>
        </w:rPr>
        <w:tab/>
      </w:r>
      <w:r w:rsidRPr="00A2656C">
        <w:t>D</w:t>
      </w:r>
      <w:r w:rsidRPr="00A2656C">
        <w:rPr>
          <w:vertAlign w:val="subscript"/>
          <w:lang w:val="en-US" w:eastAsia="zh-CN"/>
        </w:rPr>
        <w:t>CHOwithCPC_PSCell</w:t>
      </w:r>
      <w:r w:rsidRPr="00A2656C">
        <w:t xml:space="preserve"> is the PSCell conditional change delay stated in clause 6.1.</w:t>
      </w:r>
      <w:r>
        <w:t>6</w:t>
      </w:r>
      <w:r w:rsidRPr="00A2656C">
        <w:t>.1.2.</w:t>
      </w:r>
    </w:p>
    <w:p w14:paraId="6D87AE1D" w14:textId="77777777" w:rsidR="00062E4C" w:rsidRPr="00A2656C" w:rsidRDefault="00062E4C" w:rsidP="00062E4C"/>
    <w:p w14:paraId="092F7318" w14:textId="77777777" w:rsidR="00062E4C" w:rsidRPr="00A2656C" w:rsidRDefault="00062E4C" w:rsidP="00062E4C">
      <w:pPr>
        <w:keepNext/>
        <w:keepLines/>
        <w:spacing w:before="120"/>
        <w:ind w:left="1701" w:hanging="1701"/>
        <w:outlineLvl w:val="4"/>
        <w:rPr>
          <w:sz w:val="24"/>
          <w:szCs w:val="24"/>
        </w:rPr>
      </w:pPr>
      <w:r w:rsidRPr="00A2656C">
        <w:rPr>
          <w:rFonts w:ascii="Arial" w:hAnsi="Arial"/>
          <w:sz w:val="24"/>
          <w:szCs w:val="24"/>
        </w:rPr>
        <w:t>6.1.</w:t>
      </w:r>
      <w:r>
        <w:rPr>
          <w:rFonts w:ascii="Arial" w:hAnsi="Arial"/>
          <w:sz w:val="24"/>
          <w:szCs w:val="24"/>
        </w:rPr>
        <w:t>7</w:t>
      </w:r>
      <w:r w:rsidRPr="00A2656C">
        <w:rPr>
          <w:rFonts w:ascii="Arial" w:hAnsi="Arial"/>
          <w:sz w:val="24"/>
          <w:szCs w:val="24"/>
        </w:rPr>
        <w:t>.1.1</w:t>
      </w:r>
      <w:r>
        <w:rPr>
          <w:rFonts w:ascii="Arial" w:hAnsi="Arial"/>
          <w:sz w:val="24"/>
          <w:szCs w:val="24"/>
        </w:rPr>
        <w:tab/>
      </w:r>
      <w:r w:rsidRPr="00A2656C">
        <w:rPr>
          <w:rFonts w:ascii="Arial" w:hAnsi="Arial"/>
          <w:sz w:val="24"/>
          <w:szCs w:val="24"/>
        </w:rPr>
        <w:t>PCell conditional handover delay</w:t>
      </w:r>
    </w:p>
    <w:p w14:paraId="7C5F0A0D" w14:textId="77777777" w:rsidR="00062E4C" w:rsidRPr="00A2656C" w:rsidRDefault="00062E4C" w:rsidP="00062E4C">
      <w:pPr>
        <w:rPr>
          <w:vertAlign w:val="subscript"/>
        </w:rPr>
      </w:pPr>
      <w:r w:rsidRPr="00A2656C">
        <w:rPr>
          <w:lang w:val="en-US" w:eastAsia="zh-CN"/>
        </w:rPr>
        <w:t>D</w:t>
      </w:r>
      <w:r w:rsidRPr="00A2656C">
        <w:rPr>
          <w:vertAlign w:val="subscript"/>
          <w:lang w:val="en-US" w:eastAsia="zh-CN"/>
        </w:rPr>
        <w:t>CHOwithCPC_PCell</w:t>
      </w:r>
      <w:r w:rsidRPr="00A2656C">
        <w:rPr>
          <w:lang w:val="en-US" w:eastAsia="zh-CN"/>
        </w:rPr>
        <w:t xml:space="preserve"> = </w:t>
      </w:r>
      <w:r w:rsidRPr="00A2656C">
        <w:t>T</w:t>
      </w:r>
      <w:r w:rsidRPr="00A2656C">
        <w:rPr>
          <w:vertAlign w:val="subscript"/>
        </w:rPr>
        <w:t>RRC_delay</w:t>
      </w:r>
      <w:r w:rsidRPr="00A2656C">
        <w:rPr>
          <w:lang w:val="en-US" w:eastAsia="zh-CN"/>
        </w:rPr>
        <w:t xml:space="preserve"> + </w:t>
      </w:r>
      <w:r w:rsidRPr="00A2656C">
        <w:rPr>
          <w:iCs/>
        </w:rPr>
        <w:t>T</w:t>
      </w:r>
      <w:r w:rsidRPr="00A2656C">
        <w:rPr>
          <w:iCs/>
          <w:vertAlign w:val="subscript"/>
        </w:rPr>
        <w:t>Event_DU</w:t>
      </w:r>
      <w:r w:rsidRPr="00A2656C">
        <w:rPr>
          <w:iCs/>
        </w:rPr>
        <w:t xml:space="preserve"> + </w:t>
      </w:r>
      <w:r w:rsidRPr="00A2656C">
        <w:t>max (</w:t>
      </w:r>
      <w:r w:rsidRPr="00A2656C">
        <w:rPr>
          <w:lang w:val="en-US" w:eastAsia="zh-CN"/>
        </w:rPr>
        <w:t>T</w:t>
      </w:r>
      <w:r w:rsidRPr="00A2656C">
        <w:rPr>
          <w:vertAlign w:val="subscript"/>
          <w:lang w:val="en-US" w:eastAsia="zh-CN"/>
        </w:rPr>
        <w:t>measure_PCell</w:t>
      </w:r>
      <w:r w:rsidRPr="00A2656C">
        <w:t>, T</w:t>
      </w:r>
      <w:r w:rsidRPr="00A2656C">
        <w:rPr>
          <w:vertAlign w:val="subscript"/>
        </w:rPr>
        <w:t>measure</w:t>
      </w:r>
      <w:r w:rsidRPr="00A2656C">
        <w:rPr>
          <w:vertAlign w:val="subscript"/>
          <w:lang w:val="en-US" w:eastAsia="zh-CN"/>
        </w:rPr>
        <w:t>_PSCell</w:t>
      </w:r>
      <w:r w:rsidRPr="00A2656C">
        <w:t>)</w:t>
      </w:r>
      <w:r w:rsidRPr="00A2656C">
        <w:rPr>
          <w:lang w:val="en-US" w:eastAsia="zh-CN"/>
        </w:rPr>
        <w:t xml:space="preserve"> + </w:t>
      </w:r>
      <w:r w:rsidRPr="00A2656C">
        <w:t>T</w:t>
      </w:r>
      <w:r w:rsidRPr="00A2656C">
        <w:rPr>
          <w:vertAlign w:val="subscript"/>
        </w:rPr>
        <w:t>UE_preparation</w:t>
      </w:r>
      <w:r w:rsidRPr="00A2656C">
        <w:t xml:space="preserve"> + T</w:t>
      </w:r>
      <w:r w:rsidRPr="00A2656C">
        <w:rPr>
          <w:vertAlign w:val="subscript"/>
        </w:rPr>
        <w:t>processing</w:t>
      </w:r>
      <w:r w:rsidRPr="00A2656C">
        <w:t xml:space="preserve"> + T</w:t>
      </w:r>
      <w:r w:rsidRPr="00A2656C">
        <w:rPr>
          <w:vertAlign w:val="subscript"/>
        </w:rPr>
        <w:t>∆</w:t>
      </w:r>
      <w:r w:rsidRPr="00A2656C">
        <w:rPr>
          <w:vertAlign w:val="subscript"/>
          <w:lang w:eastAsia="zh-CN"/>
        </w:rPr>
        <w:t>_PCell</w:t>
      </w:r>
      <w:r w:rsidRPr="00A2656C">
        <w:t xml:space="preserve"> + T</w:t>
      </w:r>
      <w:r w:rsidRPr="00A2656C">
        <w:rPr>
          <w:vertAlign w:val="subscript"/>
        </w:rPr>
        <w:t>PCell_DU</w:t>
      </w:r>
      <w:r w:rsidRPr="00A2656C">
        <w:t xml:space="preserve"> + 2 ms</w:t>
      </w:r>
    </w:p>
    <w:p w14:paraId="6511869D" w14:textId="77777777" w:rsidR="00062E4C" w:rsidRPr="00A2656C" w:rsidRDefault="00062E4C" w:rsidP="00062E4C">
      <w:pPr>
        <w:pStyle w:val="B10"/>
        <w:rPr>
          <w:lang w:val="en-US" w:eastAsia="zh-CN"/>
        </w:rPr>
      </w:pPr>
      <w:r w:rsidRPr="00A2656C">
        <w:rPr>
          <w:iCs/>
        </w:rPr>
        <w:t>-</w:t>
      </w:r>
      <w:r w:rsidRPr="00A2656C">
        <w:rPr>
          <w:iCs/>
        </w:rPr>
        <w:tab/>
      </w:r>
      <w:r w:rsidRPr="00A2656C">
        <w:t>T</w:t>
      </w:r>
      <w:r w:rsidRPr="00A2656C">
        <w:rPr>
          <w:vertAlign w:val="subscript"/>
        </w:rPr>
        <w:t>RRC_delay</w:t>
      </w:r>
      <w:r w:rsidRPr="00A2656C" w:rsidDel="002D2E06">
        <w:t xml:space="preserve"> </w:t>
      </w:r>
      <w:r w:rsidRPr="00A2656C">
        <w:t xml:space="preserve">is the RRC procedure delay defined in clause </w:t>
      </w:r>
      <w:r w:rsidRPr="00A2656C">
        <w:rPr>
          <w:lang w:eastAsia="zh-CN"/>
        </w:rPr>
        <w:t>12</w:t>
      </w:r>
      <w:r w:rsidRPr="00A2656C">
        <w:t xml:space="preserve"> in TS 38.331 [2] for processing the RRC command.</w:t>
      </w:r>
    </w:p>
    <w:p w14:paraId="6C661278" w14:textId="77777777" w:rsidR="00062E4C" w:rsidRPr="00A2656C" w:rsidRDefault="00062E4C" w:rsidP="00062E4C">
      <w:pPr>
        <w:pStyle w:val="B10"/>
        <w:rPr>
          <w:lang w:val="en-US"/>
        </w:rPr>
      </w:pPr>
      <w:r w:rsidRPr="00A2656C">
        <w:rPr>
          <w:iCs/>
        </w:rPr>
        <w:t>-</w:t>
      </w:r>
      <w:r w:rsidRPr="00A2656C">
        <w:rPr>
          <w:iCs/>
        </w:rPr>
        <w:tab/>
      </w:r>
      <w:r w:rsidRPr="00A2656C">
        <w:rPr>
          <w:color w:val="000000" w:themeColor="text1"/>
          <w:lang w:val="en-US"/>
        </w:rPr>
        <w:t>T</w:t>
      </w:r>
      <w:r w:rsidRPr="00A2656C">
        <w:rPr>
          <w:color w:val="000000" w:themeColor="text1"/>
          <w:vertAlign w:val="subscript"/>
          <w:lang w:val="en-US"/>
        </w:rPr>
        <w:t xml:space="preserve">Event_DU </w:t>
      </w:r>
      <w:r w:rsidRPr="00A2656C">
        <w:rPr>
          <w:color w:val="000000" w:themeColor="text1"/>
          <w:lang w:val="en-US"/>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and CPC.</w:t>
      </w:r>
    </w:p>
    <w:p w14:paraId="22DF72D7" w14:textId="77777777" w:rsidR="00062E4C" w:rsidRPr="00A2656C" w:rsidRDefault="00062E4C" w:rsidP="00062E4C">
      <w:pPr>
        <w:pStyle w:val="B10"/>
      </w:pPr>
      <w:r w:rsidRPr="00A2656C">
        <w:rPr>
          <w:bCs/>
          <w:lang w:val="en-US" w:eastAsia="zh-CN"/>
        </w:rPr>
        <w:t>-</w:t>
      </w:r>
      <w:r w:rsidRPr="00A2656C">
        <w:rPr>
          <w:bCs/>
          <w:lang w:val="en-US" w:eastAsia="zh-CN"/>
        </w:rPr>
        <w:tab/>
        <w:t>T</w:t>
      </w:r>
      <w:r w:rsidRPr="00A2656C">
        <w:rPr>
          <w:bCs/>
          <w:vertAlign w:val="subscript"/>
          <w:lang w:val="en-US" w:eastAsia="zh-CN"/>
        </w:rPr>
        <w:t>measure_PCell</w:t>
      </w:r>
      <w:r w:rsidRPr="00A2656C">
        <w:t xml:space="preserve"> is the measurements time stated in clause </w:t>
      </w:r>
      <w:r w:rsidRPr="00A2656C">
        <w:rPr>
          <w:lang w:val="en-US" w:eastAsia="ko-KR"/>
        </w:rPr>
        <w:t>6.1.</w:t>
      </w:r>
      <w:r>
        <w:rPr>
          <w:lang w:val="en-US" w:eastAsia="ko-KR"/>
        </w:rPr>
        <w:t>7</w:t>
      </w:r>
      <w:r w:rsidRPr="00A2656C">
        <w:rPr>
          <w:lang w:val="en-US" w:eastAsia="ko-KR"/>
        </w:rPr>
        <w:t>.1.1.1</w:t>
      </w:r>
      <w:r w:rsidRPr="00A2656C">
        <w:t>.</w:t>
      </w:r>
    </w:p>
    <w:p w14:paraId="7145757F" w14:textId="77777777" w:rsidR="00062E4C" w:rsidRPr="00A2656C" w:rsidRDefault="00062E4C" w:rsidP="00062E4C">
      <w:pPr>
        <w:pStyle w:val="B10"/>
      </w:pPr>
      <w:r w:rsidRPr="00A2656C">
        <w:rPr>
          <w:bCs/>
          <w:lang w:val="en-US" w:eastAsia="zh-CN"/>
        </w:rPr>
        <w:t>-</w:t>
      </w:r>
      <w:r w:rsidRPr="00A2656C">
        <w:rPr>
          <w:bCs/>
          <w:lang w:val="en-US" w:eastAsia="zh-CN"/>
        </w:rPr>
        <w:tab/>
        <w:t>T</w:t>
      </w:r>
      <w:r w:rsidRPr="00A2656C">
        <w:rPr>
          <w:bCs/>
          <w:vertAlign w:val="subscript"/>
          <w:lang w:val="en-US" w:eastAsia="zh-CN"/>
        </w:rPr>
        <w:t>measure_PSCell</w:t>
      </w:r>
      <w:r w:rsidRPr="00A2656C">
        <w:t xml:space="preserve"> is the measurements time stated in clause </w:t>
      </w:r>
      <w:r w:rsidRPr="00A2656C">
        <w:rPr>
          <w:lang w:val="en-US" w:eastAsia="zh-CN"/>
        </w:rPr>
        <w:t>6.1.</w:t>
      </w:r>
      <w:r>
        <w:rPr>
          <w:lang w:val="en-US" w:eastAsia="zh-CN"/>
        </w:rPr>
        <w:t>7</w:t>
      </w:r>
      <w:r w:rsidRPr="00A2656C">
        <w:rPr>
          <w:lang w:val="en-US" w:eastAsia="zh-CN"/>
        </w:rPr>
        <w:t>.1.2.1</w:t>
      </w:r>
      <w:r w:rsidRPr="00A2656C">
        <w:t>.</w:t>
      </w:r>
    </w:p>
    <w:p w14:paraId="10B98FB6" w14:textId="77777777" w:rsidR="00062E4C" w:rsidRPr="00A2656C" w:rsidRDefault="00062E4C" w:rsidP="00062E4C">
      <w:pPr>
        <w:pStyle w:val="B10"/>
        <w:rPr>
          <w:bCs/>
          <w:lang w:val="en-US" w:eastAsia="zh-CN"/>
        </w:rPr>
      </w:pPr>
      <w:r w:rsidRPr="00A2656C">
        <w:t>-</w:t>
      </w:r>
      <w:r w:rsidRPr="00A2656C">
        <w:tab/>
        <w:t>T</w:t>
      </w:r>
      <w:r w:rsidRPr="00A2656C">
        <w:rPr>
          <w:vertAlign w:val="subscript"/>
        </w:rPr>
        <w:t xml:space="preserve">UE_preparation </w:t>
      </w:r>
      <w:r w:rsidRPr="00A2656C">
        <w:t xml:space="preserve">is the UE preparation time for conditional handover with conditional PSCell change, and starts at simultaneous execution of PCell handover and PSCell change to a target PCell and a target PSCell respectively </w:t>
      </w:r>
      <w:r w:rsidRPr="00A2656C">
        <w:rPr>
          <w:iCs/>
          <w:color w:val="000000" w:themeColor="text1"/>
          <w:lang w:val="en-US"/>
        </w:rPr>
        <w:t>after UE realizes the condition</w:t>
      </w:r>
      <w:r w:rsidRPr="00A2656C">
        <w:rPr>
          <w:iCs/>
          <w:color w:val="000000" w:themeColor="text1"/>
          <w:u w:val="single"/>
          <w:lang w:val="en-US"/>
        </w:rPr>
        <w:t>s</w:t>
      </w:r>
      <w:r w:rsidRPr="00A2656C">
        <w:rPr>
          <w:iCs/>
          <w:color w:val="000000" w:themeColor="text1"/>
          <w:lang w:val="en-US"/>
        </w:rPr>
        <w:t xml:space="preserve"> of conditional PCell handover and conditional PSCell change are met and identities of the target PCell and PSCell are determined</w:t>
      </w:r>
      <w:r w:rsidRPr="00A2656C">
        <w:t>. T</w:t>
      </w:r>
      <w:r w:rsidRPr="00A2656C">
        <w:rPr>
          <w:vertAlign w:val="subscript"/>
        </w:rPr>
        <w:t>UE_preparation</w:t>
      </w:r>
      <w:r w:rsidRPr="00A2656C">
        <w:t xml:space="preserve"> is up to 10ms.</w:t>
      </w:r>
    </w:p>
    <w:p w14:paraId="39CAF549" w14:textId="77777777" w:rsidR="00062E4C" w:rsidRPr="00A2656C" w:rsidRDefault="00062E4C" w:rsidP="00062E4C">
      <w:pPr>
        <w:pStyle w:val="B10"/>
      </w:pPr>
      <w:r w:rsidRPr="00A2656C">
        <w:t>-</w:t>
      </w:r>
      <w:r w:rsidRPr="00A2656C">
        <w:tab/>
        <w:t>T</w:t>
      </w:r>
      <w:r w:rsidRPr="00A2656C">
        <w:rPr>
          <w:vertAlign w:val="subscript"/>
        </w:rPr>
        <w:t>processing</w:t>
      </w:r>
      <w:r w:rsidRPr="00A2656C">
        <w:t xml:space="preserve"> is the SW processing time needed by UE, including RF warm up period. </w:t>
      </w:r>
    </w:p>
    <w:p w14:paraId="3A30C5E4" w14:textId="77777777" w:rsidR="00062E4C" w:rsidRPr="00A2656C" w:rsidRDefault="00062E4C" w:rsidP="00062E4C">
      <w:pPr>
        <w:pStyle w:val="B10"/>
      </w:pPr>
      <w:r w:rsidRPr="00A2656C">
        <w:rPr>
          <w:rFonts w:hint="eastAsia"/>
          <w:lang w:val="en-US" w:eastAsia="zh-CN"/>
        </w:rPr>
        <w:t>For FR1-FR1 NR-DC to FR1-FR1 NR-DC,</w:t>
      </w:r>
      <w:r w:rsidRPr="00A2656C">
        <w:rPr>
          <w:lang w:val="en-US" w:eastAsia="zh-CN"/>
        </w:rPr>
        <w:t xml:space="preserve"> </w:t>
      </w:r>
      <w:r w:rsidRPr="00A2656C">
        <w:t>T</w:t>
      </w:r>
      <w:r w:rsidRPr="00A2656C">
        <w:rPr>
          <w:sz w:val="13"/>
          <w:szCs w:val="13"/>
        </w:rPr>
        <w:t xml:space="preserve">processing </w:t>
      </w:r>
      <w:r w:rsidRPr="00A2656C">
        <w:t xml:space="preserve">= </w:t>
      </w:r>
      <w:r w:rsidRPr="00A2656C">
        <w:rPr>
          <w:rFonts w:hint="eastAsia"/>
          <w:lang w:eastAsia="zh-CN"/>
        </w:rPr>
        <w:t>25</w:t>
      </w:r>
      <w:r w:rsidRPr="00A2656C">
        <w:t xml:space="preserve"> ms.</w:t>
      </w:r>
    </w:p>
    <w:p w14:paraId="7C248388" w14:textId="77777777" w:rsidR="00062E4C" w:rsidRPr="00A2656C" w:rsidRDefault="00062E4C" w:rsidP="00062E4C">
      <w:pPr>
        <w:pStyle w:val="B10"/>
        <w:rPr>
          <w:rFonts w:eastAsia="MS Mincho"/>
          <w:lang w:eastAsia="ja-JP"/>
        </w:rPr>
      </w:pPr>
      <w:r w:rsidRPr="00A2656C">
        <w:rPr>
          <w:rFonts w:hint="eastAsia"/>
          <w:lang w:val="en-US" w:eastAsia="zh-CN"/>
        </w:rPr>
        <w:lastRenderedPageBreak/>
        <w:t xml:space="preserve">For FR1-FR2 NR-DC to FR1-FR1 NR-DC, </w:t>
      </w:r>
      <w:r w:rsidRPr="00A2656C">
        <w:t>T</w:t>
      </w:r>
      <w:r w:rsidRPr="00A2656C">
        <w:rPr>
          <w:sz w:val="13"/>
          <w:szCs w:val="13"/>
        </w:rPr>
        <w:t xml:space="preserve">processing </w:t>
      </w:r>
      <w:r w:rsidRPr="00A2656C">
        <w:t xml:space="preserve">= </w:t>
      </w:r>
      <w:r w:rsidRPr="00A2656C">
        <w:rPr>
          <w:rFonts w:hint="eastAsia"/>
          <w:lang w:val="en-US" w:eastAsia="zh-CN"/>
        </w:rPr>
        <w:t>4</w:t>
      </w:r>
      <w:r w:rsidRPr="00A2656C">
        <w:rPr>
          <w:rFonts w:hint="eastAsia"/>
          <w:lang w:eastAsia="zh-CN"/>
        </w:rPr>
        <w:t>5</w:t>
      </w:r>
      <w:r w:rsidRPr="00A2656C">
        <w:t xml:space="preserve"> ms.</w:t>
      </w:r>
    </w:p>
    <w:p w14:paraId="1FD6F218" w14:textId="77777777" w:rsidR="00062E4C" w:rsidRPr="00A2656C" w:rsidRDefault="00062E4C" w:rsidP="00062E4C">
      <w:pPr>
        <w:pStyle w:val="B10"/>
      </w:pPr>
      <w:r w:rsidRPr="00A2656C">
        <w:t>-</w:t>
      </w:r>
      <w:r w:rsidRPr="00A2656C">
        <w:tab/>
        <w:t>T</w:t>
      </w:r>
      <w:r w:rsidRPr="00A2656C">
        <w:rPr>
          <w:vertAlign w:val="subscript"/>
        </w:rPr>
        <w:t>∆</w:t>
      </w:r>
      <w:r w:rsidRPr="00A2656C">
        <w:rPr>
          <w:vertAlign w:val="subscript"/>
          <w:lang w:eastAsia="zh-CN"/>
        </w:rPr>
        <w:t>_PCell</w:t>
      </w:r>
      <w:r w:rsidRPr="00A2656C">
        <w:t xml:space="preserve"> is time for fine time tracking and acquiring full timing information of the target PCell. T</w:t>
      </w:r>
      <w:r w:rsidRPr="00A2656C">
        <w:rPr>
          <w:vertAlign w:val="subscript"/>
        </w:rPr>
        <w:t>∆_PCell</w:t>
      </w:r>
      <w:r w:rsidRPr="00A2656C">
        <w:t xml:space="preserve"> = 1</w:t>
      </w:r>
      <w:r w:rsidRPr="00A2656C">
        <w:rPr>
          <w:lang w:eastAsia="fr-FR"/>
        </w:rPr>
        <w:t>*</w:t>
      </w:r>
      <w:r w:rsidRPr="00A2656C">
        <w:rPr>
          <w:rFonts w:cs="v4.2.0"/>
          <w:lang w:eastAsia="zh-CN"/>
        </w:rPr>
        <w:t>T</w:t>
      </w:r>
      <w:r w:rsidRPr="00A2656C">
        <w:rPr>
          <w:rFonts w:cs="v4.2.0"/>
          <w:vertAlign w:val="subscript"/>
          <w:lang w:eastAsia="zh-CN"/>
        </w:rPr>
        <w:t>rs</w:t>
      </w:r>
      <w:r w:rsidRPr="00A2656C">
        <w:t xml:space="preserve"> ms.</w:t>
      </w:r>
    </w:p>
    <w:p w14:paraId="14123599" w14:textId="77777777" w:rsidR="00062E4C" w:rsidRPr="00A2656C" w:rsidRDefault="00062E4C" w:rsidP="00062E4C">
      <w:pPr>
        <w:pStyle w:val="B10"/>
        <w:rPr>
          <w:lang w:eastAsia="zh-CN"/>
        </w:rPr>
      </w:pPr>
      <w:r w:rsidRPr="00A2656C">
        <w:rPr>
          <w:rFonts w:hint="eastAsia"/>
          <w:lang w:eastAsia="zh-CN"/>
        </w:rPr>
        <w:t>-</w:t>
      </w:r>
      <w:r w:rsidRPr="00A2656C">
        <w:rPr>
          <w:lang w:eastAsia="zh-CN"/>
        </w:rPr>
        <w:tab/>
        <w:t>T</w:t>
      </w:r>
      <w:r w:rsidRPr="00A2656C">
        <w:rPr>
          <w:vertAlign w:val="subscript"/>
          <w:lang w:eastAsia="zh-CN"/>
        </w:rPr>
        <w:t>rs</w:t>
      </w:r>
      <w:r w:rsidRPr="00A2656C">
        <w:rPr>
          <w:lang w:eastAsia="zh-CN"/>
        </w:rPr>
        <w:t xml:space="preserve"> is the SMTC periodicity of the target cell if the UE has been provided with an SMTC configuration for the target cell in handover message, otherwise</w:t>
      </w:r>
      <w:r w:rsidRPr="00A2656C">
        <w:rPr>
          <w:lang w:eastAsia="ko-KR"/>
        </w:rPr>
        <w:t xml:space="preserve"> </w:t>
      </w:r>
      <w:r w:rsidRPr="00A2656C">
        <w:rPr>
          <w:lang w:eastAsia="zh-CN"/>
        </w:rPr>
        <w:t>T</w:t>
      </w:r>
      <w:r w:rsidRPr="00A2656C">
        <w:rPr>
          <w:vertAlign w:val="subscript"/>
          <w:lang w:eastAsia="zh-CN"/>
        </w:rPr>
        <w:t>rs</w:t>
      </w:r>
      <w:r w:rsidRPr="00A2656C">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A2656C">
        <w:rPr>
          <w:vertAlign w:val="subscript"/>
          <w:lang w:eastAsia="zh-CN"/>
        </w:rPr>
        <w:t>rs</w:t>
      </w:r>
      <w:r w:rsidRPr="00A2656C">
        <w:rPr>
          <w:lang w:eastAsia="zh-CN"/>
        </w:rPr>
        <w:t xml:space="preserve"> = 5 ms</w:t>
      </w:r>
      <w:r w:rsidRPr="00A2656C">
        <w:rPr>
          <w:lang w:eastAsia="ko-KR"/>
        </w:rPr>
        <w:t xml:space="preserve"> assuming the SSB transmission periodicity is 5 ms</w:t>
      </w:r>
      <w:r w:rsidRPr="00A2656C">
        <w:rPr>
          <w:lang w:eastAsia="zh-CN"/>
        </w:rPr>
        <w:t>.</w:t>
      </w:r>
      <w:r w:rsidRPr="00A2656C">
        <w:rPr>
          <w:lang w:eastAsia="ko-KR"/>
        </w:rPr>
        <w:t xml:space="preserve"> There is no requirement if the SSB transmission periodicity is not 5 ms.</w:t>
      </w:r>
    </w:p>
    <w:p w14:paraId="199EEEE0" w14:textId="77777777" w:rsidR="00062E4C" w:rsidRPr="00A2656C" w:rsidRDefault="00062E4C" w:rsidP="00062E4C">
      <w:pPr>
        <w:pStyle w:val="B10"/>
      </w:pPr>
      <w:r w:rsidRPr="00A2656C">
        <w:t>-</w:t>
      </w:r>
      <w:r w:rsidRPr="00A2656C">
        <w:tab/>
        <w:t>T</w:t>
      </w:r>
      <w:r w:rsidRPr="00A2656C">
        <w:rPr>
          <w:vertAlign w:val="subscript"/>
        </w:rPr>
        <w:t>PCell_DU</w:t>
      </w:r>
      <w:r w:rsidRPr="00A2656C">
        <w:t xml:space="preserve"> is the delay uncertainty in acquiring the first available PRACH occasion in the PCell. T</w:t>
      </w:r>
      <w:r w:rsidRPr="00A2656C">
        <w:rPr>
          <w:vertAlign w:val="subscript"/>
        </w:rPr>
        <w:t>PCell_DU</w:t>
      </w:r>
      <w:r w:rsidRPr="00A2656C">
        <w:t xml:space="preserve"> is up to the summation of SSB to PRACH occasion association period and 10 ms. SSB to PRACH occasion associated period is defined in Table 8.1-1 of TS 38.213 [3].</w:t>
      </w:r>
    </w:p>
    <w:p w14:paraId="013EB503" w14:textId="77777777" w:rsidR="00062E4C" w:rsidRPr="00A2656C" w:rsidRDefault="00062E4C" w:rsidP="00062E4C">
      <w:pPr>
        <w:keepNext/>
        <w:keepLines/>
        <w:spacing w:before="120"/>
        <w:ind w:left="1985" w:hanging="1985"/>
        <w:outlineLvl w:val="5"/>
        <w:rPr>
          <w:rFonts w:ascii="Arial" w:hAnsi="Arial"/>
          <w:lang w:val="en-US" w:eastAsia="zh-CN"/>
        </w:rPr>
      </w:pPr>
      <w:r w:rsidRPr="00A2656C">
        <w:rPr>
          <w:rFonts w:ascii="Arial" w:hAnsi="Arial"/>
          <w:lang w:val="en-US" w:eastAsia="zh-CN"/>
        </w:rPr>
        <w:t>6.1.</w:t>
      </w:r>
      <w:r>
        <w:rPr>
          <w:rFonts w:ascii="Arial" w:hAnsi="Arial"/>
          <w:lang w:val="en-US" w:eastAsia="zh-CN"/>
        </w:rPr>
        <w:t>7</w:t>
      </w:r>
      <w:r w:rsidRPr="00A2656C">
        <w:rPr>
          <w:rFonts w:ascii="Arial" w:hAnsi="Arial"/>
          <w:lang w:val="en-US" w:eastAsia="zh-CN"/>
        </w:rPr>
        <w:t>.1.1.1</w:t>
      </w:r>
      <w:r w:rsidRPr="00A2656C">
        <w:rPr>
          <w:rFonts w:ascii="Arial" w:hAnsi="Arial"/>
          <w:lang w:val="en-US" w:eastAsia="zh-CN"/>
        </w:rPr>
        <w:tab/>
        <w:t>Measurement time</w:t>
      </w:r>
    </w:p>
    <w:p w14:paraId="5DB2D8F4" w14:textId="77777777" w:rsidR="00062E4C" w:rsidRPr="00A2656C" w:rsidRDefault="00062E4C" w:rsidP="00062E4C">
      <w:r w:rsidRPr="00A2656C">
        <w:rPr>
          <w:rFonts w:cs="v4.2.0"/>
        </w:rPr>
        <w:t xml:space="preserve">The measurement time </w:t>
      </w:r>
      <w:r w:rsidRPr="00A2656C">
        <w:t xml:space="preserve">delay for PCell is defined from the end of </w:t>
      </w:r>
      <w:r w:rsidRPr="00A2656C">
        <w:rPr>
          <w:iCs/>
        </w:rPr>
        <w:t>T</w:t>
      </w:r>
      <w:r w:rsidRPr="00A2656C">
        <w:rPr>
          <w:iCs/>
          <w:vertAlign w:val="subscript"/>
        </w:rPr>
        <w:t>Event_DU</w:t>
      </w:r>
      <w:r w:rsidRPr="00A2656C">
        <w:t xml:space="preserve"> until UE realizes the condition of PCell handover is met and identity of new PCell is determined.</w:t>
      </w:r>
    </w:p>
    <w:p w14:paraId="3139F092" w14:textId="77777777" w:rsidR="00062E4C" w:rsidRPr="00A2656C" w:rsidRDefault="00062E4C" w:rsidP="00062E4C">
      <w:r w:rsidRPr="00A2656C">
        <w:t>For intra-frequency PCell handover, the measurement time delay measured without Time To Trigger (TTT) and L3 filtering shall be less than T</w:t>
      </w:r>
      <w:r w:rsidRPr="00A2656C">
        <w:rPr>
          <w:sz w:val="13"/>
          <w:szCs w:val="13"/>
        </w:rPr>
        <w:t>identify intra with index</w:t>
      </w:r>
      <w:r w:rsidRPr="00A2656C">
        <w:rPr>
          <w:szCs w:val="13"/>
        </w:rPr>
        <w:t xml:space="preserve"> </w:t>
      </w:r>
      <w:r w:rsidRPr="00A2656C">
        <w:t>or T</w:t>
      </w:r>
      <w:r w:rsidRPr="00A2656C">
        <w:rPr>
          <w:sz w:val="13"/>
          <w:szCs w:val="13"/>
        </w:rPr>
        <w:t xml:space="preserve">identify_intra_without_index </w:t>
      </w:r>
      <w:r w:rsidRPr="00A2656C">
        <w:t xml:space="preserve">defined in clause 9.2.5.1 or clause 9.2.6.2. </w:t>
      </w:r>
    </w:p>
    <w:p w14:paraId="16CECD82" w14:textId="77777777" w:rsidR="00062E4C" w:rsidRPr="00A2656C" w:rsidRDefault="00062E4C" w:rsidP="00062E4C">
      <w:pPr>
        <w:rPr>
          <w:rFonts w:cs="v4.2.0"/>
        </w:rPr>
      </w:pPr>
      <w:r w:rsidRPr="00A2656C">
        <w:t xml:space="preserve">For inter-frequency PCell handover, the measurement time delay measured without Time To Trigger (TTT) and L3 filtering shall be less than </w:t>
      </w:r>
      <w:r w:rsidRPr="00A2656C">
        <w:rPr>
          <w:rFonts w:cs="v4.2.0"/>
        </w:rPr>
        <w:t>T</w:t>
      </w:r>
      <w:r w:rsidRPr="00A2656C">
        <w:rPr>
          <w:rFonts w:cs="v4.2.0"/>
          <w:vertAlign w:val="subscript"/>
        </w:rPr>
        <w:t>identify_inter_without_</w:t>
      </w:r>
      <w:r w:rsidRPr="00A2656C">
        <w:rPr>
          <w:rFonts w:eastAsia="Malgun Gothic" w:cs="v4.2.0"/>
          <w:vertAlign w:val="subscript"/>
          <w:lang w:eastAsia="ko-KR"/>
        </w:rPr>
        <w:t>index</w:t>
      </w:r>
      <w:r w:rsidRPr="00A2656C">
        <w:rPr>
          <w:szCs w:val="13"/>
        </w:rPr>
        <w:t xml:space="preserve"> </w:t>
      </w:r>
      <w:r w:rsidRPr="00A2656C">
        <w:t xml:space="preserve">or </w:t>
      </w:r>
      <w:r w:rsidRPr="00A2656C">
        <w:rPr>
          <w:rFonts w:cs="v4.2.0"/>
        </w:rPr>
        <w:t>T</w:t>
      </w:r>
      <w:r w:rsidRPr="00A2656C">
        <w:rPr>
          <w:rFonts w:cs="v4.2.0"/>
          <w:vertAlign w:val="subscript"/>
        </w:rPr>
        <w:t>identify_inter_with_index</w:t>
      </w:r>
      <w:r w:rsidRPr="00A2656C">
        <w:rPr>
          <w:szCs w:val="13"/>
        </w:rPr>
        <w:t xml:space="preserve"> </w:t>
      </w:r>
      <w:r w:rsidRPr="00A2656C">
        <w:t>defined in clause 9.3.4. When TTT or L3 filtering is used an additional delay can be expected.</w:t>
      </w:r>
    </w:p>
    <w:p w14:paraId="16AEBE1C" w14:textId="77777777" w:rsidR="00062E4C" w:rsidRPr="00A2656C" w:rsidRDefault="00062E4C" w:rsidP="00062E4C">
      <w:pPr>
        <w:rPr>
          <w:rFonts w:cs="v4.2.0"/>
          <w:position w:val="-6"/>
        </w:rPr>
      </w:pPr>
      <w:r w:rsidRPr="00A2656C">
        <w:t>A cell is detectable only if at least one SSB measured from the cell being configured remains detectable during the time period T</w:t>
      </w:r>
      <w:r w:rsidRPr="00A2656C">
        <w:rPr>
          <w:sz w:val="13"/>
          <w:szCs w:val="13"/>
        </w:rPr>
        <w:t xml:space="preserve">identify_intra_without_index </w:t>
      </w:r>
      <w:r w:rsidRPr="00A2656C">
        <w:t>or T</w:t>
      </w:r>
      <w:r w:rsidRPr="00A2656C">
        <w:rPr>
          <w:sz w:val="13"/>
          <w:szCs w:val="13"/>
        </w:rPr>
        <w:t xml:space="preserve">identify_intra_with_index </w:t>
      </w:r>
      <w:r w:rsidRPr="00A2656C">
        <w:t>for intra-frequency PCell handover or the time period T</w:t>
      </w:r>
      <w:r w:rsidRPr="00A2656C">
        <w:rPr>
          <w:sz w:val="13"/>
          <w:szCs w:val="13"/>
        </w:rPr>
        <w:t xml:space="preserve">identify_inter_without_index </w:t>
      </w:r>
      <w:r w:rsidRPr="00A2656C">
        <w:t>or T</w:t>
      </w:r>
      <w:r w:rsidRPr="00A2656C">
        <w:rPr>
          <w:sz w:val="13"/>
          <w:szCs w:val="13"/>
        </w:rPr>
        <w:t xml:space="preserve">identify_inter_with_index </w:t>
      </w:r>
      <w:r w:rsidRPr="00A2656C">
        <w:t>for inter-frequency PCell handover. If a cell, which has been detectable at least for the time period T</w:t>
      </w:r>
      <w:r w:rsidRPr="00A2656C">
        <w:rPr>
          <w:sz w:val="13"/>
          <w:szCs w:val="13"/>
        </w:rPr>
        <w:t xml:space="preserve">identify_intra_without_index </w:t>
      </w:r>
      <w:r w:rsidRPr="00A2656C">
        <w:t>or T</w:t>
      </w:r>
      <w:r w:rsidRPr="00A2656C">
        <w:rPr>
          <w:sz w:val="13"/>
          <w:szCs w:val="13"/>
        </w:rPr>
        <w:t xml:space="preserve">identify_intra_with_index </w:t>
      </w:r>
      <w:r w:rsidRPr="00A2656C">
        <w:t>for intra-frequency PCell handover or the time period T</w:t>
      </w:r>
      <w:r w:rsidRPr="00A2656C">
        <w:rPr>
          <w:sz w:val="13"/>
          <w:szCs w:val="13"/>
        </w:rPr>
        <w:t xml:space="preserve">identify_inter_without_index </w:t>
      </w:r>
      <w:r w:rsidRPr="00A2656C">
        <w:t>or T</w:t>
      </w:r>
      <w:r w:rsidRPr="00A2656C">
        <w:rPr>
          <w:sz w:val="13"/>
          <w:szCs w:val="13"/>
        </w:rPr>
        <w:t xml:space="preserve">identify_inter_with_index </w:t>
      </w:r>
      <w:r w:rsidRPr="00A2656C">
        <w:t>for inter-frequency PCell handover, becomes undetectable for a period and then the cell becomes detectable again and triggers a PCell handover, the measurement time delay shall be less than T</w:t>
      </w:r>
      <w:r w:rsidRPr="00A2656C">
        <w:rPr>
          <w:sz w:val="13"/>
          <w:szCs w:val="13"/>
        </w:rPr>
        <w:t xml:space="preserve">SSB_measurement_period_intra </w:t>
      </w:r>
      <w:r w:rsidRPr="00A2656C">
        <w:t>or T</w:t>
      </w:r>
      <w:r w:rsidRPr="00A2656C">
        <w:rPr>
          <w:sz w:val="13"/>
          <w:szCs w:val="13"/>
        </w:rPr>
        <w:t xml:space="preserve">SSB_measurement_period_inter </w:t>
      </w:r>
      <w:r w:rsidRPr="00A2656C">
        <w:t>provided the timing to that cell has not changed more than ± 3200/</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A2656C">
        <w:t xml:space="preserve"> Tc while the measurement gap has not been available and the L3 filter has not been used, where </w:t>
      </w:r>
      <w:r w:rsidRPr="00A2656C">
        <w:rPr>
          <w:i/>
        </w:rPr>
        <w:t>µ</w:t>
      </w:r>
      <w:r w:rsidRPr="00A2656C">
        <w:t xml:space="preserve"> is the SCS configuration as defined in clause 4.2</w:t>
      </w:r>
      <w:r w:rsidRPr="00A2656C">
        <w:rPr>
          <w:rFonts w:hint="eastAsia"/>
          <w:lang w:eastAsia="zh-TW"/>
        </w:rPr>
        <w:t xml:space="preserve"> </w:t>
      </w:r>
      <w:r w:rsidRPr="00A2656C">
        <w:t>of TS 38.211 [3]. When L3 filtering is used, an additional delay can be expected.</w:t>
      </w:r>
    </w:p>
    <w:p w14:paraId="48BFEF65" w14:textId="77777777" w:rsidR="00062E4C" w:rsidRPr="00A2656C" w:rsidRDefault="00062E4C" w:rsidP="00062E4C">
      <w:pPr>
        <w:pStyle w:val="Heading5"/>
      </w:pPr>
      <w:r w:rsidRPr="00A2656C">
        <w:t>6.1.</w:t>
      </w:r>
      <w:r>
        <w:t>7</w:t>
      </w:r>
      <w:r w:rsidRPr="00A2656C">
        <w:t>.1.2</w:t>
      </w:r>
      <w:r>
        <w:tab/>
      </w:r>
      <w:r w:rsidRPr="00A2656C">
        <w:t>PSCell conditional change delay</w:t>
      </w:r>
    </w:p>
    <w:p w14:paraId="064FCA84" w14:textId="77777777" w:rsidR="00062E4C" w:rsidRPr="00A2656C" w:rsidRDefault="00062E4C" w:rsidP="00062E4C">
      <w:pPr>
        <w:rPr>
          <w:vertAlign w:val="subscript"/>
        </w:rPr>
      </w:pPr>
      <w:r w:rsidRPr="00A2656C">
        <w:rPr>
          <w:lang w:val="en-US" w:eastAsia="zh-CN"/>
        </w:rPr>
        <w:t>D</w:t>
      </w:r>
      <w:r w:rsidRPr="00A2656C">
        <w:rPr>
          <w:vertAlign w:val="subscript"/>
          <w:lang w:val="en-US" w:eastAsia="zh-CN"/>
        </w:rPr>
        <w:t>CHOwithCPC_PSCell</w:t>
      </w:r>
      <w:r w:rsidRPr="00A2656C">
        <w:rPr>
          <w:lang w:val="en-US" w:eastAsia="zh-CN"/>
        </w:rPr>
        <w:t xml:space="preserve"> = </w:t>
      </w:r>
      <w:r w:rsidRPr="00A2656C">
        <w:t>T</w:t>
      </w:r>
      <w:r w:rsidRPr="00A2656C">
        <w:rPr>
          <w:vertAlign w:val="subscript"/>
        </w:rPr>
        <w:t>RRC_delay</w:t>
      </w:r>
      <w:r w:rsidRPr="00A2656C">
        <w:rPr>
          <w:lang w:val="en-US" w:eastAsia="zh-CN"/>
        </w:rPr>
        <w:t xml:space="preserve"> +</w:t>
      </w:r>
      <w:r w:rsidRPr="00A2656C">
        <w:rPr>
          <w:iCs/>
        </w:rPr>
        <w:t xml:space="preserve"> T</w:t>
      </w:r>
      <w:r w:rsidRPr="00A2656C">
        <w:rPr>
          <w:iCs/>
          <w:vertAlign w:val="subscript"/>
        </w:rPr>
        <w:t>Event_DU</w:t>
      </w:r>
      <w:r w:rsidRPr="00A2656C">
        <w:rPr>
          <w:iCs/>
        </w:rPr>
        <w:t xml:space="preserve"> +</w:t>
      </w:r>
      <w:r w:rsidRPr="00A2656C">
        <w:rPr>
          <w:lang w:val="en-US" w:eastAsia="zh-CN"/>
        </w:rPr>
        <w:t xml:space="preserve"> </w:t>
      </w:r>
      <w:r w:rsidRPr="00A2656C">
        <w:t>max (</w:t>
      </w:r>
      <w:r w:rsidRPr="00A2656C">
        <w:rPr>
          <w:lang w:val="en-US" w:eastAsia="zh-CN"/>
        </w:rPr>
        <w:t>T</w:t>
      </w:r>
      <w:r w:rsidRPr="00A2656C">
        <w:rPr>
          <w:vertAlign w:val="subscript"/>
          <w:lang w:val="en-US" w:eastAsia="zh-CN"/>
        </w:rPr>
        <w:t>measure_PCell</w:t>
      </w:r>
      <w:r w:rsidRPr="00A2656C">
        <w:t>, T</w:t>
      </w:r>
      <w:r w:rsidRPr="00A2656C">
        <w:rPr>
          <w:vertAlign w:val="subscript"/>
        </w:rPr>
        <w:t>measure</w:t>
      </w:r>
      <w:r w:rsidRPr="00A2656C">
        <w:rPr>
          <w:vertAlign w:val="subscript"/>
          <w:lang w:val="en-US" w:eastAsia="zh-CN"/>
        </w:rPr>
        <w:t>_PSCell</w:t>
      </w:r>
      <w:r w:rsidRPr="00A2656C">
        <w:t>)</w:t>
      </w:r>
      <w:r w:rsidRPr="00A2656C">
        <w:rPr>
          <w:lang w:val="en-US" w:eastAsia="zh-CN"/>
        </w:rPr>
        <w:t xml:space="preserve"> + </w:t>
      </w:r>
      <w:r w:rsidRPr="00A2656C">
        <w:t>T</w:t>
      </w:r>
      <w:r w:rsidRPr="00A2656C">
        <w:rPr>
          <w:vertAlign w:val="subscript"/>
        </w:rPr>
        <w:t>UE_preparation</w:t>
      </w:r>
      <w:r w:rsidRPr="00A2656C">
        <w:t xml:space="preserve"> + T</w:t>
      </w:r>
      <w:r w:rsidRPr="00A2656C">
        <w:rPr>
          <w:vertAlign w:val="subscript"/>
        </w:rPr>
        <w:t>processing</w:t>
      </w:r>
      <w:r w:rsidRPr="00A2656C">
        <w:t xml:space="preserve"> + T</w:t>
      </w:r>
      <w:r w:rsidRPr="00A2656C">
        <w:rPr>
          <w:vertAlign w:val="subscript"/>
        </w:rPr>
        <w:t>∆</w:t>
      </w:r>
      <w:r w:rsidRPr="00A2656C">
        <w:rPr>
          <w:vertAlign w:val="subscript"/>
          <w:lang w:eastAsia="zh-CN"/>
        </w:rPr>
        <w:t>_PSCell</w:t>
      </w:r>
      <w:r w:rsidRPr="00A2656C">
        <w:t xml:space="preserve"> + T</w:t>
      </w:r>
      <w:r w:rsidRPr="00A2656C">
        <w:rPr>
          <w:vertAlign w:val="subscript"/>
        </w:rPr>
        <w:t>PSCell_DU</w:t>
      </w:r>
      <w:r w:rsidRPr="00A2656C">
        <w:t xml:space="preserve"> + 2 ms</w:t>
      </w:r>
    </w:p>
    <w:p w14:paraId="3E18CEBE" w14:textId="77777777" w:rsidR="00062E4C" w:rsidRPr="00A2656C" w:rsidRDefault="00062E4C" w:rsidP="00062E4C">
      <w:pPr>
        <w:pStyle w:val="B10"/>
        <w:rPr>
          <w:lang w:val="en-US" w:eastAsia="zh-CN"/>
        </w:rPr>
      </w:pPr>
      <w:r w:rsidRPr="00A2656C">
        <w:rPr>
          <w:iCs/>
        </w:rPr>
        <w:t>-</w:t>
      </w:r>
      <w:r w:rsidRPr="00A2656C">
        <w:rPr>
          <w:iCs/>
        </w:rPr>
        <w:tab/>
      </w:r>
      <w:r w:rsidRPr="00A2656C">
        <w:t>T</w:t>
      </w:r>
      <w:r w:rsidRPr="00A2656C">
        <w:rPr>
          <w:vertAlign w:val="subscript"/>
        </w:rPr>
        <w:t>RRC_delay</w:t>
      </w:r>
      <w:r w:rsidRPr="00A2656C" w:rsidDel="002D2E06">
        <w:t xml:space="preserve"> </w:t>
      </w:r>
      <w:r w:rsidRPr="00A2656C">
        <w:t xml:space="preserve">is the RRC procedure delay defined in clause </w:t>
      </w:r>
      <w:r w:rsidRPr="00A2656C">
        <w:rPr>
          <w:lang w:eastAsia="zh-CN"/>
        </w:rPr>
        <w:t>12</w:t>
      </w:r>
      <w:r w:rsidRPr="00A2656C">
        <w:t xml:space="preserve"> in TS 38.331 [2] for processing the RRC command.</w:t>
      </w:r>
    </w:p>
    <w:p w14:paraId="58C02FFB" w14:textId="77777777" w:rsidR="00062E4C" w:rsidRPr="00A2656C" w:rsidRDefault="00062E4C" w:rsidP="00062E4C">
      <w:pPr>
        <w:pStyle w:val="B10"/>
        <w:rPr>
          <w:lang w:val="en-US"/>
        </w:rPr>
      </w:pPr>
      <w:r w:rsidRPr="00A2656C">
        <w:rPr>
          <w:iCs/>
        </w:rPr>
        <w:t>-</w:t>
      </w:r>
      <w:r w:rsidRPr="00A2656C">
        <w:rPr>
          <w:iCs/>
        </w:rPr>
        <w:tab/>
      </w:r>
      <w:r w:rsidRPr="00A2656C">
        <w:rPr>
          <w:lang w:val="en-US"/>
        </w:rPr>
        <w:t>T</w:t>
      </w:r>
      <w:r w:rsidRPr="00A2656C">
        <w:rPr>
          <w:vertAlign w:val="subscript"/>
          <w:lang w:val="en-US"/>
        </w:rPr>
        <w:t xml:space="preserve">Event_DU </w:t>
      </w:r>
      <w:r w:rsidRPr="00A2656C">
        <w:rPr>
          <w:lang w:val="en-US"/>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and CPC.</w:t>
      </w:r>
    </w:p>
    <w:p w14:paraId="5FFD8BAB" w14:textId="77777777" w:rsidR="00062E4C" w:rsidRPr="00A2656C" w:rsidRDefault="00062E4C" w:rsidP="00062E4C">
      <w:pPr>
        <w:pStyle w:val="B10"/>
      </w:pPr>
      <w:r w:rsidRPr="00A2656C">
        <w:rPr>
          <w:bCs/>
          <w:lang w:val="en-US" w:eastAsia="zh-CN"/>
        </w:rPr>
        <w:t>-</w:t>
      </w:r>
      <w:r w:rsidRPr="00A2656C">
        <w:rPr>
          <w:bCs/>
          <w:lang w:val="en-US" w:eastAsia="zh-CN"/>
        </w:rPr>
        <w:tab/>
        <w:t>T</w:t>
      </w:r>
      <w:r w:rsidRPr="00A2656C">
        <w:rPr>
          <w:bCs/>
          <w:vertAlign w:val="subscript"/>
          <w:lang w:val="en-US" w:eastAsia="zh-CN"/>
        </w:rPr>
        <w:t>measure_PCell</w:t>
      </w:r>
      <w:r w:rsidRPr="00A2656C">
        <w:t xml:space="preserve"> is the measurements time stated in clause </w:t>
      </w:r>
      <w:r w:rsidRPr="00A2656C">
        <w:rPr>
          <w:lang w:val="en-US" w:eastAsia="ko-KR"/>
        </w:rPr>
        <w:t>6.1.</w:t>
      </w:r>
      <w:r>
        <w:rPr>
          <w:lang w:val="en-US" w:eastAsia="ko-KR"/>
        </w:rPr>
        <w:t>7</w:t>
      </w:r>
      <w:r w:rsidRPr="00A2656C">
        <w:rPr>
          <w:lang w:val="en-US" w:eastAsia="ko-KR"/>
        </w:rPr>
        <w:t>.1.1.1</w:t>
      </w:r>
      <w:r w:rsidRPr="00A2656C">
        <w:t>.</w:t>
      </w:r>
    </w:p>
    <w:p w14:paraId="1CE41702" w14:textId="77777777" w:rsidR="00062E4C" w:rsidRPr="00A2656C" w:rsidRDefault="00062E4C" w:rsidP="00062E4C">
      <w:pPr>
        <w:pStyle w:val="B10"/>
      </w:pPr>
      <w:r w:rsidRPr="00A2656C">
        <w:rPr>
          <w:bCs/>
          <w:lang w:val="en-US" w:eastAsia="zh-CN"/>
        </w:rPr>
        <w:t>-</w:t>
      </w:r>
      <w:r w:rsidRPr="00A2656C">
        <w:rPr>
          <w:bCs/>
          <w:lang w:val="en-US" w:eastAsia="zh-CN"/>
        </w:rPr>
        <w:tab/>
        <w:t>T</w:t>
      </w:r>
      <w:r w:rsidRPr="00A2656C">
        <w:rPr>
          <w:bCs/>
          <w:vertAlign w:val="subscript"/>
          <w:lang w:val="en-US" w:eastAsia="zh-CN"/>
        </w:rPr>
        <w:t>measure_PSCell</w:t>
      </w:r>
      <w:r w:rsidRPr="00A2656C">
        <w:t xml:space="preserve"> is the measurements time stated in clause </w:t>
      </w:r>
      <w:r w:rsidRPr="00A2656C">
        <w:rPr>
          <w:lang w:val="en-US" w:eastAsia="zh-CN"/>
        </w:rPr>
        <w:t>6.1.</w:t>
      </w:r>
      <w:r>
        <w:rPr>
          <w:lang w:val="en-US" w:eastAsia="zh-CN"/>
        </w:rPr>
        <w:t>7</w:t>
      </w:r>
      <w:r w:rsidRPr="00A2656C">
        <w:rPr>
          <w:lang w:val="en-US" w:eastAsia="zh-CN"/>
        </w:rPr>
        <w:t>.1.2.1</w:t>
      </w:r>
      <w:r w:rsidRPr="00A2656C">
        <w:t>.</w:t>
      </w:r>
    </w:p>
    <w:p w14:paraId="7553732D" w14:textId="77777777" w:rsidR="00062E4C" w:rsidRPr="00A2656C" w:rsidRDefault="00062E4C" w:rsidP="00062E4C">
      <w:pPr>
        <w:pStyle w:val="B10"/>
        <w:rPr>
          <w:bCs/>
          <w:lang w:val="en-US" w:eastAsia="zh-CN"/>
        </w:rPr>
      </w:pPr>
      <w:r w:rsidRPr="00A2656C">
        <w:t>-</w:t>
      </w:r>
      <w:r w:rsidRPr="00A2656C">
        <w:tab/>
        <w:t>T</w:t>
      </w:r>
      <w:r w:rsidRPr="00A2656C">
        <w:rPr>
          <w:vertAlign w:val="subscript"/>
        </w:rPr>
        <w:t xml:space="preserve">UE_preparation </w:t>
      </w:r>
      <w:r w:rsidRPr="00A2656C">
        <w:t xml:space="preserve">is the UE preparation time for conditional handover with conditional PSCell change, and starts at simultaneous execution of PCell handover and PSCell change to a target PCell and a target PSCell respectively </w:t>
      </w:r>
      <w:r w:rsidRPr="00A2656C">
        <w:rPr>
          <w:iCs/>
          <w:color w:val="000000" w:themeColor="text1"/>
          <w:lang w:val="en-US"/>
        </w:rPr>
        <w:t>after UE realizes the condition</w:t>
      </w:r>
      <w:r w:rsidRPr="00A2656C">
        <w:rPr>
          <w:iCs/>
          <w:color w:val="000000" w:themeColor="text1"/>
          <w:u w:val="single"/>
          <w:lang w:val="en-US"/>
        </w:rPr>
        <w:t>s</w:t>
      </w:r>
      <w:r w:rsidRPr="00A2656C">
        <w:rPr>
          <w:iCs/>
          <w:color w:val="000000" w:themeColor="text1"/>
          <w:lang w:val="en-US"/>
        </w:rPr>
        <w:t xml:space="preserve"> of conditional PCell handover </w:t>
      </w:r>
      <w:r w:rsidRPr="00DA3353">
        <w:rPr>
          <w:iCs/>
          <w:color w:val="000000" w:themeColor="text1"/>
          <w:lang w:val="en-US"/>
          <w:rPrChange w:id="3" w:author="Qiming Li" w:date="2024-02-13T11:25:00Z">
            <w:rPr>
              <w:iCs/>
              <w:color w:val="000000" w:themeColor="text1"/>
              <w:u w:val="single"/>
              <w:lang w:val="en-US"/>
            </w:rPr>
          </w:rPrChange>
        </w:rPr>
        <w:t>and conditional PSCell change are</w:t>
      </w:r>
      <w:r w:rsidRPr="00A2656C">
        <w:rPr>
          <w:iCs/>
          <w:color w:val="000000" w:themeColor="text1"/>
          <w:lang w:val="en-US"/>
        </w:rPr>
        <w:t xml:space="preserve"> met and identities of the target PCell and PSCell</w:t>
      </w:r>
      <w:r w:rsidRPr="00DA3353">
        <w:rPr>
          <w:iCs/>
          <w:color w:val="000000" w:themeColor="text1"/>
          <w:lang w:val="en-US"/>
          <w:rPrChange w:id="4" w:author="Qiming Li" w:date="2024-02-13T11:26:00Z">
            <w:rPr>
              <w:iCs/>
              <w:color w:val="000000" w:themeColor="text1"/>
              <w:u w:val="single"/>
              <w:lang w:val="en-US"/>
            </w:rPr>
          </w:rPrChange>
        </w:rPr>
        <w:t xml:space="preserve"> are </w:t>
      </w:r>
      <w:r w:rsidRPr="00A2656C">
        <w:rPr>
          <w:iCs/>
          <w:color w:val="000000" w:themeColor="text1"/>
          <w:lang w:val="en-US"/>
        </w:rPr>
        <w:t>determined</w:t>
      </w:r>
      <w:r w:rsidRPr="00A2656C">
        <w:t>. T</w:t>
      </w:r>
      <w:r w:rsidRPr="00A2656C">
        <w:rPr>
          <w:vertAlign w:val="subscript"/>
        </w:rPr>
        <w:t>UE_preparation</w:t>
      </w:r>
      <w:r w:rsidRPr="00A2656C">
        <w:t xml:space="preserve"> is up to 10ms.</w:t>
      </w:r>
    </w:p>
    <w:p w14:paraId="1D76822E" w14:textId="77777777" w:rsidR="00062E4C" w:rsidRPr="00A2656C" w:rsidRDefault="00062E4C" w:rsidP="00062E4C">
      <w:pPr>
        <w:pStyle w:val="B10"/>
      </w:pPr>
      <w:r w:rsidRPr="00A2656C">
        <w:t>-</w:t>
      </w:r>
      <w:r w:rsidRPr="00A2656C">
        <w:tab/>
        <w:t>T</w:t>
      </w:r>
      <w:r w:rsidRPr="00A2656C">
        <w:rPr>
          <w:vertAlign w:val="subscript"/>
        </w:rPr>
        <w:t>processing</w:t>
      </w:r>
      <w:r w:rsidRPr="00A2656C">
        <w:t xml:space="preserve"> is as specified in clause 6.1.</w:t>
      </w:r>
      <w:r>
        <w:t>7</w:t>
      </w:r>
      <w:r w:rsidRPr="00A2656C">
        <w:t xml:space="preserve">.1.1. </w:t>
      </w:r>
    </w:p>
    <w:p w14:paraId="666CE9B6" w14:textId="77777777" w:rsidR="00062E4C" w:rsidRPr="00A2656C" w:rsidRDefault="00062E4C" w:rsidP="00062E4C">
      <w:pPr>
        <w:pStyle w:val="B10"/>
      </w:pPr>
      <w:r w:rsidRPr="00A2656C">
        <w:t>-</w:t>
      </w:r>
      <w:r w:rsidRPr="00A2656C">
        <w:tab/>
        <w:t>T</w:t>
      </w:r>
      <w:r w:rsidRPr="00A2656C">
        <w:rPr>
          <w:vertAlign w:val="subscript"/>
        </w:rPr>
        <w:t>∆</w:t>
      </w:r>
      <w:r w:rsidRPr="00A2656C">
        <w:rPr>
          <w:vertAlign w:val="subscript"/>
          <w:lang w:eastAsia="zh-CN"/>
        </w:rPr>
        <w:t>_PSCell</w:t>
      </w:r>
      <w:r w:rsidRPr="00A2656C">
        <w:t xml:space="preserve"> is time for fine time tracking and acquiring full timing information of the target PSCell. T</w:t>
      </w:r>
      <w:r w:rsidRPr="00A2656C">
        <w:rPr>
          <w:vertAlign w:val="subscript"/>
        </w:rPr>
        <w:t>∆</w:t>
      </w:r>
      <w:r w:rsidRPr="00A2656C">
        <w:rPr>
          <w:vertAlign w:val="subscript"/>
          <w:lang w:eastAsia="zh-CN"/>
        </w:rPr>
        <w:t>_PSCell</w:t>
      </w:r>
      <w:r w:rsidRPr="00A2656C">
        <w:t xml:space="preserve"> = 1</w:t>
      </w:r>
      <w:r w:rsidRPr="00A2656C">
        <w:rPr>
          <w:lang w:eastAsia="fr-FR"/>
        </w:rPr>
        <w:t>*</w:t>
      </w:r>
      <w:r w:rsidRPr="00A2656C">
        <w:rPr>
          <w:rFonts w:cs="v4.2.0"/>
          <w:lang w:eastAsia="zh-CN"/>
        </w:rPr>
        <w:t>T</w:t>
      </w:r>
      <w:r w:rsidRPr="00A2656C">
        <w:rPr>
          <w:rFonts w:cs="v4.2.0"/>
          <w:vertAlign w:val="subscript"/>
          <w:lang w:eastAsia="zh-CN"/>
        </w:rPr>
        <w:t>rs</w:t>
      </w:r>
      <w:r w:rsidRPr="00A2656C">
        <w:t xml:space="preserve"> ms.</w:t>
      </w:r>
    </w:p>
    <w:p w14:paraId="7B4EE47F" w14:textId="77777777" w:rsidR="00062E4C" w:rsidRPr="00A2656C" w:rsidRDefault="00062E4C" w:rsidP="00062E4C">
      <w:pPr>
        <w:pStyle w:val="B20"/>
        <w:rPr>
          <w:lang w:eastAsia="zh-CN"/>
        </w:rPr>
      </w:pPr>
      <w:r w:rsidRPr="00A2656C">
        <w:rPr>
          <w:rFonts w:hint="eastAsia"/>
          <w:lang w:eastAsia="zh-CN"/>
        </w:rPr>
        <w:t>-</w:t>
      </w:r>
      <w:r w:rsidRPr="00A2656C">
        <w:rPr>
          <w:lang w:eastAsia="zh-CN"/>
        </w:rPr>
        <w:tab/>
        <w:t>T</w:t>
      </w:r>
      <w:r w:rsidRPr="00A2656C">
        <w:rPr>
          <w:vertAlign w:val="subscript"/>
          <w:lang w:eastAsia="zh-CN"/>
        </w:rPr>
        <w:t>rs</w:t>
      </w:r>
      <w:r w:rsidRPr="00A2656C">
        <w:rPr>
          <w:lang w:eastAsia="zh-CN"/>
        </w:rPr>
        <w:t xml:space="preserve"> is the SMTC periodicity of the target cell if the UE has been provided with an SMTC configuration for the target cell in PSCell addition message, otherwise</w:t>
      </w:r>
      <w:r w:rsidRPr="00A2656C">
        <w:rPr>
          <w:lang w:eastAsia="ko-KR"/>
        </w:rPr>
        <w:t xml:space="preserve"> </w:t>
      </w:r>
      <w:r w:rsidRPr="00A2656C">
        <w:rPr>
          <w:lang w:eastAsia="zh-CN"/>
        </w:rPr>
        <w:t>T</w:t>
      </w:r>
      <w:r w:rsidRPr="00A2656C">
        <w:rPr>
          <w:vertAlign w:val="subscript"/>
          <w:lang w:eastAsia="zh-CN"/>
        </w:rPr>
        <w:t>rs</w:t>
      </w:r>
      <w:r w:rsidRPr="00A2656C">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A2656C">
        <w:rPr>
          <w:vertAlign w:val="subscript"/>
          <w:lang w:eastAsia="zh-CN"/>
        </w:rPr>
        <w:t>rs</w:t>
      </w:r>
      <w:r w:rsidRPr="00A2656C">
        <w:rPr>
          <w:lang w:eastAsia="zh-CN"/>
        </w:rPr>
        <w:t xml:space="preserve"> = 5 ms</w:t>
      </w:r>
      <w:r w:rsidRPr="00A2656C">
        <w:rPr>
          <w:lang w:eastAsia="ko-KR"/>
        </w:rPr>
        <w:t xml:space="preserve"> assuming the </w:t>
      </w:r>
      <w:r w:rsidRPr="00A2656C">
        <w:rPr>
          <w:lang w:eastAsia="ko-KR"/>
        </w:rPr>
        <w:lastRenderedPageBreak/>
        <w:t>SSB transmission periodicity is 5 ms</w:t>
      </w:r>
      <w:r w:rsidRPr="00A2656C">
        <w:rPr>
          <w:lang w:eastAsia="zh-CN"/>
        </w:rPr>
        <w:t>.</w:t>
      </w:r>
      <w:r w:rsidRPr="00A2656C">
        <w:rPr>
          <w:lang w:eastAsia="ko-KR"/>
        </w:rPr>
        <w:t xml:space="preserve"> There is no requirement if the SSB transmission periodicity is not 5 ms.</w:t>
      </w:r>
    </w:p>
    <w:p w14:paraId="1CA0E63B" w14:textId="77777777" w:rsidR="00062E4C" w:rsidRPr="00A2656C" w:rsidRDefault="00062E4C" w:rsidP="00062E4C">
      <w:pPr>
        <w:pStyle w:val="B10"/>
        <w:rPr>
          <w:rFonts w:ascii="Times" w:hAnsi="Times"/>
          <w:lang w:val="en-US" w:eastAsia="zh-CN"/>
        </w:rPr>
      </w:pPr>
      <w:r w:rsidRPr="00A2656C">
        <w:t>-</w:t>
      </w:r>
      <w:r w:rsidRPr="00A2656C">
        <w:tab/>
        <w:t>T</w:t>
      </w:r>
      <w:r w:rsidRPr="00A2656C">
        <w:rPr>
          <w:vertAlign w:val="subscript"/>
        </w:rPr>
        <w:t>PSCell_DU</w:t>
      </w:r>
      <w:r w:rsidRPr="00A2656C">
        <w:t xml:space="preserve"> is the delay uncertainty in acquiring the first available PRACH occasion in the PSCell. T</w:t>
      </w:r>
      <w:r w:rsidRPr="00A2656C">
        <w:rPr>
          <w:vertAlign w:val="subscript"/>
        </w:rPr>
        <w:t>PSCell_DU</w:t>
      </w:r>
      <w:r w:rsidRPr="00A2656C">
        <w:t xml:space="preserve"> is up to the summation of SSB to PRACH occasion association period and 10 ms. SSB to PRACH occasion associated period is defined in Table 8.1-1 of TS 38.213 [3].</w:t>
      </w:r>
    </w:p>
    <w:p w14:paraId="63AD3648" w14:textId="77777777" w:rsidR="00062E4C" w:rsidRPr="00A2656C" w:rsidRDefault="00062E4C" w:rsidP="00062E4C">
      <w:pPr>
        <w:pStyle w:val="H6"/>
        <w:rPr>
          <w:lang w:val="en-US" w:eastAsia="zh-CN"/>
        </w:rPr>
      </w:pPr>
      <w:r w:rsidRPr="00A2656C">
        <w:rPr>
          <w:lang w:val="en-US" w:eastAsia="zh-CN"/>
        </w:rPr>
        <w:t>6.1.</w:t>
      </w:r>
      <w:r>
        <w:rPr>
          <w:lang w:val="en-US" w:eastAsia="zh-CN"/>
        </w:rPr>
        <w:t>7</w:t>
      </w:r>
      <w:r w:rsidRPr="00A2656C">
        <w:rPr>
          <w:lang w:val="en-US" w:eastAsia="zh-CN"/>
        </w:rPr>
        <w:t>.1.2.1</w:t>
      </w:r>
      <w:r w:rsidRPr="00A2656C">
        <w:rPr>
          <w:lang w:val="en-US" w:eastAsia="zh-CN"/>
        </w:rPr>
        <w:tab/>
        <w:t>Measurement time</w:t>
      </w:r>
    </w:p>
    <w:p w14:paraId="070841A0" w14:textId="77777777" w:rsidR="00062E4C" w:rsidRPr="00A2656C" w:rsidRDefault="00062E4C" w:rsidP="00062E4C">
      <w:r w:rsidRPr="00A2656C">
        <w:rPr>
          <w:rFonts w:cs="v4.2.0"/>
        </w:rPr>
        <w:t xml:space="preserve">The measurement time </w:t>
      </w:r>
      <w:r w:rsidRPr="00A2656C">
        <w:t xml:space="preserve">delay for PSCell is defined from the end of </w:t>
      </w:r>
      <w:r w:rsidRPr="00A2656C">
        <w:rPr>
          <w:iCs/>
        </w:rPr>
        <w:t>T</w:t>
      </w:r>
      <w:r w:rsidRPr="00A2656C">
        <w:rPr>
          <w:iCs/>
          <w:vertAlign w:val="subscript"/>
        </w:rPr>
        <w:t>Event_DU</w:t>
      </w:r>
      <w:r w:rsidRPr="00A2656C">
        <w:t xml:space="preserve"> until UE realizes the condition of PSCell change is met and identity of new PSCell is determined.</w:t>
      </w:r>
    </w:p>
    <w:p w14:paraId="62CA45F4" w14:textId="77777777" w:rsidR="00062E4C" w:rsidRPr="00A2656C" w:rsidRDefault="00062E4C" w:rsidP="00062E4C">
      <w:r w:rsidRPr="00A2656C">
        <w:t>For intra-frequency PSCell change, the measurement time delay measured without Time To Trigger (TTT) and L3 filtering shall be less than T</w:t>
      </w:r>
      <w:r w:rsidRPr="00A2656C">
        <w:rPr>
          <w:sz w:val="13"/>
          <w:szCs w:val="13"/>
        </w:rPr>
        <w:t>identify intra with index</w:t>
      </w:r>
      <w:r w:rsidRPr="00A2656C">
        <w:rPr>
          <w:szCs w:val="13"/>
        </w:rPr>
        <w:t xml:space="preserve"> </w:t>
      </w:r>
      <w:r w:rsidRPr="00A2656C">
        <w:t>or T</w:t>
      </w:r>
      <w:r w:rsidRPr="00A2656C">
        <w:rPr>
          <w:sz w:val="13"/>
          <w:szCs w:val="13"/>
        </w:rPr>
        <w:t xml:space="preserve">identify_intra_without_index </w:t>
      </w:r>
      <w:r w:rsidRPr="00A2656C">
        <w:t xml:space="preserve">defined in clause 9.2.5.1 or clause 9.2.6.2. </w:t>
      </w:r>
    </w:p>
    <w:p w14:paraId="04EA8FA4" w14:textId="77777777" w:rsidR="00062E4C" w:rsidRPr="00A2656C" w:rsidRDefault="00062E4C" w:rsidP="00062E4C">
      <w:pPr>
        <w:rPr>
          <w:rFonts w:cs="v4.2.0"/>
        </w:rPr>
      </w:pPr>
      <w:r w:rsidRPr="00A2656C">
        <w:t xml:space="preserve">For inter-frequency PSCell change, the measurement time delay measured without Time To Trigger (TTT) and L3 filtering shall be less than </w:t>
      </w:r>
      <w:r w:rsidRPr="00A2656C">
        <w:rPr>
          <w:rFonts w:cs="v4.2.0"/>
        </w:rPr>
        <w:t>T</w:t>
      </w:r>
      <w:r w:rsidRPr="00A2656C">
        <w:rPr>
          <w:rFonts w:cs="v4.2.0"/>
          <w:vertAlign w:val="subscript"/>
        </w:rPr>
        <w:t>identify_inter_without_</w:t>
      </w:r>
      <w:r w:rsidRPr="00A2656C">
        <w:rPr>
          <w:rFonts w:eastAsia="Malgun Gothic" w:cs="v4.2.0"/>
          <w:vertAlign w:val="subscript"/>
          <w:lang w:eastAsia="ko-KR"/>
        </w:rPr>
        <w:t>index</w:t>
      </w:r>
      <w:r w:rsidRPr="00A2656C">
        <w:rPr>
          <w:szCs w:val="13"/>
        </w:rPr>
        <w:t xml:space="preserve"> </w:t>
      </w:r>
      <w:r w:rsidRPr="00A2656C">
        <w:t xml:space="preserve">or </w:t>
      </w:r>
      <w:r w:rsidRPr="00A2656C">
        <w:rPr>
          <w:rFonts w:cs="v4.2.0"/>
        </w:rPr>
        <w:t>T</w:t>
      </w:r>
      <w:r w:rsidRPr="00A2656C">
        <w:rPr>
          <w:rFonts w:cs="v4.2.0"/>
          <w:vertAlign w:val="subscript"/>
        </w:rPr>
        <w:t>identify_inter_with_index</w:t>
      </w:r>
      <w:r w:rsidRPr="00A2656C">
        <w:rPr>
          <w:szCs w:val="13"/>
        </w:rPr>
        <w:t xml:space="preserve"> </w:t>
      </w:r>
      <w:r w:rsidRPr="00A2656C">
        <w:t>defined in clause 9.3.4. When TTT or L3 filtering is used an additional delay can be expected.</w:t>
      </w:r>
    </w:p>
    <w:p w14:paraId="35952C91" w14:textId="77777777" w:rsidR="00062E4C" w:rsidRPr="00A2656C" w:rsidRDefault="00062E4C" w:rsidP="00062E4C">
      <w:pPr>
        <w:rPr>
          <w:rFonts w:cs="v4.2.0"/>
          <w:position w:val="-6"/>
        </w:rPr>
      </w:pPr>
      <w:r w:rsidRPr="00A2656C">
        <w:t>A cell is detectable only if at least one SSB measured from the cell being configured remains detectable during the time period T</w:t>
      </w:r>
      <w:r w:rsidRPr="00A2656C">
        <w:rPr>
          <w:sz w:val="13"/>
          <w:szCs w:val="13"/>
        </w:rPr>
        <w:t xml:space="preserve">identify_intra_without_index </w:t>
      </w:r>
      <w:r w:rsidRPr="00A2656C">
        <w:t>or T</w:t>
      </w:r>
      <w:r w:rsidRPr="00A2656C">
        <w:rPr>
          <w:sz w:val="13"/>
          <w:szCs w:val="13"/>
        </w:rPr>
        <w:t xml:space="preserve">identify_intra_with_index </w:t>
      </w:r>
      <w:r w:rsidRPr="00A2656C">
        <w:t>for intra-frequency PCell handover or the time period T</w:t>
      </w:r>
      <w:r w:rsidRPr="00A2656C">
        <w:rPr>
          <w:sz w:val="13"/>
          <w:szCs w:val="13"/>
        </w:rPr>
        <w:t xml:space="preserve">identify_inter_without_index </w:t>
      </w:r>
      <w:r w:rsidRPr="00A2656C">
        <w:t>or T</w:t>
      </w:r>
      <w:r w:rsidRPr="00A2656C">
        <w:rPr>
          <w:sz w:val="13"/>
          <w:szCs w:val="13"/>
        </w:rPr>
        <w:t xml:space="preserve">identify_inter_with_index </w:t>
      </w:r>
      <w:r w:rsidRPr="00A2656C">
        <w:t>for inter-frequency PCell handover. If a cell, which has been detectable at least for the time period T</w:t>
      </w:r>
      <w:r w:rsidRPr="00A2656C">
        <w:rPr>
          <w:sz w:val="13"/>
          <w:szCs w:val="13"/>
        </w:rPr>
        <w:t xml:space="preserve">identify_intra_without_index </w:t>
      </w:r>
      <w:r w:rsidRPr="00A2656C">
        <w:t>or T</w:t>
      </w:r>
      <w:r w:rsidRPr="00A2656C">
        <w:rPr>
          <w:sz w:val="13"/>
          <w:szCs w:val="13"/>
        </w:rPr>
        <w:t xml:space="preserve">identify_intra_with_index </w:t>
      </w:r>
      <w:r w:rsidRPr="00A2656C">
        <w:t>for intra-frequency PCell handover or the time period T</w:t>
      </w:r>
      <w:r w:rsidRPr="00A2656C">
        <w:rPr>
          <w:sz w:val="13"/>
          <w:szCs w:val="13"/>
        </w:rPr>
        <w:t xml:space="preserve">identify_inter_without_index </w:t>
      </w:r>
      <w:r w:rsidRPr="00A2656C">
        <w:t>or T</w:t>
      </w:r>
      <w:r w:rsidRPr="00A2656C">
        <w:rPr>
          <w:sz w:val="13"/>
          <w:szCs w:val="13"/>
        </w:rPr>
        <w:t xml:space="preserve">identify_inter_with_index </w:t>
      </w:r>
      <w:r w:rsidRPr="00A2656C">
        <w:t>for inter-frequency PCell handover, becomes undetectable for a period and then the cell becomes detectable again and triggers a PCell handover, the measurement time delay shall be less than T</w:t>
      </w:r>
      <w:r w:rsidRPr="00A2656C">
        <w:rPr>
          <w:sz w:val="13"/>
          <w:szCs w:val="13"/>
        </w:rPr>
        <w:t xml:space="preserve">SSB_measurement_period_intra </w:t>
      </w:r>
      <w:r w:rsidRPr="00A2656C">
        <w:t>or T</w:t>
      </w:r>
      <w:r w:rsidRPr="00A2656C">
        <w:rPr>
          <w:sz w:val="13"/>
          <w:szCs w:val="13"/>
        </w:rPr>
        <w:t xml:space="preserve">SSB_measurement_period_inter </w:t>
      </w:r>
      <w:r w:rsidRPr="00A2656C">
        <w:t>provided the timing to that cell has not changed more than ± 3200/</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A2656C">
        <w:t xml:space="preserve"> Tc while the measurement gap has not been available and the L3 filter has not been used, where </w:t>
      </w:r>
      <w:r w:rsidRPr="00A2656C">
        <w:rPr>
          <w:i/>
        </w:rPr>
        <w:t>µ</w:t>
      </w:r>
      <w:r w:rsidRPr="00A2656C">
        <w:t xml:space="preserve"> is the SCS configuration as defined in clause 4.2</w:t>
      </w:r>
      <w:r w:rsidRPr="00A2656C">
        <w:rPr>
          <w:rFonts w:hint="eastAsia"/>
          <w:lang w:eastAsia="zh-TW"/>
        </w:rPr>
        <w:t xml:space="preserve"> </w:t>
      </w:r>
      <w:r w:rsidRPr="00A2656C">
        <w:t>of TS 38.211 [3]. When L3 filtering is used, an additional delay can be expected.</w:t>
      </w:r>
    </w:p>
    <w:p w14:paraId="36DB940A" w14:textId="77777777" w:rsidR="00062E4C" w:rsidRPr="00A2656C" w:rsidRDefault="00062E4C" w:rsidP="00062E4C">
      <w:pPr>
        <w:rPr>
          <w:lang w:eastAsia="ko-KR"/>
        </w:rPr>
      </w:pPr>
    </w:p>
    <w:p w14:paraId="20CB038D" w14:textId="77777777" w:rsidR="00062E4C" w:rsidRPr="00A2656C" w:rsidRDefault="00062E4C" w:rsidP="00062E4C">
      <w:pPr>
        <w:pStyle w:val="Heading4"/>
        <w:rPr>
          <w:lang w:val="en-US"/>
        </w:rPr>
      </w:pPr>
      <w:r w:rsidRPr="00A2656C">
        <w:rPr>
          <w:lang w:val="en-US"/>
        </w:rPr>
        <w:t>6.1.</w:t>
      </w:r>
      <w:r>
        <w:rPr>
          <w:lang w:val="en-US"/>
        </w:rPr>
        <w:t>7</w:t>
      </w:r>
      <w:r w:rsidRPr="00A2656C">
        <w:rPr>
          <w:lang w:val="en-US"/>
        </w:rPr>
        <w:t>.2</w:t>
      </w:r>
      <w:r>
        <w:rPr>
          <w:lang w:val="en-US"/>
        </w:rPr>
        <w:tab/>
      </w:r>
      <w:r w:rsidRPr="00A2656C">
        <w:rPr>
          <w:lang w:val="en-US"/>
        </w:rPr>
        <w:t>Conditional handover including target MCG in FR1 and Candidate SCG for CPC in FR2 in NR-DC</w:t>
      </w:r>
    </w:p>
    <w:p w14:paraId="2753E961" w14:textId="77777777" w:rsidR="00062E4C" w:rsidRPr="00A2656C" w:rsidRDefault="00062E4C" w:rsidP="00062E4C">
      <w:pPr>
        <w:tabs>
          <w:tab w:val="left" w:pos="7200"/>
        </w:tabs>
        <w:spacing w:after="160" w:line="259" w:lineRule="auto"/>
      </w:pPr>
      <w:r w:rsidRPr="00A2656C">
        <w:t xml:space="preserve">The requirements in this clause are applicable to conditional handover including target MCG in FR1 and candidate SCG for CPC in FR2 NR-DC. The requirements in this clause are applicable to: </w:t>
      </w:r>
    </w:p>
    <w:p w14:paraId="592CE7B5" w14:textId="77777777" w:rsidR="00062E4C" w:rsidRPr="00A2656C" w:rsidRDefault="00062E4C" w:rsidP="00062E4C">
      <w:pPr>
        <w:pStyle w:val="B10"/>
        <w:rPr>
          <w:lang w:val="en-US"/>
        </w:rPr>
      </w:pPr>
      <w:r>
        <w:rPr>
          <w:lang w:val="en-US"/>
        </w:rPr>
        <w:t>-</w:t>
      </w:r>
      <w:r>
        <w:rPr>
          <w:lang w:val="en-US"/>
        </w:rPr>
        <w:tab/>
      </w:r>
      <w:r w:rsidRPr="00A2656C">
        <w:rPr>
          <w:lang w:val="en-US"/>
        </w:rPr>
        <w:t xml:space="preserve">FR1-FR1 NR-DC to FR1-FR2 NR-DC, </w:t>
      </w:r>
    </w:p>
    <w:p w14:paraId="2AC1F0CF" w14:textId="77777777" w:rsidR="00062E4C" w:rsidRPr="00A2656C" w:rsidRDefault="00062E4C" w:rsidP="00062E4C">
      <w:pPr>
        <w:pStyle w:val="B10"/>
        <w:rPr>
          <w:rFonts w:eastAsia="Calibri"/>
          <w:lang w:val="en-US"/>
        </w:rPr>
      </w:pPr>
      <w:r>
        <w:rPr>
          <w:lang w:val="en-US"/>
        </w:rPr>
        <w:t>-</w:t>
      </w:r>
      <w:r>
        <w:rPr>
          <w:lang w:val="en-US"/>
        </w:rPr>
        <w:tab/>
      </w:r>
      <w:r w:rsidRPr="00A2656C">
        <w:rPr>
          <w:lang w:val="en-US"/>
        </w:rPr>
        <w:t xml:space="preserve">FR1-FR2 NR-DC to FR1-FR2 NR-DC. </w:t>
      </w:r>
    </w:p>
    <w:p w14:paraId="6D3FF7CF" w14:textId="77777777" w:rsidR="00062E4C" w:rsidRPr="00A2656C" w:rsidRDefault="00062E4C" w:rsidP="00062E4C">
      <w:pPr>
        <w:rPr>
          <w:rFonts w:cs="v4.2.0"/>
        </w:rPr>
      </w:pPr>
      <w:r w:rsidRPr="00A2656C">
        <w:rPr>
          <w:rFonts w:cs="v4.2.0"/>
        </w:rPr>
        <w:t xml:space="preserve">Procedure delays for all procedures that can command a conditional handover including target MCG and candidate SCG for CPC are specified in </w:t>
      </w:r>
      <w:r w:rsidRPr="00A2656C">
        <w:t>TS 38.331 [2]</w:t>
      </w:r>
      <w:r w:rsidRPr="00A2656C">
        <w:rPr>
          <w:rFonts w:cs="v4.2.0"/>
        </w:rPr>
        <w:t>.</w:t>
      </w:r>
    </w:p>
    <w:p w14:paraId="4A12AC65" w14:textId="77777777" w:rsidR="00062E4C" w:rsidRPr="00A2656C" w:rsidRDefault="00062E4C" w:rsidP="00062E4C">
      <w:r w:rsidRPr="00A2656C">
        <w:rPr>
          <w:lang w:val="en-US"/>
        </w:rPr>
        <w:t>When the CHO execution condition is met but no CPC execution condition is met and the UE has an available complementary CHO-only configuration the UE executes CHO without CPC and the delay requirements for CHO defined in section 6.1.4 apply.</w:t>
      </w:r>
    </w:p>
    <w:p w14:paraId="496C839F" w14:textId="77777777" w:rsidR="00062E4C" w:rsidRPr="00A2656C" w:rsidRDefault="00062E4C" w:rsidP="00062E4C">
      <w:r w:rsidRPr="00A2656C">
        <w:rPr>
          <w:lang w:val="en-US"/>
        </w:rPr>
        <w:t>When the CHO execution condition is met but no CPC execution condition is met and the UE has Rel-17 complementary CHO with SCG configuration the UE executes Rel-17 CHO with SCG execution and the delay requirements for CHO with SCG defined in section 6.1.x apply.</w:t>
      </w:r>
    </w:p>
    <w:p w14:paraId="630237F0" w14:textId="77777777" w:rsidR="00062E4C" w:rsidRPr="00A2656C" w:rsidRDefault="00062E4C" w:rsidP="00062E4C">
      <w:pPr>
        <w:rPr>
          <w:rFonts w:cs="v4.2.0"/>
        </w:rPr>
      </w:pPr>
      <w:r w:rsidRPr="00A2656C">
        <w:rPr>
          <w:rFonts w:cs="v4.2.0"/>
        </w:rPr>
        <w:t>When the UE receives a RRC message implying conditional handover including target MCG and candidate SCG for CPC</w:t>
      </w:r>
    </w:p>
    <w:p w14:paraId="6728CF79" w14:textId="77777777" w:rsidR="00062E4C" w:rsidRPr="00A2656C" w:rsidRDefault="00062E4C" w:rsidP="00062E4C">
      <w:pPr>
        <w:ind w:left="284"/>
        <w:rPr>
          <w:rFonts w:cs="v4.2.0"/>
        </w:rPr>
      </w:pPr>
      <w:r w:rsidRPr="00A2656C">
        <w:rPr>
          <w:rFonts w:cs="v4.2.0"/>
        </w:rPr>
        <w:t xml:space="preserve">the UE shall be ready to </w:t>
      </w:r>
      <w:r w:rsidRPr="00A2656C">
        <w:rPr>
          <w:rFonts w:cs="v4.2.0"/>
          <w:snapToGrid w:val="0"/>
        </w:rPr>
        <w:t xml:space="preserve">start the transmission of the new uplink PRACH channel of the target PCell within </w:t>
      </w:r>
      <w:r w:rsidRPr="00A2656C">
        <w:rPr>
          <w:lang w:val="en-US" w:eastAsia="zh-CN"/>
        </w:rPr>
        <w:t>D</w:t>
      </w:r>
      <w:r w:rsidRPr="00A2656C">
        <w:rPr>
          <w:vertAlign w:val="subscript"/>
          <w:lang w:val="en-US" w:eastAsia="zh-CN"/>
        </w:rPr>
        <w:t>CHOwithCPC_PCell</w:t>
      </w:r>
      <w:r w:rsidRPr="00A2656C">
        <w:rPr>
          <w:rFonts w:cs="v4.2.0"/>
        </w:rPr>
        <w:t xml:space="preserve"> ms from the end of the last TTI containing the RRC command and </w:t>
      </w:r>
    </w:p>
    <w:p w14:paraId="23AC3445" w14:textId="77777777" w:rsidR="00062E4C" w:rsidRPr="00A2656C" w:rsidRDefault="00062E4C" w:rsidP="00062E4C">
      <w:pPr>
        <w:ind w:left="284"/>
        <w:rPr>
          <w:rFonts w:cs="v4.2.0"/>
        </w:rPr>
      </w:pPr>
      <w:r w:rsidRPr="00A2656C">
        <w:rPr>
          <w:rFonts w:cs="v4.2.0"/>
        </w:rPr>
        <w:t>the UE shall be capable of transimitting</w:t>
      </w:r>
      <w:r w:rsidRPr="00A2656C">
        <w:rPr>
          <w:rFonts w:cs="v4.2.0"/>
          <w:snapToGrid w:val="0"/>
        </w:rPr>
        <w:t xml:space="preserve"> of the new uplink PRACH channel of the target PSCell within </w:t>
      </w:r>
      <w:r w:rsidRPr="00A2656C">
        <w:rPr>
          <w:lang w:val="en-US" w:eastAsia="zh-CN"/>
        </w:rPr>
        <w:t>D</w:t>
      </w:r>
      <w:r w:rsidRPr="00A2656C">
        <w:rPr>
          <w:vertAlign w:val="subscript"/>
          <w:lang w:val="en-US" w:eastAsia="zh-CN"/>
        </w:rPr>
        <w:t>CHOwithCPC_PSCell</w:t>
      </w:r>
      <w:r w:rsidRPr="00A2656C">
        <w:rPr>
          <w:rFonts w:cs="v4.2.0"/>
        </w:rPr>
        <w:t xml:space="preserve"> ms from the end of the last TTI containing the RRC command.</w:t>
      </w:r>
    </w:p>
    <w:p w14:paraId="205DF058" w14:textId="77777777" w:rsidR="00062E4C" w:rsidRPr="00A2656C" w:rsidRDefault="00062E4C" w:rsidP="00062E4C">
      <w:pPr>
        <w:spacing w:after="160" w:line="259" w:lineRule="auto"/>
        <w:ind w:left="284"/>
        <w:contextualSpacing/>
        <w:rPr>
          <w:rFonts w:eastAsia="Calibri" w:cs="v4.2.0"/>
          <w:szCs w:val="22"/>
          <w:lang w:val="en-US"/>
        </w:rPr>
      </w:pPr>
      <w:r w:rsidRPr="00A2656C">
        <w:rPr>
          <w:rFonts w:eastAsia="Calibri" w:cs="v4.2.0"/>
          <w:szCs w:val="22"/>
          <w:lang w:val="en-US"/>
        </w:rPr>
        <w:t>Where:</w:t>
      </w:r>
    </w:p>
    <w:p w14:paraId="4EDA1910" w14:textId="77777777" w:rsidR="00062E4C" w:rsidRPr="00A2656C" w:rsidRDefault="00062E4C" w:rsidP="00062E4C">
      <w:pPr>
        <w:pStyle w:val="B10"/>
        <w:rPr>
          <w:rFonts w:eastAsia="Calibri" w:cs="v4.2.0"/>
          <w:szCs w:val="22"/>
          <w:lang w:val="en-US"/>
        </w:rPr>
      </w:pPr>
      <w:r w:rsidRPr="00A2656C">
        <w:rPr>
          <w:lang w:val="en-US" w:eastAsia="zh-CN"/>
        </w:rPr>
        <w:t>-</w:t>
      </w:r>
      <w:r w:rsidRPr="00A2656C">
        <w:rPr>
          <w:lang w:val="en-US" w:eastAsia="zh-CN"/>
        </w:rPr>
        <w:tab/>
        <w:t>D</w:t>
      </w:r>
      <w:r w:rsidRPr="00A2656C">
        <w:rPr>
          <w:vertAlign w:val="subscript"/>
          <w:lang w:val="en-US" w:eastAsia="zh-CN"/>
        </w:rPr>
        <w:t>CHOwithCPC_PCell</w:t>
      </w:r>
      <w:r w:rsidRPr="00A2656C">
        <w:t xml:space="preserve"> is the PCell conditional handover delay stated in clause 6.1.</w:t>
      </w:r>
      <w:r>
        <w:t>7</w:t>
      </w:r>
      <w:r w:rsidRPr="00A2656C">
        <w:t>.2.1.</w:t>
      </w:r>
    </w:p>
    <w:p w14:paraId="20006464" w14:textId="77777777" w:rsidR="00062E4C" w:rsidRPr="00A2656C" w:rsidRDefault="00062E4C" w:rsidP="00062E4C">
      <w:pPr>
        <w:pStyle w:val="B10"/>
      </w:pPr>
      <w:r w:rsidRPr="00A2656C">
        <w:rPr>
          <w:lang w:val="en-US" w:eastAsia="zh-CN"/>
        </w:rPr>
        <w:lastRenderedPageBreak/>
        <w:t>-</w:t>
      </w:r>
      <w:r w:rsidRPr="00A2656C">
        <w:rPr>
          <w:lang w:val="en-US" w:eastAsia="zh-CN"/>
        </w:rPr>
        <w:tab/>
      </w:r>
      <w:r w:rsidRPr="00A2656C">
        <w:t>D</w:t>
      </w:r>
      <w:r w:rsidRPr="00A2656C">
        <w:rPr>
          <w:vertAlign w:val="subscript"/>
          <w:lang w:val="en-US" w:eastAsia="zh-CN"/>
        </w:rPr>
        <w:t>CHOwithCPC_PSCell</w:t>
      </w:r>
      <w:r w:rsidRPr="00A2656C">
        <w:t xml:space="preserve"> is the PSCell conditional change delay stated in clause 6.1.</w:t>
      </w:r>
      <w:r>
        <w:t>7</w:t>
      </w:r>
      <w:r w:rsidRPr="00A2656C">
        <w:t>.2.2.</w:t>
      </w:r>
    </w:p>
    <w:p w14:paraId="4A18012E" w14:textId="77777777" w:rsidR="00062E4C" w:rsidRPr="00A2656C" w:rsidRDefault="00062E4C" w:rsidP="00062E4C">
      <w:pPr>
        <w:ind w:left="568" w:hanging="284"/>
      </w:pPr>
    </w:p>
    <w:p w14:paraId="15F22C09" w14:textId="77777777" w:rsidR="00062E4C" w:rsidRPr="00A2656C" w:rsidRDefault="00062E4C" w:rsidP="00062E4C">
      <w:pPr>
        <w:pStyle w:val="Heading5"/>
      </w:pPr>
      <w:r w:rsidRPr="00A2656C">
        <w:t>6.1.</w:t>
      </w:r>
      <w:r>
        <w:t>7.</w:t>
      </w:r>
      <w:r w:rsidRPr="00A2656C">
        <w:t>2.1</w:t>
      </w:r>
      <w:r>
        <w:tab/>
      </w:r>
      <w:r w:rsidRPr="00A2656C">
        <w:t>PCell handover delay</w:t>
      </w:r>
    </w:p>
    <w:p w14:paraId="06902572" w14:textId="77777777" w:rsidR="00062E4C" w:rsidRPr="00A2656C" w:rsidRDefault="00062E4C" w:rsidP="00062E4C">
      <w:pPr>
        <w:rPr>
          <w:vertAlign w:val="subscript"/>
        </w:rPr>
      </w:pPr>
      <w:r w:rsidRPr="00A2656C">
        <w:rPr>
          <w:lang w:val="en-US" w:eastAsia="zh-CN"/>
        </w:rPr>
        <w:t>D</w:t>
      </w:r>
      <w:r w:rsidRPr="00A2656C">
        <w:rPr>
          <w:vertAlign w:val="subscript"/>
          <w:lang w:val="en-US" w:eastAsia="zh-CN"/>
        </w:rPr>
        <w:t>CHOwithCPC_PCell</w:t>
      </w:r>
      <w:r w:rsidRPr="00A2656C">
        <w:rPr>
          <w:lang w:val="en-US" w:eastAsia="zh-CN"/>
        </w:rPr>
        <w:t xml:space="preserve"> = </w:t>
      </w:r>
      <w:r w:rsidRPr="00A2656C">
        <w:t>T</w:t>
      </w:r>
      <w:r w:rsidRPr="00A2656C">
        <w:rPr>
          <w:vertAlign w:val="subscript"/>
        </w:rPr>
        <w:t>RRC_delay</w:t>
      </w:r>
      <w:r w:rsidRPr="00A2656C">
        <w:rPr>
          <w:lang w:val="en-US" w:eastAsia="zh-CN"/>
        </w:rPr>
        <w:t xml:space="preserve"> + </w:t>
      </w:r>
      <w:r w:rsidRPr="00A2656C">
        <w:rPr>
          <w:iCs/>
        </w:rPr>
        <w:t>T</w:t>
      </w:r>
      <w:r w:rsidRPr="00A2656C">
        <w:rPr>
          <w:iCs/>
          <w:vertAlign w:val="subscript"/>
        </w:rPr>
        <w:t>Event_DU</w:t>
      </w:r>
      <w:r w:rsidRPr="00A2656C">
        <w:rPr>
          <w:iCs/>
        </w:rPr>
        <w:t xml:space="preserve"> + </w:t>
      </w:r>
      <w:r w:rsidRPr="00A2656C">
        <w:t>max (</w:t>
      </w:r>
      <w:r w:rsidRPr="00A2656C">
        <w:rPr>
          <w:lang w:val="en-US" w:eastAsia="zh-CN"/>
        </w:rPr>
        <w:t>T</w:t>
      </w:r>
      <w:r w:rsidRPr="00A2656C">
        <w:rPr>
          <w:vertAlign w:val="subscript"/>
          <w:lang w:val="en-US" w:eastAsia="zh-CN"/>
        </w:rPr>
        <w:t>measure_PCell</w:t>
      </w:r>
      <w:r w:rsidRPr="00A2656C">
        <w:t>, T</w:t>
      </w:r>
      <w:r w:rsidRPr="00A2656C">
        <w:rPr>
          <w:vertAlign w:val="subscript"/>
        </w:rPr>
        <w:t>measure</w:t>
      </w:r>
      <w:r w:rsidRPr="00A2656C">
        <w:rPr>
          <w:vertAlign w:val="subscript"/>
          <w:lang w:val="en-US" w:eastAsia="zh-CN"/>
        </w:rPr>
        <w:t>_PSCell</w:t>
      </w:r>
      <w:r w:rsidRPr="00A2656C">
        <w:t>)</w:t>
      </w:r>
      <w:r w:rsidRPr="00A2656C">
        <w:rPr>
          <w:lang w:val="en-US" w:eastAsia="zh-CN"/>
        </w:rPr>
        <w:t xml:space="preserve"> + </w:t>
      </w:r>
      <w:r w:rsidRPr="00A2656C">
        <w:t>T</w:t>
      </w:r>
      <w:r w:rsidRPr="00A2656C">
        <w:rPr>
          <w:vertAlign w:val="subscript"/>
        </w:rPr>
        <w:t>UE_preparation</w:t>
      </w:r>
      <w:r w:rsidRPr="00A2656C">
        <w:t xml:space="preserve"> + T</w:t>
      </w:r>
      <w:r w:rsidRPr="00A2656C">
        <w:rPr>
          <w:vertAlign w:val="subscript"/>
        </w:rPr>
        <w:t>processing</w:t>
      </w:r>
      <w:r w:rsidRPr="00A2656C">
        <w:t xml:space="preserve"> + T</w:t>
      </w:r>
      <w:r w:rsidRPr="00A2656C">
        <w:rPr>
          <w:vertAlign w:val="subscript"/>
        </w:rPr>
        <w:t>∆</w:t>
      </w:r>
      <w:r w:rsidRPr="00A2656C">
        <w:rPr>
          <w:vertAlign w:val="subscript"/>
          <w:lang w:eastAsia="zh-CN"/>
        </w:rPr>
        <w:t>_PCell</w:t>
      </w:r>
      <w:r w:rsidRPr="00A2656C">
        <w:t xml:space="preserve"> + T</w:t>
      </w:r>
      <w:r w:rsidRPr="00A2656C">
        <w:rPr>
          <w:vertAlign w:val="subscript"/>
        </w:rPr>
        <w:t>PCell_DU</w:t>
      </w:r>
      <w:r w:rsidRPr="00A2656C">
        <w:t xml:space="preserve"> + 2 ms</w:t>
      </w:r>
    </w:p>
    <w:p w14:paraId="62F94786" w14:textId="77777777" w:rsidR="00062E4C" w:rsidRPr="00A2656C" w:rsidRDefault="00062E4C" w:rsidP="00062E4C">
      <w:pPr>
        <w:pStyle w:val="B10"/>
        <w:rPr>
          <w:lang w:val="en-US" w:eastAsia="zh-CN"/>
        </w:rPr>
      </w:pPr>
      <w:r w:rsidRPr="00A2656C">
        <w:rPr>
          <w:iCs/>
        </w:rPr>
        <w:t>-</w:t>
      </w:r>
      <w:r w:rsidRPr="00A2656C">
        <w:rPr>
          <w:iCs/>
        </w:rPr>
        <w:tab/>
      </w:r>
      <w:r w:rsidRPr="00A2656C">
        <w:t>T</w:t>
      </w:r>
      <w:r w:rsidRPr="00A2656C">
        <w:rPr>
          <w:vertAlign w:val="subscript"/>
        </w:rPr>
        <w:t>RRC_delay</w:t>
      </w:r>
      <w:r w:rsidRPr="00A2656C" w:rsidDel="002D2E06">
        <w:t xml:space="preserve"> </w:t>
      </w:r>
      <w:r w:rsidRPr="00A2656C">
        <w:t xml:space="preserve">is the RRC procedure delay defined in clause </w:t>
      </w:r>
      <w:r w:rsidRPr="00A2656C">
        <w:rPr>
          <w:lang w:eastAsia="zh-CN"/>
        </w:rPr>
        <w:t>12</w:t>
      </w:r>
      <w:r w:rsidRPr="00A2656C">
        <w:t xml:space="preserve"> in TS 38.331 [2] for processing the RRC command.</w:t>
      </w:r>
    </w:p>
    <w:p w14:paraId="1039D9F7" w14:textId="77777777" w:rsidR="00062E4C" w:rsidRPr="00A2656C" w:rsidRDefault="00062E4C" w:rsidP="00062E4C">
      <w:pPr>
        <w:pStyle w:val="B10"/>
        <w:rPr>
          <w:lang w:val="en-US"/>
        </w:rPr>
      </w:pPr>
      <w:r w:rsidRPr="00A2656C">
        <w:rPr>
          <w:iCs/>
        </w:rPr>
        <w:t>-</w:t>
      </w:r>
      <w:r w:rsidRPr="00A2656C">
        <w:rPr>
          <w:iCs/>
        </w:rPr>
        <w:tab/>
      </w:r>
      <w:r w:rsidRPr="00A2656C">
        <w:rPr>
          <w:color w:val="000000" w:themeColor="text1"/>
          <w:lang w:val="en-US"/>
        </w:rPr>
        <w:t>T</w:t>
      </w:r>
      <w:r w:rsidRPr="00A2656C">
        <w:rPr>
          <w:color w:val="000000" w:themeColor="text1"/>
          <w:vertAlign w:val="subscript"/>
          <w:lang w:val="en-US"/>
        </w:rPr>
        <w:t xml:space="preserve">Event_DU </w:t>
      </w:r>
      <w:r w:rsidRPr="00A2656C">
        <w:rPr>
          <w:color w:val="000000" w:themeColor="text1"/>
          <w:lang w:val="en-US"/>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with CPC.</w:t>
      </w:r>
    </w:p>
    <w:p w14:paraId="166B9CFE" w14:textId="77777777" w:rsidR="00062E4C" w:rsidRPr="00A2656C" w:rsidRDefault="00062E4C" w:rsidP="00062E4C">
      <w:pPr>
        <w:pStyle w:val="B10"/>
      </w:pPr>
      <w:r w:rsidRPr="00A2656C">
        <w:rPr>
          <w:bCs/>
          <w:lang w:val="en-US" w:eastAsia="zh-CN"/>
        </w:rPr>
        <w:t>-</w:t>
      </w:r>
      <w:r w:rsidRPr="00A2656C">
        <w:rPr>
          <w:bCs/>
          <w:lang w:val="en-US" w:eastAsia="zh-CN"/>
        </w:rPr>
        <w:tab/>
        <w:t>T</w:t>
      </w:r>
      <w:r w:rsidRPr="00A2656C">
        <w:rPr>
          <w:bCs/>
          <w:vertAlign w:val="subscript"/>
          <w:lang w:val="en-US" w:eastAsia="zh-CN"/>
        </w:rPr>
        <w:t>measure_PCell</w:t>
      </w:r>
      <w:r w:rsidRPr="00A2656C">
        <w:t xml:space="preserve"> is the measurements time stated in clause </w:t>
      </w:r>
      <w:r w:rsidRPr="00A2656C">
        <w:rPr>
          <w:lang w:val="en-US" w:eastAsia="ko-KR"/>
        </w:rPr>
        <w:t>6.1.</w:t>
      </w:r>
      <w:r>
        <w:rPr>
          <w:lang w:val="en-US" w:eastAsia="ko-KR"/>
        </w:rPr>
        <w:t>7</w:t>
      </w:r>
      <w:r w:rsidRPr="00A2656C">
        <w:rPr>
          <w:lang w:val="en-US" w:eastAsia="ko-KR"/>
        </w:rPr>
        <w:t>.2.1</w:t>
      </w:r>
      <w:r w:rsidRPr="00A2656C">
        <w:t>.1</w:t>
      </w:r>
    </w:p>
    <w:p w14:paraId="397281F5" w14:textId="77777777" w:rsidR="00062E4C" w:rsidRPr="00A2656C" w:rsidRDefault="00062E4C" w:rsidP="00062E4C">
      <w:pPr>
        <w:pStyle w:val="B10"/>
      </w:pPr>
      <w:r w:rsidRPr="00A2656C">
        <w:rPr>
          <w:bCs/>
          <w:lang w:val="en-US" w:eastAsia="zh-CN"/>
        </w:rPr>
        <w:t>-</w:t>
      </w:r>
      <w:r w:rsidRPr="00A2656C">
        <w:rPr>
          <w:bCs/>
          <w:lang w:val="en-US" w:eastAsia="zh-CN"/>
        </w:rPr>
        <w:tab/>
        <w:t>T</w:t>
      </w:r>
      <w:r w:rsidRPr="00A2656C">
        <w:rPr>
          <w:bCs/>
          <w:vertAlign w:val="subscript"/>
          <w:lang w:val="en-US" w:eastAsia="zh-CN"/>
        </w:rPr>
        <w:t>measure_PSCell</w:t>
      </w:r>
      <w:r w:rsidRPr="00A2656C">
        <w:t xml:space="preserve"> is the measurements time stated in clause </w:t>
      </w:r>
      <w:r w:rsidRPr="00A2656C">
        <w:rPr>
          <w:lang w:val="en-US" w:eastAsia="zh-CN"/>
        </w:rPr>
        <w:t>6.1.</w:t>
      </w:r>
      <w:r>
        <w:rPr>
          <w:lang w:val="en-US" w:eastAsia="zh-CN"/>
        </w:rPr>
        <w:t>7</w:t>
      </w:r>
      <w:r w:rsidRPr="00A2656C">
        <w:rPr>
          <w:lang w:val="en-US" w:eastAsia="zh-CN"/>
        </w:rPr>
        <w:t>.2.2.1</w:t>
      </w:r>
      <w:r w:rsidRPr="00A2656C">
        <w:t xml:space="preserve">. </w:t>
      </w:r>
    </w:p>
    <w:p w14:paraId="78F06AFE" w14:textId="77777777" w:rsidR="00062E4C" w:rsidRPr="00A2656C" w:rsidRDefault="00062E4C" w:rsidP="00062E4C">
      <w:pPr>
        <w:pStyle w:val="B10"/>
        <w:rPr>
          <w:bCs/>
          <w:lang w:val="en-US" w:eastAsia="zh-CN"/>
        </w:rPr>
      </w:pPr>
      <w:r w:rsidRPr="00A2656C">
        <w:t>-</w:t>
      </w:r>
      <w:r w:rsidRPr="00A2656C">
        <w:tab/>
        <w:t>T</w:t>
      </w:r>
      <w:r w:rsidRPr="00A2656C">
        <w:rPr>
          <w:vertAlign w:val="subscript"/>
        </w:rPr>
        <w:t xml:space="preserve">UE_preparation </w:t>
      </w:r>
      <w:r w:rsidRPr="00A2656C">
        <w:t xml:space="preserve">is the UE preparation time for conditional handover with conditional PSCell change and starts at simultaneous execution of PCell handover and PSCell change to a target PCell and a target PSCell respectively </w:t>
      </w:r>
      <w:r w:rsidRPr="00A2656C">
        <w:rPr>
          <w:iCs/>
          <w:color w:val="000000" w:themeColor="text1"/>
          <w:lang w:val="en-US"/>
        </w:rPr>
        <w:t>after UE realizes the condition</w:t>
      </w:r>
      <w:r w:rsidRPr="00A2656C">
        <w:rPr>
          <w:iCs/>
          <w:color w:val="000000" w:themeColor="text1"/>
          <w:u w:val="single"/>
          <w:lang w:val="en-US"/>
        </w:rPr>
        <w:t>s</w:t>
      </w:r>
      <w:r w:rsidRPr="00A2656C">
        <w:rPr>
          <w:iCs/>
          <w:color w:val="000000" w:themeColor="text1"/>
          <w:lang w:val="en-US"/>
        </w:rPr>
        <w:t xml:space="preserve"> of conditional PCell handover </w:t>
      </w:r>
      <w:r w:rsidRPr="00DA3353">
        <w:rPr>
          <w:iCs/>
          <w:color w:val="000000" w:themeColor="text1"/>
          <w:lang w:val="en-US"/>
          <w:rPrChange w:id="5" w:author="Qiming Li" w:date="2024-02-13T11:26:00Z">
            <w:rPr>
              <w:iCs/>
              <w:color w:val="000000" w:themeColor="text1"/>
              <w:u w:val="single"/>
              <w:lang w:val="en-US"/>
            </w:rPr>
          </w:rPrChange>
        </w:rPr>
        <w:t>and conditional PSCell change are</w:t>
      </w:r>
      <w:r w:rsidRPr="00A2656C">
        <w:rPr>
          <w:iCs/>
          <w:color w:val="000000" w:themeColor="text1"/>
          <w:lang w:val="en-US"/>
        </w:rPr>
        <w:t xml:space="preserve"> met and identities of the target PCell and PSCell</w:t>
      </w:r>
      <w:r w:rsidRPr="00DA3353">
        <w:rPr>
          <w:iCs/>
          <w:color w:val="000000" w:themeColor="text1"/>
          <w:lang w:val="en-US"/>
          <w:rPrChange w:id="6" w:author="Qiming Li" w:date="2024-02-13T11:26:00Z">
            <w:rPr>
              <w:iCs/>
              <w:color w:val="000000" w:themeColor="text1"/>
              <w:u w:val="single"/>
              <w:lang w:val="en-US"/>
            </w:rPr>
          </w:rPrChange>
        </w:rPr>
        <w:t xml:space="preserve"> are </w:t>
      </w:r>
      <w:r w:rsidRPr="00A2656C">
        <w:rPr>
          <w:iCs/>
          <w:color w:val="000000" w:themeColor="text1"/>
          <w:lang w:val="en-US"/>
        </w:rPr>
        <w:t>determined</w:t>
      </w:r>
      <w:r w:rsidRPr="00A2656C">
        <w:t>. T</w:t>
      </w:r>
      <w:r w:rsidRPr="00A2656C">
        <w:rPr>
          <w:vertAlign w:val="subscript"/>
        </w:rPr>
        <w:t>UE_preparation</w:t>
      </w:r>
      <w:r w:rsidRPr="00A2656C">
        <w:t xml:space="preserve"> is up to 10ms.</w:t>
      </w:r>
    </w:p>
    <w:p w14:paraId="3A458E0E" w14:textId="77777777" w:rsidR="00062E4C" w:rsidRPr="00A2656C" w:rsidRDefault="00062E4C" w:rsidP="00062E4C">
      <w:pPr>
        <w:pStyle w:val="B10"/>
      </w:pPr>
      <w:r w:rsidRPr="00A2656C">
        <w:t>-</w:t>
      </w:r>
      <w:r w:rsidRPr="00A2656C">
        <w:tab/>
        <w:t>T</w:t>
      </w:r>
      <w:r w:rsidRPr="00A2656C">
        <w:rPr>
          <w:vertAlign w:val="subscript"/>
        </w:rPr>
        <w:t>processing</w:t>
      </w:r>
      <w:r w:rsidRPr="00A2656C">
        <w:t xml:space="preserve"> is the SW processing time needed by UE, including RF warm up period. </w:t>
      </w:r>
    </w:p>
    <w:p w14:paraId="19678BA0" w14:textId="77777777" w:rsidR="00062E4C" w:rsidRPr="00A2656C" w:rsidRDefault="00062E4C" w:rsidP="00062E4C">
      <w:pPr>
        <w:pStyle w:val="B10"/>
      </w:pPr>
      <w:r w:rsidRPr="00A2656C">
        <w:rPr>
          <w:lang w:val="en-US" w:eastAsia="zh-CN"/>
        </w:rPr>
        <w:t xml:space="preserve">For FR1-FR1 NR-DC to FR1-FR2 NR-DC, </w:t>
      </w:r>
      <w:r w:rsidRPr="00A2656C">
        <w:t>T</w:t>
      </w:r>
      <w:r w:rsidRPr="00A2656C">
        <w:rPr>
          <w:sz w:val="13"/>
          <w:szCs w:val="13"/>
        </w:rPr>
        <w:t xml:space="preserve">processing </w:t>
      </w:r>
      <w:r w:rsidRPr="00A2656C">
        <w:t xml:space="preserve">= </w:t>
      </w:r>
      <w:r w:rsidRPr="00A2656C">
        <w:rPr>
          <w:lang w:eastAsia="zh-CN"/>
        </w:rPr>
        <w:t>45</w:t>
      </w:r>
      <w:r w:rsidRPr="00A2656C">
        <w:t xml:space="preserve"> ms.</w:t>
      </w:r>
      <w:r w:rsidRPr="00A2656C">
        <w:rPr>
          <w:lang w:eastAsia="zh-CN"/>
        </w:rPr>
        <w:t xml:space="preserve"> </w:t>
      </w:r>
    </w:p>
    <w:p w14:paraId="3464391D" w14:textId="77777777" w:rsidR="00062E4C" w:rsidRPr="00A2656C" w:rsidRDefault="00062E4C" w:rsidP="00062E4C">
      <w:pPr>
        <w:pStyle w:val="B10"/>
        <w:rPr>
          <w:rFonts w:eastAsia="MS Mincho"/>
          <w:lang w:eastAsia="ja-JP"/>
        </w:rPr>
      </w:pPr>
      <w:r w:rsidRPr="00A2656C">
        <w:rPr>
          <w:lang w:val="en-US" w:eastAsia="zh-CN"/>
        </w:rPr>
        <w:t xml:space="preserve">For FR1-FR2 NR-DC to FR1-FR2 NR-DC, </w:t>
      </w:r>
      <w:r w:rsidRPr="00A2656C">
        <w:t>T</w:t>
      </w:r>
      <w:r w:rsidRPr="00A2656C">
        <w:rPr>
          <w:sz w:val="13"/>
          <w:szCs w:val="13"/>
        </w:rPr>
        <w:t xml:space="preserve">processing </w:t>
      </w:r>
      <w:r w:rsidRPr="00A2656C">
        <w:t xml:space="preserve">= </w:t>
      </w:r>
      <w:r w:rsidRPr="00A2656C">
        <w:rPr>
          <w:lang w:val="en-US" w:eastAsia="zh-CN"/>
        </w:rPr>
        <w:t>25</w:t>
      </w:r>
      <w:r w:rsidRPr="00A2656C">
        <w:t xml:space="preserve"> ms</w:t>
      </w:r>
    </w:p>
    <w:p w14:paraId="03EFEC06" w14:textId="77777777" w:rsidR="00062E4C" w:rsidRPr="00A2656C" w:rsidRDefault="00062E4C" w:rsidP="00062E4C">
      <w:pPr>
        <w:pStyle w:val="B10"/>
      </w:pPr>
      <w:r w:rsidRPr="00A2656C">
        <w:t>-</w:t>
      </w:r>
      <w:r w:rsidRPr="00A2656C">
        <w:tab/>
        <w:t>T</w:t>
      </w:r>
      <w:r w:rsidRPr="00A2656C">
        <w:rPr>
          <w:vertAlign w:val="subscript"/>
        </w:rPr>
        <w:t>∆</w:t>
      </w:r>
      <w:r w:rsidRPr="00A2656C">
        <w:rPr>
          <w:vertAlign w:val="subscript"/>
          <w:lang w:eastAsia="zh-CN"/>
        </w:rPr>
        <w:t>_PCell</w:t>
      </w:r>
      <w:r w:rsidRPr="00A2656C">
        <w:t xml:space="preserve"> is time for fine time tracking and acquiring full timing information of the target PCell. T</w:t>
      </w:r>
      <w:r w:rsidRPr="00A2656C">
        <w:rPr>
          <w:vertAlign w:val="subscript"/>
        </w:rPr>
        <w:t>∆_PCell</w:t>
      </w:r>
      <w:r w:rsidRPr="00A2656C">
        <w:t xml:space="preserve"> = 1</w:t>
      </w:r>
      <w:r w:rsidRPr="00A2656C">
        <w:rPr>
          <w:lang w:eastAsia="fr-FR"/>
        </w:rPr>
        <w:t>*</w:t>
      </w:r>
      <w:r w:rsidRPr="00A2656C">
        <w:rPr>
          <w:rFonts w:cs="v4.2.0"/>
          <w:lang w:eastAsia="zh-CN"/>
        </w:rPr>
        <w:t>T</w:t>
      </w:r>
      <w:r w:rsidRPr="00A2656C">
        <w:rPr>
          <w:rFonts w:cs="v4.2.0"/>
          <w:vertAlign w:val="subscript"/>
          <w:lang w:eastAsia="zh-CN"/>
        </w:rPr>
        <w:t>rs</w:t>
      </w:r>
      <w:r w:rsidRPr="00A2656C">
        <w:t xml:space="preserve"> ms.</w:t>
      </w:r>
    </w:p>
    <w:p w14:paraId="263E5788" w14:textId="77777777" w:rsidR="00062E4C" w:rsidRPr="00A2656C" w:rsidRDefault="00062E4C" w:rsidP="00062E4C">
      <w:pPr>
        <w:pStyle w:val="B10"/>
        <w:rPr>
          <w:lang w:eastAsia="zh-CN"/>
        </w:rPr>
      </w:pPr>
      <w:r w:rsidRPr="00A2656C">
        <w:rPr>
          <w:rFonts w:hint="eastAsia"/>
          <w:lang w:eastAsia="zh-CN"/>
        </w:rPr>
        <w:t>-</w:t>
      </w:r>
      <w:r w:rsidRPr="00A2656C">
        <w:rPr>
          <w:lang w:eastAsia="zh-CN"/>
        </w:rPr>
        <w:tab/>
        <w:t>T</w:t>
      </w:r>
      <w:r w:rsidRPr="00A2656C">
        <w:rPr>
          <w:vertAlign w:val="subscript"/>
          <w:lang w:eastAsia="zh-CN"/>
        </w:rPr>
        <w:t>rs</w:t>
      </w:r>
      <w:r w:rsidRPr="00A2656C">
        <w:rPr>
          <w:lang w:eastAsia="zh-CN"/>
        </w:rPr>
        <w:t xml:space="preserve"> is the SMTC periodicity of the target cell if the UE has been provided with an SMTC configuration for the target cell in handover message, otherwise</w:t>
      </w:r>
      <w:r w:rsidRPr="00A2656C">
        <w:rPr>
          <w:lang w:eastAsia="ko-KR"/>
        </w:rPr>
        <w:t xml:space="preserve"> </w:t>
      </w:r>
      <w:r w:rsidRPr="00A2656C">
        <w:rPr>
          <w:lang w:eastAsia="zh-CN"/>
        </w:rPr>
        <w:t>T</w:t>
      </w:r>
      <w:r w:rsidRPr="00A2656C">
        <w:rPr>
          <w:vertAlign w:val="subscript"/>
          <w:lang w:eastAsia="zh-CN"/>
        </w:rPr>
        <w:t>rs</w:t>
      </w:r>
      <w:r w:rsidRPr="00A2656C">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A2656C">
        <w:rPr>
          <w:vertAlign w:val="subscript"/>
          <w:lang w:eastAsia="zh-CN"/>
        </w:rPr>
        <w:t>rs</w:t>
      </w:r>
      <w:r w:rsidRPr="00A2656C">
        <w:rPr>
          <w:lang w:eastAsia="zh-CN"/>
        </w:rPr>
        <w:t xml:space="preserve"> = 5 ms</w:t>
      </w:r>
      <w:r w:rsidRPr="00A2656C">
        <w:rPr>
          <w:lang w:eastAsia="ko-KR"/>
        </w:rPr>
        <w:t xml:space="preserve"> assuming the SSB transmission periodicity is 5 ms</w:t>
      </w:r>
      <w:r w:rsidRPr="00A2656C">
        <w:rPr>
          <w:lang w:eastAsia="zh-CN"/>
        </w:rPr>
        <w:t>.</w:t>
      </w:r>
      <w:r w:rsidRPr="00A2656C">
        <w:rPr>
          <w:lang w:eastAsia="ko-KR"/>
        </w:rPr>
        <w:t xml:space="preserve"> There is no requirement if the SSB transmission periodicity is not 5 ms.</w:t>
      </w:r>
    </w:p>
    <w:p w14:paraId="40B0BC78" w14:textId="77777777" w:rsidR="00062E4C" w:rsidRDefault="00062E4C" w:rsidP="00062E4C">
      <w:pPr>
        <w:pStyle w:val="B10"/>
        <w:rPr>
          <w:lang w:eastAsia="zh-CN"/>
        </w:rPr>
      </w:pPr>
      <w:r w:rsidRPr="00A2656C">
        <w:t>-</w:t>
      </w:r>
      <w:r w:rsidRPr="00A2656C">
        <w:tab/>
        <w:t>T</w:t>
      </w:r>
      <w:r w:rsidRPr="00A2656C">
        <w:rPr>
          <w:vertAlign w:val="subscript"/>
        </w:rPr>
        <w:t>PCell_DU</w:t>
      </w:r>
      <w:r w:rsidRPr="00A2656C">
        <w:t xml:space="preserve"> is the delay uncertainty in acquiring the first available PRACH occasion in the PCell. T</w:t>
      </w:r>
      <w:r w:rsidRPr="00A2656C">
        <w:rPr>
          <w:vertAlign w:val="subscript"/>
        </w:rPr>
        <w:t>PCell_DU</w:t>
      </w:r>
      <w:r w:rsidRPr="00A2656C">
        <w:t xml:space="preserve"> is up to the summation of SSB to PRACH occasion association period and 10 ms. SSB to PRACH occasion associated period is defined in Table 8.1-1 of TS 38.213 [3].</w:t>
      </w:r>
    </w:p>
    <w:p w14:paraId="573B2D0C" w14:textId="77777777" w:rsidR="00062E4C" w:rsidRPr="00A2656C" w:rsidRDefault="00062E4C" w:rsidP="00062E4C"/>
    <w:p w14:paraId="143BFCF4" w14:textId="77777777" w:rsidR="00062E4C" w:rsidRPr="00A2656C" w:rsidRDefault="00062E4C" w:rsidP="00062E4C">
      <w:pPr>
        <w:pStyle w:val="Heading5"/>
        <w:rPr>
          <w:lang w:val="en-US" w:eastAsia="zh-CN"/>
        </w:rPr>
      </w:pPr>
      <w:r w:rsidRPr="00A2656C">
        <w:rPr>
          <w:lang w:val="en-US" w:eastAsia="zh-CN"/>
        </w:rPr>
        <w:t>6.1.</w:t>
      </w:r>
      <w:r>
        <w:rPr>
          <w:lang w:val="en-US" w:eastAsia="zh-CN"/>
        </w:rPr>
        <w:t>7</w:t>
      </w:r>
      <w:r w:rsidRPr="00A2656C">
        <w:rPr>
          <w:lang w:val="en-US" w:eastAsia="zh-CN"/>
        </w:rPr>
        <w:t>.2.1.1</w:t>
      </w:r>
      <w:r w:rsidRPr="00A2656C">
        <w:rPr>
          <w:lang w:val="en-US" w:eastAsia="zh-CN"/>
        </w:rPr>
        <w:tab/>
        <w:t>Measurement time</w:t>
      </w:r>
    </w:p>
    <w:p w14:paraId="5C63DD14" w14:textId="77777777" w:rsidR="00062E4C" w:rsidRPr="00A2656C" w:rsidRDefault="00062E4C" w:rsidP="00062E4C">
      <w:r w:rsidRPr="00A2656C">
        <w:rPr>
          <w:rFonts w:cs="v4.2.0"/>
        </w:rPr>
        <w:t xml:space="preserve">The measurement time </w:t>
      </w:r>
      <w:r w:rsidRPr="00A2656C">
        <w:t xml:space="preserve">delay for PCell is defined from the end of </w:t>
      </w:r>
      <w:r w:rsidRPr="00A2656C">
        <w:rPr>
          <w:iCs/>
        </w:rPr>
        <w:t>T</w:t>
      </w:r>
      <w:r w:rsidRPr="00A2656C">
        <w:rPr>
          <w:iCs/>
          <w:vertAlign w:val="subscript"/>
        </w:rPr>
        <w:t>Event_DU</w:t>
      </w:r>
      <w:r w:rsidRPr="00A2656C">
        <w:t xml:space="preserve"> until UE realizes the condition of PCell handover is met and identity of new PCell is determined.</w:t>
      </w:r>
    </w:p>
    <w:p w14:paraId="7E252A32" w14:textId="77777777" w:rsidR="00062E4C" w:rsidRPr="00A2656C" w:rsidRDefault="00062E4C" w:rsidP="00062E4C">
      <w:r w:rsidRPr="00A2656C">
        <w:t>For intra-frequency PCell handover, the measurement time delay measured without Time To Trigger (TTT) and L3 filtering shall be less than T</w:t>
      </w:r>
      <w:r w:rsidRPr="00A2656C">
        <w:rPr>
          <w:sz w:val="13"/>
          <w:szCs w:val="13"/>
        </w:rPr>
        <w:t>identify intra with index</w:t>
      </w:r>
      <w:r w:rsidRPr="00A2656C">
        <w:rPr>
          <w:szCs w:val="13"/>
        </w:rPr>
        <w:t xml:space="preserve"> </w:t>
      </w:r>
      <w:r w:rsidRPr="00A2656C">
        <w:t>or T</w:t>
      </w:r>
      <w:r w:rsidRPr="00A2656C">
        <w:rPr>
          <w:sz w:val="13"/>
          <w:szCs w:val="13"/>
        </w:rPr>
        <w:t xml:space="preserve">identify_intra_without_index </w:t>
      </w:r>
      <w:r w:rsidRPr="00A2656C">
        <w:t xml:space="preserve">defined in clause 9.2.5.1 or clause 9.2.6.2. </w:t>
      </w:r>
    </w:p>
    <w:p w14:paraId="72D0A983" w14:textId="77777777" w:rsidR="00062E4C" w:rsidRPr="00A2656C" w:rsidRDefault="00062E4C" w:rsidP="00062E4C">
      <w:pPr>
        <w:rPr>
          <w:rFonts w:cs="v4.2.0"/>
        </w:rPr>
      </w:pPr>
      <w:r w:rsidRPr="00A2656C">
        <w:t xml:space="preserve">For inter-frequency PCell handover, the measurement time delay measured without Time To Trigger (TTT) and L3 filtering shall be less than </w:t>
      </w:r>
      <w:r w:rsidRPr="00A2656C">
        <w:rPr>
          <w:rFonts w:cs="v4.2.0"/>
        </w:rPr>
        <w:t>T</w:t>
      </w:r>
      <w:r w:rsidRPr="00A2656C">
        <w:rPr>
          <w:rFonts w:cs="v4.2.0"/>
          <w:vertAlign w:val="subscript"/>
        </w:rPr>
        <w:t>identify_inter_without_</w:t>
      </w:r>
      <w:r w:rsidRPr="00A2656C">
        <w:rPr>
          <w:rFonts w:eastAsia="Malgun Gothic" w:cs="v4.2.0"/>
          <w:vertAlign w:val="subscript"/>
          <w:lang w:eastAsia="ko-KR"/>
        </w:rPr>
        <w:t>index</w:t>
      </w:r>
      <w:r w:rsidRPr="00A2656C">
        <w:rPr>
          <w:szCs w:val="13"/>
        </w:rPr>
        <w:t xml:space="preserve"> </w:t>
      </w:r>
      <w:r w:rsidRPr="00A2656C">
        <w:t xml:space="preserve">or </w:t>
      </w:r>
      <w:r w:rsidRPr="00A2656C">
        <w:rPr>
          <w:rFonts w:cs="v4.2.0"/>
        </w:rPr>
        <w:t>T</w:t>
      </w:r>
      <w:r w:rsidRPr="00A2656C">
        <w:rPr>
          <w:rFonts w:cs="v4.2.0"/>
          <w:vertAlign w:val="subscript"/>
        </w:rPr>
        <w:t>identify_inter_with_index</w:t>
      </w:r>
      <w:r w:rsidRPr="00A2656C">
        <w:rPr>
          <w:szCs w:val="13"/>
        </w:rPr>
        <w:t xml:space="preserve"> </w:t>
      </w:r>
      <w:r w:rsidRPr="00A2656C">
        <w:t>defined in clause 9.3.4. When TTT or L3 filtering is used an additional delay can be expected.</w:t>
      </w:r>
    </w:p>
    <w:p w14:paraId="4A03EF44" w14:textId="77777777" w:rsidR="00062E4C" w:rsidRPr="00A2656C" w:rsidRDefault="00062E4C" w:rsidP="00062E4C">
      <w:pPr>
        <w:rPr>
          <w:rFonts w:cs="v4.2.0"/>
          <w:position w:val="-6"/>
        </w:rPr>
      </w:pPr>
      <w:r w:rsidRPr="00A2656C">
        <w:t>A cell is detectable only if at least one SSB measured from the cell being configured remains detectable during the time period T</w:t>
      </w:r>
      <w:r w:rsidRPr="00A2656C">
        <w:rPr>
          <w:sz w:val="13"/>
          <w:szCs w:val="13"/>
        </w:rPr>
        <w:t xml:space="preserve">identify_intra_without_index </w:t>
      </w:r>
      <w:r w:rsidRPr="00A2656C">
        <w:t>or T</w:t>
      </w:r>
      <w:r w:rsidRPr="00A2656C">
        <w:rPr>
          <w:sz w:val="13"/>
          <w:szCs w:val="13"/>
        </w:rPr>
        <w:t xml:space="preserve">identify_intra_with_index </w:t>
      </w:r>
      <w:r w:rsidRPr="00A2656C">
        <w:t>for intra-frequency PCell handover or the time period T</w:t>
      </w:r>
      <w:r w:rsidRPr="00A2656C">
        <w:rPr>
          <w:sz w:val="13"/>
          <w:szCs w:val="13"/>
        </w:rPr>
        <w:t xml:space="preserve">identify_inter_without_index </w:t>
      </w:r>
      <w:r w:rsidRPr="00A2656C">
        <w:t>or T</w:t>
      </w:r>
      <w:r w:rsidRPr="00A2656C">
        <w:rPr>
          <w:sz w:val="13"/>
          <w:szCs w:val="13"/>
        </w:rPr>
        <w:t xml:space="preserve">identify_inter_with_index </w:t>
      </w:r>
      <w:r w:rsidRPr="00A2656C">
        <w:t>for inter-frequency PCell handover. If a cell, which has been detectable at least for the time period T</w:t>
      </w:r>
      <w:r w:rsidRPr="00A2656C">
        <w:rPr>
          <w:sz w:val="13"/>
          <w:szCs w:val="13"/>
        </w:rPr>
        <w:t xml:space="preserve">identify_intra_without_index </w:t>
      </w:r>
      <w:r w:rsidRPr="00A2656C">
        <w:t>or T</w:t>
      </w:r>
      <w:r w:rsidRPr="00A2656C">
        <w:rPr>
          <w:sz w:val="13"/>
          <w:szCs w:val="13"/>
        </w:rPr>
        <w:t xml:space="preserve">identify_intra_with_index </w:t>
      </w:r>
      <w:r w:rsidRPr="00A2656C">
        <w:t>for intra-frequency PCell handover or the time period T</w:t>
      </w:r>
      <w:r w:rsidRPr="00A2656C">
        <w:rPr>
          <w:sz w:val="13"/>
          <w:szCs w:val="13"/>
        </w:rPr>
        <w:t xml:space="preserve">identify_inter_without_index </w:t>
      </w:r>
      <w:r w:rsidRPr="00A2656C">
        <w:t>or T</w:t>
      </w:r>
      <w:r w:rsidRPr="00A2656C">
        <w:rPr>
          <w:sz w:val="13"/>
          <w:szCs w:val="13"/>
        </w:rPr>
        <w:t xml:space="preserve">identify_inter_with_index </w:t>
      </w:r>
      <w:r w:rsidRPr="00A2656C">
        <w:t>for inter-frequency PCell handover, becomes undetectable for a period and then the cell becomes detectable again and triggers a PCell handover, the measurement time delay shall be less than T</w:t>
      </w:r>
      <w:r w:rsidRPr="00A2656C">
        <w:rPr>
          <w:sz w:val="13"/>
          <w:szCs w:val="13"/>
        </w:rPr>
        <w:t xml:space="preserve">SSB_measurement_period_intra </w:t>
      </w:r>
      <w:r w:rsidRPr="00A2656C">
        <w:t>or T</w:t>
      </w:r>
      <w:r w:rsidRPr="00A2656C">
        <w:rPr>
          <w:sz w:val="13"/>
          <w:szCs w:val="13"/>
        </w:rPr>
        <w:t xml:space="preserve">SSB_measurement_period_inter </w:t>
      </w:r>
      <w:r w:rsidRPr="00A2656C">
        <w:t>provided the timing to that cell has not changed more than ± 3200/</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A2656C">
        <w:t xml:space="preserve"> Tc while the measurement gap has not been available and the L3 filter has not been used, where </w:t>
      </w:r>
      <w:r w:rsidRPr="00A2656C">
        <w:rPr>
          <w:i/>
        </w:rPr>
        <w:t>µ</w:t>
      </w:r>
      <w:r w:rsidRPr="00A2656C">
        <w:t xml:space="preserve"> is the SCS configuration as defined in clause 4.2</w:t>
      </w:r>
      <w:r w:rsidRPr="00A2656C">
        <w:rPr>
          <w:rFonts w:hint="eastAsia"/>
          <w:lang w:eastAsia="zh-TW"/>
        </w:rPr>
        <w:t xml:space="preserve"> </w:t>
      </w:r>
      <w:r w:rsidRPr="00A2656C">
        <w:t>of TS 38.211 [3]. When L3 filtering is used, an additional delay can be expected.</w:t>
      </w:r>
    </w:p>
    <w:p w14:paraId="13FED41B" w14:textId="77777777" w:rsidR="00062E4C" w:rsidRPr="00A2656C" w:rsidRDefault="00062E4C" w:rsidP="00062E4C">
      <w:pPr>
        <w:rPr>
          <w:rFonts w:eastAsia="Calibri" w:cs="v4.2.0"/>
          <w:szCs w:val="22"/>
        </w:rPr>
      </w:pPr>
    </w:p>
    <w:p w14:paraId="321BBF77" w14:textId="77777777" w:rsidR="00062E4C" w:rsidRPr="00A2656C" w:rsidRDefault="00062E4C" w:rsidP="00062E4C">
      <w:pPr>
        <w:pStyle w:val="Heading4"/>
      </w:pPr>
      <w:r w:rsidRPr="00A2656C">
        <w:t>6.1.</w:t>
      </w:r>
      <w:r>
        <w:t>7</w:t>
      </w:r>
      <w:r w:rsidRPr="00A2656C">
        <w:t>.2.2</w:t>
      </w:r>
      <w:r>
        <w:tab/>
      </w:r>
      <w:r w:rsidRPr="00A2656C">
        <w:t xml:space="preserve">PSCell conditional change delay </w:t>
      </w:r>
    </w:p>
    <w:p w14:paraId="6D8CFFC9" w14:textId="77777777" w:rsidR="00062E4C" w:rsidRPr="00A2656C" w:rsidRDefault="00062E4C" w:rsidP="00062E4C">
      <w:pPr>
        <w:rPr>
          <w:vertAlign w:val="subscript"/>
        </w:rPr>
      </w:pPr>
      <w:r w:rsidRPr="00A2656C">
        <w:rPr>
          <w:lang w:val="en-US" w:eastAsia="zh-CN"/>
        </w:rPr>
        <w:t>D</w:t>
      </w:r>
      <w:r w:rsidRPr="00A2656C">
        <w:rPr>
          <w:vertAlign w:val="subscript"/>
          <w:lang w:val="en-US" w:eastAsia="zh-CN"/>
        </w:rPr>
        <w:t>CHOwithCPC_PSCell</w:t>
      </w:r>
      <w:r w:rsidRPr="00A2656C">
        <w:rPr>
          <w:lang w:val="en-US" w:eastAsia="zh-CN"/>
        </w:rPr>
        <w:t xml:space="preserve"> = </w:t>
      </w:r>
      <w:r w:rsidRPr="00A2656C">
        <w:t>T</w:t>
      </w:r>
      <w:r w:rsidRPr="00A2656C">
        <w:rPr>
          <w:vertAlign w:val="subscript"/>
        </w:rPr>
        <w:t>RRC_delay</w:t>
      </w:r>
      <w:r w:rsidRPr="00A2656C">
        <w:rPr>
          <w:lang w:val="en-US" w:eastAsia="zh-CN"/>
        </w:rPr>
        <w:t xml:space="preserve"> + </w:t>
      </w:r>
      <w:r w:rsidRPr="00A2656C">
        <w:rPr>
          <w:iCs/>
        </w:rPr>
        <w:t>T</w:t>
      </w:r>
      <w:r w:rsidRPr="00A2656C">
        <w:rPr>
          <w:iCs/>
          <w:vertAlign w:val="subscript"/>
        </w:rPr>
        <w:t>Event_DU</w:t>
      </w:r>
      <w:r w:rsidRPr="00A2656C">
        <w:rPr>
          <w:iCs/>
        </w:rPr>
        <w:t xml:space="preserve"> + </w:t>
      </w:r>
      <w:r w:rsidRPr="00A2656C">
        <w:t>max(</w:t>
      </w:r>
      <w:r w:rsidRPr="00A2656C">
        <w:rPr>
          <w:lang w:val="en-US" w:eastAsia="zh-CN"/>
        </w:rPr>
        <w:t>T</w:t>
      </w:r>
      <w:r w:rsidRPr="00A2656C">
        <w:rPr>
          <w:vertAlign w:val="subscript"/>
          <w:lang w:val="en-US" w:eastAsia="zh-CN"/>
        </w:rPr>
        <w:t>measure_PCell</w:t>
      </w:r>
      <w:r w:rsidRPr="00A2656C">
        <w:t>, T</w:t>
      </w:r>
      <w:r w:rsidRPr="00A2656C">
        <w:rPr>
          <w:vertAlign w:val="subscript"/>
        </w:rPr>
        <w:t>measure</w:t>
      </w:r>
      <w:r w:rsidRPr="00A2656C">
        <w:rPr>
          <w:vertAlign w:val="subscript"/>
          <w:lang w:val="en-US" w:eastAsia="zh-CN"/>
        </w:rPr>
        <w:t>_PSCell</w:t>
      </w:r>
      <w:r w:rsidRPr="00A2656C">
        <w:t>)</w:t>
      </w:r>
      <w:r w:rsidRPr="00A2656C">
        <w:rPr>
          <w:lang w:val="en-US" w:eastAsia="zh-CN"/>
        </w:rPr>
        <w:t xml:space="preserve"> + </w:t>
      </w:r>
      <w:r w:rsidRPr="00A2656C">
        <w:t>T</w:t>
      </w:r>
      <w:r w:rsidRPr="00A2656C">
        <w:rPr>
          <w:vertAlign w:val="subscript"/>
        </w:rPr>
        <w:t>UE_preparation</w:t>
      </w:r>
      <w:r w:rsidRPr="00A2656C">
        <w:t xml:space="preserve"> + T</w:t>
      </w:r>
      <w:r w:rsidRPr="00A2656C">
        <w:rPr>
          <w:vertAlign w:val="subscript"/>
        </w:rPr>
        <w:t>processing</w:t>
      </w:r>
      <w:r w:rsidRPr="00A2656C">
        <w:t xml:space="preserve"> + T</w:t>
      </w:r>
      <w:r w:rsidRPr="00A2656C">
        <w:rPr>
          <w:vertAlign w:val="subscript"/>
        </w:rPr>
        <w:t>∆</w:t>
      </w:r>
      <w:r w:rsidRPr="00A2656C">
        <w:rPr>
          <w:vertAlign w:val="subscript"/>
          <w:lang w:eastAsia="zh-CN"/>
        </w:rPr>
        <w:t>_PSCell</w:t>
      </w:r>
      <w:r w:rsidRPr="00A2656C">
        <w:t xml:space="preserve"> + T</w:t>
      </w:r>
      <w:r w:rsidRPr="00A2656C">
        <w:rPr>
          <w:vertAlign w:val="subscript"/>
        </w:rPr>
        <w:t>PSCell_DU</w:t>
      </w:r>
      <w:r w:rsidRPr="00A2656C">
        <w:t xml:space="preserve"> + 2 ms</w:t>
      </w:r>
    </w:p>
    <w:p w14:paraId="553DADC4" w14:textId="77777777" w:rsidR="00062E4C" w:rsidRPr="00A2656C" w:rsidRDefault="00062E4C" w:rsidP="00062E4C">
      <w:pPr>
        <w:pStyle w:val="B10"/>
        <w:rPr>
          <w:lang w:val="en-US" w:eastAsia="zh-CN"/>
        </w:rPr>
      </w:pPr>
      <w:r w:rsidRPr="00A2656C">
        <w:rPr>
          <w:iCs/>
        </w:rPr>
        <w:t>-</w:t>
      </w:r>
      <w:r w:rsidRPr="00A2656C">
        <w:rPr>
          <w:iCs/>
        </w:rPr>
        <w:tab/>
      </w:r>
      <w:r w:rsidRPr="00A2656C">
        <w:t>T</w:t>
      </w:r>
      <w:r w:rsidRPr="00A2656C">
        <w:rPr>
          <w:vertAlign w:val="subscript"/>
        </w:rPr>
        <w:t>RRC_delay</w:t>
      </w:r>
      <w:r w:rsidRPr="00A2656C" w:rsidDel="002D2E06">
        <w:t xml:space="preserve"> </w:t>
      </w:r>
      <w:r w:rsidRPr="00A2656C">
        <w:t xml:space="preserve">is the RRC procedure delay defined in clause </w:t>
      </w:r>
      <w:r w:rsidRPr="00A2656C">
        <w:rPr>
          <w:lang w:eastAsia="zh-CN"/>
        </w:rPr>
        <w:t>12</w:t>
      </w:r>
      <w:r w:rsidRPr="00A2656C">
        <w:t xml:space="preserve"> in TS 38.331 [2] for processing the RRC command.</w:t>
      </w:r>
    </w:p>
    <w:p w14:paraId="3A4019AF" w14:textId="77777777" w:rsidR="00062E4C" w:rsidRPr="00A2656C" w:rsidRDefault="00062E4C" w:rsidP="00062E4C">
      <w:pPr>
        <w:pStyle w:val="B10"/>
        <w:rPr>
          <w:lang w:val="en-US"/>
        </w:rPr>
      </w:pPr>
      <w:r w:rsidRPr="00A2656C">
        <w:rPr>
          <w:iCs/>
        </w:rPr>
        <w:t>-</w:t>
      </w:r>
      <w:r w:rsidRPr="00A2656C">
        <w:rPr>
          <w:iCs/>
        </w:rPr>
        <w:tab/>
      </w:r>
      <w:r w:rsidRPr="00A2656C">
        <w:rPr>
          <w:color w:val="000000" w:themeColor="text1"/>
          <w:lang w:val="en-US"/>
        </w:rPr>
        <w:t>T</w:t>
      </w:r>
      <w:r w:rsidRPr="00A2656C">
        <w:rPr>
          <w:color w:val="000000" w:themeColor="text1"/>
          <w:vertAlign w:val="subscript"/>
          <w:lang w:val="en-US"/>
        </w:rPr>
        <w:t xml:space="preserve">Event_DU </w:t>
      </w:r>
      <w:r w:rsidRPr="00A2656C">
        <w:rPr>
          <w:color w:val="000000" w:themeColor="text1"/>
          <w:lang w:val="en-US"/>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with CPC.</w:t>
      </w:r>
    </w:p>
    <w:p w14:paraId="4826347A" w14:textId="77777777" w:rsidR="00062E4C" w:rsidRPr="00A2656C" w:rsidRDefault="00062E4C" w:rsidP="00062E4C">
      <w:pPr>
        <w:pStyle w:val="B10"/>
      </w:pPr>
      <w:r w:rsidRPr="00A2656C">
        <w:rPr>
          <w:bCs/>
          <w:lang w:val="en-US" w:eastAsia="zh-CN"/>
        </w:rPr>
        <w:t>-</w:t>
      </w:r>
      <w:r w:rsidRPr="00A2656C">
        <w:rPr>
          <w:bCs/>
          <w:lang w:val="en-US" w:eastAsia="zh-CN"/>
        </w:rPr>
        <w:tab/>
        <w:t>T</w:t>
      </w:r>
      <w:r w:rsidRPr="00A2656C">
        <w:rPr>
          <w:bCs/>
          <w:vertAlign w:val="subscript"/>
          <w:lang w:val="en-US" w:eastAsia="zh-CN"/>
        </w:rPr>
        <w:t>measure_PCell</w:t>
      </w:r>
      <w:r w:rsidRPr="00A2656C">
        <w:t xml:space="preserve"> is the measurements time stated in clause </w:t>
      </w:r>
      <w:r w:rsidRPr="00A2656C">
        <w:rPr>
          <w:lang w:val="en-US" w:eastAsia="ko-KR"/>
        </w:rPr>
        <w:t>6.1.</w:t>
      </w:r>
      <w:r>
        <w:rPr>
          <w:lang w:val="en-US" w:eastAsia="ko-KR"/>
        </w:rPr>
        <w:t>7</w:t>
      </w:r>
      <w:r w:rsidRPr="00A2656C">
        <w:rPr>
          <w:lang w:val="en-US" w:eastAsia="ko-KR"/>
        </w:rPr>
        <w:t>.2.1.1</w:t>
      </w:r>
      <w:r w:rsidRPr="00A2656C">
        <w:t>.</w:t>
      </w:r>
    </w:p>
    <w:p w14:paraId="7CB8075B" w14:textId="77777777" w:rsidR="00062E4C" w:rsidRPr="00A2656C" w:rsidRDefault="00062E4C" w:rsidP="00062E4C">
      <w:pPr>
        <w:pStyle w:val="B10"/>
      </w:pPr>
      <w:r w:rsidRPr="00A2656C">
        <w:rPr>
          <w:bCs/>
          <w:lang w:val="en-US" w:eastAsia="zh-CN"/>
        </w:rPr>
        <w:t>-</w:t>
      </w:r>
      <w:r w:rsidRPr="00A2656C">
        <w:rPr>
          <w:bCs/>
          <w:lang w:val="en-US" w:eastAsia="zh-CN"/>
        </w:rPr>
        <w:tab/>
        <w:t>T</w:t>
      </w:r>
      <w:r w:rsidRPr="00A2656C">
        <w:rPr>
          <w:bCs/>
          <w:vertAlign w:val="subscript"/>
          <w:lang w:val="en-US" w:eastAsia="zh-CN"/>
        </w:rPr>
        <w:t>measure_PSCell</w:t>
      </w:r>
      <w:r w:rsidRPr="00A2656C">
        <w:t xml:space="preserve"> is the measurements time stated in clause </w:t>
      </w:r>
      <w:r w:rsidRPr="00A2656C">
        <w:rPr>
          <w:lang w:val="en-US" w:eastAsia="zh-CN"/>
        </w:rPr>
        <w:t>6.1.</w:t>
      </w:r>
      <w:r>
        <w:rPr>
          <w:lang w:val="en-US" w:eastAsia="zh-CN"/>
        </w:rPr>
        <w:t>7</w:t>
      </w:r>
      <w:r w:rsidRPr="00A2656C">
        <w:rPr>
          <w:lang w:val="en-US" w:eastAsia="zh-CN"/>
        </w:rPr>
        <w:t>.2.2.1</w:t>
      </w:r>
      <w:r w:rsidRPr="00A2656C">
        <w:t>.</w:t>
      </w:r>
    </w:p>
    <w:p w14:paraId="3AFF227F" w14:textId="77777777" w:rsidR="00062E4C" w:rsidRPr="00A2656C" w:rsidRDefault="00062E4C" w:rsidP="00062E4C">
      <w:pPr>
        <w:pStyle w:val="B10"/>
        <w:rPr>
          <w:bCs/>
          <w:lang w:val="en-US" w:eastAsia="zh-CN"/>
        </w:rPr>
      </w:pPr>
      <w:r w:rsidRPr="00A2656C">
        <w:t>-</w:t>
      </w:r>
      <w:r w:rsidRPr="00A2656C">
        <w:tab/>
        <w:t>T</w:t>
      </w:r>
      <w:r w:rsidRPr="00A2656C">
        <w:rPr>
          <w:vertAlign w:val="subscript"/>
        </w:rPr>
        <w:t xml:space="preserve">UE_preparation </w:t>
      </w:r>
      <w:r w:rsidRPr="00A2656C">
        <w:t xml:space="preserve">is the UE preparation time for conditional handover with conditional PSCell change and starts at simultaneous execution of PCell handover and PSCell change to a target PCell and a target PSCell respectively </w:t>
      </w:r>
      <w:r w:rsidRPr="00A2656C">
        <w:rPr>
          <w:iCs/>
          <w:color w:val="000000" w:themeColor="text1"/>
          <w:lang w:val="en-US"/>
        </w:rPr>
        <w:t>after UE realizes the condition</w:t>
      </w:r>
      <w:r w:rsidRPr="00A2656C">
        <w:rPr>
          <w:iCs/>
          <w:color w:val="000000" w:themeColor="text1"/>
          <w:u w:val="single"/>
          <w:lang w:val="en-US"/>
        </w:rPr>
        <w:t>s</w:t>
      </w:r>
      <w:r w:rsidRPr="00A2656C">
        <w:rPr>
          <w:iCs/>
          <w:color w:val="000000" w:themeColor="text1"/>
          <w:lang w:val="en-US"/>
        </w:rPr>
        <w:t xml:space="preserve"> of conditional PCell handover and conditional PSCell change are met and identities of the target PCell and PSCell</w:t>
      </w:r>
      <w:r w:rsidRPr="004E67F0">
        <w:rPr>
          <w:iCs/>
          <w:color w:val="000000" w:themeColor="text1"/>
          <w:lang w:val="en-US"/>
          <w:rPrChange w:id="7" w:author="Qiming Li" w:date="2024-02-13T11:20:00Z">
            <w:rPr>
              <w:iCs/>
              <w:color w:val="000000" w:themeColor="text1"/>
              <w:u w:val="single"/>
              <w:lang w:val="en-US"/>
            </w:rPr>
          </w:rPrChange>
        </w:rPr>
        <w:t xml:space="preserve"> are </w:t>
      </w:r>
      <w:r w:rsidRPr="00A2656C">
        <w:rPr>
          <w:iCs/>
          <w:color w:val="000000" w:themeColor="text1"/>
          <w:lang w:val="en-US"/>
        </w:rPr>
        <w:t>determined</w:t>
      </w:r>
      <w:r w:rsidRPr="00A2656C">
        <w:t>. T</w:t>
      </w:r>
      <w:r w:rsidRPr="00A2656C">
        <w:rPr>
          <w:vertAlign w:val="subscript"/>
        </w:rPr>
        <w:t>UE_preparation</w:t>
      </w:r>
      <w:r w:rsidRPr="00A2656C">
        <w:t xml:space="preserve"> is up to 10ms.</w:t>
      </w:r>
    </w:p>
    <w:p w14:paraId="68DB4650" w14:textId="77777777" w:rsidR="00062E4C" w:rsidRPr="00A2656C" w:rsidRDefault="00062E4C" w:rsidP="00062E4C">
      <w:pPr>
        <w:pStyle w:val="B10"/>
      </w:pPr>
      <w:r w:rsidRPr="00A2656C">
        <w:t>-</w:t>
      </w:r>
      <w:r w:rsidRPr="00A2656C">
        <w:tab/>
        <w:t>T</w:t>
      </w:r>
      <w:r w:rsidRPr="00A2656C">
        <w:rPr>
          <w:vertAlign w:val="subscript"/>
        </w:rPr>
        <w:t>processing</w:t>
      </w:r>
      <w:r w:rsidRPr="00A2656C">
        <w:t xml:space="preserve"> is as specified in clause 6.1.</w:t>
      </w:r>
      <w:r>
        <w:t>7</w:t>
      </w:r>
      <w:r w:rsidRPr="00A2656C">
        <w:t xml:space="preserve">.2.1. </w:t>
      </w:r>
    </w:p>
    <w:p w14:paraId="3F2565A5" w14:textId="77777777" w:rsidR="00062E4C" w:rsidRPr="00A2656C" w:rsidRDefault="00062E4C" w:rsidP="00062E4C">
      <w:pPr>
        <w:pStyle w:val="B10"/>
      </w:pPr>
      <w:r w:rsidRPr="00A2656C">
        <w:t>-</w:t>
      </w:r>
      <w:r w:rsidRPr="00A2656C">
        <w:tab/>
        <w:t>T</w:t>
      </w:r>
      <w:r w:rsidRPr="00A2656C">
        <w:rPr>
          <w:vertAlign w:val="subscript"/>
        </w:rPr>
        <w:t>∆</w:t>
      </w:r>
      <w:r w:rsidRPr="00A2656C">
        <w:rPr>
          <w:vertAlign w:val="subscript"/>
          <w:lang w:eastAsia="zh-CN"/>
        </w:rPr>
        <w:t>_PSCell</w:t>
      </w:r>
      <w:r w:rsidRPr="00A2656C">
        <w:t xml:space="preserve"> is time for fine time tracking and acquiring full timing information of the target PSCell. T</w:t>
      </w:r>
      <w:r w:rsidRPr="00A2656C">
        <w:rPr>
          <w:vertAlign w:val="subscript"/>
        </w:rPr>
        <w:t>∆</w:t>
      </w:r>
      <w:r w:rsidRPr="00A2656C">
        <w:rPr>
          <w:vertAlign w:val="subscript"/>
          <w:lang w:eastAsia="zh-CN"/>
        </w:rPr>
        <w:t>_PSCell</w:t>
      </w:r>
      <w:r w:rsidRPr="00A2656C">
        <w:t xml:space="preserve"> = 1</w:t>
      </w:r>
      <w:r w:rsidRPr="00A2656C">
        <w:rPr>
          <w:lang w:eastAsia="fr-FR"/>
        </w:rPr>
        <w:t>*</w:t>
      </w:r>
      <w:r w:rsidRPr="00A2656C">
        <w:rPr>
          <w:rFonts w:cs="v4.2.0"/>
          <w:lang w:eastAsia="zh-CN"/>
        </w:rPr>
        <w:t>T</w:t>
      </w:r>
      <w:r w:rsidRPr="00A2656C">
        <w:rPr>
          <w:rFonts w:cs="v4.2.0"/>
          <w:vertAlign w:val="subscript"/>
          <w:lang w:eastAsia="zh-CN"/>
        </w:rPr>
        <w:t>rs</w:t>
      </w:r>
      <w:r w:rsidRPr="00A2656C">
        <w:t xml:space="preserve"> ms.</w:t>
      </w:r>
    </w:p>
    <w:p w14:paraId="18B94B14" w14:textId="77777777" w:rsidR="00062E4C" w:rsidRPr="00A2656C" w:rsidRDefault="00062E4C" w:rsidP="00062E4C">
      <w:pPr>
        <w:pStyle w:val="B10"/>
        <w:rPr>
          <w:lang w:eastAsia="zh-CN"/>
        </w:rPr>
      </w:pPr>
      <w:r w:rsidRPr="00A2656C">
        <w:rPr>
          <w:rFonts w:hint="eastAsia"/>
          <w:lang w:eastAsia="zh-CN"/>
        </w:rPr>
        <w:t>-</w:t>
      </w:r>
      <w:r w:rsidRPr="00A2656C">
        <w:rPr>
          <w:lang w:eastAsia="zh-CN"/>
        </w:rPr>
        <w:tab/>
        <w:t>T</w:t>
      </w:r>
      <w:r w:rsidRPr="00A2656C">
        <w:rPr>
          <w:vertAlign w:val="subscript"/>
          <w:lang w:eastAsia="zh-CN"/>
        </w:rPr>
        <w:t>rs</w:t>
      </w:r>
      <w:r w:rsidRPr="00A2656C">
        <w:rPr>
          <w:lang w:eastAsia="zh-CN"/>
        </w:rPr>
        <w:t xml:space="preserve"> is the SMTC periodicity of the target cell if the UE has been provided with an SMTC configuration for the target cell in PSCell change message, otherwise</w:t>
      </w:r>
      <w:r w:rsidRPr="00A2656C">
        <w:rPr>
          <w:lang w:eastAsia="ko-KR"/>
        </w:rPr>
        <w:t xml:space="preserve"> </w:t>
      </w:r>
      <w:r w:rsidRPr="00A2656C">
        <w:rPr>
          <w:lang w:eastAsia="zh-CN"/>
        </w:rPr>
        <w:t>T</w:t>
      </w:r>
      <w:r w:rsidRPr="00A2656C">
        <w:rPr>
          <w:vertAlign w:val="subscript"/>
          <w:lang w:eastAsia="zh-CN"/>
        </w:rPr>
        <w:t>rs</w:t>
      </w:r>
      <w:r w:rsidRPr="00A2656C">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A2656C">
        <w:rPr>
          <w:vertAlign w:val="subscript"/>
          <w:lang w:eastAsia="zh-CN"/>
        </w:rPr>
        <w:t>rs</w:t>
      </w:r>
      <w:r w:rsidRPr="00A2656C">
        <w:rPr>
          <w:lang w:eastAsia="zh-CN"/>
        </w:rPr>
        <w:t xml:space="preserve"> = 5 ms</w:t>
      </w:r>
      <w:r w:rsidRPr="00A2656C">
        <w:rPr>
          <w:lang w:eastAsia="ko-KR"/>
        </w:rPr>
        <w:t xml:space="preserve"> assuming the SSB transmission periodicity is 5 ms</w:t>
      </w:r>
      <w:r w:rsidRPr="00A2656C">
        <w:rPr>
          <w:lang w:eastAsia="zh-CN"/>
        </w:rPr>
        <w:t>.</w:t>
      </w:r>
      <w:r w:rsidRPr="00A2656C">
        <w:rPr>
          <w:lang w:eastAsia="ko-KR"/>
        </w:rPr>
        <w:t xml:space="preserve"> There is no requirement if the SSB transmission periodicity is not 5 ms.</w:t>
      </w:r>
    </w:p>
    <w:p w14:paraId="1781F378" w14:textId="77777777" w:rsidR="00062E4C" w:rsidRPr="00A2656C" w:rsidRDefault="00062E4C" w:rsidP="00062E4C">
      <w:pPr>
        <w:pStyle w:val="B10"/>
        <w:rPr>
          <w:rFonts w:ascii="Times" w:hAnsi="Times"/>
          <w:lang w:val="en-US" w:eastAsia="zh-CN"/>
        </w:rPr>
      </w:pPr>
      <w:r w:rsidRPr="00A2656C">
        <w:t>-</w:t>
      </w:r>
      <w:r w:rsidRPr="00A2656C">
        <w:tab/>
        <w:t>T</w:t>
      </w:r>
      <w:r w:rsidRPr="00A2656C">
        <w:rPr>
          <w:vertAlign w:val="subscript"/>
        </w:rPr>
        <w:t>PSCell_DU</w:t>
      </w:r>
      <w:r w:rsidRPr="00A2656C">
        <w:t xml:space="preserve"> is the delay uncertainty in acquiring the first available PRACH occasion in the PSCell. T</w:t>
      </w:r>
      <w:r w:rsidRPr="00A2656C">
        <w:rPr>
          <w:vertAlign w:val="subscript"/>
        </w:rPr>
        <w:t>PSCell_DU</w:t>
      </w:r>
      <w:r w:rsidRPr="00A2656C">
        <w:t xml:space="preserve"> is up to the summation of SSB to PRACH occasion association period and 10 ms. SSB to PRACH occasion associated period is defined in Table 8.1-1 of TS 38.213 [3].</w:t>
      </w:r>
    </w:p>
    <w:p w14:paraId="6F65F4B8" w14:textId="77777777" w:rsidR="00062E4C" w:rsidRPr="00A2656C" w:rsidRDefault="00062E4C" w:rsidP="00062E4C">
      <w:pPr>
        <w:pStyle w:val="H6"/>
        <w:rPr>
          <w:lang w:val="en-US" w:eastAsia="zh-CN"/>
        </w:rPr>
      </w:pPr>
      <w:r w:rsidRPr="00A2656C">
        <w:rPr>
          <w:lang w:val="en-US" w:eastAsia="zh-CN"/>
        </w:rPr>
        <w:t>6.1.</w:t>
      </w:r>
      <w:r>
        <w:rPr>
          <w:lang w:val="en-US" w:eastAsia="zh-CN"/>
        </w:rPr>
        <w:t>7</w:t>
      </w:r>
      <w:r w:rsidRPr="00A2656C">
        <w:rPr>
          <w:lang w:val="en-US" w:eastAsia="zh-CN"/>
        </w:rPr>
        <w:t>.2.2.1</w:t>
      </w:r>
      <w:r w:rsidRPr="00A2656C">
        <w:rPr>
          <w:lang w:val="en-US" w:eastAsia="zh-CN"/>
        </w:rPr>
        <w:tab/>
        <w:t>Measurement time</w:t>
      </w:r>
    </w:p>
    <w:p w14:paraId="356A248A" w14:textId="77777777" w:rsidR="00062E4C" w:rsidRPr="00A2656C" w:rsidRDefault="00062E4C" w:rsidP="00062E4C">
      <w:r w:rsidRPr="00A2656C">
        <w:rPr>
          <w:rFonts w:cs="v4.2.0"/>
        </w:rPr>
        <w:t xml:space="preserve">The measurement time </w:t>
      </w:r>
      <w:r w:rsidRPr="00A2656C">
        <w:t xml:space="preserve">delay for PSCell is defined from the end of </w:t>
      </w:r>
      <w:r w:rsidRPr="00A2656C">
        <w:rPr>
          <w:iCs/>
        </w:rPr>
        <w:t>T</w:t>
      </w:r>
      <w:r w:rsidRPr="00A2656C">
        <w:rPr>
          <w:iCs/>
          <w:vertAlign w:val="subscript"/>
        </w:rPr>
        <w:t>Event_DU</w:t>
      </w:r>
      <w:r w:rsidRPr="00A2656C">
        <w:t xml:space="preserve"> until UE realizes the condition of PSCell change is met and identity of new PSCell is determined.</w:t>
      </w:r>
    </w:p>
    <w:p w14:paraId="440898FA" w14:textId="77777777" w:rsidR="00062E4C" w:rsidRPr="00A2656C" w:rsidRDefault="00062E4C" w:rsidP="00062E4C">
      <w:r w:rsidRPr="00A2656C">
        <w:t>For intra-frequency PSCell change, the measurement time delay measured without Time To Trigger (TTT) and L3 filtering shall be less than T</w:t>
      </w:r>
      <w:r w:rsidRPr="00A2656C">
        <w:rPr>
          <w:sz w:val="13"/>
          <w:szCs w:val="13"/>
        </w:rPr>
        <w:t>identify intra with index</w:t>
      </w:r>
      <w:r w:rsidRPr="00A2656C">
        <w:rPr>
          <w:szCs w:val="13"/>
        </w:rPr>
        <w:t xml:space="preserve"> </w:t>
      </w:r>
      <w:r w:rsidRPr="00A2656C">
        <w:t>or T</w:t>
      </w:r>
      <w:r w:rsidRPr="00A2656C">
        <w:rPr>
          <w:sz w:val="13"/>
          <w:szCs w:val="13"/>
        </w:rPr>
        <w:t xml:space="preserve">identify_intra_without_index </w:t>
      </w:r>
      <w:r w:rsidRPr="00A2656C">
        <w:t xml:space="preserve">defined in clause 9.2.5.1 or clause 9.2.6.2. </w:t>
      </w:r>
    </w:p>
    <w:p w14:paraId="18E1764E" w14:textId="77777777" w:rsidR="00062E4C" w:rsidRPr="00A2656C" w:rsidRDefault="00062E4C" w:rsidP="00062E4C">
      <w:pPr>
        <w:rPr>
          <w:rFonts w:cs="v4.2.0"/>
        </w:rPr>
      </w:pPr>
      <w:r w:rsidRPr="00A2656C">
        <w:t xml:space="preserve">For inter-frequency PSCell change, the measurement time delay measured without Time To Trigger (TTT) and L3 filtering shall be less than </w:t>
      </w:r>
      <w:r w:rsidRPr="00A2656C">
        <w:rPr>
          <w:rFonts w:cs="v4.2.0"/>
        </w:rPr>
        <w:t>T</w:t>
      </w:r>
      <w:r w:rsidRPr="00A2656C">
        <w:rPr>
          <w:rFonts w:cs="v4.2.0"/>
          <w:vertAlign w:val="subscript"/>
        </w:rPr>
        <w:t>identify_inter_without_</w:t>
      </w:r>
      <w:r w:rsidRPr="00A2656C">
        <w:rPr>
          <w:rFonts w:eastAsia="Malgun Gothic" w:cs="v4.2.0"/>
          <w:vertAlign w:val="subscript"/>
          <w:lang w:eastAsia="ko-KR"/>
        </w:rPr>
        <w:t>index</w:t>
      </w:r>
      <w:r w:rsidRPr="00A2656C">
        <w:rPr>
          <w:szCs w:val="13"/>
        </w:rPr>
        <w:t xml:space="preserve"> </w:t>
      </w:r>
      <w:r w:rsidRPr="00A2656C">
        <w:t xml:space="preserve">or </w:t>
      </w:r>
      <w:r w:rsidRPr="00A2656C">
        <w:rPr>
          <w:rFonts w:cs="v4.2.0"/>
        </w:rPr>
        <w:t>T</w:t>
      </w:r>
      <w:r w:rsidRPr="00A2656C">
        <w:rPr>
          <w:rFonts w:cs="v4.2.0"/>
          <w:vertAlign w:val="subscript"/>
        </w:rPr>
        <w:t>identify_inter_with_index</w:t>
      </w:r>
      <w:r w:rsidRPr="00A2656C">
        <w:rPr>
          <w:szCs w:val="13"/>
        </w:rPr>
        <w:t xml:space="preserve"> </w:t>
      </w:r>
      <w:r w:rsidRPr="00A2656C">
        <w:t>defined in clause 9.3.4. When TTT or L3 filtering is used an additional delay can be expected.</w:t>
      </w:r>
    </w:p>
    <w:p w14:paraId="1C844CC1" w14:textId="77777777" w:rsidR="00062E4C" w:rsidRDefault="00062E4C" w:rsidP="00062E4C">
      <w:r w:rsidRPr="00A2656C">
        <w:t>A cell is detectable only if at least one SSB measured from the cell being configured remains detectable during the time period T</w:t>
      </w:r>
      <w:r w:rsidRPr="00A2656C">
        <w:rPr>
          <w:sz w:val="13"/>
          <w:szCs w:val="13"/>
        </w:rPr>
        <w:t xml:space="preserve">identify_intra_without_index </w:t>
      </w:r>
      <w:r w:rsidRPr="00A2656C">
        <w:t>or T</w:t>
      </w:r>
      <w:r w:rsidRPr="00A2656C">
        <w:rPr>
          <w:sz w:val="13"/>
          <w:szCs w:val="13"/>
        </w:rPr>
        <w:t xml:space="preserve">identify_intra_with_index </w:t>
      </w:r>
      <w:r w:rsidRPr="00A2656C">
        <w:t>for intra-frequency PCell handover or the time period T</w:t>
      </w:r>
      <w:r w:rsidRPr="00A2656C">
        <w:rPr>
          <w:sz w:val="13"/>
          <w:szCs w:val="13"/>
        </w:rPr>
        <w:t xml:space="preserve">identify_inter_without_index </w:t>
      </w:r>
      <w:r w:rsidRPr="00A2656C">
        <w:t>or T</w:t>
      </w:r>
      <w:r w:rsidRPr="00A2656C">
        <w:rPr>
          <w:sz w:val="13"/>
          <w:szCs w:val="13"/>
        </w:rPr>
        <w:t xml:space="preserve">identify_inter_with_index </w:t>
      </w:r>
      <w:r w:rsidRPr="00A2656C">
        <w:t>for inter-frequency PCell handover. If a cell, which has been detectable at least for the time period T</w:t>
      </w:r>
      <w:r w:rsidRPr="00A2656C">
        <w:rPr>
          <w:sz w:val="13"/>
          <w:szCs w:val="13"/>
        </w:rPr>
        <w:t xml:space="preserve">identify_intra_without_index </w:t>
      </w:r>
      <w:r w:rsidRPr="00A2656C">
        <w:t>or T</w:t>
      </w:r>
      <w:r w:rsidRPr="00A2656C">
        <w:rPr>
          <w:sz w:val="13"/>
          <w:szCs w:val="13"/>
        </w:rPr>
        <w:t xml:space="preserve">identify_intra_with_index </w:t>
      </w:r>
      <w:r w:rsidRPr="00A2656C">
        <w:t>for intra-frequency PCell handover or the time period T</w:t>
      </w:r>
      <w:r w:rsidRPr="00A2656C">
        <w:rPr>
          <w:sz w:val="13"/>
          <w:szCs w:val="13"/>
        </w:rPr>
        <w:t xml:space="preserve">identify_inter_without_index </w:t>
      </w:r>
      <w:r w:rsidRPr="00A2656C">
        <w:t>or T</w:t>
      </w:r>
      <w:r w:rsidRPr="00A2656C">
        <w:rPr>
          <w:sz w:val="13"/>
          <w:szCs w:val="13"/>
        </w:rPr>
        <w:t xml:space="preserve">identify_inter_with_index </w:t>
      </w:r>
      <w:r w:rsidRPr="00A2656C">
        <w:t>for inter-frequency PCell handover, becomes undetectable for a period and then the cell becomes detectable again and triggers a PCell handover, the measurement time delay shall be less than T</w:t>
      </w:r>
      <w:r w:rsidRPr="00A2656C">
        <w:rPr>
          <w:sz w:val="13"/>
          <w:szCs w:val="13"/>
        </w:rPr>
        <w:t xml:space="preserve">SSB_measurement_period_intra </w:t>
      </w:r>
      <w:r w:rsidRPr="00A2656C">
        <w:t>or T</w:t>
      </w:r>
      <w:r w:rsidRPr="00A2656C">
        <w:rPr>
          <w:sz w:val="13"/>
          <w:szCs w:val="13"/>
        </w:rPr>
        <w:t xml:space="preserve">SSB_measurement_period_inter </w:t>
      </w:r>
      <w:r w:rsidRPr="00A2656C">
        <w:t>provided the timing to that cell has not changed more than ± 3200/</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A2656C">
        <w:t xml:space="preserve"> Tc while the measurement gap has not been available and the L3 filter has not been used, where </w:t>
      </w:r>
      <w:r w:rsidRPr="00A2656C">
        <w:rPr>
          <w:i/>
        </w:rPr>
        <w:t>µ</w:t>
      </w:r>
      <w:r w:rsidRPr="00A2656C">
        <w:t xml:space="preserve"> is the SCS configuration as defined in clause 4.2</w:t>
      </w:r>
      <w:r w:rsidRPr="00A2656C">
        <w:rPr>
          <w:rFonts w:hint="eastAsia"/>
          <w:lang w:eastAsia="zh-TW"/>
        </w:rPr>
        <w:t xml:space="preserve"> </w:t>
      </w:r>
      <w:r w:rsidRPr="00A2656C">
        <w:t>of TS 38.211 [3]. When L3 filtering is used, an additional delay can be expected.</w:t>
      </w:r>
    </w:p>
    <w:p w14:paraId="1A81475B" w14:textId="77777777" w:rsidR="00062E4C" w:rsidRDefault="00062E4C" w:rsidP="00062E4C"/>
    <w:p w14:paraId="2C6E8ECD" w14:textId="77777777" w:rsidR="00083FFD" w:rsidRDefault="00083FFD" w:rsidP="00164675">
      <w:pPr>
        <w:pStyle w:val="B10"/>
        <w:ind w:left="0" w:firstLine="0"/>
        <w:rPr>
          <w:lang w:eastAsia="zh-CN"/>
        </w:rPr>
      </w:pPr>
    </w:p>
    <w:p w14:paraId="4AC9AAB8" w14:textId="77777777" w:rsidR="00FC53CD" w:rsidRDefault="00FC53CD" w:rsidP="00164675">
      <w:pPr>
        <w:pStyle w:val="B10"/>
        <w:ind w:left="0" w:firstLine="0"/>
        <w:rPr>
          <w:lang w:eastAsia="zh-CN"/>
        </w:rPr>
      </w:pPr>
    </w:p>
    <w:p w14:paraId="0A4AF127" w14:textId="4DB83248" w:rsidR="002C6F04" w:rsidRPr="00217569" w:rsidRDefault="002C6F04" w:rsidP="002C6F04">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End</w:t>
      </w:r>
      <w:r w:rsidRPr="007D3AB9">
        <w:rPr>
          <w:rFonts w:ascii="Arial" w:hAnsi="Arial" w:cs="Arial"/>
          <w:noProof/>
          <w:color w:val="FF0000"/>
        </w:rPr>
        <w:t xml:space="preserve"> of Change</w:t>
      </w:r>
    </w:p>
    <w:p w14:paraId="3C5454EE" w14:textId="77777777" w:rsidR="002C6F04" w:rsidRDefault="002C6F04">
      <w:pPr>
        <w:rPr>
          <w:noProof/>
        </w:rPr>
      </w:pPr>
    </w:p>
    <w:sectPr w:rsidR="002C6F04" w:rsidSect="008C15D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31FF0" w14:textId="77777777" w:rsidR="008C15D8" w:rsidRDefault="008C15D8">
      <w:r>
        <w:separator/>
      </w:r>
    </w:p>
  </w:endnote>
  <w:endnote w:type="continuationSeparator" w:id="0">
    <w:p w14:paraId="73E4FDF2" w14:textId="77777777" w:rsidR="008C15D8" w:rsidRDefault="008C1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Segoe Print"/>
    <w:panose1 w:val="020B0604020202020204"/>
    <w:charset w:val="FF"/>
    <w:family w:val="roman"/>
    <w:notTrueType/>
    <w:pitch w:val="variable"/>
    <w:sig w:usb0="00000003" w:usb1="00000000" w:usb2="00000000" w:usb3="00000000" w:csb0="00000001"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CC"/>
    <w:family w:val="swiss"/>
    <w:pitch w:val="variable"/>
    <w:sig w:usb0="00000001" w:usb1="400060FB" w:usb2="00000028" w:usb3="00000000" w:csb0="0000019F" w:csb1="00000000"/>
  </w:font>
  <w:font w:name="Times-Roman">
    <w:altName w:val="Times New Roman"/>
    <w:panose1 w:val="020B0604020202020204"/>
    <w:charset w:val="00"/>
    <w:family w:val="roman"/>
    <w:notTrueType/>
    <w:pitch w:val="default"/>
  </w:font>
  <w:font w:name="v4.2.0">
    <w:altName w:val="Times New Roman"/>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 w:name="Times">
    <w:altName w:val="Times New Roman"/>
    <w:panose1 w:val="020B06040202020202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FC33F" w14:textId="77777777" w:rsidR="008C15D8" w:rsidRDefault="008C15D8">
      <w:r>
        <w:separator/>
      </w:r>
    </w:p>
  </w:footnote>
  <w:footnote w:type="continuationSeparator" w:id="0">
    <w:p w14:paraId="31B22565" w14:textId="77777777" w:rsidR="008C15D8" w:rsidRDefault="008C15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0876250"/>
    <w:multiLevelType w:val="hybridMultilevel"/>
    <w:tmpl w:val="001EC568"/>
    <w:lvl w:ilvl="0" w:tplc="0CE040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8D92D23"/>
    <w:multiLevelType w:val="hybridMultilevel"/>
    <w:tmpl w:val="6386977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76C423E"/>
    <w:multiLevelType w:val="multilevel"/>
    <w:tmpl w:val="7B2CC39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6F671FE7"/>
    <w:multiLevelType w:val="hybridMultilevel"/>
    <w:tmpl w:val="49AA79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519007044">
    <w:abstractNumId w:val="12"/>
  </w:num>
  <w:num w:numId="2" w16cid:durableId="2018262781">
    <w:abstractNumId w:val="15"/>
  </w:num>
  <w:num w:numId="3" w16cid:durableId="894581308">
    <w:abstractNumId w:val="21"/>
  </w:num>
  <w:num w:numId="4" w16cid:durableId="1041907229">
    <w:abstractNumId w:val="5"/>
  </w:num>
  <w:num w:numId="5" w16cid:durableId="490609448">
    <w:abstractNumId w:val="6"/>
  </w:num>
  <w:num w:numId="6" w16cid:durableId="71659028">
    <w:abstractNumId w:val="0"/>
  </w:num>
  <w:num w:numId="7" w16cid:durableId="1013655190">
    <w:abstractNumId w:val="7"/>
  </w:num>
  <w:num w:numId="8" w16cid:durableId="273295642">
    <w:abstractNumId w:val="3"/>
  </w:num>
  <w:num w:numId="9" w16cid:durableId="7561760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97406935">
    <w:abstractNumId w:val="19"/>
  </w:num>
  <w:num w:numId="11" w16cid:durableId="192425199">
    <w:abstractNumId w:val="2"/>
  </w:num>
  <w:num w:numId="12" w16cid:durableId="544950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79943">
    <w:abstractNumId w:val="18"/>
  </w:num>
  <w:num w:numId="14" w16cid:durableId="833837596">
    <w:abstractNumId w:val="20"/>
  </w:num>
  <w:num w:numId="15" w16cid:durableId="1027606283">
    <w:abstractNumId w:val="4"/>
  </w:num>
  <w:num w:numId="16" w16cid:durableId="1478717048">
    <w:abstractNumId w:val="22"/>
  </w:num>
  <w:num w:numId="17" w16cid:durableId="769393698">
    <w:abstractNumId w:val="17"/>
  </w:num>
  <w:num w:numId="18" w16cid:durableId="1071582896">
    <w:abstractNumId w:val="11"/>
  </w:num>
  <w:num w:numId="19" w16cid:durableId="709963259">
    <w:abstractNumId w:val="1"/>
  </w:num>
  <w:num w:numId="20" w16cid:durableId="1430006973">
    <w:abstractNumId w:val="10"/>
  </w:num>
  <w:num w:numId="21" w16cid:durableId="423036234">
    <w:abstractNumId w:val="8"/>
  </w:num>
  <w:num w:numId="22" w16cid:durableId="10767058">
    <w:abstractNumId w:val="16"/>
  </w:num>
  <w:num w:numId="23" w16cid:durableId="17549301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8D"/>
    <w:rsid w:val="00016A45"/>
    <w:rsid w:val="00021422"/>
    <w:rsid w:val="00021D69"/>
    <w:rsid w:val="00022E4A"/>
    <w:rsid w:val="00031171"/>
    <w:rsid w:val="0003655C"/>
    <w:rsid w:val="000557D3"/>
    <w:rsid w:val="00057179"/>
    <w:rsid w:val="00062E4C"/>
    <w:rsid w:val="00072D56"/>
    <w:rsid w:val="00075573"/>
    <w:rsid w:val="0008006F"/>
    <w:rsid w:val="00081489"/>
    <w:rsid w:val="00083FFD"/>
    <w:rsid w:val="00095041"/>
    <w:rsid w:val="000A3578"/>
    <w:rsid w:val="000A53C2"/>
    <w:rsid w:val="000A6394"/>
    <w:rsid w:val="000B3EFD"/>
    <w:rsid w:val="000B7FED"/>
    <w:rsid w:val="000C038A"/>
    <w:rsid w:val="000C6598"/>
    <w:rsid w:val="000D17F6"/>
    <w:rsid w:val="000D44B3"/>
    <w:rsid w:val="000E1B58"/>
    <w:rsid w:val="000E6A4E"/>
    <w:rsid w:val="000F0133"/>
    <w:rsid w:val="000F584F"/>
    <w:rsid w:val="001030B0"/>
    <w:rsid w:val="00107022"/>
    <w:rsid w:val="00112922"/>
    <w:rsid w:val="00123086"/>
    <w:rsid w:val="00126129"/>
    <w:rsid w:val="001307A3"/>
    <w:rsid w:val="00132393"/>
    <w:rsid w:val="001403BE"/>
    <w:rsid w:val="00145D43"/>
    <w:rsid w:val="00147DE2"/>
    <w:rsid w:val="001551A8"/>
    <w:rsid w:val="001553AF"/>
    <w:rsid w:val="00160731"/>
    <w:rsid w:val="00164675"/>
    <w:rsid w:val="00171BBE"/>
    <w:rsid w:val="00173513"/>
    <w:rsid w:val="00174BFF"/>
    <w:rsid w:val="00175C45"/>
    <w:rsid w:val="0019299E"/>
    <w:rsid w:val="00192C46"/>
    <w:rsid w:val="001945BC"/>
    <w:rsid w:val="001A08B3"/>
    <w:rsid w:val="001A5F2F"/>
    <w:rsid w:val="001A7B60"/>
    <w:rsid w:val="001B0594"/>
    <w:rsid w:val="001B52B1"/>
    <w:rsid w:val="001B52F0"/>
    <w:rsid w:val="001B726B"/>
    <w:rsid w:val="001B7A65"/>
    <w:rsid w:val="001C0D27"/>
    <w:rsid w:val="001C1C4F"/>
    <w:rsid w:val="001C28CC"/>
    <w:rsid w:val="001E41F3"/>
    <w:rsid w:val="001E470A"/>
    <w:rsid w:val="001E649E"/>
    <w:rsid w:val="001F32C8"/>
    <w:rsid w:val="001F595C"/>
    <w:rsid w:val="001F6C93"/>
    <w:rsid w:val="00200DE0"/>
    <w:rsid w:val="002062F1"/>
    <w:rsid w:val="0020677C"/>
    <w:rsid w:val="00227126"/>
    <w:rsid w:val="0025455C"/>
    <w:rsid w:val="0026004D"/>
    <w:rsid w:val="002640DD"/>
    <w:rsid w:val="002656DC"/>
    <w:rsid w:val="002668CB"/>
    <w:rsid w:val="00270884"/>
    <w:rsid w:val="00275D12"/>
    <w:rsid w:val="00284709"/>
    <w:rsid w:val="00284FEB"/>
    <w:rsid w:val="002860C4"/>
    <w:rsid w:val="0029084A"/>
    <w:rsid w:val="002B5741"/>
    <w:rsid w:val="002C19DE"/>
    <w:rsid w:val="002C6F04"/>
    <w:rsid w:val="002D0BF6"/>
    <w:rsid w:val="002D27F7"/>
    <w:rsid w:val="002D3A36"/>
    <w:rsid w:val="002D3FF5"/>
    <w:rsid w:val="002D4CAC"/>
    <w:rsid w:val="002E2D6C"/>
    <w:rsid w:val="002E472E"/>
    <w:rsid w:val="00305409"/>
    <w:rsid w:val="00305933"/>
    <w:rsid w:val="00322717"/>
    <w:rsid w:val="00330582"/>
    <w:rsid w:val="00333705"/>
    <w:rsid w:val="00336C31"/>
    <w:rsid w:val="00353228"/>
    <w:rsid w:val="003609EF"/>
    <w:rsid w:val="0036231A"/>
    <w:rsid w:val="003655B5"/>
    <w:rsid w:val="0037146D"/>
    <w:rsid w:val="00374DD4"/>
    <w:rsid w:val="00375BF5"/>
    <w:rsid w:val="003903DC"/>
    <w:rsid w:val="003908E0"/>
    <w:rsid w:val="00391D56"/>
    <w:rsid w:val="00396AAA"/>
    <w:rsid w:val="003A6575"/>
    <w:rsid w:val="003B11A9"/>
    <w:rsid w:val="003B29BA"/>
    <w:rsid w:val="003B63AD"/>
    <w:rsid w:val="003D4B6C"/>
    <w:rsid w:val="003D56D6"/>
    <w:rsid w:val="003D7F91"/>
    <w:rsid w:val="003E0F6A"/>
    <w:rsid w:val="003E1A36"/>
    <w:rsid w:val="003E44B5"/>
    <w:rsid w:val="003F0DBB"/>
    <w:rsid w:val="003F38CA"/>
    <w:rsid w:val="003F3B0A"/>
    <w:rsid w:val="003F66B2"/>
    <w:rsid w:val="00401E11"/>
    <w:rsid w:val="004020AF"/>
    <w:rsid w:val="004042BB"/>
    <w:rsid w:val="00410371"/>
    <w:rsid w:val="00413C2D"/>
    <w:rsid w:val="00416582"/>
    <w:rsid w:val="004242F1"/>
    <w:rsid w:val="0042532F"/>
    <w:rsid w:val="00434157"/>
    <w:rsid w:val="00470AA0"/>
    <w:rsid w:val="00472B92"/>
    <w:rsid w:val="00476D31"/>
    <w:rsid w:val="004A25AB"/>
    <w:rsid w:val="004B75B7"/>
    <w:rsid w:val="004C631E"/>
    <w:rsid w:val="004C7217"/>
    <w:rsid w:val="004D720A"/>
    <w:rsid w:val="004E67F0"/>
    <w:rsid w:val="0050140F"/>
    <w:rsid w:val="005141D9"/>
    <w:rsid w:val="0051580D"/>
    <w:rsid w:val="00515CEE"/>
    <w:rsid w:val="00524883"/>
    <w:rsid w:val="00531B39"/>
    <w:rsid w:val="00532D0B"/>
    <w:rsid w:val="00547111"/>
    <w:rsid w:val="00551B10"/>
    <w:rsid w:val="00552685"/>
    <w:rsid w:val="00554BB1"/>
    <w:rsid w:val="00555644"/>
    <w:rsid w:val="005563EE"/>
    <w:rsid w:val="00563CB1"/>
    <w:rsid w:val="005828CB"/>
    <w:rsid w:val="005920C8"/>
    <w:rsid w:val="00592D74"/>
    <w:rsid w:val="005A1D57"/>
    <w:rsid w:val="005A2238"/>
    <w:rsid w:val="005B048D"/>
    <w:rsid w:val="005B2DDB"/>
    <w:rsid w:val="005B70FE"/>
    <w:rsid w:val="005D394B"/>
    <w:rsid w:val="005E2AC2"/>
    <w:rsid w:val="005E2C44"/>
    <w:rsid w:val="006030C8"/>
    <w:rsid w:val="0061644B"/>
    <w:rsid w:val="006164F3"/>
    <w:rsid w:val="00621188"/>
    <w:rsid w:val="00624481"/>
    <w:rsid w:val="006257ED"/>
    <w:rsid w:val="00625B71"/>
    <w:rsid w:val="00634A71"/>
    <w:rsid w:val="006358A1"/>
    <w:rsid w:val="00641E88"/>
    <w:rsid w:val="006429FB"/>
    <w:rsid w:val="00646E7D"/>
    <w:rsid w:val="006509AD"/>
    <w:rsid w:val="00652408"/>
    <w:rsid w:val="00653DE4"/>
    <w:rsid w:val="00655D57"/>
    <w:rsid w:val="00664AF0"/>
    <w:rsid w:val="00665C47"/>
    <w:rsid w:val="00674824"/>
    <w:rsid w:val="00695808"/>
    <w:rsid w:val="006B46FB"/>
    <w:rsid w:val="006D05D7"/>
    <w:rsid w:val="006D12E5"/>
    <w:rsid w:val="006E21FB"/>
    <w:rsid w:val="006F4560"/>
    <w:rsid w:val="00707842"/>
    <w:rsid w:val="00714239"/>
    <w:rsid w:val="0071512A"/>
    <w:rsid w:val="00720C18"/>
    <w:rsid w:val="00743EBF"/>
    <w:rsid w:val="00753D27"/>
    <w:rsid w:val="00755A71"/>
    <w:rsid w:val="0077206E"/>
    <w:rsid w:val="00773B2D"/>
    <w:rsid w:val="00775E18"/>
    <w:rsid w:val="00776744"/>
    <w:rsid w:val="00792342"/>
    <w:rsid w:val="00794137"/>
    <w:rsid w:val="007977A8"/>
    <w:rsid w:val="007A7746"/>
    <w:rsid w:val="007B512A"/>
    <w:rsid w:val="007B7374"/>
    <w:rsid w:val="007C1C4E"/>
    <w:rsid w:val="007C2097"/>
    <w:rsid w:val="007C395B"/>
    <w:rsid w:val="007C489F"/>
    <w:rsid w:val="007D6A07"/>
    <w:rsid w:val="007E2E02"/>
    <w:rsid w:val="007F7259"/>
    <w:rsid w:val="008040A8"/>
    <w:rsid w:val="008058FC"/>
    <w:rsid w:val="008238F0"/>
    <w:rsid w:val="008279FA"/>
    <w:rsid w:val="0085472C"/>
    <w:rsid w:val="00860E57"/>
    <w:rsid w:val="008626E7"/>
    <w:rsid w:val="00862FC3"/>
    <w:rsid w:val="00863189"/>
    <w:rsid w:val="0086777D"/>
    <w:rsid w:val="00870EE7"/>
    <w:rsid w:val="00873458"/>
    <w:rsid w:val="00875B80"/>
    <w:rsid w:val="00880B8A"/>
    <w:rsid w:val="008863B9"/>
    <w:rsid w:val="00891E05"/>
    <w:rsid w:val="0089568D"/>
    <w:rsid w:val="008A1BAA"/>
    <w:rsid w:val="008A45A6"/>
    <w:rsid w:val="008A4B89"/>
    <w:rsid w:val="008C0A4B"/>
    <w:rsid w:val="008C15D8"/>
    <w:rsid w:val="008C17C2"/>
    <w:rsid w:val="008C6E5F"/>
    <w:rsid w:val="008D31B7"/>
    <w:rsid w:val="008D3CCC"/>
    <w:rsid w:val="008D711A"/>
    <w:rsid w:val="008E0695"/>
    <w:rsid w:val="008E7D3F"/>
    <w:rsid w:val="008F3789"/>
    <w:rsid w:val="008F5E15"/>
    <w:rsid w:val="008F686C"/>
    <w:rsid w:val="00904105"/>
    <w:rsid w:val="009068FD"/>
    <w:rsid w:val="009148DE"/>
    <w:rsid w:val="00915B2C"/>
    <w:rsid w:val="00915C3A"/>
    <w:rsid w:val="00920C72"/>
    <w:rsid w:val="009379C6"/>
    <w:rsid w:val="0094191C"/>
    <w:rsid w:val="00941E30"/>
    <w:rsid w:val="0095112B"/>
    <w:rsid w:val="00954248"/>
    <w:rsid w:val="009722BD"/>
    <w:rsid w:val="009777D9"/>
    <w:rsid w:val="009806C1"/>
    <w:rsid w:val="00991B88"/>
    <w:rsid w:val="0099240C"/>
    <w:rsid w:val="00997E70"/>
    <w:rsid w:val="009A1447"/>
    <w:rsid w:val="009A2A53"/>
    <w:rsid w:val="009A5730"/>
    <w:rsid w:val="009A5753"/>
    <w:rsid w:val="009A579D"/>
    <w:rsid w:val="009A60D5"/>
    <w:rsid w:val="009B130B"/>
    <w:rsid w:val="009B30DA"/>
    <w:rsid w:val="009B32CC"/>
    <w:rsid w:val="009B723C"/>
    <w:rsid w:val="009C2FB9"/>
    <w:rsid w:val="009C42C1"/>
    <w:rsid w:val="009C65AA"/>
    <w:rsid w:val="009C7401"/>
    <w:rsid w:val="009D16A5"/>
    <w:rsid w:val="009D4A67"/>
    <w:rsid w:val="009E2BB3"/>
    <w:rsid w:val="009E3297"/>
    <w:rsid w:val="009E631A"/>
    <w:rsid w:val="009E6C2A"/>
    <w:rsid w:val="009F6656"/>
    <w:rsid w:val="009F734F"/>
    <w:rsid w:val="00A00193"/>
    <w:rsid w:val="00A24432"/>
    <w:rsid w:val="00A246B6"/>
    <w:rsid w:val="00A27A65"/>
    <w:rsid w:val="00A31B3E"/>
    <w:rsid w:val="00A47E70"/>
    <w:rsid w:val="00A5080A"/>
    <w:rsid w:val="00A50CF0"/>
    <w:rsid w:val="00A554B6"/>
    <w:rsid w:val="00A60DAD"/>
    <w:rsid w:val="00A61EE8"/>
    <w:rsid w:val="00A625F8"/>
    <w:rsid w:val="00A70C70"/>
    <w:rsid w:val="00A7671C"/>
    <w:rsid w:val="00A86BCD"/>
    <w:rsid w:val="00AA24BF"/>
    <w:rsid w:val="00AA2CBC"/>
    <w:rsid w:val="00AA46DA"/>
    <w:rsid w:val="00AA4C17"/>
    <w:rsid w:val="00AA5120"/>
    <w:rsid w:val="00AB044E"/>
    <w:rsid w:val="00AB221B"/>
    <w:rsid w:val="00AB4664"/>
    <w:rsid w:val="00AB51BC"/>
    <w:rsid w:val="00AC5820"/>
    <w:rsid w:val="00AD1CD8"/>
    <w:rsid w:val="00AD1FA6"/>
    <w:rsid w:val="00AE4F4B"/>
    <w:rsid w:val="00AF2BDE"/>
    <w:rsid w:val="00B06630"/>
    <w:rsid w:val="00B13B04"/>
    <w:rsid w:val="00B258BB"/>
    <w:rsid w:val="00B412D5"/>
    <w:rsid w:val="00B42E63"/>
    <w:rsid w:val="00B453D9"/>
    <w:rsid w:val="00B471CC"/>
    <w:rsid w:val="00B57709"/>
    <w:rsid w:val="00B656A3"/>
    <w:rsid w:val="00B67B97"/>
    <w:rsid w:val="00B76240"/>
    <w:rsid w:val="00B8570B"/>
    <w:rsid w:val="00B96539"/>
    <w:rsid w:val="00B968C8"/>
    <w:rsid w:val="00B97E5C"/>
    <w:rsid w:val="00BA3EC5"/>
    <w:rsid w:val="00BA4A4D"/>
    <w:rsid w:val="00BA4CFB"/>
    <w:rsid w:val="00BA51D9"/>
    <w:rsid w:val="00BB1CC0"/>
    <w:rsid w:val="00BB42B4"/>
    <w:rsid w:val="00BB5DFC"/>
    <w:rsid w:val="00BC06D7"/>
    <w:rsid w:val="00BC2534"/>
    <w:rsid w:val="00BD279D"/>
    <w:rsid w:val="00BD4DF0"/>
    <w:rsid w:val="00BD6BB8"/>
    <w:rsid w:val="00BF41DD"/>
    <w:rsid w:val="00BF76EE"/>
    <w:rsid w:val="00BF7AA3"/>
    <w:rsid w:val="00C21D4B"/>
    <w:rsid w:val="00C3309A"/>
    <w:rsid w:val="00C34E3A"/>
    <w:rsid w:val="00C45AD4"/>
    <w:rsid w:val="00C50621"/>
    <w:rsid w:val="00C56D05"/>
    <w:rsid w:val="00C60227"/>
    <w:rsid w:val="00C6284D"/>
    <w:rsid w:val="00C63839"/>
    <w:rsid w:val="00C64E38"/>
    <w:rsid w:val="00C66BA2"/>
    <w:rsid w:val="00C756A5"/>
    <w:rsid w:val="00C82CAC"/>
    <w:rsid w:val="00C8374D"/>
    <w:rsid w:val="00C870F6"/>
    <w:rsid w:val="00C87774"/>
    <w:rsid w:val="00C911E9"/>
    <w:rsid w:val="00C91BBD"/>
    <w:rsid w:val="00C95985"/>
    <w:rsid w:val="00CA423B"/>
    <w:rsid w:val="00CA5E53"/>
    <w:rsid w:val="00CB6E2E"/>
    <w:rsid w:val="00CC3114"/>
    <w:rsid w:val="00CC3CF8"/>
    <w:rsid w:val="00CC5026"/>
    <w:rsid w:val="00CC68D0"/>
    <w:rsid w:val="00CD4D37"/>
    <w:rsid w:val="00CD73BF"/>
    <w:rsid w:val="00CD79EB"/>
    <w:rsid w:val="00CE0C50"/>
    <w:rsid w:val="00CF7689"/>
    <w:rsid w:val="00D029F2"/>
    <w:rsid w:val="00D03F9A"/>
    <w:rsid w:val="00D06D51"/>
    <w:rsid w:val="00D127D7"/>
    <w:rsid w:val="00D205FD"/>
    <w:rsid w:val="00D20F80"/>
    <w:rsid w:val="00D21B84"/>
    <w:rsid w:val="00D23E67"/>
    <w:rsid w:val="00D24991"/>
    <w:rsid w:val="00D27AB8"/>
    <w:rsid w:val="00D30105"/>
    <w:rsid w:val="00D31828"/>
    <w:rsid w:val="00D366EF"/>
    <w:rsid w:val="00D414DF"/>
    <w:rsid w:val="00D440FA"/>
    <w:rsid w:val="00D50255"/>
    <w:rsid w:val="00D511F6"/>
    <w:rsid w:val="00D56B7D"/>
    <w:rsid w:val="00D66520"/>
    <w:rsid w:val="00D735F0"/>
    <w:rsid w:val="00D7652A"/>
    <w:rsid w:val="00D820EF"/>
    <w:rsid w:val="00D84AE9"/>
    <w:rsid w:val="00D8660C"/>
    <w:rsid w:val="00D95B90"/>
    <w:rsid w:val="00DA3353"/>
    <w:rsid w:val="00DB0460"/>
    <w:rsid w:val="00DB4F9B"/>
    <w:rsid w:val="00DB597D"/>
    <w:rsid w:val="00DB6EF6"/>
    <w:rsid w:val="00DD1BF7"/>
    <w:rsid w:val="00DE09DC"/>
    <w:rsid w:val="00DE34CF"/>
    <w:rsid w:val="00E02773"/>
    <w:rsid w:val="00E0750D"/>
    <w:rsid w:val="00E13F3D"/>
    <w:rsid w:val="00E15AA7"/>
    <w:rsid w:val="00E30008"/>
    <w:rsid w:val="00E30F79"/>
    <w:rsid w:val="00E34898"/>
    <w:rsid w:val="00E36969"/>
    <w:rsid w:val="00E45759"/>
    <w:rsid w:val="00E501A6"/>
    <w:rsid w:val="00E52805"/>
    <w:rsid w:val="00E55093"/>
    <w:rsid w:val="00E55A3B"/>
    <w:rsid w:val="00E709B5"/>
    <w:rsid w:val="00E77B33"/>
    <w:rsid w:val="00E8378D"/>
    <w:rsid w:val="00E908E8"/>
    <w:rsid w:val="00E966A9"/>
    <w:rsid w:val="00EA33E8"/>
    <w:rsid w:val="00EA4F17"/>
    <w:rsid w:val="00EB041E"/>
    <w:rsid w:val="00EB09B7"/>
    <w:rsid w:val="00EB2687"/>
    <w:rsid w:val="00EB4721"/>
    <w:rsid w:val="00EB4D61"/>
    <w:rsid w:val="00EB7A1B"/>
    <w:rsid w:val="00EC1DDF"/>
    <w:rsid w:val="00EC534F"/>
    <w:rsid w:val="00ED247D"/>
    <w:rsid w:val="00ED5A6F"/>
    <w:rsid w:val="00ED5C81"/>
    <w:rsid w:val="00ED6D23"/>
    <w:rsid w:val="00EE6F4D"/>
    <w:rsid w:val="00EE7D7C"/>
    <w:rsid w:val="00EF460F"/>
    <w:rsid w:val="00EF7E94"/>
    <w:rsid w:val="00F16332"/>
    <w:rsid w:val="00F16CFA"/>
    <w:rsid w:val="00F17053"/>
    <w:rsid w:val="00F24B60"/>
    <w:rsid w:val="00F25D98"/>
    <w:rsid w:val="00F27F92"/>
    <w:rsid w:val="00F300FB"/>
    <w:rsid w:val="00F310BE"/>
    <w:rsid w:val="00F35FCD"/>
    <w:rsid w:val="00F37691"/>
    <w:rsid w:val="00F40AA0"/>
    <w:rsid w:val="00F42D21"/>
    <w:rsid w:val="00F43B08"/>
    <w:rsid w:val="00F6771D"/>
    <w:rsid w:val="00F7309A"/>
    <w:rsid w:val="00F84982"/>
    <w:rsid w:val="00F871B5"/>
    <w:rsid w:val="00FB3F89"/>
    <w:rsid w:val="00FB6386"/>
    <w:rsid w:val="00FC109F"/>
    <w:rsid w:val="00FC53CD"/>
    <w:rsid w:val="00FC6E30"/>
    <w:rsid w:val="00FD791F"/>
    <w:rsid w:val="00FE2906"/>
    <w:rsid w:val="00FE42FD"/>
    <w:rsid w:val="00FE70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2C6F04"/>
    <w:rPr>
      <w:rFonts w:ascii="Times New Roman" w:hAnsi="Times New Roman"/>
      <w:lang w:val="en-GB" w:eastAsia="en-US"/>
    </w:rPr>
  </w:style>
  <w:style w:type="character" w:customStyle="1" w:styleId="B2Char">
    <w:name w:val="B2 Char"/>
    <w:link w:val="B20"/>
    <w:qFormat/>
    <w:rsid w:val="002C6F04"/>
    <w:rPr>
      <w:rFonts w:ascii="Times New Roman" w:hAnsi="Times New Roman"/>
      <w:lang w:val="en-GB" w:eastAsia="en-US"/>
    </w:rPr>
  </w:style>
  <w:style w:type="character" w:customStyle="1" w:styleId="B3Char">
    <w:name w:val="B3 Char"/>
    <w:link w:val="B30"/>
    <w:qFormat/>
    <w:locked/>
    <w:rsid w:val="002C6F04"/>
    <w:rPr>
      <w:rFonts w:ascii="Times New Roman" w:hAnsi="Times New Roman"/>
      <w:lang w:val="en-GB" w:eastAsia="en-US"/>
    </w:rPr>
  </w:style>
  <w:style w:type="paragraph" w:styleId="Revision">
    <w:name w:val="Revision"/>
    <w:hidden/>
    <w:uiPriority w:val="99"/>
    <w:rsid w:val="00AA5120"/>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C756A5"/>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Normal"/>
    <w:link w:val="ListParagraphChar"/>
    <w:uiPriority w:val="34"/>
    <w:qFormat/>
    <w:rsid w:val="00C756A5"/>
    <w:pPr>
      <w:ind w:firstLineChars="200" w:firstLine="420"/>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17C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17C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C17C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C17C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17C2"/>
    <w:rPr>
      <w:rFonts w:ascii="Arial" w:hAnsi="Arial"/>
      <w:sz w:val="22"/>
      <w:lang w:val="en-GB" w:eastAsia="en-US"/>
    </w:rPr>
  </w:style>
  <w:style w:type="character" w:customStyle="1" w:styleId="H6Char">
    <w:name w:val="H6 Char"/>
    <w:link w:val="H6"/>
    <w:qFormat/>
    <w:rsid w:val="008C17C2"/>
    <w:rPr>
      <w:rFonts w:ascii="Arial" w:hAnsi="Arial"/>
      <w:lang w:val="en-GB" w:eastAsia="en-US"/>
    </w:rPr>
  </w:style>
  <w:style w:type="character" w:customStyle="1" w:styleId="Heading8Char">
    <w:name w:val="Heading 8 Char"/>
    <w:link w:val="Heading8"/>
    <w:qFormat/>
    <w:rsid w:val="008C17C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C17C2"/>
    <w:rPr>
      <w:rFonts w:ascii="Arial" w:hAnsi="Arial"/>
      <w:b/>
      <w:noProof/>
      <w:sz w:val="18"/>
      <w:lang w:val="en-GB" w:eastAsia="en-US"/>
    </w:rPr>
  </w:style>
  <w:style w:type="character" w:customStyle="1" w:styleId="FooterChar">
    <w:name w:val="Footer Char"/>
    <w:aliases w:val="footer odd Char,footer Char,fo Char,pie de página Char"/>
    <w:link w:val="Footer"/>
    <w:rsid w:val="008C17C2"/>
    <w:rPr>
      <w:rFonts w:ascii="Arial" w:hAnsi="Arial"/>
      <w:b/>
      <w:i/>
      <w:noProof/>
      <w:sz w:val="18"/>
      <w:lang w:val="en-GB" w:eastAsia="en-US"/>
    </w:rPr>
  </w:style>
  <w:style w:type="character" w:customStyle="1" w:styleId="NOChar">
    <w:name w:val="NO Char"/>
    <w:link w:val="NO"/>
    <w:qFormat/>
    <w:rsid w:val="008C17C2"/>
    <w:rPr>
      <w:rFonts w:ascii="Times New Roman" w:hAnsi="Times New Roman"/>
      <w:lang w:val="en-GB" w:eastAsia="en-US"/>
    </w:rPr>
  </w:style>
  <w:style w:type="character" w:customStyle="1" w:styleId="TALCar">
    <w:name w:val="TAL Car"/>
    <w:link w:val="TAL"/>
    <w:qFormat/>
    <w:rsid w:val="008C17C2"/>
    <w:rPr>
      <w:rFonts w:ascii="Arial" w:hAnsi="Arial"/>
      <w:sz w:val="18"/>
      <w:lang w:val="en-GB" w:eastAsia="en-US"/>
    </w:rPr>
  </w:style>
  <w:style w:type="character" w:customStyle="1" w:styleId="TACChar">
    <w:name w:val="TAC Char"/>
    <w:link w:val="TAC"/>
    <w:qFormat/>
    <w:rsid w:val="008C17C2"/>
    <w:rPr>
      <w:rFonts w:ascii="Arial" w:hAnsi="Arial"/>
      <w:sz w:val="18"/>
      <w:lang w:val="en-GB" w:eastAsia="en-US"/>
    </w:rPr>
  </w:style>
  <w:style w:type="character" w:customStyle="1" w:styleId="TAHCar">
    <w:name w:val="TAH Car"/>
    <w:link w:val="TAH"/>
    <w:qFormat/>
    <w:rsid w:val="008C17C2"/>
    <w:rPr>
      <w:rFonts w:ascii="Arial" w:hAnsi="Arial"/>
      <w:b/>
      <w:sz w:val="18"/>
      <w:lang w:val="en-GB" w:eastAsia="en-US"/>
    </w:rPr>
  </w:style>
  <w:style w:type="character" w:customStyle="1" w:styleId="EXChar">
    <w:name w:val="EX Char"/>
    <w:link w:val="EX"/>
    <w:qFormat/>
    <w:rsid w:val="008C17C2"/>
    <w:rPr>
      <w:rFonts w:ascii="Times New Roman" w:hAnsi="Times New Roman"/>
      <w:lang w:val="en-GB" w:eastAsia="en-US"/>
    </w:rPr>
  </w:style>
  <w:style w:type="character" w:customStyle="1" w:styleId="THChar">
    <w:name w:val="TH Char"/>
    <w:link w:val="TH"/>
    <w:qFormat/>
    <w:rsid w:val="008C17C2"/>
    <w:rPr>
      <w:rFonts w:ascii="Arial" w:hAnsi="Arial"/>
      <w:b/>
      <w:lang w:val="en-GB" w:eastAsia="en-US"/>
    </w:rPr>
  </w:style>
  <w:style w:type="character" w:customStyle="1" w:styleId="TANChar">
    <w:name w:val="TAN Char"/>
    <w:link w:val="TAN"/>
    <w:qFormat/>
    <w:rsid w:val="008C17C2"/>
    <w:rPr>
      <w:rFonts w:ascii="Arial" w:hAnsi="Arial"/>
      <w:sz w:val="18"/>
      <w:lang w:val="en-GB" w:eastAsia="en-US"/>
    </w:rPr>
  </w:style>
  <w:style w:type="character" w:customStyle="1" w:styleId="TFChar">
    <w:name w:val="TF Char"/>
    <w:link w:val="TF"/>
    <w:qFormat/>
    <w:rsid w:val="008C17C2"/>
    <w:rPr>
      <w:rFonts w:ascii="Arial" w:hAnsi="Arial"/>
      <w:b/>
      <w:lang w:val="en-GB" w:eastAsia="en-US"/>
    </w:rPr>
  </w:style>
  <w:style w:type="character" w:customStyle="1" w:styleId="B4Char">
    <w:name w:val="B4 Char"/>
    <w:link w:val="B4"/>
    <w:qFormat/>
    <w:rsid w:val="008C17C2"/>
    <w:rPr>
      <w:rFonts w:ascii="Times New Roman" w:hAnsi="Times New Roman"/>
      <w:lang w:val="en-GB" w:eastAsia="en-US"/>
    </w:rPr>
  </w:style>
  <w:style w:type="paragraph" w:customStyle="1" w:styleId="TAJ">
    <w:name w:val="TAJ"/>
    <w:basedOn w:val="TH"/>
    <w:uiPriority w:val="99"/>
    <w:qFormat/>
    <w:rsid w:val="008C17C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8C17C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8C17C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C17C2"/>
    <w:rPr>
      <w:rFonts w:ascii="Times New Roman" w:hAnsi="Times New Roman"/>
      <w:sz w:val="16"/>
      <w:lang w:val="en-GB" w:eastAsia="en-US"/>
    </w:rPr>
  </w:style>
  <w:style w:type="character" w:customStyle="1" w:styleId="ListChar">
    <w:name w:val="List Char"/>
    <w:link w:val="List"/>
    <w:qFormat/>
    <w:rsid w:val="008C17C2"/>
    <w:rPr>
      <w:rFonts w:ascii="Times New Roman" w:hAnsi="Times New Roman"/>
      <w:lang w:val="en-GB" w:eastAsia="en-US"/>
    </w:rPr>
  </w:style>
  <w:style w:type="character" w:customStyle="1" w:styleId="ListBulletChar">
    <w:name w:val="List Bullet Char"/>
    <w:aliases w:val="UL Char"/>
    <w:link w:val="ListBullet"/>
    <w:rsid w:val="008C17C2"/>
    <w:rPr>
      <w:rFonts w:ascii="Times New Roman" w:hAnsi="Times New Roman"/>
      <w:lang w:val="en-GB" w:eastAsia="en-US"/>
    </w:rPr>
  </w:style>
  <w:style w:type="character" w:customStyle="1" w:styleId="ListBullet2Char">
    <w:name w:val="List Bullet 2 Char"/>
    <w:aliases w:val="lb2 Char"/>
    <w:link w:val="ListBullet2"/>
    <w:qFormat/>
    <w:rsid w:val="008C17C2"/>
    <w:rPr>
      <w:rFonts w:ascii="Times New Roman" w:hAnsi="Times New Roman"/>
      <w:lang w:val="en-GB" w:eastAsia="en-US"/>
    </w:rPr>
  </w:style>
  <w:style w:type="character" w:customStyle="1" w:styleId="ListBullet3Char">
    <w:name w:val="List Bullet 3 Char"/>
    <w:link w:val="ListBullet3"/>
    <w:qFormat/>
    <w:rsid w:val="008C17C2"/>
    <w:rPr>
      <w:rFonts w:ascii="Times New Roman" w:hAnsi="Times New Roman"/>
      <w:lang w:val="en-GB" w:eastAsia="en-US"/>
    </w:rPr>
  </w:style>
  <w:style w:type="character" w:customStyle="1" w:styleId="List2Char">
    <w:name w:val="List 2 Char"/>
    <w:link w:val="List2"/>
    <w:qFormat/>
    <w:rsid w:val="008C17C2"/>
    <w:rPr>
      <w:rFonts w:ascii="Times New Roman" w:hAnsi="Times New Roman"/>
      <w:lang w:val="en-GB" w:eastAsia="en-US"/>
    </w:rPr>
  </w:style>
  <w:style w:type="paragraph" w:styleId="IndexHeading">
    <w:name w:val="index heading"/>
    <w:basedOn w:val="Normal"/>
    <w:next w:val="Normal"/>
    <w:uiPriority w:val="99"/>
    <w:qFormat/>
    <w:rsid w:val="008C17C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8C17C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8C17C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C17C2"/>
    <w:rPr>
      <w:rFonts w:ascii="Times New Roman" w:eastAsia="MS Mincho" w:hAnsi="Times New Roman"/>
      <w:b/>
      <w:lang w:val="en-GB" w:eastAsia="en-GB"/>
    </w:rPr>
  </w:style>
  <w:style w:type="paragraph" w:customStyle="1" w:styleId="tabletext">
    <w:name w:val="table text"/>
    <w:basedOn w:val="Normal"/>
    <w:next w:val="table"/>
    <w:uiPriority w:val="99"/>
    <w:qFormat/>
    <w:rsid w:val="008C17C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C17C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C17C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17C2"/>
    <w:rPr>
      <w:rFonts w:ascii="Times New Roman" w:eastAsia="MS Mincho" w:hAnsi="Times New Roman"/>
      <w:sz w:val="24"/>
      <w:lang w:val="en-GB" w:eastAsia="en-GB"/>
    </w:rPr>
  </w:style>
  <w:style w:type="paragraph" w:customStyle="1" w:styleId="HE">
    <w:name w:val="HE"/>
    <w:basedOn w:val="Normal"/>
    <w:uiPriority w:val="99"/>
    <w:rsid w:val="008C17C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8C17C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8C17C2"/>
    <w:rPr>
      <w:rFonts w:ascii="Courier New" w:eastAsia="MS Mincho" w:hAnsi="Courier New"/>
      <w:lang w:val="en-GB" w:eastAsia="en-GB"/>
    </w:rPr>
  </w:style>
  <w:style w:type="paragraph" w:customStyle="1" w:styleId="text">
    <w:name w:val="text"/>
    <w:basedOn w:val="Normal"/>
    <w:uiPriority w:val="99"/>
    <w:qFormat/>
    <w:rsid w:val="008C17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C17C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8C17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C17C2"/>
    <w:rPr>
      <w:rFonts w:ascii="Arial" w:eastAsia="MS Mincho" w:hAnsi="Arial"/>
      <w:lang w:val="en-GB" w:eastAsia="en-US"/>
    </w:rPr>
  </w:style>
  <w:style w:type="paragraph" w:customStyle="1" w:styleId="textintend1">
    <w:name w:val="text intend 1"/>
    <w:basedOn w:val="text"/>
    <w:uiPriority w:val="99"/>
    <w:qFormat/>
    <w:rsid w:val="008C17C2"/>
    <w:pPr>
      <w:widowControl/>
      <w:tabs>
        <w:tab w:val="num" w:pos="992"/>
      </w:tabs>
      <w:spacing w:after="120"/>
      <w:ind w:left="992" w:hanging="425"/>
    </w:pPr>
    <w:rPr>
      <w:lang w:val="en-US"/>
    </w:rPr>
  </w:style>
  <w:style w:type="paragraph" w:customStyle="1" w:styleId="textintend2">
    <w:name w:val="text intend 2"/>
    <w:basedOn w:val="text"/>
    <w:uiPriority w:val="99"/>
    <w:rsid w:val="008C17C2"/>
    <w:pPr>
      <w:widowControl/>
      <w:tabs>
        <w:tab w:val="num" w:pos="1418"/>
      </w:tabs>
      <w:spacing w:after="120"/>
      <w:ind w:left="1418" w:hanging="426"/>
    </w:pPr>
    <w:rPr>
      <w:lang w:val="en-US"/>
    </w:rPr>
  </w:style>
  <w:style w:type="paragraph" w:customStyle="1" w:styleId="textintend3">
    <w:name w:val="text intend 3"/>
    <w:basedOn w:val="text"/>
    <w:uiPriority w:val="99"/>
    <w:qFormat/>
    <w:rsid w:val="008C17C2"/>
    <w:pPr>
      <w:widowControl/>
      <w:tabs>
        <w:tab w:val="num" w:pos="1843"/>
      </w:tabs>
      <w:spacing w:after="120"/>
      <w:ind w:left="1843" w:hanging="425"/>
    </w:pPr>
    <w:rPr>
      <w:lang w:val="en-US"/>
    </w:rPr>
  </w:style>
  <w:style w:type="paragraph" w:customStyle="1" w:styleId="normalpuce">
    <w:name w:val="normal puce"/>
    <w:basedOn w:val="Normal"/>
    <w:uiPriority w:val="99"/>
    <w:qFormat/>
    <w:rsid w:val="008C17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8C17C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8C17C2"/>
    <w:rPr>
      <w:rFonts w:ascii="Times New Roman" w:eastAsia="MS Mincho" w:hAnsi="Times New Roman"/>
      <w:i/>
      <w:sz w:val="22"/>
      <w:lang w:val="en-GB" w:eastAsia="en-GB"/>
    </w:rPr>
  </w:style>
  <w:style w:type="character" w:styleId="PageNumber">
    <w:name w:val="page number"/>
    <w:basedOn w:val="DefaultParagraphFont"/>
    <w:qFormat/>
    <w:rsid w:val="008C17C2"/>
  </w:style>
  <w:style w:type="character" w:customStyle="1" w:styleId="CommentTextChar">
    <w:name w:val="Comment Text Char"/>
    <w:link w:val="CommentText"/>
    <w:uiPriority w:val="99"/>
    <w:qFormat/>
    <w:rsid w:val="008C17C2"/>
    <w:rPr>
      <w:rFonts w:ascii="Times New Roman" w:hAnsi="Times New Roman"/>
      <w:lang w:val="en-GB" w:eastAsia="en-US"/>
    </w:rPr>
  </w:style>
  <w:style w:type="paragraph" w:styleId="BodyText2">
    <w:name w:val="Body Text 2"/>
    <w:basedOn w:val="Normal"/>
    <w:link w:val="BodyText2Char"/>
    <w:uiPriority w:val="99"/>
    <w:rsid w:val="008C17C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8C17C2"/>
    <w:rPr>
      <w:rFonts w:ascii="Times New Roman" w:eastAsia="MS Mincho" w:hAnsi="Times New Roman"/>
      <w:sz w:val="24"/>
      <w:lang w:val="en-GB" w:eastAsia="en-GB"/>
    </w:rPr>
  </w:style>
  <w:style w:type="paragraph" w:customStyle="1" w:styleId="para">
    <w:name w:val="para"/>
    <w:basedOn w:val="Normal"/>
    <w:uiPriority w:val="99"/>
    <w:qFormat/>
    <w:rsid w:val="008C17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C17C2"/>
    <w:rPr>
      <w:noProof w:val="0"/>
      <w:vanish w:val="0"/>
      <w:color w:val="FF0000"/>
      <w:lang w:eastAsia="en-US"/>
    </w:rPr>
  </w:style>
  <w:style w:type="paragraph" w:customStyle="1" w:styleId="MTDisplayEquation">
    <w:name w:val="MTDisplayEquation"/>
    <w:basedOn w:val="Normal"/>
    <w:uiPriority w:val="99"/>
    <w:qFormat/>
    <w:rsid w:val="008C17C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8C17C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C17C2"/>
    <w:rPr>
      <w:rFonts w:ascii="Times New Roman" w:eastAsia="MS Mincho" w:hAnsi="Times New Roman"/>
      <w:lang w:val="en-GB" w:eastAsia="en-GB"/>
    </w:rPr>
  </w:style>
  <w:style w:type="paragraph" w:customStyle="1" w:styleId="List1">
    <w:name w:val="List1"/>
    <w:basedOn w:val="Normal"/>
    <w:uiPriority w:val="99"/>
    <w:rsid w:val="008C17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8C17C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8C17C2"/>
    <w:rPr>
      <w:rFonts w:ascii="Times New Roman" w:eastAsia="MS Mincho" w:hAnsi="Times New Roman"/>
      <w:b/>
      <w:i/>
      <w:lang w:val="en-GB" w:eastAsia="en-GB"/>
    </w:rPr>
  </w:style>
  <w:style w:type="table" w:styleId="TableGrid">
    <w:name w:val="Table Grid"/>
    <w:aliases w:val="SGS Table Basic 1"/>
    <w:basedOn w:val="TableNormal"/>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17C2"/>
    <w:rPr>
      <w:rFonts w:ascii="Arial" w:hAnsi="Arial"/>
      <w:lang w:val="en-GB" w:eastAsia="en-US"/>
    </w:rPr>
  </w:style>
  <w:style w:type="paragraph" w:customStyle="1" w:styleId="TdocText">
    <w:name w:val="Tdoc_Text"/>
    <w:basedOn w:val="Normal"/>
    <w:uiPriority w:val="99"/>
    <w:qFormat/>
    <w:rsid w:val="008C17C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8C17C2"/>
    <w:rPr>
      <w:rFonts w:ascii="Tahoma" w:hAnsi="Tahoma" w:cs="Tahoma"/>
      <w:sz w:val="16"/>
      <w:szCs w:val="16"/>
      <w:lang w:val="en-GB" w:eastAsia="en-US"/>
    </w:rPr>
  </w:style>
  <w:style w:type="paragraph" w:customStyle="1" w:styleId="centered">
    <w:name w:val="centered"/>
    <w:basedOn w:val="Normal"/>
    <w:uiPriority w:val="99"/>
    <w:qFormat/>
    <w:rsid w:val="008C17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C17C2"/>
    <w:rPr>
      <w:rFonts w:ascii="Bookman" w:hAnsi="Bookman"/>
      <w:position w:val="6"/>
      <w:sz w:val="18"/>
    </w:rPr>
  </w:style>
  <w:style w:type="paragraph" w:customStyle="1" w:styleId="References">
    <w:name w:val="References"/>
    <w:basedOn w:val="Normal"/>
    <w:uiPriority w:val="99"/>
    <w:rsid w:val="008C17C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8C17C2"/>
    <w:rPr>
      <w:rFonts w:ascii="Times New Roman" w:hAnsi="Times New Roman"/>
      <w:b/>
      <w:bCs/>
      <w:lang w:val="en-GB" w:eastAsia="en-US"/>
    </w:rPr>
  </w:style>
  <w:style w:type="paragraph" w:customStyle="1" w:styleId="ZchnZchn">
    <w:name w:val="Zchn Zchn"/>
    <w:uiPriority w:val="99"/>
    <w:semiHidden/>
    <w:qFormat/>
    <w:rsid w:val="008C17C2"/>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8C17C2"/>
    <w:rPr>
      <w:rFonts w:eastAsia="MS Mincho"/>
      <w:lang w:val="en-GB" w:eastAsia="en-US" w:bidi="ar-SA"/>
    </w:rPr>
  </w:style>
  <w:style w:type="character" w:customStyle="1" w:styleId="B1Char1">
    <w:name w:val="B1 Char1"/>
    <w:qFormat/>
    <w:rsid w:val="008C17C2"/>
    <w:rPr>
      <w:rFonts w:eastAsia="MS Mincho"/>
      <w:lang w:val="en-GB" w:eastAsia="en-US" w:bidi="ar-SA"/>
    </w:rPr>
  </w:style>
  <w:style w:type="paragraph" w:customStyle="1" w:styleId="TableText0">
    <w:name w:val="TableText"/>
    <w:basedOn w:val="BodyTextIndent"/>
    <w:uiPriority w:val="99"/>
    <w:qFormat/>
    <w:rsid w:val="008C17C2"/>
    <w:pPr>
      <w:keepNext/>
      <w:keepLines/>
      <w:spacing w:before="0" w:after="180"/>
      <w:ind w:left="0"/>
      <w:jc w:val="center"/>
    </w:pPr>
    <w:rPr>
      <w:i w:val="0"/>
      <w:snapToGrid w:val="0"/>
      <w:kern w:val="2"/>
      <w:sz w:val="20"/>
    </w:rPr>
  </w:style>
  <w:style w:type="character" w:customStyle="1" w:styleId="msoins0">
    <w:name w:val="msoins"/>
    <w:basedOn w:val="DefaultParagraphFont"/>
    <w:qFormat/>
    <w:rsid w:val="008C17C2"/>
  </w:style>
  <w:style w:type="paragraph" w:customStyle="1" w:styleId="B1">
    <w:name w:val="B1+"/>
    <w:basedOn w:val="B10"/>
    <w:uiPriority w:val="99"/>
    <w:qFormat/>
    <w:rsid w:val="008C17C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8C17C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C17C2"/>
    <w:rPr>
      <w:rFonts w:eastAsia="SimSun"/>
      <w:i/>
      <w:color w:val="0000FF"/>
      <w:lang w:val="en-GB" w:eastAsia="en-US"/>
    </w:rPr>
  </w:style>
  <w:style w:type="paragraph" w:customStyle="1" w:styleId="Bulletedo1">
    <w:name w:val="Bulleted o 1"/>
    <w:basedOn w:val="Normal"/>
    <w:uiPriority w:val="99"/>
    <w:qFormat/>
    <w:rsid w:val="008C17C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8C17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8C17C2"/>
    <w:rPr>
      <w:rFonts w:ascii="Arial" w:hAnsi="Arial"/>
      <w:sz w:val="18"/>
      <w:lang w:val="en-GB"/>
    </w:rPr>
  </w:style>
  <w:style w:type="character" w:customStyle="1" w:styleId="EQChar">
    <w:name w:val="EQ Char"/>
    <w:link w:val="EQ"/>
    <w:qFormat/>
    <w:locked/>
    <w:rsid w:val="008C17C2"/>
    <w:rPr>
      <w:rFonts w:ascii="Times New Roman" w:hAnsi="Times New Roman"/>
      <w:noProof/>
      <w:lang w:val="en-GB" w:eastAsia="en-US"/>
    </w:rPr>
  </w:style>
  <w:style w:type="character" w:styleId="Strong">
    <w:name w:val="Strong"/>
    <w:aliases w:val="Level 2"/>
    <w:qFormat/>
    <w:rsid w:val="008C17C2"/>
    <w:rPr>
      <w:b/>
      <w:bCs/>
    </w:rPr>
  </w:style>
  <w:style w:type="character" w:customStyle="1" w:styleId="TAL0">
    <w:name w:val="TAL (文字)"/>
    <w:qFormat/>
    <w:rsid w:val="008C17C2"/>
    <w:rPr>
      <w:rFonts w:ascii="Arial" w:hAnsi="Arial"/>
      <w:sz w:val="18"/>
      <w:lang w:val="en-GB" w:eastAsia="ko-KR" w:bidi="ar-SA"/>
    </w:rPr>
  </w:style>
  <w:style w:type="character" w:customStyle="1" w:styleId="CharChar3">
    <w:name w:val="Char Char3"/>
    <w:qFormat/>
    <w:rsid w:val="008C17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17C2"/>
    <w:rPr>
      <w:lang w:val="en-GB" w:eastAsia="en-US" w:bidi="ar-SA"/>
    </w:rPr>
  </w:style>
  <w:style w:type="character" w:customStyle="1" w:styleId="msoins00">
    <w:name w:val="msoins0"/>
    <w:qFormat/>
    <w:rsid w:val="008C17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17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17C2"/>
    <w:rPr>
      <w:rFonts w:ascii="Arial" w:hAnsi="Arial"/>
      <w:sz w:val="24"/>
      <w:lang w:val="en-GB" w:eastAsia="en-US" w:bidi="ar-SA"/>
    </w:rPr>
  </w:style>
  <w:style w:type="paragraph" w:customStyle="1" w:styleId="no0">
    <w:name w:val="no"/>
    <w:basedOn w:val="Normal"/>
    <w:uiPriority w:val="99"/>
    <w:rsid w:val="008C17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17C2"/>
    <w:rPr>
      <w:sz w:val="24"/>
      <w:lang w:val="en-US" w:eastAsia="en-US"/>
    </w:rPr>
  </w:style>
  <w:style w:type="character" w:customStyle="1" w:styleId="EditorsNoteChar">
    <w:name w:val="Editor's Note Char"/>
    <w:aliases w:val="EN Char"/>
    <w:link w:val="EditorsNote"/>
    <w:qFormat/>
    <w:rsid w:val="008C17C2"/>
    <w:rPr>
      <w:rFonts w:ascii="Times New Roman" w:hAnsi="Times New Roman"/>
      <w:color w:val="FF0000"/>
      <w:lang w:val="en-GB" w:eastAsia="en-US"/>
    </w:rPr>
  </w:style>
  <w:style w:type="paragraph" w:customStyle="1" w:styleId="IvDbodytext">
    <w:name w:val="IvD bodytext"/>
    <w:basedOn w:val="BodyText"/>
    <w:link w:val="IvDbodytextChar"/>
    <w:qFormat/>
    <w:rsid w:val="008C17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C17C2"/>
    <w:rPr>
      <w:rFonts w:ascii="Arial" w:eastAsia="Malgun Gothic" w:hAnsi="Arial"/>
      <w:spacing w:val="2"/>
      <w:lang w:val="en-GB" w:eastAsia="en-GB"/>
    </w:rPr>
  </w:style>
  <w:style w:type="paragraph" w:customStyle="1" w:styleId="BL">
    <w:name w:val="BL"/>
    <w:basedOn w:val="Normal"/>
    <w:uiPriority w:val="99"/>
    <w:qFormat/>
    <w:rsid w:val="008C17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8C17C2"/>
    <w:rPr>
      <w:color w:val="808080"/>
    </w:rPr>
  </w:style>
  <w:style w:type="character" w:customStyle="1" w:styleId="Heading6Char">
    <w:name w:val="Heading 6 Char"/>
    <w:aliases w:val="T1 Char4,Header 6 Char"/>
    <w:link w:val="Heading6"/>
    <w:qFormat/>
    <w:rsid w:val="008C17C2"/>
    <w:rPr>
      <w:rFonts w:ascii="Arial" w:hAnsi="Arial"/>
      <w:lang w:val="en-GB" w:eastAsia="en-US"/>
    </w:rPr>
  </w:style>
  <w:style w:type="character" w:customStyle="1" w:styleId="Heading7Char">
    <w:name w:val="Heading 7 Char"/>
    <w:aliases w:val="L7 Char,Header 7 Char"/>
    <w:link w:val="Heading7"/>
    <w:qFormat/>
    <w:rsid w:val="008C17C2"/>
    <w:rPr>
      <w:rFonts w:ascii="Arial" w:hAnsi="Arial"/>
      <w:lang w:val="en-GB" w:eastAsia="en-US"/>
    </w:rPr>
  </w:style>
  <w:style w:type="character" w:customStyle="1" w:styleId="Heading9Char">
    <w:name w:val="Heading 9 Char"/>
    <w:aliases w:val="Figure Heading Char,FH Char"/>
    <w:link w:val="Heading9"/>
    <w:rsid w:val="008C17C2"/>
    <w:rPr>
      <w:rFonts w:ascii="Arial" w:hAnsi="Arial"/>
      <w:sz w:val="36"/>
      <w:lang w:val="en-GB" w:eastAsia="en-US"/>
    </w:rPr>
  </w:style>
  <w:style w:type="character" w:customStyle="1" w:styleId="PLChar">
    <w:name w:val="PL Char"/>
    <w:link w:val="PL"/>
    <w:qFormat/>
    <w:rsid w:val="008C17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C17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C17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C17C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17C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17C2"/>
    <w:rPr>
      <w:rFonts w:ascii="Times New Roman" w:eastAsia="SimSun" w:hAnsi="Times New Roman"/>
      <w:lang w:eastAsia="en-US"/>
    </w:rPr>
  </w:style>
  <w:style w:type="character" w:customStyle="1" w:styleId="CharChar31">
    <w:name w:val="Char Char31"/>
    <w:qFormat/>
    <w:rsid w:val="008C17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17C2"/>
    <w:rPr>
      <w:rFonts w:ascii="Arial" w:hAnsi="Arial" w:cs="Times New Roman"/>
      <w:sz w:val="28"/>
      <w:szCs w:val="20"/>
      <w:lang w:val="en-GB" w:eastAsia="en-US"/>
    </w:rPr>
  </w:style>
  <w:style w:type="paragraph" w:customStyle="1" w:styleId="CharCharCharCharChar">
    <w:name w:val="Char Char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8C17C2"/>
    <w:rPr>
      <w:lang w:val="en-GB" w:eastAsia="ja-JP" w:bidi="ar-SA"/>
    </w:rPr>
  </w:style>
  <w:style w:type="paragraph" w:customStyle="1" w:styleId="1Char">
    <w:name w:val="(文字) (文字)1 Char (文字) (文字)"/>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C17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C17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17C2"/>
    <w:rPr>
      <w:rFonts w:ascii="Arial" w:hAnsi="Arial"/>
      <w:sz w:val="32"/>
      <w:lang w:val="en-GB" w:eastAsia="ja-JP" w:bidi="ar-SA"/>
    </w:rPr>
  </w:style>
  <w:style w:type="character" w:customStyle="1" w:styleId="CharChar4">
    <w:name w:val="Char Char4"/>
    <w:qFormat/>
    <w:rsid w:val="008C17C2"/>
    <w:rPr>
      <w:rFonts w:ascii="Courier New" w:hAnsi="Courier New"/>
      <w:lang w:val="nb-NO" w:eastAsia="ja-JP" w:bidi="ar-SA"/>
    </w:rPr>
  </w:style>
  <w:style w:type="character" w:customStyle="1" w:styleId="AndreaLeonardi">
    <w:name w:val="Andrea Leonardi"/>
    <w:semiHidden/>
    <w:qFormat/>
    <w:rsid w:val="008C17C2"/>
    <w:rPr>
      <w:rFonts w:ascii="Arial" w:hAnsi="Arial" w:cs="Arial"/>
      <w:color w:val="auto"/>
      <w:sz w:val="20"/>
      <w:szCs w:val="20"/>
    </w:rPr>
  </w:style>
  <w:style w:type="character" w:customStyle="1" w:styleId="NOCharChar">
    <w:name w:val="NO Char Char"/>
    <w:qFormat/>
    <w:rsid w:val="008C17C2"/>
    <w:rPr>
      <w:lang w:val="en-GB" w:eastAsia="en-US" w:bidi="ar-SA"/>
    </w:rPr>
  </w:style>
  <w:style w:type="character" w:customStyle="1" w:styleId="NOZchn">
    <w:name w:val="NO Zchn"/>
    <w:qFormat/>
    <w:rsid w:val="008C17C2"/>
    <w:rPr>
      <w:lang w:val="en-GB" w:eastAsia="en-US" w:bidi="ar-SA"/>
    </w:rPr>
  </w:style>
  <w:style w:type="character" w:customStyle="1" w:styleId="TACCar">
    <w:name w:val="TAC Car"/>
    <w:qFormat/>
    <w:rsid w:val="008C17C2"/>
    <w:rPr>
      <w:rFonts w:ascii="Arial" w:hAnsi="Arial"/>
      <w:sz w:val="18"/>
      <w:lang w:val="en-GB" w:eastAsia="ja-JP" w:bidi="ar-SA"/>
    </w:rPr>
  </w:style>
  <w:style w:type="paragraph" w:customStyle="1" w:styleId="CharCharCharCharCharChar">
    <w:name w:val="Char Char Char Char Char Char"/>
    <w:uiPriority w:val="99"/>
    <w:semiHidden/>
    <w:qFormat/>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C17C2"/>
    <w:rPr>
      <w:rFonts w:ascii="Arial" w:hAnsi="Arial" w:cs="Times New Roman"/>
      <w:sz w:val="20"/>
      <w:szCs w:val="20"/>
      <w:lang w:val="en-GB" w:eastAsia="en-US"/>
    </w:rPr>
  </w:style>
  <w:style w:type="character" w:customStyle="1" w:styleId="T1Char1">
    <w:name w:val="T1 Char1"/>
    <w:aliases w:val="Header 6 Char Char1,Heading 6 Char1"/>
    <w:rsid w:val="008C17C2"/>
    <w:rPr>
      <w:rFonts w:ascii="Arial" w:hAnsi="Arial" w:cs="Times New Roman"/>
      <w:sz w:val="20"/>
      <w:szCs w:val="20"/>
      <w:lang w:val="en-GB" w:eastAsia="en-US"/>
    </w:rPr>
  </w:style>
  <w:style w:type="paragraph" w:customStyle="1" w:styleId="CarCar">
    <w:name w:val="Car C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17C2"/>
    <w:rPr>
      <w:rFonts w:ascii="Arial" w:hAnsi="Arial"/>
      <w:sz w:val="32"/>
      <w:lang w:val="en-GB" w:eastAsia="en-US" w:bidi="ar-SA"/>
    </w:rPr>
  </w:style>
  <w:style w:type="paragraph" w:customStyle="1" w:styleId="ZchnZchn1">
    <w:name w:val="Zchn Zchn1"/>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17C2"/>
    <w:rPr>
      <w:rFonts w:ascii="Arial" w:hAnsi="Arial"/>
      <w:sz w:val="32"/>
      <w:lang w:val="en-GB" w:eastAsia="en-US" w:bidi="ar-SA"/>
    </w:rPr>
  </w:style>
  <w:style w:type="paragraph" w:customStyle="1" w:styleId="2">
    <w:name w:val="(文字) (文字)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7C2"/>
    <w:rPr>
      <w:rFonts w:ascii="Arial" w:hAnsi="Arial"/>
      <w:sz w:val="32"/>
      <w:lang w:val="en-GB" w:eastAsia="en-US" w:bidi="ar-SA"/>
    </w:rPr>
  </w:style>
  <w:style w:type="paragraph" w:customStyle="1" w:styleId="3">
    <w:name w:val="(文字) (文字)3"/>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C17C2"/>
    <w:rPr>
      <w:rFonts w:ascii="Arial" w:hAnsi="Arial" w:cs="Times New Roman"/>
      <w:sz w:val="20"/>
      <w:szCs w:val="20"/>
      <w:lang w:val="en-GB" w:eastAsia="en-US"/>
    </w:rPr>
  </w:style>
  <w:style w:type="paragraph" w:customStyle="1" w:styleId="1">
    <w:name w:val="(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C17C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C17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C17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8C17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C17C2"/>
    <w:rPr>
      <w:rFonts w:ascii="Tahoma" w:hAnsi="Tahoma" w:cs="Tahoma"/>
      <w:shd w:val="clear" w:color="auto" w:fill="000080"/>
      <w:lang w:val="en-GB" w:eastAsia="en-US"/>
    </w:rPr>
  </w:style>
  <w:style w:type="character" w:customStyle="1" w:styleId="ZchnZchn5">
    <w:name w:val="Zchn Zchn5"/>
    <w:qFormat/>
    <w:rsid w:val="008C17C2"/>
    <w:rPr>
      <w:rFonts w:ascii="Courier New" w:eastAsia="Batang" w:hAnsi="Courier New"/>
      <w:lang w:val="nb-NO" w:eastAsia="en-US" w:bidi="ar-SA"/>
    </w:rPr>
  </w:style>
  <w:style w:type="character" w:customStyle="1" w:styleId="CharChar10">
    <w:name w:val="Char Char10"/>
    <w:rsid w:val="008C17C2"/>
    <w:rPr>
      <w:rFonts w:ascii="Times New Roman" w:hAnsi="Times New Roman"/>
      <w:lang w:val="en-GB" w:eastAsia="en-US"/>
    </w:rPr>
  </w:style>
  <w:style w:type="character" w:customStyle="1" w:styleId="CharChar9">
    <w:name w:val="Char Char9"/>
    <w:qFormat/>
    <w:rsid w:val="008C17C2"/>
    <w:rPr>
      <w:rFonts w:ascii="Tahoma" w:hAnsi="Tahoma" w:cs="Tahoma"/>
      <w:sz w:val="16"/>
      <w:szCs w:val="16"/>
      <w:lang w:val="en-GB" w:eastAsia="en-US"/>
    </w:rPr>
  </w:style>
  <w:style w:type="character" w:customStyle="1" w:styleId="CharChar8">
    <w:name w:val="Char Char8"/>
    <w:qFormat/>
    <w:rsid w:val="008C17C2"/>
    <w:rPr>
      <w:rFonts w:ascii="Times New Roman" w:hAnsi="Times New Roman"/>
      <w:b/>
      <w:bCs/>
      <w:lang w:val="en-GB" w:eastAsia="en-US"/>
    </w:rPr>
  </w:style>
  <w:style w:type="paragraph" w:customStyle="1" w:styleId="10">
    <w:name w:val="修订1"/>
    <w:hidden/>
    <w:uiPriority w:val="99"/>
    <w:semiHidden/>
    <w:qFormat/>
    <w:rsid w:val="008C17C2"/>
    <w:rPr>
      <w:rFonts w:ascii="Times New Roman" w:eastAsia="Batang" w:hAnsi="Times New Roman"/>
      <w:lang w:val="en-GB" w:eastAsia="en-US"/>
    </w:rPr>
  </w:style>
  <w:style w:type="paragraph" w:styleId="EndnoteText">
    <w:name w:val="endnote text"/>
    <w:basedOn w:val="Normal"/>
    <w:link w:val="EndnoteTextChar"/>
    <w:uiPriority w:val="99"/>
    <w:qFormat/>
    <w:rsid w:val="008C17C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8C17C2"/>
    <w:rPr>
      <w:rFonts w:ascii="Times New Roman" w:hAnsi="Times New Roman"/>
      <w:lang w:val="en-GB" w:eastAsia="en-GB"/>
    </w:rPr>
  </w:style>
  <w:style w:type="character" w:styleId="EndnoteReference">
    <w:name w:val="endnote reference"/>
    <w:qFormat/>
    <w:rsid w:val="008C17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17C2"/>
    <w:rPr>
      <w:lang w:val="en-GB" w:eastAsia="ja-JP" w:bidi="ar-SA"/>
    </w:rPr>
  </w:style>
  <w:style w:type="paragraph" w:styleId="Title">
    <w:name w:val="Title"/>
    <w:aliases w:val="Section Header"/>
    <w:basedOn w:val="Normal"/>
    <w:next w:val="Normal"/>
    <w:link w:val="TitleChar"/>
    <w:uiPriority w:val="99"/>
    <w:qFormat/>
    <w:rsid w:val="008C17C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8C17C2"/>
    <w:rPr>
      <w:rFonts w:ascii="Courier New" w:eastAsia="Malgun Gothic" w:hAnsi="Courier New"/>
      <w:lang w:val="nb-NO" w:eastAsia="en-GB"/>
    </w:rPr>
  </w:style>
  <w:style w:type="paragraph" w:customStyle="1" w:styleId="FL">
    <w:name w:val="FL"/>
    <w:basedOn w:val="Normal"/>
    <w:uiPriority w:val="99"/>
    <w:rsid w:val="008C17C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C17C2"/>
    <w:rPr>
      <w:rFonts w:ascii="Arial" w:hAnsi="Arial"/>
      <w:sz w:val="22"/>
      <w:lang w:val="en-GB" w:eastAsia="ja-JP" w:bidi="ar-SA"/>
    </w:rPr>
  </w:style>
  <w:style w:type="paragraph" w:styleId="Date">
    <w:name w:val="Date"/>
    <w:basedOn w:val="Normal"/>
    <w:next w:val="Normal"/>
    <w:link w:val="DateChar"/>
    <w:uiPriority w:val="99"/>
    <w:qFormat/>
    <w:rsid w:val="008C17C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8C17C2"/>
    <w:rPr>
      <w:rFonts w:ascii="Times New Roman" w:eastAsia="Malgun Gothic" w:hAnsi="Times New Roman"/>
      <w:lang w:val="en-GB" w:eastAsia="en-GB"/>
    </w:rPr>
  </w:style>
  <w:style w:type="paragraph" w:customStyle="1" w:styleId="AutoCorrect">
    <w:name w:val="AutoCorrect"/>
    <w:uiPriority w:val="99"/>
    <w:qFormat/>
    <w:rsid w:val="008C17C2"/>
    <w:rPr>
      <w:rFonts w:ascii="Times New Roman" w:eastAsia="Malgun Gothic" w:hAnsi="Times New Roman"/>
      <w:sz w:val="24"/>
      <w:szCs w:val="24"/>
      <w:lang w:val="en-GB" w:eastAsia="ko-KR"/>
    </w:rPr>
  </w:style>
  <w:style w:type="paragraph" w:customStyle="1" w:styleId="-PAGE-">
    <w:name w:val="- PAGE -"/>
    <w:uiPriority w:val="99"/>
    <w:qFormat/>
    <w:rsid w:val="008C17C2"/>
    <w:rPr>
      <w:rFonts w:ascii="Times New Roman" w:eastAsia="Malgun Gothic" w:hAnsi="Times New Roman"/>
      <w:sz w:val="24"/>
      <w:szCs w:val="24"/>
      <w:lang w:val="en-GB" w:eastAsia="ko-KR"/>
    </w:rPr>
  </w:style>
  <w:style w:type="paragraph" w:customStyle="1" w:styleId="PageXofY">
    <w:name w:val="Page X of Y"/>
    <w:uiPriority w:val="99"/>
    <w:rsid w:val="008C17C2"/>
    <w:rPr>
      <w:rFonts w:ascii="Times New Roman" w:eastAsia="Malgun Gothic" w:hAnsi="Times New Roman"/>
      <w:sz w:val="24"/>
      <w:szCs w:val="24"/>
      <w:lang w:val="en-GB" w:eastAsia="ko-KR"/>
    </w:rPr>
  </w:style>
  <w:style w:type="paragraph" w:customStyle="1" w:styleId="Createdby">
    <w:name w:val="Created by"/>
    <w:uiPriority w:val="99"/>
    <w:rsid w:val="008C17C2"/>
    <w:rPr>
      <w:rFonts w:ascii="Times New Roman" w:eastAsia="Malgun Gothic" w:hAnsi="Times New Roman"/>
      <w:sz w:val="24"/>
      <w:szCs w:val="24"/>
      <w:lang w:val="en-GB" w:eastAsia="ko-KR"/>
    </w:rPr>
  </w:style>
  <w:style w:type="paragraph" w:customStyle="1" w:styleId="Createdon">
    <w:name w:val="Created on"/>
    <w:uiPriority w:val="99"/>
    <w:qFormat/>
    <w:rsid w:val="008C17C2"/>
    <w:rPr>
      <w:rFonts w:ascii="Times New Roman" w:eastAsia="Malgun Gothic" w:hAnsi="Times New Roman"/>
      <w:sz w:val="24"/>
      <w:szCs w:val="24"/>
      <w:lang w:val="en-GB" w:eastAsia="ko-KR"/>
    </w:rPr>
  </w:style>
  <w:style w:type="paragraph" w:customStyle="1" w:styleId="Lastprinted">
    <w:name w:val="Last printed"/>
    <w:uiPriority w:val="99"/>
    <w:qFormat/>
    <w:rsid w:val="008C17C2"/>
    <w:rPr>
      <w:rFonts w:ascii="Times New Roman" w:eastAsia="Malgun Gothic" w:hAnsi="Times New Roman"/>
      <w:sz w:val="24"/>
      <w:szCs w:val="24"/>
      <w:lang w:val="en-GB" w:eastAsia="ko-KR"/>
    </w:rPr>
  </w:style>
  <w:style w:type="paragraph" w:customStyle="1" w:styleId="Lastsavedby">
    <w:name w:val="Last saved by"/>
    <w:uiPriority w:val="99"/>
    <w:qFormat/>
    <w:rsid w:val="008C17C2"/>
    <w:rPr>
      <w:rFonts w:ascii="Times New Roman" w:eastAsia="Malgun Gothic" w:hAnsi="Times New Roman"/>
      <w:sz w:val="24"/>
      <w:szCs w:val="24"/>
      <w:lang w:val="en-GB" w:eastAsia="ko-KR"/>
    </w:rPr>
  </w:style>
  <w:style w:type="paragraph" w:customStyle="1" w:styleId="Filename">
    <w:name w:val="Filename"/>
    <w:uiPriority w:val="99"/>
    <w:qFormat/>
    <w:rsid w:val="008C17C2"/>
    <w:rPr>
      <w:rFonts w:ascii="Times New Roman" w:eastAsia="Malgun Gothic" w:hAnsi="Times New Roman"/>
      <w:sz w:val="24"/>
      <w:szCs w:val="24"/>
      <w:lang w:val="en-GB" w:eastAsia="ko-KR"/>
    </w:rPr>
  </w:style>
  <w:style w:type="paragraph" w:customStyle="1" w:styleId="Filenameandpath">
    <w:name w:val="Filename and path"/>
    <w:uiPriority w:val="99"/>
    <w:qFormat/>
    <w:rsid w:val="008C17C2"/>
    <w:rPr>
      <w:rFonts w:ascii="Times New Roman" w:eastAsia="Malgun Gothic" w:hAnsi="Times New Roman"/>
      <w:sz w:val="24"/>
      <w:szCs w:val="24"/>
      <w:lang w:val="en-GB" w:eastAsia="ko-KR"/>
    </w:rPr>
  </w:style>
  <w:style w:type="paragraph" w:customStyle="1" w:styleId="AuthorPageDate">
    <w:name w:val="Author  Page #  Date"/>
    <w:uiPriority w:val="99"/>
    <w:qFormat/>
    <w:rsid w:val="008C17C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17C2"/>
    <w:rPr>
      <w:rFonts w:ascii="Times New Roman" w:eastAsia="Malgun Gothic" w:hAnsi="Times New Roman"/>
      <w:sz w:val="24"/>
      <w:szCs w:val="24"/>
      <w:lang w:val="en-GB" w:eastAsia="ko-KR"/>
    </w:rPr>
  </w:style>
  <w:style w:type="paragraph" w:customStyle="1" w:styleId="INDENT1">
    <w:name w:val="INDENT1"/>
    <w:basedOn w:val="Normal"/>
    <w:uiPriority w:val="99"/>
    <w:qFormat/>
    <w:rsid w:val="008C17C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C17C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C17C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C17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C17C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C17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C17C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C17C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C17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C17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C17C2"/>
    <w:pPr>
      <w:overflowPunct w:val="0"/>
      <w:autoSpaceDE w:val="0"/>
      <w:autoSpaceDN w:val="0"/>
      <w:adjustRightInd w:val="0"/>
      <w:textAlignment w:val="baseline"/>
    </w:pPr>
    <w:rPr>
      <w:lang w:eastAsia="ja-JP"/>
    </w:rPr>
  </w:style>
  <w:style w:type="paragraph" w:customStyle="1" w:styleId="TaOC">
    <w:name w:val="TaOC"/>
    <w:basedOn w:val="TAC"/>
    <w:qFormat/>
    <w:rsid w:val="008C17C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8C17C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C17C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C17C2"/>
    <w:rPr>
      <w:rFonts w:ascii="Arial" w:hAnsi="Arial"/>
      <w:lang w:val="en-GB" w:eastAsia="en-US" w:bidi="ar-SA"/>
    </w:rPr>
  </w:style>
  <w:style w:type="table" w:customStyle="1" w:styleId="Tabellengitternetz1">
    <w:name w:val="Tabellengitternetz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C17C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C17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8C17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C17C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C17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C17C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C17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C17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C17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C17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C17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C17C2"/>
    <w:pPr>
      <w:tabs>
        <w:tab w:val="left" w:pos="360"/>
      </w:tabs>
      <w:ind w:left="360" w:hanging="360"/>
    </w:pPr>
  </w:style>
  <w:style w:type="paragraph" w:customStyle="1" w:styleId="Para1">
    <w:name w:val="Para1"/>
    <w:basedOn w:val="Normal"/>
    <w:uiPriority w:val="99"/>
    <w:rsid w:val="008C17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C17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C17C2"/>
    <w:pPr>
      <w:keepNext/>
      <w:keepLines/>
      <w:spacing w:after="60"/>
      <w:ind w:left="210"/>
      <w:jc w:val="center"/>
    </w:pPr>
    <w:rPr>
      <w:b/>
      <w:sz w:val="20"/>
    </w:rPr>
  </w:style>
  <w:style w:type="paragraph" w:customStyle="1" w:styleId="13">
    <w:name w:val="図表目次1"/>
    <w:basedOn w:val="Normal"/>
    <w:next w:val="Normal"/>
    <w:uiPriority w:val="99"/>
    <w:qFormat/>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C17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C17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C17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C17C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8C17C2"/>
    <w:pPr>
      <w:spacing w:before="120"/>
      <w:outlineLvl w:val="2"/>
    </w:pPr>
    <w:rPr>
      <w:sz w:val="28"/>
    </w:rPr>
  </w:style>
  <w:style w:type="paragraph" w:customStyle="1" w:styleId="Heading2Head2A2">
    <w:name w:val="Heading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C17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C17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C17C2"/>
    <w:pPr>
      <w:ind w:left="283" w:hanging="283"/>
    </w:pPr>
    <w:rPr>
      <w:sz w:val="20"/>
      <w:lang w:eastAsia="de-DE"/>
    </w:rPr>
  </w:style>
  <w:style w:type="paragraph" w:customStyle="1" w:styleId="11BodyText">
    <w:name w:val="11 BodyText"/>
    <w:basedOn w:val="Normal"/>
    <w:uiPriority w:val="99"/>
    <w:qFormat/>
    <w:rsid w:val="008C17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C17C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C17C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C17C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C17C2"/>
    <w:rPr>
      <w:rFonts w:ascii="Arial" w:eastAsia="Malgun Gothic" w:hAnsi="Arial"/>
      <w:kern w:val="2"/>
      <w:sz w:val="18"/>
      <w:lang w:val="en-GB" w:eastAsia="en-GB"/>
    </w:rPr>
  </w:style>
  <w:style w:type="character" w:customStyle="1" w:styleId="CharChar29">
    <w:name w:val="Char Char29"/>
    <w:qFormat/>
    <w:rsid w:val="008C17C2"/>
    <w:rPr>
      <w:rFonts w:ascii="Arial" w:hAnsi="Arial"/>
      <w:sz w:val="36"/>
      <w:lang w:val="en-GB" w:eastAsia="en-US" w:bidi="ar-SA"/>
    </w:rPr>
  </w:style>
  <w:style w:type="character" w:customStyle="1" w:styleId="CharChar28">
    <w:name w:val="Char Char28"/>
    <w:qFormat/>
    <w:rsid w:val="008C17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17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17C2"/>
    <w:rPr>
      <w:rFonts w:ascii="Arial" w:hAnsi="Arial"/>
      <w:sz w:val="22"/>
      <w:lang w:val="en-GB" w:eastAsia="en-GB" w:bidi="ar-SA"/>
    </w:rPr>
  </w:style>
  <w:style w:type="paragraph" w:customStyle="1" w:styleId="Default">
    <w:name w:val="Default"/>
    <w:uiPriority w:val="99"/>
    <w:qFormat/>
    <w:rsid w:val="008C17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C17C2"/>
    <w:rPr>
      <w:rFonts w:ascii="Times New Roman" w:hAnsi="Times New Roman"/>
      <w:lang w:val="en-GB"/>
    </w:rPr>
  </w:style>
  <w:style w:type="character" w:styleId="HTMLAcronym">
    <w:name w:val="HTML Acronym"/>
    <w:uiPriority w:val="99"/>
    <w:unhideWhenUsed/>
    <w:qFormat/>
    <w:rsid w:val="008C17C2"/>
  </w:style>
  <w:style w:type="table" w:customStyle="1" w:styleId="TableGrid4">
    <w:name w:val="Table Grid4"/>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C17C2"/>
    <w:pPr>
      <w:widowControl/>
      <w:ind w:hanging="22"/>
      <w:jc w:val="both"/>
    </w:pPr>
    <w:rPr>
      <w:rFonts w:ascii="Arial" w:hAnsi="Arial" w:cs="Arial"/>
      <w:szCs w:val="24"/>
      <w:lang w:val="en-US"/>
    </w:rPr>
  </w:style>
  <w:style w:type="character" w:customStyle="1" w:styleId="3GPPNormalTextChar">
    <w:name w:val="3GPP Normal Text Char"/>
    <w:link w:val="3GPPNormalText"/>
    <w:rsid w:val="008C17C2"/>
    <w:rPr>
      <w:rFonts w:ascii="Arial" w:eastAsia="MS Mincho" w:hAnsi="Arial" w:cs="Arial"/>
      <w:sz w:val="24"/>
      <w:szCs w:val="24"/>
      <w:lang w:val="en-US" w:eastAsia="en-GB"/>
    </w:rPr>
  </w:style>
  <w:style w:type="table" w:customStyle="1" w:styleId="14">
    <w:name w:val="表格格線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17C2"/>
  </w:style>
  <w:style w:type="paragraph" w:customStyle="1" w:styleId="H53GPP">
    <w:name w:val="H5 3GPP"/>
    <w:basedOn w:val="Normal"/>
    <w:link w:val="H53GPPChar"/>
    <w:qFormat/>
    <w:rsid w:val="008C17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8C17C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8C17C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C17C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17C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8C17C2"/>
    <w:rPr>
      <w:rFonts w:ascii="Times New Roman" w:eastAsia="Batang" w:hAnsi="Times New Roman"/>
      <w:lang w:val="en-GB" w:eastAsia="en-US"/>
    </w:rPr>
  </w:style>
  <w:style w:type="character" w:customStyle="1" w:styleId="CharChar34">
    <w:name w:val="Char Char34"/>
    <w:qFormat/>
    <w:rsid w:val="008C17C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C17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C17C2"/>
    <w:rPr>
      <w:rFonts w:ascii="Arial" w:hAnsi="Arial"/>
      <w:sz w:val="28"/>
      <w:lang w:val="en-GB" w:eastAsia="ko-KR" w:bidi="ar-SA"/>
    </w:rPr>
  </w:style>
  <w:style w:type="character" w:customStyle="1" w:styleId="CharChar32">
    <w:name w:val="Char Char32"/>
    <w:semiHidden/>
    <w:rsid w:val="008C17C2"/>
    <w:rPr>
      <w:rFonts w:ascii="Arial" w:hAnsi="Arial"/>
      <w:sz w:val="28"/>
      <w:lang w:val="en-GB" w:eastAsia="ko-KR" w:bidi="ar-SA"/>
    </w:rPr>
  </w:style>
  <w:style w:type="paragraph" w:customStyle="1" w:styleId="Subtitle1">
    <w:name w:val="Subtitle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8C17C2"/>
    <w:rPr>
      <w:rFonts w:ascii="Times New Roman" w:eastAsia="Batang" w:hAnsi="Times New Roman"/>
      <w:lang w:val="en-GB" w:eastAsia="en-US"/>
    </w:rPr>
  </w:style>
  <w:style w:type="character" w:customStyle="1" w:styleId="Char1">
    <w:name w:val="副标题 Char1"/>
    <w:basedOn w:val="DefaultParagraphFont"/>
    <w:rsid w:val="008C17C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C17C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C17C2"/>
    <w:rPr>
      <w:rFonts w:ascii="Arial" w:eastAsia="MS Mincho" w:hAnsi="Arial"/>
      <w:szCs w:val="24"/>
      <w:lang w:val="en-GB" w:eastAsia="en-GB"/>
    </w:rPr>
  </w:style>
  <w:style w:type="character" w:customStyle="1" w:styleId="SubtitleChar3">
    <w:name w:val="Subtitle Char3"/>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8C17C2"/>
    <w:rPr>
      <w:rFonts w:ascii="Times New Roman" w:eastAsia="Batang" w:hAnsi="Times New Roman"/>
      <w:lang w:val="en-GB" w:eastAsia="en-US"/>
    </w:rPr>
  </w:style>
  <w:style w:type="table" w:customStyle="1" w:styleId="22">
    <w:name w:val="网格型2"/>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8C17C2"/>
    <w:rPr>
      <w:i/>
      <w:iCs/>
      <w:color w:val="5B9BD5"/>
      <w:lang w:eastAsia="en-US"/>
    </w:rPr>
  </w:style>
  <w:style w:type="paragraph" w:customStyle="1" w:styleId="33">
    <w:name w:val="修订3"/>
    <w:hidden/>
    <w:uiPriority w:val="99"/>
    <w:semiHidden/>
    <w:qFormat/>
    <w:rsid w:val="008C17C2"/>
    <w:rPr>
      <w:rFonts w:ascii="Times New Roman" w:eastAsia="Batang" w:hAnsi="Times New Roman"/>
      <w:lang w:val="en-GB" w:eastAsia="en-US"/>
    </w:rPr>
  </w:style>
  <w:style w:type="table" w:customStyle="1" w:styleId="TableGrid5">
    <w:name w:val="Table Grid5"/>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8C17C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8C17C2"/>
    <w:rPr>
      <w:rFonts w:ascii="Times New Roman" w:hAnsi="Times New Roman"/>
      <w:i/>
      <w:iCs/>
      <w:color w:val="5B9BD5"/>
      <w:lang w:val="en-GB" w:eastAsia="en-US"/>
    </w:rPr>
  </w:style>
  <w:style w:type="table" w:customStyle="1" w:styleId="TableGrid7">
    <w:name w:val="Table Grid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C17C2"/>
    <w:rPr>
      <w:rFonts w:ascii="Times New Roman" w:eastAsia="MS Mincho" w:hAnsi="Times New Roman"/>
      <w:lang w:val="en-US" w:eastAsia="en-GB"/>
    </w:rPr>
  </w:style>
  <w:style w:type="character" w:customStyle="1" w:styleId="11Char">
    <w:name w:val="1.1 Char"/>
    <w:link w:val="114"/>
    <w:qFormat/>
    <w:rsid w:val="008C17C2"/>
    <w:rPr>
      <w:rFonts w:ascii="Arial" w:eastAsia="MS Mincho" w:hAnsi="Arial"/>
      <w:b/>
      <w:bCs/>
      <w:sz w:val="24"/>
      <w:szCs w:val="26"/>
    </w:rPr>
  </w:style>
  <w:style w:type="character" w:customStyle="1" w:styleId="1a">
    <w:name w:val="明显强调1"/>
    <w:uiPriority w:val="21"/>
    <w:qFormat/>
    <w:rsid w:val="008C17C2"/>
    <w:rPr>
      <w:b/>
      <w:bCs/>
      <w:i/>
      <w:iCs/>
      <w:color w:val="4F81BD"/>
    </w:rPr>
  </w:style>
  <w:style w:type="paragraph" w:customStyle="1" w:styleId="MediumGrid21">
    <w:name w:val="Medium Grid 21"/>
    <w:uiPriority w:val="1"/>
    <w:qFormat/>
    <w:rsid w:val="008C17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17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C17C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8C17C2"/>
    <w:rPr>
      <w:rFonts w:ascii="Times New Roman" w:hAnsi="Times New Roman" w:cs="Times New Roman" w:hint="default"/>
      <w:i/>
      <w:iCs/>
    </w:rPr>
  </w:style>
  <w:style w:type="paragraph" w:styleId="NoSpacing">
    <w:name w:val="No Spacing"/>
    <w:basedOn w:val="Normal"/>
    <w:uiPriority w:val="1"/>
    <w:qFormat/>
    <w:rsid w:val="008C17C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C17C2"/>
    <w:rPr>
      <w:b/>
      <w:bCs w:val="0"/>
      <w:i/>
      <w:iCs w:val="0"/>
      <w:color w:val="4F81BD"/>
    </w:rPr>
  </w:style>
  <w:style w:type="character" w:styleId="SubtleReference">
    <w:name w:val="Subtle Reference"/>
    <w:uiPriority w:val="31"/>
    <w:qFormat/>
    <w:rsid w:val="008C17C2"/>
    <w:rPr>
      <w:smallCaps/>
      <w:color w:val="C0504D"/>
      <w:u w:val="single"/>
    </w:rPr>
  </w:style>
  <w:style w:type="character" w:styleId="IntenseReference">
    <w:name w:val="Intense Reference"/>
    <w:qFormat/>
    <w:rsid w:val="008C17C2"/>
    <w:rPr>
      <w:b/>
      <w:bCs w:val="0"/>
      <w:smallCaps/>
      <w:color w:val="C0504D"/>
      <w:spacing w:val="5"/>
      <w:u w:val="single"/>
    </w:rPr>
  </w:style>
  <w:style w:type="paragraph" w:customStyle="1" w:styleId="Header-3gppTdoc">
    <w:name w:val="Header-3gpp Tdoc"/>
    <w:basedOn w:val="Header"/>
    <w:link w:val="Header-3gppTdocChar"/>
    <w:qFormat/>
    <w:rsid w:val="008C17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C17C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8C17C2"/>
    <w:rPr>
      <w:rFonts w:ascii="Times New Roman" w:hAnsi="Times New Roman"/>
      <w:i/>
      <w:iCs/>
      <w:color w:val="5B9BD5"/>
      <w:lang w:val="en-GB" w:eastAsia="en-US"/>
    </w:rPr>
  </w:style>
  <w:style w:type="character" w:customStyle="1" w:styleId="CharChar35">
    <w:name w:val="Char Char35"/>
    <w:semiHidden/>
    <w:rsid w:val="008C17C2"/>
    <w:rPr>
      <w:rFonts w:ascii="Arial" w:hAnsi="Arial"/>
      <w:sz w:val="28"/>
      <w:lang w:val="en-GB" w:eastAsia="ko-KR" w:bidi="ar-SA"/>
    </w:rPr>
  </w:style>
  <w:style w:type="table" w:customStyle="1" w:styleId="TableGrid71">
    <w:name w:val="Table Grid7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C17C2"/>
    <w:rPr>
      <w:rFonts w:ascii="Times New Roman" w:hAnsi="Times New Roman" w:cs="Times New Roman" w:hint="default"/>
      <w:i/>
      <w:iCs/>
      <w:color w:val="4F81BD"/>
      <w:lang w:val="en-GB" w:eastAsia="en-US"/>
    </w:rPr>
  </w:style>
  <w:style w:type="character" w:customStyle="1" w:styleId="Char20">
    <w:name w:val="副标题 Char2"/>
    <w:uiPriority w:val="11"/>
    <w:qFormat/>
    <w:rsid w:val="008C17C2"/>
    <w:rPr>
      <w:rFonts w:ascii="Cambria" w:hAnsi="Cambria" w:cs="Times New Roman" w:hint="default"/>
      <w:b/>
      <w:bCs/>
      <w:kern w:val="28"/>
      <w:sz w:val="32"/>
      <w:szCs w:val="32"/>
      <w:lang w:val="en-GB" w:eastAsia="en-US"/>
    </w:rPr>
  </w:style>
  <w:style w:type="character" w:customStyle="1" w:styleId="1b">
    <w:name w:val="副標題 字元1"/>
    <w:qFormat/>
    <w:rsid w:val="008C17C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C17C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17C2"/>
    <w:rPr>
      <w:rFonts w:ascii="Intel Clear" w:eastAsia="SimSun" w:hAnsi="Intel Clear" w:cs="Intel Clear"/>
      <w:sz w:val="28"/>
      <w:lang w:val="en-GB" w:eastAsia="en-GB"/>
    </w:rPr>
  </w:style>
  <w:style w:type="paragraph" w:customStyle="1" w:styleId="4a">
    <w:name w:val="修订4"/>
    <w:hidden/>
    <w:uiPriority w:val="99"/>
    <w:semiHidden/>
    <w:qFormat/>
    <w:rsid w:val="008C17C2"/>
    <w:rPr>
      <w:rFonts w:ascii="Times New Roman" w:eastAsia="Batang" w:hAnsi="Times New Roman"/>
      <w:lang w:val="en-GB" w:eastAsia="en-US"/>
    </w:rPr>
  </w:style>
  <w:style w:type="table" w:customStyle="1" w:styleId="6">
    <w:name w:val="网格型6"/>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C17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8C17C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C17C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C17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C17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C17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C17C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C17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C17C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C17C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C17C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C17C2"/>
    <w:rPr>
      <w:rFonts w:ascii="Times New Roman" w:eastAsia="SimSun" w:hAnsi="Times New Roman"/>
      <w:lang w:val="en-GB" w:eastAsia="en-US"/>
    </w:rPr>
  </w:style>
  <w:style w:type="paragraph" w:customStyle="1" w:styleId="a1">
    <w:name w:val="吹き出し"/>
    <w:basedOn w:val="Normal"/>
    <w:uiPriority w:val="99"/>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C17C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C17C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C17C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C17C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C17C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C17C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C17C2"/>
    <w:rPr>
      <w:color w:val="605E5C"/>
      <w:shd w:val="clear" w:color="auto" w:fill="E1DFDD"/>
    </w:rPr>
  </w:style>
  <w:style w:type="character" w:customStyle="1" w:styleId="fontstyle01">
    <w:name w:val="fontstyle01"/>
    <w:rsid w:val="008C17C2"/>
    <w:rPr>
      <w:rFonts w:ascii="Times-Roman" w:hAnsi="Times-Roman" w:hint="default"/>
      <w:b w:val="0"/>
      <w:bCs w:val="0"/>
      <w:i w:val="0"/>
      <w:iCs w:val="0"/>
      <w:color w:val="000000"/>
      <w:sz w:val="20"/>
      <w:szCs w:val="20"/>
    </w:rPr>
  </w:style>
  <w:style w:type="paragraph" w:customStyle="1" w:styleId="114">
    <w:name w:val="1.1"/>
    <w:basedOn w:val="Heading3"/>
    <w:link w:val="11Char"/>
    <w:qFormat/>
    <w:rsid w:val="008C17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8C17C2"/>
    <w:rPr>
      <w:color w:val="605E5C"/>
      <w:shd w:val="clear" w:color="auto" w:fill="E1DFDD"/>
    </w:rPr>
  </w:style>
  <w:style w:type="character" w:customStyle="1" w:styleId="eop">
    <w:name w:val="eop"/>
    <w:basedOn w:val="DefaultParagraphFont"/>
    <w:qFormat/>
    <w:rsid w:val="008C17C2"/>
  </w:style>
  <w:style w:type="character" w:customStyle="1" w:styleId="normaltextrun">
    <w:name w:val="normaltextrun"/>
    <w:basedOn w:val="DefaultParagraphFont"/>
    <w:qFormat/>
    <w:rsid w:val="008C17C2"/>
  </w:style>
  <w:style w:type="table" w:customStyle="1" w:styleId="TableGrid30">
    <w:name w:val="Table Grid30"/>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C17C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8C17C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8C17C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C17C2"/>
    <w:pPr>
      <w:numPr>
        <w:numId w:val="18"/>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8C17C2"/>
    <w:rPr>
      <w:rFonts w:ascii="Times New Roman" w:eastAsia="SimSun" w:hAnsi="Times New Roman"/>
      <w:lang w:val="en-US" w:eastAsia="zh-CN"/>
    </w:rPr>
  </w:style>
  <w:style w:type="paragraph" w:customStyle="1" w:styleId="LGTdoc">
    <w:name w:val="LGTdoc_본문"/>
    <w:basedOn w:val="Normal"/>
    <w:link w:val="LGTdocChar"/>
    <w:qFormat/>
    <w:rsid w:val="008C17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C17C2"/>
    <w:rPr>
      <w:rFonts w:ascii="Times New Roman" w:eastAsia="Batang" w:hAnsi="Times New Roman"/>
      <w:kern w:val="2"/>
      <w:sz w:val="22"/>
      <w:szCs w:val="24"/>
      <w:lang w:val="en-GB" w:eastAsia="ko-KR"/>
    </w:rPr>
  </w:style>
  <w:style w:type="character" w:customStyle="1" w:styleId="B12">
    <w:name w:val="B1 (文字)"/>
    <w:uiPriority w:val="99"/>
    <w:qFormat/>
    <w:locked/>
    <w:rsid w:val="008C17C2"/>
    <w:rPr>
      <w:rFonts w:ascii="Times New Roman" w:eastAsia="Times New Roman" w:hAnsi="Times New Roman"/>
      <w:lang w:eastAsia="en-US"/>
    </w:rPr>
  </w:style>
  <w:style w:type="character" w:customStyle="1" w:styleId="EditorsNoteCarCar">
    <w:name w:val="Editor's Note Car Car"/>
    <w:rsid w:val="008C17C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8C17C2"/>
    <w:rPr>
      <w:color w:val="605E5C"/>
      <w:shd w:val="clear" w:color="auto" w:fill="E1DFDD"/>
    </w:rPr>
  </w:style>
  <w:style w:type="character" w:customStyle="1" w:styleId="UnresolvedMention2">
    <w:name w:val="Unresolved Mention2"/>
    <w:basedOn w:val="DefaultParagraphFont"/>
    <w:uiPriority w:val="99"/>
    <w:unhideWhenUsed/>
    <w:rsid w:val="008C17C2"/>
    <w:rPr>
      <w:color w:val="605E5C"/>
      <w:shd w:val="clear" w:color="auto" w:fill="E1DFDD"/>
    </w:rPr>
  </w:style>
  <w:style w:type="paragraph" w:customStyle="1" w:styleId="CH">
    <w:name w:val="CH"/>
    <w:basedOn w:val="Normal"/>
    <w:rsid w:val="008C17C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059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383223">
      <w:bodyDiv w:val="1"/>
      <w:marLeft w:val="0"/>
      <w:marRight w:val="0"/>
      <w:marTop w:val="0"/>
      <w:marBottom w:val="0"/>
      <w:divBdr>
        <w:top w:val="none" w:sz="0" w:space="0" w:color="auto"/>
        <w:left w:val="none" w:sz="0" w:space="0" w:color="auto"/>
        <w:bottom w:val="none" w:sz="0" w:space="0" w:color="auto"/>
        <w:right w:val="none" w:sz="0" w:space="0" w:color="auto"/>
      </w:divBdr>
    </w:div>
    <w:div w:id="435296151">
      <w:bodyDiv w:val="1"/>
      <w:marLeft w:val="0"/>
      <w:marRight w:val="0"/>
      <w:marTop w:val="0"/>
      <w:marBottom w:val="0"/>
      <w:divBdr>
        <w:top w:val="none" w:sz="0" w:space="0" w:color="auto"/>
        <w:left w:val="none" w:sz="0" w:space="0" w:color="auto"/>
        <w:bottom w:val="none" w:sz="0" w:space="0" w:color="auto"/>
        <w:right w:val="none" w:sz="0" w:space="0" w:color="auto"/>
      </w:divBdr>
    </w:div>
    <w:div w:id="438523304">
      <w:bodyDiv w:val="1"/>
      <w:marLeft w:val="0"/>
      <w:marRight w:val="0"/>
      <w:marTop w:val="0"/>
      <w:marBottom w:val="0"/>
      <w:divBdr>
        <w:top w:val="none" w:sz="0" w:space="0" w:color="auto"/>
        <w:left w:val="none" w:sz="0" w:space="0" w:color="auto"/>
        <w:bottom w:val="none" w:sz="0" w:space="0" w:color="auto"/>
        <w:right w:val="none" w:sz="0" w:space="0" w:color="auto"/>
      </w:divBdr>
    </w:div>
    <w:div w:id="502864379">
      <w:bodyDiv w:val="1"/>
      <w:marLeft w:val="0"/>
      <w:marRight w:val="0"/>
      <w:marTop w:val="0"/>
      <w:marBottom w:val="0"/>
      <w:divBdr>
        <w:top w:val="none" w:sz="0" w:space="0" w:color="auto"/>
        <w:left w:val="none" w:sz="0" w:space="0" w:color="auto"/>
        <w:bottom w:val="none" w:sz="0" w:space="0" w:color="auto"/>
        <w:right w:val="none" w:sz="0" w:space="0" w:color="auto"/>
      </w:divBdr>
    </w:div>
    <w:div w:id="658659771">
      <w:bodyDiv w:val="1"/>
      <w:marLeft w:val="0"/>
      <w:marRight w:val="0"/>
      <w:marTop w:val="0"/>
      <w:marBottom w:val="0"/>
      <w:divBdr>
        <w:top w:val="none" w:sz="0" w:space="0" w:color="auto"/>
        <w:left w:val="none" w:sz="0" w:space="0" w:color="auto"/>
        <w:bottom w:val="none" w:sz="0" w:space="0" w:color="auto"/>
        <w:right w:val="none" w:sz="0" w:space="0" w:color="auto"/>
      </w:divBdr>
    </w:div>
    <w:div w:id="1093816413">
      <w:bodyDiv w:val="1"/>
      <w:marLeft w:val="0"/>
      <w:marRight w:val="0"/>
      <w:marTop w:val="0"/>
      <w:marBottom w:val="0"/>
      <w:divBdr>
        <w:top w:val="none" w:sz="0" w:space="0" w:color="auto"/>
        <w:left w:val="none" w:sz="0" w:space="0" w:color="auto"/>
        <w:bottom w:val="none" w:sz="0" w:space="0" w:color="auto"/>
        <w:right w:val="none" w:sz="0" w:space="0" w:color="auto"/>
      </w:divBdr>
    </w:div>
    <w:div w:id="1167746532">
      <w:bodyDiv w:val="1"/>
      <w:marLeft w:val="0"/>
      <w:marRight w:val="0"/>
      <w:marTop w:val="0"/>
      <w:marBottom w:val="0"/>
      <w:divBdr>
        <w:top w:val="none" w:sz="0" w:space="0" w:color="auto"/>
        <w:left w:val="none" w:sz="0" w:space="0" w:color="auto"/>
        <w:bottom w:val="none" w:sz="0" w:space="0" w:color="auto"/>
        <w:right w:val="none" w:sz="0" w:space="0" w:color="auto"/>
      </w:divBdr>
    </w:div>
    <w:div w:id="1588923501">
      <w:bodyDiv w:val="1"/>
      <w:marLeft w:val="0"/>
      <w:marRight w:val="0"/>
      <w:marTop w:val="0"/>
      <w:marBottom w:val="0"/>
      <w:divBdr>
        <w:top w:val="none" w:sz="0" w:space="0" w:color="auto"/>
        <w:left w:val="none" w:sz="0" w:space="0" w:color="auto"/>
        <w:bottom w:val="none" w:sz="0" w:space="0" w:color="auto"/>
        <w:right w:val="none" w:sz="0" w:space="0" w:color="auto"/>
      </w:divBdr>
    </w:div>
    <w:div w:id="1795054992">
      <w:bodyDiv w:val="1"/>
      <w:marLeft w:val="0"/>
      <w:marRight w:val="0"/>
      <w:marTop w:val="0"/>
      <w:marBottom w:val="0"/>
      <w:divBdr>
        <w:top w:val="none" w:sz="0" w:space="0" w:color="auto"/>
        <w:left w:val="none" w:sz="0" w:space="0" w:color="auto"/>
        <w:bottom w:val="none" w:sz="0" w:space="0" w:color="auto"/>
        <w:right w:val="none" w:sz="0" w:space="0" w:color="auto"/>
      </w:divBdr>
    </w:div>
    <w:div w:id="2020038394">
      <w:bodyDiv w:val="1"/>
      <w:marLeft w:val="0"/>
      <w:marRight w:val="0"/>
      <w:marTop w:val="0"/>
      <w:marBottom w:val="0"/>
      <w:divBdr>
        <w:top w:val="none" w:sz="0" w:space="0" w:color="auto"/>
        <w:left w:val="none" w:sz="0" w:space="0" w:color="auto"/>
        <w:bottom w:val="none" w:sz="0" w:space="0" w:color="auto"/>
        <w:right w:val="none" w:sz="0" w:space="0" w:color="auto"/>
      </w:divBdr>
    </w:div>
    <w:div w:id="209866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182</TotalTime>
  <Pages>7</Pages>
  <Words>3220</Words>
  <Characters>18360</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235</cp:revision>
  <cp:lastPrinted>1899-12-31T23:50:17Z</cp:lastPrinted>
  <dcterms:created xsi:type="dcterms:W3CDTF">2023-08-24T16:04:00Z</dcterms:created>
  <dcterms:modified xsi:type="dcterms:W3CDTF">2024-02-16T02:34:00Z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