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D2F5D" w14:textId="4F9854CE" w:rsidR="007B170C" w:rsidRPr="00A774B4" w:rsidRDefault="007B170C" w:rsidP="007B170C">
      <w:pPr>
        <w:tabs>
          <w:tab w:val="right" w:pos="9214"/>
        </w:tabs>
        <w:rPr>
          <w:rFonts w:ascii="Arial" w:hAnsi="Arial" w:cs="Arial"/>
          <w:b/>
          <w:sz w:val="24"/>
          <w:szCs w:val="24"/>
        </w:rPr>
      </w:pPr>
      <w:bookmarkStart w:id="0" w:name="_Hlk141373449"/>
      <w:bookmarkStart w:id="1" w:name="_Toc490144478"/>
      <w:r>
        <w:rPr>
          <w:rFonts w:ascii="Arial" w:hAnsi="Arial" w:cs="Arial"/>
          <w:b/>
          <w:sz w:val="24"/>
          <w:szCs w:val="24"/>
        </w:rPr>
        <w:t>3GPP TSG-RAN WG4 meeting #10</w:t>
      </w:r>
      <w:r w:rsidR="00EF23FB">
        <w:rPr>
          <w:rFonts w:ascii="Arial" w:hAnsi="Arial" w:cs="Arial"/>
          <w:b/>
          <w:sz w:val="24"/>
          <w:szCs w:val="24"/>
        </w:rPr>
        <w:t>9</w:t>
      </w:r>
      <w:r w:rsidRPr="00A774B4">
        <w:rPr>
          <w:rFonts w:ascii="Arial" w:hAnsi="Arial" w:cs="Arial"/>
          <w:b/>
          <w:sz w:val="24"/>
          <w:szCs w:val="24"/>
        </w:rPr>
        <w:tab/>
      </w:r>
      <w:r w:rsidRPr="00C73B81">
        <w:rPr>
          <w:rFonts w:ascii="Arial" w:hAnsi="Arial" w:cs="Arial"/>
          <w:b/>
          <w:sz w:val="24"/>
          <w:szCs w:val="24"/>
        </w:rPr>
        <w:t>R4-</w:t>
      </w:r>
      <w:r w:rsidR="00294768" w:rsidRPr="00294768">
        <w:rPr>
          <w:rFonts w:ascii="Arial" w:hAnsi="Arial" w:cs="Arial"/>
          <w:b/>
          <w:sz w:val="24"/>
          <w:szCs w:val="24"/>
        </w:rPr>
        <w:t>2</w:t>
      </w:r>
      <w:r w:rsidR="0039559A">
        <w:rPr>
          <w:rFonts w:ascii="Arial" w:hAnsi="Arial" w:cs="Arial"/>
          <w:b/>
          <w:sz w:val="24"/>
          <w:szCs w:val="24"/>
        </w:rPr>
        <w:t>320818</w:t>
      </w:r>
      <w:r w:rsidRPr="00A774B4">
        <w:rPr>
          <w:rFonts w:ascii="Arial" w:hAnsi="Arial" w:cs="Arial"/>
          <w:b/>
          <w:sz w:val="24"/>
          <w:szCs w:val="24"/>
        </w:rPr>
        <w:br/>
      </w:r>
      <w:r w:rsidR="00EF23FB">
        <w:rPr>
          <w:rFonts w:ascii="Arial" w:hAnsi="Arial" w:cs="Arial"/>
          <w:b/>
          <w:sz w:val="24"/>
          <w:szCs w:val="24"/>
        </w:rPr>
        <w:t>Chicago</w:t>
      </w:r>
      <w:r>
        <w:rPr>
          <w:rFonts w:ascii="Arial" w:hAnsi="Arial" w:cs="Arial"/>
          <w:b/>
          <w:sz w:val="24"/>
          <w:szCs w:val="24"/>
        </w:rPr>
        <w:t xml:space="preserve">, </w:t>
      </w:r>
      <w:r w:rsidR="00EF23FB">
        <w:rPr>
          <w:rFonts w:ascii="Arial" w:hAnsi="Arial" w:cs="Arial"/>
          <w:b/>
          <w:sz w:val="24"/>
          <w:szCs w:val="24"/>
        </w:rPr>
        <w:t>US</w:t>
      </w:r>
      <w:r>
        <w:rPr>
          <w:rFonts w:ascii="Arial" w:hAnsi="Arial" w:cs="Arial"/>
          <w:b/>
          <w:sz w:val="24"/>
          <w:szCs w:val="24"/>
        </w:rPr>
        <w:t>,</w:t>
      </w:r>
      <w:r w:rsidRPr="00584246">
        <w:rPr>
          <w:rFonts w:ascii="Arial" w:hAnsi="Arial" w:cs="Arial"/>
          <w:b/>
          <w:sz w:val="24"/>
          <w:szCs w:val="24"/>
        </w:rPr>
        <w:t xml:space="preserve"> </w:t>
      </w:r>
      <w:r w:rsidR="00EF23FB">
        <w:rPr>
          <w:rFonts w:ascii="Arial" w:hAnsi="Arial" w:cs="Arial"/>
          <w:b/>
          <w:sz w:val="24"/>
          <w:szCs w:val="24"/>
        </w:rPr>
        <w:t>13</w:t>
      </w:r>
      <w:r w:rsidRPr="00584246">
        <w:rPr>
          <w:rFonts w:ascii="Arial" w:hAnsi="Arial" w:cs="Arial"/>
          <w:b/>
          <w:sz w:val="24"/>
          <w:szCs w:val="24"/>
        </w:rPr>
        <w:t xml:space="preserve"> </w:t>
      </w:r>
      <w:r w:rsidR="00EF23FB">
        <w:rPr>
          <w:rFonts w:ascii="Arial" w:hAnsi="Arial" w:cs="Arial"/>
          <w:b/>
          <w:sz w:val="24"/>
          <w:szCs w:val="24"/>
        </w:rPr>
        <w:t>November</w:t>
      </w:r>
      <w:r w:rsidRPr="00584246">
        <w:rPr>
          <w:rFonts w:ascii="Arial" w:hAnsi="Arial" w:cs="Arial"/>
          <w:b/>
          <w:sz w:val="24"/>
          <w:szCs w:val="24"/>
        </w:rPr>
        <w:t xml:space="preserve"> – </w:t>
      </w:r>
      <w:r>
        <w:rPr>
          <w:rFonts w:ascii="Arial" w:hAnsi="Arial" w:cs="Arial"/>
          <w:b/>
          <w:sz w:val="24"/>
          <w:szCs w:val="24"/>
        </w:rPr>
        <w:t>1</w:t>
      </w:r>
      <w:r w:rsidR="00EF23FB">
        <w:rPr>
          <w:rFonts w:ascii="Arial" w:hAnsi="Arial" w:cs="Arial"/>
          <w:b/>
          <w:sz w:val="24"/>
          <w:szCs w:val="24"/>
        </w:rPr>
        <w:t>7</w:t>
      </w:r>
      <w:r w:rsidRPr="00584246">
        <w:rPr>
          <w:rFonts w:ascii="Arial" w:hAnsi="Arial" w:cs="Arial"/>
          <w:b/>
          <w:sz w:val="24"/>
          <w:szCs w:val="24"/>
        </w:rPr>
        <w:t xml:space="preserve"> </w:t>
      </w:r>
      <w:r w:rsidR="00EF23FB">
        <w:rPr>
          <w:rFonts w:ascii="Arial" w:hAnsi="Arial" w:cs="Arial"/>
          <w:b/>
          <w:sz w:val="24"/>
          <w:szCs w:val="24"/>
        </w:rPr>
        <w:t>November</w:t>
      </w:r>
      <w:r w:rsidRPr="00584246">
        <w:rPr>
          <w:rFonts w:ascii="Arial" w:hAnsi="Arial" w:cs="Arial"/>
          <w:b/>
          <w:sz w:val="24"/>
          <w:szCs w:val="24"/>
        </w:rPr>
        <w:t xml:space="preserve"> 2023</w:t>
      </w:r>
    </w:p>
    <w:bookmarkEnd w:id="0"/>
    <w:p w14:paraId="14AFFE2E" w14:textId="77777777" w:rsidR="00F43576" w:rsidRPr="00A774B4" w:rsidRDefault="00F43576" w:rsidP="00F43576">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14:paraId="3EB6F9D6" w14:textId="42E32EF6" w:rsidR="00F43576" w:rsidRPr="00A774B4" w:rsidRDefault="00F43576" w:rsidP="00F43576">
      <w:pPr>
        <w:ind w:left="1985" w:hanging="1985"/>
        <w:rPr>
          <w:rFonts w:ascii="Arial" w:hAnsi="Arial" w:cs="Arial"/>
        </w:rPr>
      </w:pPr>
      <w:r w:rsidRPr="00A774B4">
        <w:rPr>
          <w:rFonts w:ascii="Arial" w:hAnsi="Arial" w:cs="Arial"/>
          <w:b/>
        </w:rPr>
        <w:t>Source:</w:t>
      </w:r>
      <w:r w:rsidRPr="00A774B4">
        <w:rPr>
          <w:rFonts w:ascii="Arial" w:hAnsi="Arial" w:cs="Arial"/>
        </w:rPr>
        <w:tab/>
      </w:r>
      <w:r>
        <w:rPr>
          <w:rFonts w:ascii="Arial" w:hAnsi="Arial" w:cs="Arial"/>
        </w:rPr>
        <w:t>Ericsson</w:t>
      </w:r>
      <w:r w:rsidR="00963E95">
        <w:rPr>
          <w:rFonts w:ascii="Arial" w:hAnsi="Arial" w:cs="Arial"/>
        </w:rPr>
        <w:t xml:space="preserve"> </w:t>
      </w:r>
    </w:p>
    <w:p w14:paraId="0C9B5964" w14:textId="7E67AB10" w:rsidR="002371F2" w:rsidRPr="00C6540D" w:rsidRDefault="00F43576" w:rsidP="00F43576">
      <w:pPr>
        <w:ind w:left="1985" w:hanging="1985"/>
        <w:rPr>
          <w:rFonts w:ascii="Arial" w:hAnsi="Arial" w:cs="Arial"/>
          <w:lang w:val="en-US"/>
        </w:rPr>
      </w:pPr>
      <w:r w:rsidRPr="00A774B4">
        <w:rPr>
          <w:rFonts w:ascii="Arial" w:hAnsi="Arial" w:cs="Arial"/>
          <w:b/>
        </w:rPr>
        <w:t>Title:</w:t>
      </w:r>
      <w:r w:rsidRPr="00A774B4">
        <w:rPr>
          <w:rFonts w:ascii="Arial" w:hAnsi="Arial" w:cs="Arial"/>
        </w:rPr>
        <w:tab/>
      </w:r>
      <w:r w:rsidR="0056027E">
        <w:rPr>
          <w:rFonts w:ascii="Arial" w:hAnsi="Arial" w:cs="Arial"/>
        </w:rPr>
        <w:t>O</w:t>
      </w:r>
      <w:r w:rsidR="0009430E" w:rsidRPr="0009430E">
        <w:rPr>
          <w:rFonts w:ascii="Arial" w:hAnsi="Arial" w:cs="Arial"/>
        </w:rPr>
        <w:t>n</w:t>
      </w:r>
      <w:r w:rsidR="00EE6120">
        <w:rPr>
          <w:rFonts w:ascii="Arial" w:hAnsi="Arial" w:cs="Arial"/>
        </w:rPr>
        <w:t xml:space="preserve"> </w:t>
      </w:r>
      <w:r w:rsidR="00EF23FB">
        <w:rPr>
          <w:rFonts w:ascii="Arial" w:hAnsi="Arial" w:cs="Arial"/>
        </w:rPr>
        <w:t xml:space="preserve">SRS IL imbalance reporting for </w:t>
      </w:r>
      <w:r w:rsidR="00BE1708">
        <w:rPr>
          <w:rFonts w:ascii="Arial" w:hAnsi="Arial" w:cs="Arial"/>
        </w:rPr>
        <w:t xml:space="preserve">8Rx </w:t>
      </w:r>
      <w:r w:rsidR="00CE253B">
        <w:rPr>
          <w:rFonts w:ascii="Arial" w:hAnsi="Arial" w:cs="Arial"/>
        </w:rPr>
        <w:t>for FR1</w:t>
      </w:r>
    </w:p>
    <w:p w14:paraId="3EC11237" w14:textId="649E2103" w:rsidR="00F43576" w:rsidRPr="00EF0AA6" w:rsidRDefault="00F43576" w:rsidP="00F43576">
      <w:pPr>
        <w:ind w:left="1985" w:hanging="1985"/>
        <w:rPr>
          <w:rFonts w:ascii="Arial" w:hAnsi="Arial" w:cs="Arial"/>
          <w:u w:val="single"/>
        </w:rPr>
      </w:pPr>
      <w:r w:rsidRPr="00A774B4">
        <w:rPr>
          <w:rFonts w:ascii="Arial" w:hAnsi="Arial" w:cs="Arial"/>
          <w:b/>
        </w:rPr>
        <w:t>Agenda item:</w:t>
      </w:r>
      <w:r w:rsidRPr="00A774B4">
        <w:rPr>
          <w:rFonts w:ascii="Arial" w:hAnsi="Arial" w:cs="Arial"/>
        </w:rPr>
        <w:tab/>
      </w:r>
      <w:r w:rsidR="0030152E">
        <w:rPr>
          <w:rFonts w:ascii="Arial" w:hAnsi="Arial" w:cs="Arial"/>
        </w:rPr>
        <w:t>8</w:t>
      </w:r>
      <w:r w:rsidR="00853002" w:rsidRPr="00557B13">
        <w:rPr>
          <w:rFonts w:ascii="Arial" w:hAnsi="Arial" w:cs="Arial"/>
        </w:rPr>
        <w:t>.</w:t>
      </w:r>
      <w:r w:rsidR="00CE253B">
        <w:rPr>
          <w:rFonts w:ascii="Arial" w:hAnsi="Arial" w:cs="Arial"/>
        </w:rPr>
        <w:t>3</w:t>
      </w:r>
      <w:r w:rsidR="00853002" w:rsidRPr="00557B13">
        <w:rPr>
          <w:rFonts w:ascii="Arial" w:hAnsi="Arial" w:cs="Arial"/>
        </w:rPr>
        <w:t>.</w:t>
      </w:r>
      <w:r w:rsidR="00B33855">
        <w:rPr>
          <w:rFonts w:ascii="Arial" w:hAnsi="Arial" w:cs="Arial"/>
        </w:rPr>
        <w:t>1</w:t>
      </w:r>
      <w:r w:rsidR="000E391A">
        <w:rPr>
          <w:rFonts w:ascii="Arial" w:hAnsi="Arial" w:cs="Arial"/>
        </w:rPr>
        <w:t>.</w:t>
      </w:r>
      <w:r w:rsidR="00CE253B">
        <w:rPr>
          <w:rFonts w:ascii="Arial" w:hAnsi="Arial" w:cs="Arial"/>
        </w:rPr>
        <w:t>3</w:t>
      </w:r>
    </w:p>
    <w:p w14:paraId="0FE4AD5D" w14:textId="77777777" w:rsidR="00F43576" w:rsidRPr="00A774B4" w:rsidRDefault="00F43576" w:rsidP="00F43576">
      <w:pPr>
        <w:ind w:left="1985" w:hanging="1985"/>
        <w:rPr>
          <w:rFonts w:ascii="Arial" w:hAnsi="Arial" w:cs="Arial"/>
        </w:rPr>
      </w:pPr>
      <w:r w:rsidRPr="00A774B4">
        <w:rPr>
          <w:rFonts w:ascii="Arial" w:hAnsi="Arial" w:cs="Arial"/>
          <w:b/>
        </w:rPr>
        <w:t>Document for:</w:t>
      </w:r>
      <w:r w:rsidR="00C81C58">
        <w:rPr>
          <w:rFonts w:ascii="Arial" w:hAnsi="Arial" w:cs="Arial"/>
          <w:b/>
        </w:rPr>
        <w:tab/>
      </w:r>
      <w:r w:rsidR="00D92DF9">
        <w:rPr>
          <w:rFonts w:ascii="Arial" w:hAnsi="Arial" w:cs="Arial"/>
        </w:rPr>
        <w:t>Approval</w:t>
      </w:r>
    </w:p>
    <w:p w14:paraId="52DB730B" w14:textId="77777777" w:rsidR="00F43576" w:rsidRPr="003C5C42" w:rsidRDefault="00F43576" w:rsidP="00F43576">
      <w:pPr>
        <w:pBdr>
          <w:bottom w:val="single" w:sz="4" w:space="1" w:color="auto"/>
        </w:pBdr>
        <w:rPr>
          <w:rFonts w:ascii="Arial" w:hAnsi="Arial" w:cs="Arial"/>
          <w:lang w:val="pt-BR"/>
        </w:rPr>
      </w:pPr>
    </w:p>
    <w:p w14:paraId="47D957EB" w14:textId="77777777" w:rsidR="00F43576" w:rsidRDefault="00F43576" w:rsidP="00F43576"/>
    <w:p w14:paraId="780EB3ED" w14:textId="77777777" w:rsidR="00AF378C" w:rsidRDefault="007437DC" w:rsidP="00AF378C">
      <w:pPr>
        <w:pStyle w:val="Heading2"/>
      </w:pPr>
      <w:r>
        <w:t>1</w:t>
      </w:r>
      <w:r w:rsidR="00C6540D">
        <w:tab/>
      </w:r>
      <w:r>
        <w:t>Background</w:t>
      </w:r>
    </w:p>
    <w:p w14:paraId="671977F7" w14:textId="77777777" w:rsidR="00FA6E3B" w:rsidRDefault="00584246" w:rsidP="00D814E6">
      <w:r w:rsidRPr="00584246">
        <w:t>In 3GPP RAN#</w:t>
      </w:r>
      <w:r w:rsidR="006D29CA">
        <w:t>100</w:t>
      </w:r>
      <w:r w:rsidRPr="00584246">
        <w:t xml:space="preserve"> meeting a revised WID for Rel-18 Work Item on “Further RF requirements enhancement for NR and EN-DC in frequency range 1 (FR1)” has been approved [1]. One of the working areas of the WI is to “Enable 8Rx for CPE/FWA/vehicle/industrial devices” where </w:t>
      </w:r>
      <w:r w:rsidR="006D29CA">
        <w:t>the updated objectives include CA/DC configurations in addition to single carrier case</w:t>
      </w:r>
      <w:r w:rsidR="006A64B2">
        <w:t>:</w:t>
      </w:r>
    </w:p>
    <w:p w14:paraId="571C3C16" w14:textId="77777777" w:rsidR="006D29CA" w:rsidRPr="006D29CA" w:rsidRDefault="006D29CA" w:rsidP="009E24C5">
      <w:pPr>
        <w:numPr>
          <w:ilvl w:val="0"/>
          <w:numId w:val="1"/>
        </w:numPr>
        <w:rPr>
          <w:i/>
          <w:iCs/>
        </w:rPr>
      </w:pPr>
      <w:r w:rsidRPr="006D29CA">
        <w:rPr>
          <w:i/>
          <w:iCs/>
        </w:rPr>
        <w:t>Specify the UE RF requirements to support 8Rx for both single carrier and CA/DC. Example band combos and configurations need to be defined.</w:t>
      </w:r>
    </w:p>
    <w:p w14:paraId="7139ED68" w14:textId="77777777" w:rsidR="006A64B2" w:rsidRPr="00A12A1C" w:rsidRDefault="006A64B2" w:rsidP="009E24C5">
      <w:pPr>
        <w:numPr>
          <w:ilvl w:val="0"/>
          <w:numId w:val="1"/>
        </w:numPr>
        <w:rPr>
          <w:i/>
          <w:iCs/>
        </w:rPr>
      </w:pPr>
      <w:r w:rsidRPr="00A12A1C">
        <w:rPr>
          <w:i/>
          <w:iCs/>
        </w:rPr>
        <w:t>Study and specify the requirements to support SRS antenna switching for t1r8, t2r8, t4r8</w:t>
      </w:r>
    </w:p>
    <w:p w14:paraId="5655B1AE" w14:textId="77777777" w:rsidR="006A64B2" w:rsidRPr="00A12A1C" w:rsidRDefault="006D29CA" w:rsidP="009E24C5">
      <w:pPr>
        <w:numPr>
          <w:ilvl w:val="1"/>
          <w:numId w:val="1"/>
        </w:numPr>
        <w:rPr>
          <w:i/>
          <w:iCs/>
        </w:rPr>
      </w:pPr>
      <w:r w:rsidRPr="006D29CA">
        <w:rPr>
          <w:i/>
          <w:iCs/>
        </w:rPr>
        <w:t>Discussion on t4r8 starts from RAN4#108</w:t>
      </w:r>
    </w:p>
    <w:p w14:paraId="308E46A4" w14:textId="77777777" w:rsidR="006D29CA" w:rsidRDefault="006D29CA" w:rsidP="00584246">
      <w:r>
        <w:t>For single carrier, the example bands are n41, n77/78, n79 (TDD) and n7 (FDD).</w:t>
      </w:r>
    </w:p>
    <w:p w14:paraId="5D38C0AB" w14:textId="7E88DA77" w:rsidR="00584246" w:rsidRDefault="00584246" w:rsidP="00584246">
      <w:r>
        <w:t>In 3GPP RAN4#10</w:t>
      </w:r>
      <w:r w:rsidR="004D136A">
        <w:t>8</w:t>
      </w:r>
      <w:r w:rsidR="00D1383F">
        <w:t>-bis</w:t>
      </w:r>
      <w:r>
        <w:t xml:space="preserve"> meeting, a Way Forward [2] has been approved where the</w:t>
      </w:r>
      <w:r w:rsidR="00D82C4A">
        <w:t xml:space="preserve"> only topic with the</w:t>
      </w:r>
      <w:r>
        <w:t xml:space="preserve"> remaining open issues </w:t>
      </w:r>
      <w:r w:rsidR="00D82C4A">
        <w:t>is</w:t>
      </w:r>
      <w:r w:rsidR="004D136A">
        <w:t xml:space="preserve"> “</w:t>
      </w:r>
      <w:proofErr w:type="spellStart"/>
      <w:r w:rsidR="004D136A">
        <w:t>ΔTRxSRS</w:t>
      </w:r>
      <w:proofErr w:type="spellEnd"/>
      <w:r w:rsidR="004D136A">
        <w:t xml:space="preserve"> </w:t>
      </w:r>
      <w:r w:rsidR="00B43412">
        <w:t>indication from UE to NW</w:t>
      </w:r>
      <w:r>
        <w:t>”.</w:t>
      </w:r>
    </w:p>
    <w:p w14:paraId="654437B6" w14:textId="06E3AEB4" w:rsidR="00FA6E3B" w:rsidRPr="00490DD9" w:rsidRDefault="00584246" w:rsidP="00584246">
      <w:r>
        <w:t xml:space="preserve">In the following, we </w:t>
      </w:r>
      <w:r w:rsidR="00D82C4A">
        <w:t xml:space="preserve">propose a </w:t>
      </w:r>
      <w:r w:rsidR="00A75935">
        <w:t>solution for th</w:t>
      </w:r>
      <w:r w:rsidR="00CF657F">
        <w:t>e</w:t>
      </w:r>
      <w:r w:rsidR="00D82C4A">
        <w:t xml:space="preserve"> indication</w:t>
      </w:r>
      <w:r w:rsidR="00A75935">
        <w:t xml:space="preserve"> of the SRS Insertion Loss (IL) imbalance</w:t>
      </w:r>
      <w:r w:rsidR="00F96A70" w:rsidRPr="00F96A70">
        <w:t>.</w:t>
      </w:r>
    </w:p>
    <w:p w14:paraId="051A27EC" w14:textId="77777777" w:rsidR="00CD34C3" w:rsidRDefault="00D814E6" w:rsidP="00CD34C3">
      <w:pPr>
        <w:pStyle w:val="Heading2"/>
      </w:pPr>
      <w:r>
        <w:t>2</w:t>
      </w:r>
      <w:r w:rsidR="00CD34C3">
        <w:tab/>
      </w:r>
      <w:r w:rsidR="00CA64E6">
        <w:t>Discussion</w:t>
      </w:r>
    </w:p>
    <w:p w14:paraId="66E1549F" w14:textId="758B2C1E" w:rsidR="00A75935" w:rsidRDefault="00A75935" w:rsidP="00A75935">
      <w:pPr>
        <w:rPr>
          <w:lang w:val="en-US"/>
        </w:rPr>
      </w:pPr>
      <w:bookmarkStart w:id="2" w:name="_Hlk131860441"/>
      <w:bookmarkEnd w:id="1"/>
      <w:r>
        <w:rPr>
          <w:lang w:val="en-US"/>
        </w:rPr>
        <w:t xml:space="preserve">In the </w:t>
      </w:r>
      <w:r w:rsidR="00EF611B">
        <w:rPr>
          <w:lang w:val="en-US"/>
        </w:rPr>
        <w:t xml:space="preserve">previous meeting it was agreed that </w:t>
      </w:r>
      <w:r w:rsidR="00B154D8">
        <w:rPr>
          <w:lang w:val="en-US"/>
        </w:rPr>
        <w:t>RAN4 will further discuss</w:t>
      </w:r>
      <w:r w:rsidR="00E83BB4">
        <w:rPr>
          <w:lang w:val="en-US"/>
        </w:rPr>
        <w:t xml:space="preserve"> the solution to mitigate the impact of the SRS IL imbalance under</w:t>
      </w:r>
      <w:r w:rsidR="00B154D8">
        <w:rPr>
          <w:lang w:val="en-US"/>
        </w:rPr>
        <w:t xml:space="preserve"> </w:t>
      </w:r>
      <w:r w:rsidR="00CF657F">
        <w:t>“</w:t>
      </w:r>
      <w:proofErr w:type="spellStart"/>
      <w:r w:rsidR="00CF657F">
        <w:t>ΔTRxSRS</w:t>
      </w:r>
      <w:proofErr w:type="spellEnd"/>
      <w:r w:rsidR="00CF657F">
        <w:t xml:space="preserve"> indication from UE to NW” </w:t>
      </w:r>
      <w:r w:rsidR="00B154D8">
        <w:rPr>
          <w:lang w:val="en-US"/>
        </w:rPr>
        <w:t>topic [2]</w:t>
      </w:r>
      <w:r w:rsidR="00E83BB4">
        <w:rPr>
          <w:lang w:val="en-US"/>
        </w:rPr>
        <w:t>.</w:t>
      </w:r>
    </w:p>
    <w:p w14:paraId="5B5C653F" w14:textId="3CA37D2F" w:rsidR="00E83BB4" w:rsidRPr="007A0B9D" w:rsidRDefault="00E83BB4" w:rsidP="00E83BB4">
      <w:pPr>
        <w:pStyle w:val="Heading3"/>
        <w:rPr>
          <w:rFonts w:eastAsia="SimSun"/>
          <w:lang w:eastAsia="zh-CN"/>
        </w:rPr>
      </w:pPr>
      <w:r>
        <w:rPr>
          <w:rFonts w:eastAsia="SimSun"/>
          <w:lang w:eastAsia="zh-CN"/>
        </w:rPr>
        <w:t>2.1 Power control and reporting</w:t>
      </w:r>
    </w:p>
    <w:p w14:paraId="50B7C248" w14:textId="344B262A" w:rsidR="00C94419" w:rsidRPr="00E83BB4" w:rsidRDefault="0037190E" w:rsidP="00E83BB4">
      <w:pPr>
        <w:spacing w:after="120"/>
        <w:rPr>
          <w:rFonts w:eastAsia="SimSun"/>
          <w:lang w:val="en-US" w:eastAsia="zh-CN"/>
        </w:rPr>
      </w:pPr>
      <w:r>
        <w:rPr>
          <w:color w:val="000000" w:themeColor="text1"/>
        </w:rPr>
        <w:t>Before discussing a</w:t>
      </w:r>
      <w:r w:rsidR="00CB3370">
        <w:rPr>
          <w:color w:val="000000" w:themeColor="text1"/>
        </w:rPr>
        <w:t>n optimal</w:t>
      </w:r>
      <w:r>
        <w:rPr>
          <w:color w:val="000000" w:themeColor="text1"/>
        </w:rPr>
        <w:t xml:space="preserve"> solution</w:t>
      </w:r>
      <w:r w:rsidR="00CB3370">
        <w:rPr>
          <w:color w:val="000000" w:themeColor="text1"/>
        </w:rPr>
        <w:t>,</w:t>
      </w:r>
      <w:r>
        <w:rPr>
          <w:color w:val="000000" w:themeColor="text1"/>
        </w:rPr>
        <w:t xml:space="preserve"> first it is important to clarify</w:t>
      </w:r>
      <w:r>
        <w:rPr>
          <w:color w:val="000000" w:themeColor="text1"/>
          <w:lang w:val="en-US"/>
        </w:rPr>
        <w:t xml:space="preserve"> the UE behavior regarding </w:t>
      </w:r>
      <w:r w:rsidR="00CB3370">
        <w:rPr>
          <w:color w:val="000000" w:themeColor="text1"/>
          <w:lang w:val="en-US"/>
        </w:rPr>
        <w:t>the power imbalance compensation (due to the insertion loss)</w:t>
      </w:r>
      <w:r w:rsidR="00C94419">
        <w:rPr>
          <w:color w:val="000000" w:themeColor="text1"/>
          <w:lang w:val="en-US"/>
        </w:rPr>
        <w:t xml:space="preserve">, which is </w:t>
      </w:r>
      <w:r w:rsidR="00644D40">
        <w:rPr>
          <w:color w:val="000000" w:themeColor="text1"/>
          <w:lang w:val="en-US"/>
        </w:rPr>
        <w:t>one of the</w:t>
      </w:r>
      <w:r w:rsidR="00C94419">
        <w:rPr>
          <w:color w:val="000000" w:themeColor="text1"/>
          <w:lang w:val="en-US"/>
        </w:rPr>
        <w:t xml:space="preserve"> open issue</w:t>
      </w:r>
      <w:r w:rsidR="00644D40">
        <w:rPr>
          <w:color w:val="000000" w:themeColor="text1"/>
          <w:lang w:val="en-US"/>
        </w:rPr>
        <w:t>s</w:t>
      </w:r>
      <w:r w:rsidR="00C94419">
        <w:rPr>
          <w:color w:val="000000" w:themeColor="text1"/>
          <w:lang w:val="en-US"/>
        </w:rPr>
        <w:t xml:space="preserve"> from the previous meeting [2]</w:t>
      </w:r>
      <w:r w:rsidR="00CB3370">
        <w:rPr>
          <w:color w:val="000000" w:themeColor="text1"/>
          <w:lang w:val="en-US"/>
        </w:rPr>
        <w:t>.</w:t>
      </w:r>
      <w:r w:rsidR="00CB3370">
        <w:rPr>
          <w:rFonts w:eastAsia="SimSun"/>
          <w:lang w:val="en-US" w:eastAsia="zh-CN"/>
        </w:rPr>
        <w:t xml:space="preserve"> </w:t>
      </w:r>
    </w:p>
    <w:p w14:paraId="0A4BF888" w14:textId="2BF371FC" w:rsidR="00CB3370" w:rsidRDefault="00762A08" w:rsidP="00CB3370">
      <w:pPr>
        <w:spacing w:after="120"/>
        <w:rPr>
          <w:rFonts w:eastAsia="SimSun"/>
          <w:lang w:val="en-US" w:eastAsia="zh-CN"/>
        </w:rPr>
      </w:pPr>
      <w:r>
        <w:rPr>
          <w:rFonts w:eastAsia="SimSun"/>
          <w:lang w:val="en-US" w:eastAsia="zh-CN"/>
        </w:rPr>
        <w:t>We can derive the conclusion on t</w:t>
      </w:r>
      <w:r w:rsidR="00CB3370">
        <w:rPr>
          <w:rFonts w:eastAsia="SimSun"/>
          <w:lang w:val="en-US" w:eastAsia="zh-CN"/>
        </w:rPr>
        <w:t>he expected behavior based on current specification of the power control mechanism in TS38.213</w:t>
      </w:r>
      <w:r w:rsidR="00CC61A7">
        <w:rPr>
          <w:rFonts w:eastAsia="SimSun"/>
          <w:lang w:val="en-US" w:eastAsia="zh-CN"/>
        </w:rPr>
        <w:t xml:space="preserve"> [3]</w:t>
      </w:r>
      <w:r w:rsidR="00CB3370">
        <w:rPr>
          <w:rFonts w:eastAsia="SimSun"/>
          <w:lang w:val="en-US" w:eastAsia="zh-CN"/>
        </w:rPr>
        <w:t>. T</w:t>
      </w:r>
      <w:r w:rsidR="00CB3370" w:rsidRPr="000F0E3E">
        <w:rPr>
          <w:rFonts w:eastAsia="SimSun"/>
          <w:lang w:val="en-US" w:eastAsia="zh-CN"/>
        </w:rPr>
        <w:t>he power control equations for SRS transmission occasions are defined at the antenna connector</w:t>
      </w:r>
      <w:r w:rsidR="00CB3370">
        <w:rPr>
          <w:rFonts w:eastAsia="SimSun"/>
          <w:lang w:val="en-US" w:eastAsia="zh-CN"/>
        </w:rPr>
        <w:t xml:space="preserve"> (all transmission requirements in FR1 are defined at the antenna connector, as stated in TS38.101-1)</w:t>
      </w:r>
      <w:r w:rsidR="00CB3370" w:rsidRPr="000F0E3E">
        <w:rPr>
          <w:rFonts w:eastAsia="SimSun"/>
          <w:lang w:val="en-US" w:eastAsia="zh-CN"/>
        </w:rPr>
        <w:t xml:space="preserve"> with </w:t>
      </w:r>
      <w:r>
        <w:rPr>
          <w:rFonts w:eastAsia="SimSun"/>
          <w:lang w:val="en-US" w:eastAsia="zh-CN"/>
        </w:rPr>
        <w:t xml:space="preserve">most of </w:t>
      </w:r>
      <w:r w:rsidR="00CB3370" w:rsidRPr="000F0E3E">
        <w:rPr>
          <w:rFonts w:eastAsia="SimSun"/>
          <w:lang w:val="en-US" w:eastAsia="zh-CN"/>
        </w:rPr>
        <w:t>the parameters set per SRS resource set (same for all SRS resources)</w:t>
      </w:r>
      <w:r>
        <w:rPr>
          <w:rFonts w:eastAsia="SimSun"/>
          <w:lang w:val="en-US" w:eastAsia="zh-CN"/>
        </w:rPr>
        <w:t>, and some parameters set per SRS transmission occasion, i.e. SRS resource</w:t>
      </w:r>
      <w:r w:rsidR="00894A2A">
        <w:rPr>
          <w:rFonts w:eastAsia="SimSun"/>
          <w:lang w:val="en-US" w:eastAsia="zh-CN"/>
        </w:rPr>
        <w:t>:</w:t>
      </w:r>
    </w:p>
    <w:p w14:paraId="1F8A2EC2" w14:textId="77777777" w:rsidR="00CB3370" w:rsidRPr="00CB3370" w:rsidRDefault="00CB3370" w:rsidP="00CB3370">
      <w:pPr>
        <w:pStyle w:val="EQ"/>
        <w:jc w:val="center"/>
        <w:rPr>
          <w:lang w:val="en-US"/>
        </w:rPr>
      </w:pPr>
      <w:r>
        <w:rPr>
          <w:position w:val="-32"/>
        </w:rPr>
        <w:drawing>
          <wp:inline distT="0" distB="0" distL="0" distR="0" wp14:anchorId="5B26E96E" wp14:editId="7ED602E4">
            <wp:extent cx="5296535" cy="4660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96535" cy="466090"/>
                    </a:xfrm>
                    <a:prstGeom prst="rect">
                      <a:avLst/>
                    </a:prstGeom>
                    <a:noFill/>
                    <a:ln>
                      <a:noFill/>
                    </a:ln>
                  </pic:spPr>
                </pic:pic>
              </a:graphicData>
            </a:graphic>
          </wp:inline>
        </w:drawing>
      </w:r>
      <w:r w:rsidRPr="00B916EC">
        <w:t xml:space="preserve"> [dBm]</w:t>
      </w:r>
    </w:p>
    <w:p w14:paraId="20768BB5" w14:textId="21842EA0" w:rsidR="000C6FB3" w:rsidRDefault="00287FA0" w:rsidP="00CB3370">
      <w:pPr>
        <w:rPr>
          <w:rFonts w:eastAsia="SimSun"/>
        </w:rPr>
      </w:pPr>
      <w:r>
        <w:rPr>
          <w:rFonts w:eastAsia="SimSun"/>
          <w:lang w:val="en-US" w:eastAsia="zh-CN"/>
        </w:rPr>
        <w:t xml:space="preserve">According to TS38.215 the path loss (PL) measurements, both CSI-RSRP and SSB-RSRP, are also defined at the antenna connector in the same plane of reference (RSRP reported can include more than one connector, but the use of diversity is not mandated). In the above </w:t>
      </w:r>
      <w:r w:rsidR="000C6FB3">
        <w:rPr>
          <w:rFonts w:eastAsia="SimSun"/>
          <w:lang w:val="en-US" w:eastAsia="zh-CN"/>
        </w:rPr>
        <w:t>equation, t</w:t>
      </w:r>
      <w:r w:rsidR="00894A2A">
        <w:rPr>
          <w:rFonts w:eastAsia="SimSun"/>
          <w:lang w:val="en-US" w:eastAsia="zh-CN"/>
        </w:rPr>
        <w:t xml:space="preserve">he PL is a function of RS resource index </w:t>
      </w:r>
      <m:oMath>
        <m:sSub>
          <m:sSubPr>
            <m:ctrlPr>
              <w:rPr>
                <w:rFonts w:ascii="Cambria Math" w:eastAsia="SimSun" w:hAnsi="Cambria Math"/>
                <w:i/>
                <w:lang w:val="en-US" w:eastAsia="zh-CN"/>
              </w:rPr>
            </m:ctrlPr>
          </m:sSubPr>
          <m:e>
            <m:r>
              <w:rPr>
                <w:rFonts w:ascii="Cambria Math" w:eastAsia="SimSun" w:hAnsi="Cambria Math"/>
                <w:lang w:val="en-US" w:eastAsia="zh-CN"/>
              </w:rPr>
              <m:t>q</m:t>
            </m:r>
          </m:e>
          <m:sub>
            <m:r>
              <w:rPr>
                <w:rFonts w:ascii="Cambria Math" w:eastAsia="SimSun" w:hAnsi="Cambria Math"/>
                <w:lang w:val="en-US" w:eastAsia="zh-CN"/>
              </w:rPr>
              <m:t>d</m:t>
            </m:r>
          </m:sub>
        </m:sSub>
      </m:oMath>
      <w:r w:rsidR="00894A2A">
        <w:rPr>
          <w:rFonts w:eastAsia="SimSun"/>
          <w:lang w:val="en-US" w:eastAsia="zh-CN"/>
        </w:rPr>
        <w:t xml:space="preserve"> (e.g. SSB resource) </w:t>
      </w:r>
      <w:r>
        <w:rPr>
          <w:rFonts w:eastAsia="SimSun"/>
          <w:lang w:val="en-US" w:eastAsia="zh-CN"/>
        </w:rPr>
        <w:t xml:space="preserve">which is the same for all SRS resources in the set, which makes sense assuming that the plane of reference is the same for all RX antenna ports (antenna connectors). </w:t>
      </w:r>
      <w:r w:rsidR="000C6FB3">
        <w:rPr>
          <w:rFonts w:eastAsia="SimSun"/>
          <w:lang w:val="en-US" w:eastAsia="zh-CN"/>
        </w:rPr>
        <w:t xml:space="preserve">This is also consistent </w:t>
      </w:r>
      <w:r w:rsidR="000C6FB3" w:rsidRPr="000C6FB3">
        <w:rPr>
          <w:rFonts w:eastAsia="SimSun"/>
          <w:lang w:val="en-US" w:eastAsia="zh-CN"/>
        </w:rPr>
        <w:t xml:space="preserve">with the </w:t>
      </w:r>
      <w:r w:rsidR="000C6FB3">
        <w:rPr>
          <w:rFonts w:eastAsia="SimSun"/>
          <w:lang w:val="en-US" w:eastAsia="zh-CN"/>
        </w:rPr>
        <w:t>above observation</w:t>
      </w:r>
      <w:r w:rsidR="000C6FB3" w:rsidRPr="000C6FB3">
        <w:rPr>
          <w:rFonts w:eastAsia="SimSun"/>
          <w:lang w:val="en-US" w:eastAsia="zh-CN"/>
        </w:rPr>
        <w:t xml:space="preserve"> that the plane of </w:t>
      </w:r>
      <w:r w:rsidR="000C6FB3" w:rsidRPr="000C6FB3">
        <w:rPr>
          <w:rFonts w:eastAsia="SimSun"/>
          <w:lang w:val="en-US" w:eastAsia="zh-CN"/>
        </w:rPr>
        <w:lastRenderedPageBreak/>
        <w:t>reference for the SRS output power is the antenna connector</w:t>
      </w:r>
      <w:r w:rsidR="000C6FB3">
        <w:rPr>
          <w:rFonts w:eastAsia="SimSun"/>
          <w:lang w:val="en-US" w:eastAsia="zh-CN"/>
        </w:rPr>
        <w:t>. Therefore,</w:t>
      </w:r>
      <w:r w:rsidR="000C6FB3" w:rsidRPr="000C6FB3">
        <w:rPr>
          <w:rFonts w:eastAsia="SimSun"/>
          <w:lang w:val="en-US" w:eastAsia="zh-CN"/>
        </w:rPr>
        <w:t xml:space="preserve"> </w:t>
      </w:r>
      <w:r w:rsidR="0039559A">
        <w:rPr>
          <w:rFonts w:eastAsia="SimSun"/>
          <w:lang w:val="en-US" w:eastAsia="zh-CN"/>
        </w:rPr>
        <w:t xml:space="preserve">according to the standard, </w:t>
      </w:r>
      <w:r w:rsidR="000C6FB3" w:rsidRPr="000C6FB3">
        <w:rPr>
          <w:rFonts w:eastAsia="SimSun"/>
          <w:lang w:val="en-US" w:eastAsia="zh-CN"/>
        </w:rPr>
        <w:t xml:space="preserve">the UE shall compensate for the IL below </w:t>
      </w:r>
      <w:r w:rsidR="00644D40">
        <w:rPr>
          <w:rFonts w:eastAsia="SimSun"/>
          <w:lang w:val="en-US" w:eastAsia="zh-CN"/>
        </w:rPr>
        <w:t xml:space="preserve">the </w:t>
      </w:r>
      <w:r w:rsidR="000C6FB3" w:rsidRPr="000C6FB3">
        <w:rPr>
          <w:rFonts w:eastAsia="SimSun"/>
          <w:lang w:val="en-US" w:eastAsia="zh-CN"/>
        </w:rPr>
        <w:t xml:space="preserve">maximum </w:t>
      </w:r>
      <w:r w:rsidR="000C6FB3">
        <w:rPr>
          <w:rFonts w:eastAsia="SimSun"/>
          <w:lang w:val="en-US" w:eastAsia="zh-CN"/>
        </w:rPr>
        <w:t xml:space="preserve">configured output </w:t>
      </w:r>
      <w:r w:rsidR="000C6FB3" w:rsidRPr="000C6FB3">
        <w:rPr>
          <w:rFonts w:eastAsia="SimSun"/>
          <w:lang w:val="en-US" w:eastAsia="zh-CN"/>
        </w:rPr>
        <w:t>power for a resource</w:t>
      </w:r>
      <w:r w:rsidR="000C6FB3">
        <w:rPr>
          <w:rFonts w:eastAsia="SimSun"/>
          <w:lang w:val="en-US" w:eastAsia="zh-CN"/>
        </w:rPr>
        <w:t xml:space="preserve">, as </w:t>
      </w:r>
      <w:r w:rsidR="000C6FB3">
        <w:rPr>
          <w:rFonts w:eastAsia="SimSun"/>
        </w:rPr>
        <w:t>the insertion loss is not accounted for in the above equation.</w:t>
      </w:r>
      <w:r w:rsidR="000C6FB3">
        <w:rPr>
          <w:rFonts w:eastAsia="SimSun"/>
          <w:lang w:eastAsia="zh-CN"/>
        </w:rPr>
        <w:t xml:space="preserve"> I</w:t>
      </w:r>
      <w:r w:rsidR="00CB3370">
        <w:rPr>
          <w:rFonts w:eastAsia="SimSun"/>
        </w:rPr>
        <w:t xml:space="preserve">t can be understood that the UE </w:t>
      </w:r>
      <w:r w:rsidR="0039559A">
        <w:rPr>
          <w:rFonts w:eastAsia="SimSun"/>
        </w:rPr>
        <w:t xml:space="preserve">can </w:t>
      </w:r>
      <w:r w:rsidR="00CB3370">
        <w:rPr>
          <w:rFonts w:eastAsia="SimSun"/>
        </w:rPr>
        <w:t xml:space="preserve">compensate for such losses by setting the appropriate power of PA supplying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00CB3370">
        <w:rPr>
          <w:rFonts w:eastAsia="SimSun"/>
        </w:rPr>
        <w:t xml:space="preserve"> at the antenna connector(s) for the transmitted resource</w:t>
      </w:r>
      <w:r w:rsidR="0039559A">
        <w:rPr>
          <w:rFonts w:eastAsia="SimSun"/>
        </w:rPr>
        <w:t>, at least below the maximum output power for the SRS transmission</w:t>
      </w:r>
      <w:r w:rsidR="00CB3370">
        <w:rPr>
          <w:rFonts w:eastAsia="SimSun"/>
        </w:rPr>
        <w:t xml:space="preserve">. </w:t>
      </w:r>
    </w:p>
    <w:p w14:paraId="140CD973" w14:textId="2983AFF9" w:rsidR="0031342F" w:rsidRDefault="0031342F" w:rsidP="00CB3370">
      <w:pPr>
        <w:rPr>
          <w:rFonts w:eastAsia="SimSun"/>
        </w:rPr>
      </w:pPr>
      <w:r>
        <w:rPr>
          <w:rFonts w:eastAsia="SimSun"/>
        </w:rPr>
        <w:t>The</w:t>
      </w:r>
      <w:r w:rsidR="00B45534">
        <w:rPr>
          <w:rFonts w:eastAsia="SimSun"/>
        </w:rPr>
        <w:t xml:space="preserv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oMath>
      <w:r w:rsidR="00B45534">
        <w:rPr>
          <w:rFonts w:eastAsia="SimSun"/>
        </w:rPr>
        <w:t xml:space="preserve"> </w:t>
      </w:r>
      <w:r w:rsidRPr="0031342F">
        <w:rPr>
          <w:rFonts w:eastAsia="SimSun"/>
        </w:rPr>
        <w:t>must be defined in the same plane of reference as the PL measurements, that is, in the plane of reference of the RSRP (</w:t>
      </w:r>
      <w:r>
        <w:rPr>
          <w:rFonts w:eastAsia="SimSun"/>
        </w:rPr>
        <w:t xml:space="preserve">for both </w:t>
      </w:r>
      <w:r w:rsidRPr="0031342F">
        <w:rPr>
          <w:rFonts w:eastAsia="SimSun"/>
        </w:rPr>
        <w:t>FR1 and FR2). For FR1</w:t>
      </w:r>
      <w:r>
        <w:rPr>
          <w:rFonts w:eastAsia="SimSun"/>
        </w:rPr>
        <w:t>,</w:t>
      </w:r>
      <w:r w:rsidRPr="0031342F">
        <w:rPr>
          <w:rFonts w:eastAsia="SimSun"/>
        </w:rPr>
        <w:t xml:space="preserve"> this plane is also consistent with the measurement of the output power for FR1 at the antenna connectors. The NW can therefore only assume that the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Pr>
          <w:rFonts w:eastAsia="SimSun"/>
        </w:rPr>
        <w:t xml:space="preserve"> </w:t>
      </w:r>
      <w:r w:rsidRPr="0031342F">
        <w:rPr>
          <w:rFonts w:eastAsia="SimSun"/>
        </w:rPr>
        <w:t xml:space="preserve"> reported in the PHR is referred to the antenna connectors for FR1.</w:t>
      </w:r>
      <w:r w:rsidR="00B45534">
        <w:rPr>
          <w:rFonts w:eastAsia="SimSun"/>
        </w:rPr>
        <w:t xml:space="preserve"> </w:t>
      </w:r>
    </w:p>
    <w:p w14:paraId="2F0E9EE8" w14:textId="327F41F2" w:rsidR="00180C6B" w:rsidRDefault="00180C6B" w:rsidP="00180C6B">
      <w:pPr>
        <w:rPr>
          <w:lang w:val="en-US"/>
        </w:rPr>
      </w:pPr>
      <w:r>
        <w:rPr>
          <w:lang w:val="en-US"/>
        </w:rPr>
        <w:t xml:space="preserve">The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Pr>
          <w:rFonts w:eastAsia="SimSun"/>
        </w:rPr>
        <w:t xml:space="preserve"> </w:t>
      </w:r>
      <w:r>
        <w:rPr>
          <w:lang w:val="en-US"/>
        </w:rPr>
        <w:t>is set per transmission occasion</w:t>
      </w:r>
      <w:r w:rsidR="00FD2652">
        <w:rPr>
          <w:lang w:val="en-US"/>
        </w:rPr>
        <w:t xml:space="preserve"> </w:t>
      </w:r>
      <m:oMath>
        <m:r>
          <w:rPr>
            <w:rFonts w:ascii="Cambria Math" w:hAnsi="Cambria Math"/>
            <w:lang w:val="en-US"/>
          </w:rPr>
          <m:t>i</m:t>
        </m:r>
      </m:oMath>
      <w:r>
        <w:rPr>
          <w:lang w:val="en-US"/>
        </w:rPr>
        <w:t xml:space="preserve">, i.e. per SRS resource and can include the IL on top of the MPR applied for the SRS (likely the same MPR for all AS resources). Any reported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Pr>
          <w:lang w:val="en-US"/>
        </w:rPr>
        <w:t xml:space="preserve"> for SRS transmissions should therefore include the actual IL T</w:t>
      </w:r>
      <w:r w:rsidR="00C94419">
        <w:rPr>
          <w:lang w:val="en-US"/>
        </w:rPr>
        <w:t>X/RX</w:t>
      </w:r>
      <w:r>
        <w:rPr>
          <w:lang w:val="en-US"/>
        </w:rPr>
        <w:t xml:space="preserve"> imbalance on top of the MPR applied for the transmitted resource</w:t>
      </w:r>
      <w:r w:rsidR="00FD2652">
        <w:rPr>
          <w:lang w:val="en-US"/>
        </w:rPr>
        <w:t xml:space="preserve"> </w:t>
      </w:r>
      <w:r>
        <w:rPr>
          <w:lang w:val="en-US"/>
        </w:rPr>
        <w:t>(the internal power setting is of course up</w:t>
      </w:r>
      <w:r w:rsidR="00FD2652">
        <w:rPr>
          <w:lang w:val="en-US"/>
        </w:rPr>
        <w:t xml:space="preserve"> to</w:t>
      </w:r>
      <w:r>
        <w:rPr>
          <w:lang w:val="en-US"/>
        </w:rPr>
        <w:t xml:space="preserve"> UE implementation)</w:t>
      </w:r>
      <w:r w:rsidR="00FD2652">
        <w:rPr>
          <w:lang w:val="en-US"/>
        </w:rPr>
        <w:t>.</w:t>
      </w:r>
    </w:p>
    <w:p w14:paraId="1330888B" w14:textId="500AFF72" w:rsidR="00CB3370" w:rsidRPr="00735FA1" w:rsidRDefault="00CB3370" w:rsidP="00CB3370">
      <w:pPr>
        <w:rPr>
          <w:lang w:val="en-US"/>
        </w:rPr>
      </w:pPr>
      <w:r>
        <w:rPr>
          <w:rFonts w:eastAsia="SimSun"/>
        </w:rPr>
        <w:t>Note that according to TS38.213</w:t>
      </w:r>
      <w:r w:rsidR="00440610">
        <w:rPr>
          <w:rFonts w:eastAsia="SimSun"/>
        </w:rPr>
        <w:t xml:space="preserve"> [3]</w:t>
      </w:r>
      <w:r>
        <w:rPr>
          <w:rFonts w:eastAsia="SimSun"/>
        </w:rPr>
        <w:t>, clause 7.3, if the SRS resource consists of multiple ports then its transmission power is equally divided across all ports</w:t>
      </w:r>
      <w:r w:rsidR="00735FA1">
        <w:rPr>
          <w:rFonts w:eastAsia="SimSun"/>
        </w:rPr>
        <w:t xml:space="preserve"> (at all power levels)</w:t>
      </w:r>
      <w:r>
        <w:rPr>
          <w:rFonts w:eastAsia="SimSun"/>
        </w:rPr>
        <w:t>: “</w:t>
      </w:r>
      <w:r w:rsidRPr="000C1EFB">
        <w:rPr>
          <w:rFonts w:eastAsia="SimSun"/>
          <w:lang w:eastAsia="zh-CN"/>
        </w:rPr>
        <w:t xml:space="preserve">For SRS, a UE splits a linear value </w:t>
      </w:r>
      <m:oMath>
        <m:sSub>
          <m:sSubPr>
            <m:ctrlPr>
              <w:rPr>
                <w:rFonts w:ascii="Cambria Math" w:eastAsia="SimSun" w:hAnsi="Cambria Math"/>
                <w:iCs/>
              </w:rPr>
            </m:ctrlPr>
          </m:sSubPr>
          <m:e>
            <m:acc>
              <m:accPr>
                <m:ctrlPr>
                  <w:rPr>
                    <w:rFonts w:ascii="Cambria Math" w:eastAsia="SimSun" w:hAnsi="Cambria Math"/>
                    <w:i/>
                  </w:rPr>
                </m:ctrlPr>
              </m:accPr>
              <m:e>
                <m:r>
                  <w:rPr>
                    <w:rFonts w:ascii="Cambria Math" w:eastAsia="SimSun" w:hAnsi="Cambria Math"/>
                  </w:rPr>
                  <m:t>P</m:t>
                </m:r>
              </m:e>
            </m:acc>
          </m:e>
          <m:sub>
            <m:r>
              <m:rPr>
                <m:nor/>
              </m:rPr>
              <w:rPr>
                <w:rFonts w:ascii="Cambria Math" w:eastAsia="SimSun"/>
                <w:iCs/>
              </w:rPr>
              <m:t>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s</m:t>
            </m:r>
          </m:sub>
        </m:sSub>
        <m:r>
          <m:rPr>
            <m:sty m:val="p"/>
          </m:rPr>
          <w:rPr>
            <w:rFonts w:ascii="Cambria Math" w:eastAsia="SimSun"/>
          </w:rPr>
          <m:t>,</m:t>
        </m:r>
        <m:r>
          <w:rPr>
            <w:rFonts w:ascii="Cambria Math" w:eastAsia="SimSun"/>
          </w:rPr>
          <m:t>l</m:t>
        </m:r>
        <m:r>
          <m:rPr>
            <m:sty m:val="p"/>
          </m:rPr>
          <w:rPr>
            <w:rFonts w:ascii="Cambria Math" w:eastAsia="SimSun"/>
          </w:rPr>
          <m:t>)</m:t>
        </m:r>
      </m:oMath>
      <w:r w:rsidRPr="000C1EFB">
        <w:rPr>
          <w:rFonts w:eastAsia="SimSun"/>
        </w:rPr>
        <w:t xml:space="preserve"> </w:t>
      </w:r>
      <w:r w:rsidRPr="000C1EFB">
        <w:rPr>
          <w:rFonts w:eastAsia="SimSun"/>
          <w:lang w:eastAsia="zh-CN"/>
        </w:rPr>
        <w:t>of the transmit power</w:t>
      </w:r>
      <w:r w:rsidRPr="000C1EFB">
        <w:rPr>
          <w:rFonts w:eastAsia="SimSun"/>
        </w:rPr>
        <w:t xml:space="preserv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rPr>
              <m:t>SRS</m:t>
            </m:r>
            <m:r>
              <m:rPr>
                <m:sty m:val="p"/>
              </m:rPr>
              <w:rPr>
                <w:rFonts w:ascii="Cambria Math" w:eastAsia="SimSun"/>
              </w:rPr>
              <m:t>,</m:t>
            </m:r>
            <m:r>
              <w:rPr>
                <w:rFonts w:ascii="Cambria Math" w:eastAsia="SimSun"/>
              </w:rPr>
              <m:t>b</m:t>
            </m:r>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r>
          <m:rPr>
            <m:sty m:val="p"/>
          </m:rPr>
          <w:rPr>
            <w:rFonts w:ascii="Cambria Math" w:eastAsia="SimSun"/>
          </w:rPr>
          <m:t>(</m:t>
        </m:r>
        <m:r>
          <w:rPr>
            <w:rFonts w:ascii="Cambria Math" w:eastAsia="SimSun"/>
          </w:rPr>
          <m:t>i</m:t>
        </m:r>
        <m:r>
          <m:rPr>
            <m:sty m:val="p"/>
          </m:rPr>
          <w:rPr>
            <w:rFonts w:ascii="Cambria Math" w:eastAsia="SimSun"/>
          </w:rPr>
          <m:t>,</m:t>
        </m:r>
        <m:sSub>
          <m:sSubPr>
            <m:ctrlPr>
              <w:rPr>
                <w:rFonts w:ascii="Cambria Math" w:eastAsia="SimSun" w:hAnsi="Cambria Math"/>
                <w:iCs/>
              </w:rPr>
            </m:ctrlPr>
          </m:sSubPr>
          <m:e>
            <m:r>
              <w:rPr>
                <w:rFonts w:ascii="Cambria Math" w:eastAsia="SimSun"/>
              </w:rPr>
              <m:t>q</m:t>
            </m:r>
          </m:e>
          <m:sub>
            <m:r>
              <w:rPr>
                <w:rFonts w:ascii="Cambria Math" w:eastAsia="SimSun"/>
              </w:rPr>
              <m:t>s</m:t>
            </m:r>
          </m:sub>
        </m:sSub>
        <m:r>
          <m:rPr>
            <m:sty m:val="p"/>
          </m:rPr>
          <w:rPr>
            <w:rFonts w:ascii="Cambria Math" w:eastAsia="SimSun"/>
          </w:rPr>
          <m:t>,</m:t>
        </m:r>
        <m:r>
          <w:rPr>
            <w:rFonts w:ascii="Cambria Math" w:eastAsia="SimSun"/>
          </w:rPr>
          <m:t>l</m:t>
        </m:r>
        <m:r>
          <m:rPr>
            <m:sty m:val="p"/>
          </m:rPr>
          <w:rPr>
            <w:rFonts w:ascii="Cambria Math" w:eastAsia="SimSun"/>
          </w:rPr>
          <m:t>)</m:t>
        </m:r>
      </m:oMath>
      <w:r w:rsidRPr="000C1EFB">
        <w:rPr>
          <w:rFonts w:eastAsia="SimSun"/>
          <w:iCs/>
        </w:rPr>
        <w:t xml:space="preserve"> </w:t>
      </w:r>
      <w:r w:rsidRPr="000C1EFB">
        <w:rPr>
          <w:rFonts w:eastAsia="SimSun"/>
          <w:lang w:eastAsia="zh-CN"/>
        </w:rPr>
        <w:t xml:space="preserve">on active </w:t>
      </w:r>
      <w:r w:rsidRPr="000C1EFB">
        <w:rPr>
          <w:rFonts w:eastAsia="SimSun"/>
          <w:lang w:val="en-US"/>
        </w:rPr>
        <w:t xml:space="preserve">UL BWP </w:t>
      </w:r>
      <m:oMath>
        <m:r>
          <w:rPr>
            <w:rFonts w:ascii="Cambria Math" w:eastAsia="SimSun" w:hAnsi="Cambria Math"/>
          </w:rPr>
          <m:t>b</m:t>
        </m:r>
      </m:oMath>
      <w:r w:rsidRPr="000C1EFB">
        <w:rPr>
          <w:rFonts w:eastAsia="SimSun"/>
          <w:iCs/>
          <w:lang w:val="en-US"/>
        </w:rPr>
        <w:t xml:space="preserve"> </w:t>
      </w:r>
      <w:r w:rsidRPr="000C1EFB">
        <w:rPr>
          <w:rFonts w:eastAsia="SimSun"/>
          <w:lang w:val="en-US"/>
        </w:rPr>
        <w:t xml:space="preserve">of carrier </w:t>
      </w:r>
      <m:oMath>
        <m:r>
          <w:rPr>
            <w:rFonts w:ascii="Cambria Math" w:eastAsia="SimSun" w:hAnsi="Cambria Math"/>
            <w:lang w:val="en-US"/>
          </w:rPr>
          <m:t>f</m:t>
        </m:r>
      </m:oMath>
      <w:r w:rsidRPr="000C1EFB">
        <w:rPr>
          <w:rFonts w:eastAsia="SimSun"/>
          <w:iCs/>
          <w:lang w:val="en-US"/>
        </w:rPr>
        <w:t xml:space="preserve"> </w:t>
      </w:r>
      <w:r w:rsidRPr="000C1EFB">
        <w:rPr>
          <w:rFonts w:eastAsia="SimSun"/>
        </w:rPr>
        <w:t xml:space="preserve">of serving cell </w:t>
      </w:r>
      <m:oMath>
        <m:r>
          <w:rPr>
            <w:rFonts w:ascii="Cambria Math" w:eastAsia="SimSun" w:hAnsi="Cambria Math"/>
          </w:rPr>
          <m:t>c</m:t>
        </m:r>
      </m:oMath>
      <w:r w:rsidRPr="000C1EFB">
        <w:rPr>
          <w:rFonts w:eastAsia="SimSun"/>
        </w:rPr>
        <w:t xml:space="preserve"> </w:t>
      </w:r>
      <w:r w:rsidRPr="000C1EFB">
        <w:rPr>
          <w:rFonts w:eastAsia="SimSun"/>
          <w:lang w:eastAsia="zh-CN"/>
        </w:rPr>
        <w:t>equally across the configured antenna ports for SRS</w:t>
      </w:r>
      <w:r w:rsidRPr="000C1EFB">
        <w:rPr>
          <w:rFonts w:eastAsia="SimSun"/>
        </w:rPr>
        <w:t>.</w:t>
      </w:r>
      <w:r>
        <w:rPr>
          <w:rFonts w:eastAsia="SimSun"/>
        </w:rPr>
        <w:t>”</w:t>
      </w:r>
      <w:r w:rsidR="00440610">
        <w:rPr>
          <w:rFonts w:eastAsia="SimSun"/>
        </w:rPr>
        <w:t xml:space="preserve"> </w:t>
      </w:r>
      <w:r w:rsidR="00735FA1">
        <w:rPr>
          <w:lang w:val="en-US"/>
        </w:rPr>
        <w:t>In that case,</w:t>
      </w:r>
      <w:r w:rsidR="00440610">
        <w:rPr>
          <w:lang w:val="en-US"/>
        </w:rPr>
        <w:t xml:space="preserve"> the mapping between the </w:t>
      </w:r>
      <w:r w:rsidR="00735FA1">
        <w:rPr>
          <w:lang w:val="en-US"/>
        </w:rPr>
        <w:t>different</w:t>
      </w:r>
      <w:r w:rsidR="00440610">
        <w:rPr>
          <w:lang w:val="en-US"/>
        </w:rPr>
        <w:t xml:space="preserve"> SRS ports and the actual </w:t>
      </w:r>
      <w:r w:rsidR="00644D40">
        <w:rPr>
          <w:lang w:val="en-US"/>
        </w:rPr>
        <w:t>connector</w:t>
      </w:r>
      <w:r w:rsidR="00440610">
        <w:rPr>
          <w:lang w:val="en-US"/>
        </w:rPr>
        <w:t xml:space="preserve"> in the UE is up to UE implementation (but different pairs should be used for each resource).</w:t>
      </w:r>
    </w:p>
    <w:p w14:paraId="5A663FD3" w14:textId="66FD6253" w:rsidR="00513FAA" w:rsidRDefault="00CB3370" w:rsidP="00FD2652">
      <w:pPr>
        <w:spacing w:after="120"/>
        <w:rPr>
          <w:rFonts w:eastAsia="SimSun"/>
          <w:lang w:eastAsia="zh-CN"/>
        </w:rPr>
      </w:pPr>
      <w:r>
        <w:rPr>
          <w:rFonts w:eastAsia="SimSun"/>
          <w:lang w:eastAsia="zh-CN"/>
        </w:rPr>
        <w:t>Even though it is expected (following the specifications) that the insertion losses are compensated, it is recognized that in practice</w:t>
      </w:r>
      <w:r w:rsidR="00644D40" w:rsidRPr="00644D40">
        <w:rPr>
          <w:rFonts w:eastAsia="SimSun"/>
          <w:lang w:eastAsia="zh-CN"/>
        </w:rPr>
        <w:t xml:space="preserve"> </w:t>
      </w:r>
      <w:r w:rsidR="00644D40">
        <w:rPr>
          <w:rFonts w:eastAsia="SimSun"/>
          <w:lang w:eastAsia="zh-CN"/>
        </w:rPr>
        <w:t xml:space="preserve">for </w:t>
      </w:r>
      <w:r w:rsidR="00644D40">
        <w:rPr>
          <w:lang w:val="en-US"/>
        </w:rPr>
        <w:t xml:space="preserve">SRS resources for which the allowed </w:t>
      </w:r>
      <w:r w:rsidR="00644D40" w:rsidRPr="00B55A99">
        <w:rPr>
          <w:rFonts w:ascii="Symbol" w:hAnsi="Symbol"/>
          <w:lang w:val="en-US"/>
        </w:rPr>
        <w:t>D</w:t>
      </w:r>
      <w:proofErr w:type="spellStart"/>
      <w:r w:rsidR="00644D40">
        <w:rPr>
          <w:lang w:val="en-US"/>
        </w:rPr>
        <w:t>T</w:t>
      </w:r>
      <w:r w:rsidR="00644D40" w:rsidRPr="00B55A99">
        <w:rPr>
          <w:vertAlign w:val="subscript"/>
          <w:lang w:val="en-US"/>
        </w:rPr>
        <w:t>RxSRS</w:t>
      </w:r>
      <w:proofErr w:type="spellEnd"/>
      <w:r w:rsidR="00644D40" w:rsidRPr="00B55A99">
        <w:rPr>
          <w:vertAlign w:val="subscript"/>
          <w:lang w:val="en-US"/>
        </w:rPr>
        <w:t xml:space="preserve"> </w:t>
      </w:r>
      <w:r w:rsidR="00644D40">
        <w:rPr>
          <w:lang w:val="en-US"/>
        </w:rPr>
        <w:t>&gt; 0dB</w:t>
      </w:r>
      <w:r>
        <w:rPr>
          <w:rFonts w:eastAsia="SimSun"/>
          <w:lang w:eastAsia="zh-CN"/>
        </w:rPr>
        <w:t xml:space="preserve"> the insertion loss may not be fully accounted for </w:t>
      </w:r>
      <w:r w:rsidR="00644D40">
        <w:rPr>
          <w:rFonts w:eastAsia="SimSun"/>
          <w:lang w:eastAsia="zh-CN"/>
        </w:rPr>
        <w:t xml:space="preserve">(and thus compensated) </w:t>
      </w:r>
      <w:r>
        <w:rPr>
          <w:rFonts w:eastAsia="SimSun"/>
          <w:lang w:eastAsia="zh-CN"/>
        </w:rPr>
        <w:t>in implementations</w:t>
      </w:r>
      <w:r w:rsidR="00EF20AB">
        <w:rPr>
          <w:rFonts w:eastAsia="SimSun"/>
          <w:lang w:eastAsia="zh-CN"/>
        </w:rPr>
        <w:t xml:space="preserve"> </w:t>
      </w:r>
      <w:r>
        <w:rPr>
          <w:rFonts w:eastAsia="SimSun"/>
          <w:lang w:eastAsia="zh-CN"/>
        </w:rPr>
        <w:t xml:space="preserve">since the allowed tolerance of the absolute power level in device testing can be of order of 10dB when the setting is below the maximum power, i.e. the insertion loss may be absorbed by the large absolute tolerance. </w:t>
      </w:r>
      <w:r w:rsidR="00644D40">
        <w:rPr>
          <w:rFonts w:eastAsia="SimSun"/>
          <w:lang w:eastAsia="zh-CN"/>
        </w:rPr>
        <w:t xml:space="preserve">Hence, for such implementations </w:t>
      </w:r>
      <w:r w:rsidR="00644D40">
        <w:rPr>
          <w:lang w:val="en-US"/>
        </w:rPr>
        <w:t>the UL power as set by the power-control equations in 38.213 below the maximum would be reduced by the IL imbalance at the connector (notwithstanding other power-setting inaccuracy), and this would not be captured by any RAN4 requirements since power tolerances are large. Moreover, conformance testing of SRS is limited.</w:t>
      </w:r>
    </w:p>
    <w:p w14:paraId="29996289" w14:textId="25D7A576" w:rsidR="00C94419" w:rsidRDefault="00C94419" w:rsidP="00C94419">
      <w:pPr>
        <w:rPr>
          <w:b/>
          <w:bCs/>
        </w:rPr>
      </w:pPr>
      <w:r>
        <w:rPr>
          <w:b/>
          <w:bCs/>
        </w:rPr>
        <w:t>Proposal</w:t>
      </w:r>
      <w:r w:rsidRPr="00035AC5">
        <w:rPr>
          <w:b/>
          <w:bCs/>
        </w:rPr>
        <w:t xml:space="preserve"> </w:t>
      </w:r>
      <w:r>
        <w:rPr>
          <w:b/>
          <w:bCs/>
        </w:rPr>
        <w:t>1:</w:t>
      </w:r>
      <w:r w:rsidRPr="00035AC5">
        <w:rPr>
          <w:b/>
          <w:bCs/>
        </w:rPr>
        <w:t xml:space="preserve"> </w:t>
      </w:r>
      <w:r>
        <w:rPr>
          <w:b/>
          <w:bCs/>
        </w:rPr>
        <w:t>Following the power control equations in TS38.213</w:t>
      </w:r>
      <w:r w:rsidR="0039559A">
        <w:rPr>
          <w:b/>
          <w:bCs/>
        </w:rPr>
        <w:t xml:space="preserve"> </w:t>
      </w:r>
      <w:r w:rsidR="0039559A">
        <w:rPr>
          <w:b/>
          <w:bCs/>
        </w:rPr>
        <w:t>specification</w:t>
      </w:r>
      <w:r w:rsidR="0039559A">
        <w:rPr>
          <w:b/>
          <w:bCs/>
        </w:rPr>
        <w:t xml:space="preserve"> and the TS38.215</w:t>
      </w:r>
      <w:r>
        <w:rPr>
          <w:b/>
          <w:bCs/>
        </w:rPr>
        <w:t xml:space="preserve">, the UEs are supposed to compensate insertion losses for each SRS transmission below the maximum power. </w:t>
      </w:r>
    </w:p>
    <w:p w14:paraId="190845A1" w14:textId="58DAAFDB" w:rsidR="00E83BB4" w:rsidRDefault="00A73D4D" w:rsidP="00E83BB4">
      <w:pPr>
        <w:rPr>
          <w:lang w:eastAsia="zh-CN"/>
        </w:rPr>
      </w:pPr>
      <w:r>
        <w:rPr>
          <w:lang w:eastAsia="zh-CN"/>
        </w:rPr>
        <w:t>Regarding the Rx path imbalance, b</w:t>
      </w:r>
      <w:r w:rsidR="00E83BB4">
        <w:rPr>
          <w:lang w:eastAsia="zh-CN"/>
        </w:rPr>
        <w:t>y inspecting different SRS antenna switching architectures presented in previous meetings, e.g. [</w:t>
      </w:r>
      <w:r w:rsidR="00440610">
        <w:rPr>
          <w:lang w:eastAsia="zh-CN"/>
        </w:rPr>
        <w:t>4</w:t>
      </w:r>
      <w:r w:rsidR="00E83BB4">
        <w:rPr>
          <w:lang w:eastAsia="zh-CN"/>
        </w:rPr>
        <w:t>] and [</w:t>
      </w:r>
      <w:r w:rsidR="00440610">
        <w:rPr>
          <w:lang w:eastAsia="zh-CN"/>
        </w:rPr>
        <w:t>5</w:t>
      </w:r>
      <w:r w:rsidR="00E83BB4">
        <w:rPr>
          <w:lang w:eastAsia="zh-CN"/>
        </w:rPr>
        <w:t xml:space="preserve">], we can conclude that the imbalance between different Rx paths is expected to be considerably smaller than in the case of SRS AS transmissions due to the absence of RF switches and smaller routing losses on the Rx paths. Thus, we expect that reporting of IL imbalance between Rx paths would not bring considerable benefit to the performance of CSI estimation and </w:t>
      </w:r>
      <w:r>
        <w:rPr>
          <w:lang w:eastAsia="zh-CN"/>
        </w:rPr>
        <w:t>should not be considered</w:t>
      </w:r>
      <w:r w:rsidR="00E83BB4">
        <w:rPr>
          <w:lang w:eastAsia="zh-CN"/>
        </w:rPr>
        <w:t>.</w:t>
      </w:r>
    </w:p>
    <w:p w14:paraId="6D63EEDA" w14:textId="3CF80ECC" w:rsidR="00E83BB4" w:rsidRDefault="00E83BB4" w:rsidP="00E83BB4">
      <w:pPr>
        <w:rPr>
          <w:b/>
          <w:bCs/>
        </w:rPr>
      </w:pPr>
      <w:r>
        <w:rPr>
          <w:b/>
          <w:bCs/>
        </w:rPr>
        <w:t>Proposal</w:t>
      </w:r>
      <w:r w:rsidRPr="00035AC5">
        <w:rPr>
          <w:b/>
          <w:bCs/>
        </w:rPr>
        <w:t xml:space="preserve"> </w:t>
      </w:r>
      <w:r w:rsidR="00A73D4D">
        <w:rPr>
          <w:b/>
          <w:bCs/>
        </w:rPr>
        <w:t>2</w:t>
      </w:r>
      <w:r w:rsidRPr="00035AC5">
        <w:rPr>
          <w:b/>
          <w:bCs/>
        </w:rPr>
        <w:t xml:space="preserve">: </w:t>
      </w:r>
      <w:r w:rsidR="0010641C">
        <w:rPr>
          <w:b/>
          <w:bCs/>
        </w:rPr>
        <w:t>T</w:t>
      </w:r>
      <w:r w:rsidRPr="005B379A">
        <w:rPr>
          <w:b/>
          <w:bCs/>
        </w:rPr>
        <w:t>he imbalance between different Rx paths is expected to be considerably smaller than in the case of SRS AS transmissions due to the absence of RF switches and smaller routing losses on the Rx paths.</w:t>
      </w:r>
      <w:r>
        <w:rPr>
          <w:b/>
          <w:bCs/>
        </w:rPr>
        <w:t xml:space="preserve"> Thus, the effect of loss imbalance between Rx ports should not be considered.</w:t>
      </w:r>
    </w:p>
    <w:p w14:paraId="3A2087B6" w14:textId="24D1F5CE" w:rsidR="00A73D4D" w:rsidRPr="007A0B9D" w:rsidRDefault="00A73D4D" w:rsidP="00A73D4D">
      <w:pPr>
        <w:pStyle w:val="Heading3"/>
        <w:rPr>
          <w:rFonts w:eastAsia="SimSun"/>
          <w:lang w:eastAsia="zh-CN"/>
        </w:rPr>
      </w:pPr>
      <w:r>
        <w:rPr>
          <w:rFonts w:eastAsia="SimSun"/>
          <w:lang w:eastAsia="zh-CN"/>
        </w:rPr>
        <w:t>2.2 What to report</w:t>
      </w:r>
    </w:p>
    <w:p w14:paraId="556A150E" w14:textId="0FF09DF9" w:rsidR="0085171E" w:rsidRDefault="0085171E" w:rsidP="003879D3">
      <w:pPr>
        <w:spacing w:after="120"/>
        <w:rPr>
          <w:rFonts w:eastAsia="SimSun"/>
          <w:lang w:eastAsia="zh-CN"/>
        </w:rPr>
      </w:pPr>
      <w:r>
        <w:rPr>
          <w:rFonts w:eastAsia="SimSun"/>
        </w:rPr>
        <w:t>The introduction of some kind of IL reporting mechanism for SRS Antenna Switching is necessary in our view</w:t>
      </w:r>
      <w:r>
        <w:rPr>
          <w:rFonts w:eastAsia="SimSun"/>
          <w:lang w:eastAsia="zh-CN"/>
        </w:rPr>
        <w:t xml:space="preserve"> given how large the specified </w:t>
      </w:r>
      <w:proofErr w:type="spellStart"/>
      <w:r w:rsidRPr="00834170">
        <w:rPr>
          <w:rFonts w:eastAsia="SimSun"/>
        </w:rPr>
        <w:t>ΔT</w:t>
      </w:r>
      <w:r w:rsidRPr="00834170">
        <w:rPr>
          <w:rFonts w:eastAsia="SimSun"/>
          <w:vertAlign w:val="subscript"/>
        </w:rPr>
        <w:t>RxSRS</w:t>
      </w:r>
      <w:proofErr w:type="spellEnd"/>
      <w:r>
        <w:rPr>
          <w:rFonts w:eastAsia="SimSun"/>
        </w:rPr>
        <w:t xml:space="preserve"> values are, going </w:t>
      </w:r>
      <w:r w:rsidR="008019E8">
        <w:rPr>
          <w:rFonts w:eastAsia="SimSun"/>
        </w:rPr>
        <w:t>up to</w:t>
      </w:r>
      <w:r>
        <w:rPr>
          <w:rFonts w:eastAsia="SimSun"/>
        </w:rPr>
        <w:t xml:space="preserve"> 10</w:t>
      </w:r>
      <w:r w:rsidR="008019E8">
        <w:rPr>
          <w:rFonts w:eastAsia="SimSun"/>
        </w:rPr>
        <w:t>.3</w:t>
      </w:r>
      <w:r>
        <w:rPr>
          <w:rFonts w:eastAsia="SimSun"/>
        </w:rPr>
        <w:t xml:space="preserve">dB for </w:t>
      </w:r>
      <w:r w:rsidR="008019E8" w:rsidRPr="00A66CF9">
        <w:rPr>
          <w:rFonts w:eastAsia="SimSun"/>
          <w:i/>
          <w:iCs/>
        </w:rPr>
        <w:t>t4r8-t1r8</w:t>
      </w:r>
      <w:r w:rsidR="008019E8">
        <w:rPr>
          <w:rFonts w:eastAsia="SimSun"/>
        </w:rPr>
        <w:t xml:space="preserve"> and </w:t>
      </w:r>
      <w:r w:rsidRPr="00A66CF9">
        <w:rPr>
          <w:rFonts w:eastAsia="SimSun"/>
          <w:i/>
          <w:iCs/>
        </w:rPr>
        <w:t>t4r8-t2r8-t1r8</w:t>
      </w:r>
      <w:r>
        <w:rPr>
          <w:rFonts w:eastAsia="SimSun"/>
        </w:rPr>
        <w:t xml:space="preserve"> SRS-AS capabilities</w:t>
      </w:r>
      <w:r w:rsidR="008019E8">
        <w:rPr>
          <w:rFonts w:eastAsia="SimSun"/>
        </w:rPr>
        <w:t xml:space="preserve"> for bands whose </w:t>
      </w:r>
      <w:proofErr w:type="spellStart"/>
      <w:r w:rsidR="008019E8" w:rsidRPr="00B8263A">
        <w:rPr>
          <w:rFonts w:eastAsia="SimSun"/>
        </w:rPr>
        <w:t>F</w:t>
      </w:r>
      <w:r w:rsidR="008019E8" w:rsidRPr="00B8263A">
        <w:rPr>
          <w:rFonts w:eastAsia="SimSun"/>
          <w:vertAlign w:val="subscript"/>
        </w:rPr>
        <w:t>UL_high</w:t>
      </w:r>
      <w:proofErr w:type="spellEnd"/>
      <w:r w:rsidR="008019E8" w:rsidRPr="00B8263A">
        <w:rPr>
          <w:rFonts w:eastAsia="SimSun"/>
        </w:rPr>
        <w:t xml:space="preserve"> is </w:t>
      </w:r>
      <w:r w:rsidR="008019E8">
        <w:rPr>
          <w:rFonts w:eastAsia="SimSun"/>
        </w:rPr>
        <w:t>higher</w:t>
      </w:r>
      <w:r w:rsidR="008019E8" w:rsidRPr="00B8263A">
        <w:rPr>
          <w:rFonts w:eastAsia="SimSun"/>
        </w:rPr>
        <w:t xml:space="preserve"> than the </w:t>
      </w:r>
      <w:proofErr w:type="spellStart"/>
      <w:r w:rsidR="008019E8" w:rsidRPr="00B8263A">
        <w:rPr>
          <w:rFonts w:eastAsia="SimSun"/>
        </w:rPr>
        <w:t>F</w:t>
      </w:r>
      <w:r w:rsidR="008019E8" w:rsidRPr="00B8263A">
        <w:rPr>
          <w:rFonts w:eastAsia="SimSun"/>
          <w:vertAlign w:val="subscript"/>
        </w:rPr>
        <w:t>UL_low</w:t>
      </w:r>
      <w:proofErr w:type="spellEnd"/>
      <w:r w:rsidR="008019E8" w:rsidRPr="00B8263A">
        <w:rPr>
          <w:rFonts w:eastAsia="SimSun"/>
        </w:rPr>
        <w:t xml:space="preserve"> of n79</w:t>
      </w:r>
      <w:r>
        <w:rPr>
          <w:rFonts w:eastAsia="SimSun"/>
        </w:rPr>
        <w:t xml:space="preserve"> </w:t>
      </w:r>
      <w:r w:rsidR="008019E8">
        <w:rPr>
          <w:rFonts w:eastAsia="SimSun"/>
        </w:rPr>
        <w:t>when</w:t>
      </w:r>
      <w:r>
        <w:rPr>
          <w:rFonts w:eastAsia="SimSun"/>
        </w:rPr>
        <w:t xml:space="preserve"> </w:t>
      </w:r>
      <w:r w:rsidR="008019E8" w:rsidRPr="00A1115A">
        <w:t xml:space="preserve">the device </w:t>
      </w:r>
      <w:r w:rsidR="008019E8">
        <w:t xml:space="preserve">is </w:t>
      </w:r>
      <w:r w:rsidR="008019E8" w:rsidRPr="00A1115A">
        <w:t>capable of power class 2</w:t>
      </w:r>
      <w:r w:rsidR="008019E8">
        <w:t xml:space="preserve"> </w:t>
      </w:r>
      <w:r w:rsidR="008019E8" w:rsidRPr="00A1115A">
        <w:t>in the band</w:t>
      </w:r>
      <w:r w:rsidR="008019E8" w:rsidRPr="00D84628">
        <w:t xml:space="preserve"> </w:t>
      </w:r>
      <w:r w:rsidR="008019E8" w:rsidRPr="001B490C">
        <w:t xml:space="preserve">and </w:t>
      </w:r>
      <w:proofErr w:type="spellStart"/>
      <w:r w:rsidR="008019E8" w:rsidRPr="001B490C">
        <w:t>ΔP</w:t>
      </w:r>
      <w:r w:rsidR="008019E8" w:rsidRPr="006C0A02">
        <w:rPr>
          <w:vertAlign w:val="subscript"/>
        </w:rPr>
        <w:t>PowerClass</w:t>
      </w:r>
      <w:proofErr w:type="spellEnd"/>
      <w:r w:rsidR="008019E8" w:rsidRPr="001B490C">
        <w:t xml:space="preserve"> = 0 dB</w:t>
      </w:r>
      <w:r w:rsidR="008019E8" w:rsidRPr="00A8376E">
        <w:t xml:space="preserve"> </w:t>
      </w:r>
      <w:r w:rsidR="008019E8" w:rsidRPr="00211509">
        <w:t xml:space="preserve">and not indicating </w:t>
      </w:r>
      <w:r w:rsidR="008019E8" w:rsidRPr="00211509">
        <w:rPr>
          <w:i/>
          <w:iCs/>
        </w:rPr>
        <w:t>txDiversity-r16</w:t>
      </w:r>
      <w:r>
        <w:rPr>
          <w:rFonts w:eastAsia="SimSun"/>
        </w:rPr>
        <w:t>.</w:t>
      </w:r>
    </w:p>
    <w:p w14:paraId="3CA51ADF" w14:textId="3063E1F3" w:rsidR="006327DC" w:rsidRDefault="00DC141E" w:rsidP="003879D3">
      <w:pPr>
        <w:spacing w:after="120"/>
        <w:rPr>
          <w:rFonts w:eastAsia="SimSun"/>
          <w:lang w:eastAsia="zh-CN"/>
        </w:rPr>
      </w:pPr>
      <w:r>
        <w:rPr>
          <w:rFonts w:eastAsia="SimSun"/>
          <w:lang w:eastAsia="zh-CN"/>
        </w:rPr>
        <w:t xml:space="preserve">One of the proposals is to </w:t>
      </w:r>
      <w:r w:rsidR="005F2DFF">
        <w:rPr>
          <w:rFonts w:eastAsia="SimSun"/>
          <w:lang w:eastAsia="zh-CN"/>
        </w:rPr>
        <w:t>r</w:t>
      </w:r>
      <w:r w:rsidR="005F2DFF" w:rsidRPr="005F2DFF">
        <w:rPr>
          <w:rFonts w:eastAsia="SimSun"/>
          <w:lang w:eastAsia="zh-CN"/>
        </w:rPr>
        <w:t>eport the actual insertion loss (or IL imbalance) per branch</w:t>
      </w:r>
      <w:r w:rsidR="008019E8">
        <w:rPr>
          <w:rFonts w:eastAsia="SimSun"/>
          <w:lang w:eastAsia="zh-CN"/>
        </w:rPr>
        <w:t>, which</w:t>
      </w:r>
      <w:r w:rsidR="0085171E">
        <w:rPr>
          <w:rFonts w:eastAsia="SimSun"/>
          <w:lang w:eastAsia="zh-CN"/>
        </w:rPr>
        <w:t xml:space="preserve"> </w:t>
      </w:r>
      <w:r w:rsidR="0039559A">
        <w:rPr>
          <w:rFonts w:eastAsia="SimSun"/>
          <w:lang w:eastAsia="zh-CN"/>
        </w:rPr>
        <w:t>is generally</w:t>
      </w:r>
      <w:r w:rsidR="005F2DFF" w:rsidRPr="005F2DFF">
        <w:rPr>
          <w:rFonts w:eastAsia="SimSun"/>
          <w:lang w:eastAsia="zh-CN"/>
        </w:rPr>
        <w:t xml:space="preserve"> </w:t>
      </w:r>
      <w:r w:rsidR="0039559A">
        <w:rPr>
          <w:rFonts w:eastAsia="SimSun"/>
          <w:lang w:eastAsia="zh-CN"/>
        </w:rPr>
        <w:t>in</w:t>
      </w:r>
      <w:r w:rsidR="005F2DFF" w:rsidRPr="005F2DFF">
        <w:rPr>
          <w:rFonts w:eastAsia="SimSun"/>
          <w:lang w:eastAsia="zh-CN"/>
        </w:rPr>
        <w:t xml:space="preserve">sufficient for the accurate DL CSI acquisition in </w:t>
      </w:r>
      <w:r w:rsidR="0039559A">
        <w:rPr>
          <w:rFonts w:eastAsia="SimSun"/>
          <w:lang w:eastAsia="zh-CN"/>
        </w:rPr>
        <w:t>most</w:t>
      </w:r>
      <w:r w:rsidR="005F2DFF" w:rsidRPr="005F2DFF">
        <w:rPr>
          <w:rFonts w:eastAsia="SimSun"/>
          <w:lang w:eastAsia="zh-CN"/>
        </w:rPr>
        <w:t xml:space="preserve"> scenarios since </w:t>
      </w:r>
      <w:r w:rsidR="0039559A">
        <w:rPr>
          <w:rFonts w:eastAsia="SimSun"/>
          <w:lang w:eastAsia="zh-CN"/>
        </w:rPr>
        <w:t>the UE Tx power is typically</w:t>
      </w:r>
      <w:r w:rsidR="005F2DFF">
        <w:rPr>
          <w:rFonts w:eastAsia="SimSun"/>
          <w:lang w:eastAsia="zh-CN"/>
        </w:rPr>
        <w:t xml:space="preserve"> below the</w:t>
      </w:r>
      <w:r w:rsidR="005F2DFF" w:rsidRPr="005F2DFF">
        <w:rPr>
          <w:rFonts w:eastAsia="SimSun"/>
          <w:lang w:eastAsia="zh-CN"/>
        </w:rPr>
        <w:t xml:space="preserve"> maximum configured transmission power</w:t>
      </w:r>
      <w:r w:rsidR="0039559A">
        <w:rPr>
          <w:rFonts w:eastAsia="SimSun"/>
          <w:lang w:eastAsia="zh-CN"/>
        </w:rPr>
        <w:t>, and so</w:t>
      </w:r>
      <w:r w:rsidR="005F2DFF" w:rsidRPr="005F2DFF">
        <w:rPr>
          <w:rFonts w:eastAsia="SimSun"/>
          <w:lang w:eastAsia="zh-CN"/>
        </w:rPr>
        <w:t xml:space="preserve"> the additional IL of a given Rx branch </w:t>
      </w:r>
      <w:r w:rsidR="0039559A">
        <w:rPr>
          <w:rFonts w:eastAsia="SimSun"/>
          <w:lang w:eastAsia="zh-CN"/>
        </w:rPr>
        <w:t>tends</w:t>
      </w:r>
      <w:r w:rsidR="008019E8">
        <w:rPr>
          <w:rFonts w:eastAsia="SimSun"/>
          <w:lang w:eastAsia="zh-CN"/>
        </w:rPr>
        <w:t xml:space="preserve"> to</w:t>
      </w:r>
      <w:r w:rsidR="005F2DFF" w:rsidRPr="005F2DFF">
        <w:rPr>
          <w:rFonts w:eastAsia="SimSun"/>
          <w:lang w:eastAsia="zh-CN"/>
        </w:rPr>
        <w:t xml:space="preserve"> be compensated by the appropriate setting of PA</w:t>
      </w:r>
      <w:r w:rsidR="005F2DFF">
        <w:rPr>
          <w:rFonts w:eastAsia="SimSun"/>
          <w:lang w:eastAsia="zh-CN"/>
        </w:rPr>
        <w:t xml:space="preserve"> according to the specifications.</w:t>
      </w:r>
      <w:r w:rsidR="00440610">
        <w:rPr>
          <w:rFonts w:eastAsia="SimSun"/>
          <w:lang w:eastAsia="zh-CN"/>
        </w:rPr>
        <w:t xml:space="preserve"> </w:t>
      </w:r>
    </w:p>
    <w:p w14:paraId="1822C803" w14:textId="085EEE72" w:rsidR="0039559A" w:rsidRDefault="0039559A" w:rsidP="003879D3">
      <w:pPr>
        <w:spacing w:after="120"/>
        <w:rPr>
          <w:rFonts w:eastAsia="SimSun"/>
          <w:lang w:eastAsia="zh-CN"/>
        </w:rPr>
      </w:pPr>
      <w:r>
        <w:rPr>
          <w:rFonts w:eastAsia="SimSun"/>
          <w:lang w:eastAsia="zh-CN"/>
        </w:rPr>
        <w:t xml:space="preserve">Furthermore, if the IL is reported dynamically, e.g. as part of a power headroom report, it is unclear how the network would use this information.  If the UE compensates for the insertion loss, it should reflect that in output power of the actual SRS transmission it makes, rather than having the network adjust the output power using the reported insertion loss. In other words, reporting the actual insertion loss seems redundant, since it should be directly included in the </w:t>
      </w:r>
      <w:r w:rsidRPr="426282D1">
        <w:rPr>
          <w:rFonts w:eastAsia="SimSun"/>
          <w:lang w:eastAsia="zh-CN"/>
        </w:rPr>
        <w:t>SRS</w:t>
      </w:r>
      <w:r>
        <w:rPr>
          <w:rFonts w:eastAsia="SimSun"/>
          <w:lang w:eastAsia="zh-CN"/>
        </w:rPr>
        <w:t xml:space="preserve"> output power.</w:t>
      </w:r>
    </w:p>
    <w:p w14:paraId="7941361D" w14:textId="0B6E01BE" w:rsidR="001C144B" w:rsidRDefault="003A6D0D" w:rsidP="003879D3">
      <w:pPr>
        <w:spacing w:after="120"/>
        <w:rPr>
          <w:rFonts w:eastAsia="SimSun"/>
          <w:lang w:eastAsia="zh-CN"/>
        </w:rPr>
      </w:pPr>
      <w:r>
        <w:rPr>
          <w:rFonts w:eastAsia="SimSun"/>
          <w:lang w:eastAsia="zh-CN"/>
        </w:rPr>
        <w:lastRenderedPageBreak/>
        <w:t xml:space="preserve">By </w:t>
      </w:r>
      <w:r w:rsidR="0039559A">
        <w:rPr>
          <w:rFonts w:eastAsia="SimSun"/>
          <w:lang w:eastAsia="zh-CN"/>
        </w:rPr>
        <w:t xml:space="preserve">contrast, </w:t>
      </w:r>
      <w:r>
        <w:rPr>
          <w:rFonts w:eastAsia="SimSun"/>
          <w:lang w:eastAsia="zh-CN"/>
        </w:rPr>
        <w:t>reporting the configured maximum</w:t>
      </w:r>
      <w:r w:rsidR="00A62055">
        <w:rPr>
          <w:rFonts w:eastAsia="SimSun"/>
          <w:lang w:eastAsia="zh-CN"/>
        </w:rPr>
        <w:t xml:space="preserve"> output</w:t>
      </w:r>
      <w:r>
        <w:rPr>
          <w:rFonts w:eastAsia="SimSun"/>
          <w:lang w:eastAsia="zh-CN"/>
        </w:rPr>
        <w:t xml:space="preserve"> power per SRS resource together with the power headroom (PH) for each </w:t>
      </w:r>
      <w:r w:rsidR="0012397E">
        <w:rPr>
          <w:rFonts w:eastAsia="SimSun"/>
          <w:lang w:eastAsia="zh-CN"/>
        </w:rPr>
        <w:t xml:space="preserve">SRS </w:t>
      </w:r>
      <w:r>
        <w:rPr>
          <w:rFonts w:eastAsia="SimSun"/>
          <w:lang w:eastAsia="zh-CN"/>
        </w:rPr>
        <w:t>resource</w:t>
      </w:r>
      <w:r w:rsidR="00A62055">
        <w:rPr>
          <w:rFonts w:eastAsia="SimSun"/>
          <w:lang w:eastAsia="zh-CN"/>
        </w:rPr>
        <w:t xml:space="preserve"> the </w:t>
      </w:r>
      <w:proofErr w:type="spellStart"/>
      <w:r w:rsidR="00A62055">
        <w:rPr>
          <w:rFonts w:eastAsia="SimSun"/>
          <w:lang w:eastAsia="zh-CN"/>
        </w:rPr>
        <w:t>gNB</w:t>
      </w:r>
      <w:proofErr w:type="spellEnd"/>
      <w:r w:rsidR="00A62055">
        <w:rPr>
          <w:rFonts w:eastAsia="SimSun"/>
          <w:lang w:eastAsia="zh-CN"/>
        </w:rPr>
        <w:t xml:space="preserve"> can have </w:t>
      </w:r>
      <w:r w:rsidR="0012397E">
        <w:rPr>
          <w:rFonts w:eastAsia="SimSun"/>
          <w:lang w:eastAsia="zh-CN"/>
        </w:rPr>
        <w:t>relatively</w:t>
      </w:r>
      <w:r w:rsidR="00AE037D">
        <w:rPr>
          <w:rFonts w:eastAsia="SimSun"/>
          <w:lang w:eastAsia="zh-CN"/>
        </w:rPr>
        <w:t xml:space="preserve"> precise information</w:t>
      </w:r>
      <w:r w:rsidR="00A62055">
        <w:rPr>
          <w:rFonts w:eastAsia="SimSun"/>
          <w:lang w:eastAsia="zh-CN"/>
        </w:rPr>
        <w:t xml:space="preserve"> on </w:t>
      </w:r>
      <w:r w:rsidR="00577192">
        <w:rPr>
          <w:rFonts w:eastAsia="SimSun"/>
          <w:lang w:eastAsia="zh-CN"/>
        </w:rPr>
        <w:t>each SRS output power at the connector.</w:t>
      </w:r>
      <w:r w:rsidR="00A62055">
        <w:rPr>
          <w:rFonts w:eastAsia="SimSun"/>
          <w:lang w:eastAsia="zh-CN"/>
        </w:rPr>
        <w:t xml:space="preserve"> </w:t>
      </w:r>
      <w:r w:rsidR="000D449F">
        <w:rPr>
          <w:rFonts w:eastAsia="SimSun"/>
          <w:lang w:eastAsia="zh-CN"/>
        </w:rPr>
        <w:t>The information</w:t>
      </w:r>
      <w:r w:rsidR="00577192">
        <w:rPr>
          <w:rFonts w:eastAsia="SimSun"/>
          <w:lang w:eastAsia="zh-CN"/>
        </w:rPr>
        <w:t xml:space="preserve"> </w:t>
      </w:r>
      <w:r w:rsidR="000D449F">
        <w:rPr>
          <w:rFonts w:eastAsia="SimSun"/>
          <w:lang w:eastAsia="zh-CN"/>
        </w:rPr>
        <w:t xml:space="preserve">on </w:t>
      </w:r>
      <w:r w:rsidR="00052AF0">
        <w:rPr>
          <w:rFonts w:eastAsia="SimSun"/>
          <w:lang w:eastAsia="zh-CN"/>
        </w:rPr>
        <w:t>the configured maximum output power per SRS resource</w:t>
      </w:r>
      <w:r w:rsidR="000D449F">
        <w:rPr>
          <w:rFonts w:eastAsia="SimSun"/>
          <w:lang w:eastAsia="zh-CN"/>
        </w:rPr>
        <w:t xml:space="preserve"> allows </w:t>
      </w:r>
      <w:r w:rsidR="0039559A">
        <w:rPr>
          <w:rFonts w:eastAsia="SimSun"/>
          <w:lang w:eastAsia="zh-CN"/>
        </w:rPr>
        <w:t xml:space="preserve">the </w:t>
      </w:r>
      <w:r w:rsidR="000D449F">
        <w:rPr>
          <w:rFonts w:eastAsia="SimSun"/>
          <w:lang w:eastAsia="zh-CN"/>
        </w:rPr>
        <w:t xml:space="preserve">NW to be aware whether a UE operates at its maximum power. </w:t>
      </w:r>
      <w:r w:rsidR="007E3AA3">
        <w:rPr>
          <w:rFonts w:eastAsia="SimSun"/>
          <w:lang w:eastAsia="zh-CN"/>
        </w:rPr>
        <w:t xml:space="preserve">The configured maximum output power </w:t>
      </w:r>
      <w:r w:rsidR="007E3AA3">
        <w:rPr>
          <w:lang w:val="en-US"/>
        </w:rPr>
        <w:t>includes the actual insertion loss (TX/RX) imbalance (for resources for which this is allowed) on top of the MPR used for the SRS resource.</w:t>
      </w:r>
      <w:r w:rsidR="007E3AA3">
        <w:rPr>
          <w:rFonts w:eastAsia="SimSun"/>
          <w:lang w:eastAsia="zh-CN"/>
        </w:rPr>
        <w:t xml:space="preserve"> If the MPR is the same between the different ports (which is expected)</w:t>
      </w:r>
      <w:r w:rsidR="000D449F">
        <w:rPr>
          <w:rFonts w:eastAsia="SimSun"/>
          <w:lang w:eastAsia="zh-CN"/>
        </w:rPr>
        <w:t>, by</w:t>
      </w:r>
      <w:r w:rsidR="00052AF0">
        <w:rPr>
          <w:rFonts w:eastAsia="SimSun"/>
          <w:lang w:eastAsia="zh-CN"/>
        </w:rPr>
        <w:t xml:space="preserve"> </w:t>
      </w:r>
      <w:r w:rsidR="00577192">
        <w:rPr>
          <w:rFonts w:eastAsia="SimSun"/>
          <w:lang w:eastAsia="zh-CN"/>
        </w:rPr>
        <w:t xml:space="preserve">inspecting the </w:t>
      </w:r>
      <w:r w:rsidR="00A62055">
        <w:rPr>
          <w:rFonts w:eastAsia="SimSun"/>
          <w:lang w:eastAsia="zh-CN"/>
        </w:rPr>
        <w:t xml:space="preserve">differences between </w:t>
      </w:r>
      <w:r w:rsidR="00577192">
        <w:rPr>
          <w:rFonts w:eastAsia="SimSun"/>
          <w:lang w:eastAsia="zh-CN"/>
        </w:rPr>
        <w:t>the configured maximum output power per SRS resource the information on IL imbalance can be obtained</w:t>
      </w:r>
      <w:r w:rsidR="000D449F">
        <w:rPr>
          <w:rFonts w:eastAsia="SimSun"/>
          <w:lang w:eastAsia="zh-CN"/>
        </w:rPr>
        <w:t>. On the other hand,</w:t>
      </w:r>
      <w:r w:rsidR="00577192">
        <w:rPr>
          <w:rFonts w:eastAsia="SimSun"/>
          <w:lang w:eastAsia="zh-CN"/>
        </w:rPr>
        <w:t xml:space="preserve"> </w:t>
      </w:r>
      <w:r w:rsidR="0012397E">
        <w:rPr>
          <w:rFonts w:eastAsia="SimSun"/>
          <w:lang w:eastAsia="zh-CN"/>
        </w:rPr>
        <w:t>by transmitting</w:t>
      </w:r>
      <w:r w:rsidR="000D449F">
        <w:rPr>
          <w:rFonts w:eastAsia="SimSun"/>
          <w:lang w:eastAsia="zh-CN"/>
        </w:rPr>
        <w:t xml:space="preserve"> </w:t>
      </w:r>
      <w:r w:rsidR="007E3AA3">
        <w:rPr>
          <w:rFonts w:eastAsia="SimSun"/>
          <w:lang w:eastAsia="zh-CN"/>
        </w:rPr>
        <w:t xml:space="preserve">in addition </w:t>
      </w:r>
      <w:r w:rsidR="000D449F">
        <w:rPr>
          <w:rFonts w:eastAsia="SimSun"/>
          <w:lang w:eastAsia="zh-CN"/>
        </w:rPr>
        <w:t>the</w:t>
      </w:r>
      <w:r w:rsidR="00577192">
        <w:rPr>
          <w:rFonts w:eastAsia="SimSun"/>
          <w:lang w:eastAsia="zh-CN"/>
        </w:rPr>
        <w:t xml:space="preserve"> </w:t>
      </w:r>
      <w:r w:rsidR="00A66CF9">
        <w:rPr>
          <w:rFonts w:eastAsia="SimSun"/>
          <w:lang w:eastAsia="zh-CN"/>
        </w:rPr>
        <w:t>power headroom (PH)</w:t>
      </w:r>
      <w:r w:rsidR="00577192">
        <w:rPr>
          <w:rFonts w:eastAsia="SimSun"/>
          <w:lang w:eastAsia="zh-CN"/>
        </w:rPr>
        <w:t xml:space="preserve"> report</w:t>
      </w:r>
      <w:r w:rsidR="0012397E">
        <w:rPr>
          <w:rFonts w:eastAsia="SimSun"/>
          <w:lang w:eastAsia="zh-CN"/>
        </w:rPr>
        <w:t xml:space="preserve"> per SRS resource</w:t>
      </w:r>
      <w:r w:rsidR="007E3AA3">
        <w:rPr>
          <w:rFonts w:eastAsia="SimSun"/>
          <w:lang w:eastAsia="zh-CN"/>
        </w:rPr>
        <w:t xml:space="preserve">, </w:t>
      </w:r>
      <w:r w:rsidR="00577192">
        <w:rPr>
          <w:rFonts w:eastAsia="SimSun"/>
          <w:lang w:eastAsia="zh-CN"/>
        </w:rPr>
        <w:t xml:space="preserve">the </w:t>
      </w:r>
      <w:r w:rsidR="000D449F">
        <w:rPr>
          <w:rFonts w:eastAsia="SimSun"/>
          <w:lang w:eastAsia="zh-CN"/>
        </w:rPr>
        <w:t>NW</w:t>
      </w:r>
      <w:r w:rsidR="00577192">
        <w:rPr>
          <w:rFonts w:eastAsia="SimSun"/>
          <w:lang w:eastAsia="zh-CN"/>
        </w:rPr>
        <w:t xml:space="preserve"> can </w:t>
      </w:r>
      <w:r w:rsidR="001C144B">
        <w:rPr>
          <w:rFonts w:eastAsia="SimSun"/>
          <w:lang w:eastAsia="zh-CN"/>
        </w:rPr>
        <w:t>obtain</w:t>
      </w:r>
      <w:r w:rsidR="000D449F">
        <w:rPr>
          <w:rFonts w:eastAsia="SimSun"/>
          <w:lang w:eastAsia="zh-CN"/>
        </w:rPr>
        <w:t xml:space="preserve"> the information</w:t>
      </w:r>
      <w:r w:rsidR="00577192">
        <w:rPr>
          <w:rFonts w:eastAsia="SimSun"/>
          <w:lang w:eastAsia="zh-CN"/>
        </w:rPr>
        <w:t xml:space="preserve"> </w:t>
      </w:r>
      <w:r w:rsidR="000D449F">
        <w:rPr>
          <w:rFonts w:eastAsia="SimSun"/>
          <w:lang w:eastAsia="zh-CN"/>
        </w:rPr>
        <w:t xml:space="preserve">on the exact output power per SRS resource and observe whether </w:t>
      </w:r>
      <w:r w:rsidR="001C144B">
        <w:rPr>
          <w:rFonts w:eastAsia="SimSun"/>
          <w:lang w:eastAsia="zh-CN"/>
        </w:rPr>
        <w:t xml:space="preserve">the </w:t>
      </w:r>
      <w:r w:rsidR="000D449F">
        <w:rPr>
          <w:rFonts w:eastAsia="SimSun"/>
          <w:lang w:eastAsia="zh-CN"/>
        </w:rPr>
        <w:t>IL compensation has been performed</w:t>
      </w:r>
      <w:r w:rsidR="00AE037D">
        <w:rPr>
          <w:rFonts w:eastAsia="SimSun"/>
          <w:lang w:eastAsia="zh-CN"/>
        </w:rPr>
        <w:t xml:space="preserve">. </w:t>
      </w:r>
      <w:r w:rsidR="0040247F">
        <w:rPr>
          <w:rFonts w:eastAsia="SimSun"/>
          <w:lang w:eastAsia="zh-CN"/>
        </w:rPr>
        <w:t>So,</w:t>
      </w:r>
      <w:r w:rsidR="00AE037D">
        <w:rPr>
          <w:rFonts w:eastAsia="SimSun"/>
          <w:lang w:eastAsia="zh-CN"/>
        </w:rPr>
        <w:t xml:space="preserve"> both cases </w:t>
      </w:r>
      <w:r w:rsidR="0040247F">
        <w:rPr>
          <w:rFonts w:eastAsia="SimSun"/>
          <w:lang w:eastAsia="zh-CN"/>
        </w:rPr>
        <w:t xml:space="preserve">when UEs </w:t>
      </w:r>
      <w:r w:rsidR="0012397E">
        <w:rPr>
          <w:rFonts w:eastAsia="SimSun"/>
          <w:lang w:eastAsia="zh-CN"/>
        </w:rPr>
        <w:t xml:space="preserve">do </w:t>
      </w:r>
      <w:r w:rsidR="0040247F">
        <w:rPr>
          <w:rFonts w:eastAsia="SimSun"/>
          <w:lang w:eastAsia="zh-CN"/>
        </w:rPr>
        <w:t xml:space="preserve">perform or do not perform compensation </w:t>
      </w:r>
      <w:r w:rsidR="0012397E">
        <w:rPr>
          <w:rFonts w:eastAsia="SimSun"/>
          <w:lang w:eastAsia="zh-CN"/>
        </w:rPr>
        <w:t>for</w:t>
      </w:r>
      <w:r w:rsidR="0040247F">
        <w:rPr>
          <w:rFonts w:eastAsia="SimSun"/>
          <w:lang w:eastAsia="zh-CN"/>
        </w:rPr>
        <w:t xml:space="preserve"> </w:t>
      </w:r>
      <w:r w:rsidR="0012397E">
        <w:rPr>
          <w:rFonts w:eastAsia="SimSun"/>
          <w:lang w:eastAsia="zh-CN"/>
        </w:rPr>
        <w:t>insertion losses</w:t>
      </w:r>
      <w:r w:rsidR="0040247F">
        <w:rPr>
          <w:rFonts w:eastAsia="SimSun"/>
          <w:lang w:eastAsia="zh-CN"/>
        </w:rPr>
        <w:t xml:space="preserve"> are covered</w:t>
      </w:r>
      <w:r w:rsidR="001C144B">
        <w:rPr>
          <w:rFonts w:eastAsia="SimSun"/>
          <w:lang w:eastAsia="zh-CN"/>
        </w:rPr>
        <w:t xml:space="preserve"> by the proposed solution</w:t>
      </w:r>
      <w:r w:rsidR="0040247F">
        <w:rPr>
          <w:rFonts w:eastAsia="SimSun"/>
          <w:lang w:eastAsia="zh-CN"/>
        </w:rPr>
        <w:t>.</w:t>
      </w:r>
    </w:p>
    <w:p w14:paraId="34D5EC11" w14:textId="69982E31" w:rsidR="007E3AA3" w:rsidRPr="007E3AA3" w:rsidRDefault="007E3AA3" w:rsidP="007E3AA3">
      <w:pPr>
        <w:rPr>
          <w:b/>
          <w:bCs/>
        </w:rPr>
      </w:pPr>
      <w:r>
        <w:rPr>
          <w:b/>
          <w:bCs/>
        </w:rPr>
        <w:t>Proposal</w:t>
      </w:r>
      <w:r w:rsidRPr="00035AC5">
        <w:rPr>
          <w:b/>
          <w:bCs/>
        </w:rPr>
        <w:t xml:space="preserve"> </w:t>
      </w:r>
      <w:r>
        <w:rPr>
          <w:b/>
          <w:bCs/>
        </w:rPr>
        <w:t>3</w:t>
      </w:r>
      <w:r w:rsidRPr="00035AC5">
        <w:rPr>
          <w:b/>
          <w:bCs/>
        </w:rPr>
        <w:t xml:space="preserve">: </w:t>
      </w:r>
      <w:r>
        <w:rPr>
          <w:b/>
          <w:bCs/>
        </w:rPr>
        <w:t>IL imbalance</w:t>
      </w:r>
      <w:r w:rsidRPr="00E16C7E">
        <w:rPr>
          <w:b/>
          <w:bCs/>
        </w:rPr>
        <w:t xml:space="preserve"> reporting</w:t>
      </w:r>
      <w:r>
        <w:rPr>
          <w:b/>
          <w:bCs/>
        </w:rPr>
        <w:t xml:space="preserve"> mechanism for SRS AS</w:t>
      </w:r>
      <w:r w:rsidRPr="00E16C7E">
        <w:rPr>
          <w:b/>
          <w:bCs/>
        </w:rPr>
        <w:t xml:space="preserve"> should </w:t>
      </w:r>
      <w:r>
        <w:rPr>
          <w:b/>
          <w:bCs/>
        </w:rPr>
        <w:t>include both</w:t>
      </w:r>
      <w:r w:rsidRPr="00E16C7E">
        <w:rPr>
          <w:b/>
          <w:bCs/>
        </w:rPr>
        <w:t xml:space="preserve"> the configured maximum </w:t>
      </w:r>
      <w:r>
        <w:rPr>
          <w:b/>
          <w:bCs/>
        </w:rPr>
        <w:t xml:space="preserve">output </w:t>
      </w:r>
      <w:r w:rsidRPr="00E16C7E">
        <w:rPr>
          <w:b/>
          <w:bCs/>
        </w:rPr>
        <w:t xml:space="preserve">power </w:t>
      </w:r>
      <w:r>
        <w:rPr>
          <w:b/>
          <w:bCs/>
        </w:rPr>
        <w:t>per</w:t>
      </w:r>
      <w:r w:rsidRPr="00E16C7E">
        <w:rPr>
          <w:b/>
          <w:bCs/>
        </w:rPr>
        <w:t xml:space="preserve"> </w:t>
      </w:r>
      <w:r>
        <w:rPr>
          <w:b/>
          <w:bCs/>
        </w:rPr>
        <w:t xml:space="preserve">SRS </w:t>
      </w:r>
      <w:r w:rsidRPr="00E16C7E">
        <w:rPr>
          <w:b/>
          <w:bCs/>
        </w:rPr>
        <w:t xml:space="preserve">resource and the </w:t>
      </w:r>
      <w:r>
        <w:rPr>
          <w:b/>
          <w:bCs/>
        </w:rPr>
        <w:t>power headroom</w:t>
      </w:r>
      <w:r w:rsidRPr="00E16C7E">
        <w:rPr>
          <w:b/>
          <w:bCs/>
        </w:rPr>
        <w:t xml:space="preserve"> </w:t>
      </w:r>
      <w:r>
        <w:rPr>
          <w:b/>
          <w:bCs/>
        </w:rPr>
        <w:t>per</w:t>
      </w:r>
      <w:r w:rsidRPr="00E16C7E">
        <w:rPr>
          <w:b/>
          <w:bCs/>
        </w:rPr>
        <w:t xml:space="preserve"> </w:t>
      </w:r>
      <w:r>
        <w:rPr>
          <w:b/>
          <w:bCs/>
        </w:rPr>
        <w:t xml:space="preserve">SRS </w:t>
      </w:r>
      <w:r w:rsidRPr="00E16C7E">
        <w:rPr>
          <w:b/>
          <w:bCs/>
        </w:rPr>
        <w:t>resource</w:t>
      </w:r>
      <w:r>
        <w:rPr>
          <w:b/>
          <w:bCs/>
        </w:rPr>
        <w:t>.</w:t>
      </w:r>
    </w:p>
    <w:p w14:paraId="2F3FEB07" w14:textId="207EDD05" w:rsidR="00735FA1" w:rsidRDefault="00735FA1" w:rsidP="001C144B">
      <w:pPr>
        <w:spacing w:after="120"/>
        <w:rPr>
          <w:rFonts w:eastAsia="SimSun"/>
          <w:lang w:eastAsia="zh-CN"/>
        </w:rPr>
      </w:pPr>
      <w:r>
        <w:rPr>
          <w:rFonts w:eastAsia="SimSun"/>
          <w:lang w:eastAsia="zh-CN"/>
        </w:rPr>
        <w:t xml:space="preserve">Note that in one of the proposed solutions </w:t>
      </w:r>
      <w:r w:rsidR="00EF20AB">
        <w:rPr>
          <w:rFonts w:eastAsia="SimSun"/>
          <w:lang w:eastAsia="zh-CN"/>
        </w:rPr>
        <w:t xml:space="preserve">from the WF [2] </w:t>
      </w:r>
      <w:r>
        <w:rPr>
          <w:rFonts w:eastAsia="SimSun"/>
          <w:lang w:eastAsia="zh-CN"/>
        </w:rPr>
        <w:t xml:space="preserve">it is proposed to </w:t>
      </w:r>
      <w:r w:rsidR="001E3E81">
        <w:rPr>
          <w:rFonts w:eastAsia="SimSun"/>
          <w:lang w:eastAsia="zh-CN"/>
        </w:rPr>
        <w:t>report only the output power</w:t>
      </w:r>
      <w:r w:rsidR="00EF20AB">
        <w:rPr>
          <w:rFonts w:eastAsia="SimSun"/>
          <w:lang w:eastAsia="zh-CN"/>
        </w:rPr>
        <w:t xml:space="preserve"> for each SRS port</w:t>
      </w:r>
      <w:r w:rsidR="001E3E81">
        <w:rPr>
          <w:rFonts w:eastAsia="SimSun"/>
          <w:lang w:eastAsia="zh-CN"/>
        </w:rPr>
        <w:t xml:space="preserve">. The drawback of such solution is that the NW is not aware </w:t>
      </w:r>
      <w:r w:rsidR="00EF20AB">
        <w:rPr>
          <w:rFonts w:eastAsia="SimSun"/>
          <w:lang w:eastAsia="zh-CN"/>
        </w:rPr>
        <w:t>whether the UE operates at its maximum configured output power for the given SRS transmission.</w:t>
      </w:r>
      <w:r w:rsidR="001E3E81">
        <w:rPr>
          <w:rFonts w:eastAsia="SimSun"/>
          <w:lang w:eastAsia="zh-CN"/>
        </w:rPr>
        <w:t xml:space="preserve"> </w:t>
      </w:r>
    </w:p>
    <w:p w14:paraId="72CFF706" w14:textId="112BA746" w:rsidR="001C144B" w:rsidRDefault="00EF20AB" w:rsidP="001C144B">
      <w:pPr>
        <w:spacing w:after="120"/>
        <w:rPr>
          <w:rFonts w:eastAsia="SimSun"/>
          <w:lang w:eastAsia="zh-CN"/>
        </w:rPr>
      </w:pPr>
      <w:r>
        <w:rPr>
          <w:rFonts w:eastAsia="SimSun"/>
          <w:lang w:eastAsia="zh-CN"/>
        </w:rPr>
        <w:t>In</w:t>
      </w:r>
      <w:r w:rsidR="001C144B">
        <w:rPr>
          <w:rFonts w:eastAsia="SimSun"/>
          <w:lang w:eastAsia="zh-CN"/>
        </w:rPr>
        <w:t xml:space="preserve"> </w:t>
      </w:r>
      <w:r>
        <w:rPr>
          <w:rFonts w:eastAsia="SimSun"/>
          <w:lang w:eastAsia="zh-CN"/>
        </w:rPr>
        <w:t>another</w:t>
      </w:r>
      <w:r w:rsidR="001C144B">
        <w:rPr>
          <w:rFonts w:eastAsia="SimSun"/>
          <w:lang w:eastAsia="zh-CN"/>
        </w:rPr>
        <w:t xml:space="preserve"> </w:t>
      </w:r>
      <w:r>
        <w:rPr>
          <w:rFonts w:eastAsia="SimSun"/>
          <w:lang w:eastAsia="zh-CN"/>
        </w:rPr>
        <w:t>proposed solution</w:t>
      </w:r>
      <w:r w:rsidR="001C144B">
        <w:rPr>
          <w:rFonts w:eastAsia="SimSun"/>
          <w:lang w:eastAsia="zh-CN"/>
        </w:rPr>
        <w:t xml:space="preserve"> it was proposed to define P</w:t>
      </w:r>
      <w:r w:rsidR="001C144B" w:rsidRPr="00E3449C">
        <w:rPr>
          <w:rFonts w:eastAsia="SimSun"/>
          <w:vertAlign w:val="subscript"/>
          <w:lang w:eastAsia="zh-CN"/>
        </w:rPr>
        <w:t>CMAX</w:t>
      </w:r>
      <w:r w:rsidR="001C144B">
        <w:rPr>
          <w:rFonts w:eastAsia="SimSun"/>
          <w:lang w:eastAsia="zh-CN"/>
        </w:rPr>
        <w:t xml:space="preserve"> per port </w:t>
      </w:r>
      <w:r w:rsidR="001C144B" w:rsidRPr="00EB7982">
        <w:rPr>
          <w:rFonts w:eastAsia="SimSun"/>
          <w:i/>
          <w:iCs/>
          <w:lang w:eastAsia="zh-CN"/>
        </w:rPr>
        <w:t>p</w:t>
      </w:r>
      <w:r w:rsidR="001C144B">
        <w:rPr>
          <w:rFonts w:eastAsia="SimSun"/>
          <w:lang w:eastAsia="zh-CN"/>
        </w:rPr>
        <w:t xml:space="preserve">. Such definition would introduce unnecessary complexity into the specifications since for multi-port SRS transmission, </w:t>
      </w:r>
      <m:oMath>
        <m:sSub>
          <m:sSubPr>
            <m:ctrlPr>
              <w:rPr>
                <w:rFonts w:ascii="Cambria Math" w:hAnsi="Cambria Math"/>
                <w:i/>
                <w:iCs/>
              </w:rPr>
            </m:ctrlPr>
          </m:sSubPr>
          <m:e>
            <m:r>
              <w:rPr>
                <w:rFonts w:ascii="Cambria Math" w:hAnsi="Cambria Math"/>
              </w:rPr>
              <m:t>P</m:t>
            </m:r>
          </m:e>
          <m:sub>
            <m:r>
              <w:rPr>
                <w:rFonts w:ascii="Cambria Math" w:hAnsi="Cambria Math"/>
              </w:rPr>
              <m:t>SRS</m:t>
            </m:r>
            <m:r>
              <w:rPr>
                <w:rFonts w:ascii="Cambria Math" w:hAnsi="Cambria Math"/>
                <w:lang w:val="en-US"/>
              </w:rPr>
              <m:t>,</m:t>
            </m:r>
            <m:r>
              <w:rPr>
                <w:rFonts w:ascii="Cambria Math" w:hAnsi="Cambria Math"/>
              </w:rPr>
              <m:t>b</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d>
          <m:dPr>
            <m:ctrlPr>
              <w:rPr>
                <w:rFonts w:ascii="Cambria Math" w:hAnsi="Cambria Math"/>
                <w:i/>
                <w:iCs/>
              </w:rPr>
            </m:ctrlPr>
          </m:dPr>
          <m:e>
            <m:r>
              <w:rPr>
                <w:rFonts w:ascii="Cambria Math" w:hAnsi="Cambria Math"/>
              </w:rPr>
              <m:t>i</m:t>
            </m:r>
            <m:r>
              <w:rPr>
                <w:rFonts w:ascii="Cambria Math" w:hAnsi="Cambria Math"/>
                <w:lang w:val="en-US"/>
              </w:rPr>
              <m:t>,</m:t>
            </m:r>
            <m:sSub>
              <m:sSubPr>
                <m:ctrlPr>
                  <w:rPr>
                    <w:rFonts w:ascii="Cambria Math" w:hAnsi="Cambria Math"/>
                    <w:i/>
                    <w:iCs/>
                  </w:rPr>
                </m:ctrlPr>
              </m:sSubPr>
              <m:e>
                <m:r>
                  <w:rPr>
                    <w:rFonts w:ascii="Cambria Math" w:hAnsi="Cambria Math"/>
                  </w:rPr>
                  <m:t>q</m:t>
                </m:r>
              </m:e>
              <m:sub>
                <m:r>
                  <w:rPr>
                    <w:rFonts w:ascii="Cambria Math" w:hAnsi="Cambria Math"/>
                  </w:rPr>
                  <m:t>s</m:t>
                </m:r>
              </m:sub>
            </m:sSub>
            <m:r>
              <w:rPr>
                <w:rFonts w:ascii="Cambria Math" w:hAnsi="Cambria Math"/>
                <w:lang w:val="en-US"/>
              </w:rPr>
              <m:t>,</m:t>
            </m:r>
            <m:r>
              <w:rPr>
                <w:rFonts w:ascii="Cambria Math" w:hAnsi="Cambria Math"/>
              </w:rPr>
              <m:t>l</m:t>
            </m:r>
          </m:e>
        </m:d>
      </m:oMath>
      <w:r w:rsidR="001C144B">
        <w:rPr>
          <w:rFonts w:eastAsia="SimSun"/>
          <w:iCs/>
        </w:rPr>
        <w:t xml:space="preserve"> is equally split between the ports</w:t>
      </w:r>
      <w:r w:rsidR="0010641C">
        <w:rPr>
          <w:rFonts w:eastAsia="SimSun"/>
          <w:iCs/>
        </w:rPr>
        <w:t xml:space="preserve"> as explained in section 2.1</w:t>
      </w:r>
      <w:r w:rsidR="001C144B">
        <w:rPr>
          <w:rFonts w:eastAsia="SimSun"/>
          <w:iCs/>
        </w:rPr>
        <w:t xml:space="preserve"> (defined at the connector), and the SRS transmission power for each port is limited by </w:t>
      </w:r>
      <w:r w:rsidR="001C144B">
        <w:rPr>
          <w:rFonts w:eastAsia="SimSun"/>
          <w:lang w:eastAsia="zh-CN"/>
        </w:rPr>
        <w:t>P</w:t>
      </w:r>
      <w:r w:rsidR="001C144B" w:rsidRPr="00E3449C">
        <w:rPr>
          <w:rFonts w:eastAsia="SimSun"/>
          <w:vertAlign w:val="subscript"/>
          <w:lang w:eastAsia="zh-CN"/>
        </w:rPr>
        <w:t>CMAX</w:t>
      </w:r>
      <w:r w:rsidR="001C144B">
        <w:rPr>
          <w:rFonts w:eastAsia="SimSun"/>
          <w:lang w:eastAsia="zh-CN"/>
        </w:rPr>
        <w:t xml:space="preserve"> divided by the number of SRS ports.</w:t>
      </w:r>
    </w:p>
    <w:p w14:paraId="52BCE74B" w14:textId="497E0F31" w:rsidR="00A66CF9" w:rsidRPr="00834170" w:rsidRDefault="00A66CF9" w:rsidP="00A66CF9">
      <w:pPr>
        <w:pStyle w:val="Heading3"/>
        <w:rPr>
          <w:rFonts w:eastAsia="SimSun"/>
          <w:lang w:eastAsia="zh-CN"/>
        </w:rPr>
      </w:pPr>
      <w:r>
        <w:rPr>
          <w:rFonts w:eastAsia="SimSun"/>
          <w:lang w:eastAsia="zh-CN"/>
        </w:rPr>
        <w:t>2.3 Required RAN1 change</w:t>
      </w:r>
    </w:p>
    <w:p w14:paraId="1C1381A7" w14:textId="68711601" w:rsidR="0040247F" w:rsidRDefault="00CC61A7" w:rsidP="003879D3">
      <w:pPr>
        <w:spacing w:after="120"/>
        <w:rPr>
          <w:rFonts w:eastAsia="SimSun"/>
          <w:lang w:eastAsia="zh-CN"/>
        </w:rPr>
      </w:pPr>
      <w:r>
        <w:rPr>
          <w:rFonts w:eastAsia="SimSun"/>
          <w:lang w:eastAsia="zh-CN"/>
        </w:rPr>
        <w:t xml:space="preserve">The Type 3 </w:t>
      </w:r>
      <w:r w:rsidR="007E3AA3">
        <w:rPr>
          <w:rFonts w:eastAsia="SimSun"/>
          <w:lang w:eastAsia="zh-CN"/>
        </w:rPr>
        <w:t>power headroom</w:t>
      </w:r>
      <w:r>
        <w:rPr>
          <w:rFonts w:eastAsia="SimSun"/>
          <w:lang w:eastAsia="zh-CN"/>
        </w:rPr>
        <w:t xml:space="preserve"> report (based on an actual SRS transmission) </w:t>
      </w:r>
      <w:r w:rsidR="00D44971">
        <w:rPr>
          <w:rFonts w:eastAsia="SimSun"/>
          <w:lang w:eastAsia="zh-CN"/>
        </w:rPr>
        <w:t xml:space="preserve">is defined </w:t>
      </w:r>
      <w:r>
        <w:rPr>
          <w:rFonts w:eastAsia="SimSun"/>
          <w:lang w:eastAsia="zh-CN"/>
        </w:rPr>
        <w:t>in</w:t>
      </w:r>
      <w:r w:rsidR="00025C6C">
        <w:rPr>
          <w:rFonts w:eastAsia="SimSun"/>
          <w:lang w:eastAsia="zh-CN"/>
        </w:rPr>
        <w:t xml:space="preserve"> clause 7.7.3 of</w:t>
      </w:r>
      <w:r>
        <w:rPr>
          <w:rFonts w:eastAsia="SimSun"/>
          <w:lang w:eastAsia="zh-CN"/>
        </w:rPr>
        <w:t xml:space="preserve"> TS38.213 [3]</w:t>
      </w:r>
      <w:r w:rsidR="00025C6C">
        <w:rPr>
          <w:rFonts w:eastAsia="SimSun"/>
          <w:lang w:eastAsia="zh-CN"/>
        </w:rPr>
        <w:t xml:space="preserve">, </w:t>
      </w:r>
      <w:r w:rsidR="008C77F1">
        <w:rPr>
          <w:rFonts w:eastAsia="SimSun"/>
          <w:lang w:eastAsia="zh-CN"/>
        </w:rPr>
        <w:t xml:space="preserve">from which </w:t>
      </w:r>
      <w:r w:rsidR="00025C6C">
        <w:rPr>
          <w:rFonts w:eastAsia="SimSun"/>
          <w:lang w:eastAsia="zh-CN"/>
        </w:rPr>
        <w:t>we copy an excerpt</w:t>
      </w:r>
      <w:r w:rsidR="008C77F1">
        <w:rPr>
          <w:rFonts w:eastAsia="SimSun"/>
          <w:lang w:eastAsia="zh-CN"/>
        </w:rPr>
        <w:t xml:space="preserve"> in the following</w:t>
      </w:r>
      <w:r w:rsidR="007A1436">
        <w:rPr>
          <w:rFonts w:eastAsia="SimSun"/>
          <w:lang w:eastAsia="zh-CN"/>
        </w:rPr>
        <w:t>:</w:t>
      </w:r>
    </w:p>
    <w:tbl>
      <w:tblPr>
        <w:tblStyle w:val="TableGrid"/>
        <w:tblW w:w="0" w:type="auto"/>
        <w:tblLook w:val="04A0" w:firstRow="1" w:lastRow="0" w:firstColumn="1" w:lastColumn="0" w:noHBand="0" w:noVBand="1"/>
      </w:tblPr>
      <w:tblGrid>
        <w:gridCol w:w="9631"/>
      </w:tblGrid>
      <w:tr w:rsidR="00FB297D" w14:paraId="2C763C02" w14:textId="77777777" w:rsidTr="00FB297D">
        <w:tc>
          <w:tcPr>
            <w:tcW w:w="9631" w:type="dxa"/>
          </w:tcPr>
          <w:p w14:paraId="5A67351E" w14:textId="77777777" w:rsidR="00FB297D" w:rsidRPr="00B916EC" w:rsidRDefault="00FB297D" w:rsidP="00FB297D">
            <w:r>
              <w:rPr>
                <w:lang w:val="en-US"/>
              </w:rPr>
              <w:t xml:space="preserve">If a UE </w:t>
            </w:r>
            <w:r>
              <w:t xml:space="preserve">determines that </w:t>
            </w:r>
            <w:r>
              <w:rPr>
                <w:lang w:eastAsia="ko-KR"/>
              </w:rPr>
              <w:t>a Type 3 power headroom report</w:t>
            </w:r>
            <w:r w:rsidRPr="00475002">
              <w:rPr>
                <w:lang w:eastAsia="ko-KR"/>
              </w:rPr>
              <w:t xml:space="preserve"> </w:t>
            </w:r>
            <w:r>
              <w:rPr>
                <w:lang w:eastAsia="ko-KR"/>
              </w:rPr>
              <w:t>for an activated serving cell is based on an actual SRS</w:t>
            </w:r>
            <w:r w:rsidRPr="00475002">
              <w:rPr>
                <w:lang w:eastAsia="ko-KR"/>
              </w:rPr>
              <w:t xml:space="preserve"> transmission</w:t>
            </w:r>
            <w:r>
              <w:t xml:space="preserve"> then, for</w:t>
            </w:r>
            <w:r w:rsidRPr="00B916EC">
              <w:t xml:space="preserve"> SRS transmission </w:t>
            </w:r>
            <w:r>
              <w:t>occasion</w:t>
            </w:r>
            <w:r w:rsidRPr="00B916EC">
              <w:t xml:space="preserve"> </w:t>
            </w:r>
            <w:r>
              <w:rPr>
                <w:noProof/>
                <w:position w:val="-6"/>
              </w:rPr>
              <w:drawing>
                <wp:inline distT="0" distB="0" distL="0" distR="0" wp14:anchorId="7EFA30DE" wp14:editId="5F31AEEE">
                  <wp:extent cx="95250" cy="1784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5250" cy="178435"/>
                          </a:xfrm>
                          <a:prstGeom prst="rect">
                            <a:avLst/>
                          </a:prstGeom>
                          <a:noFill/>
                          <a:ln>
                            <a:noFill/>
                          </a:ln>
                        </pic:spPr>
                      </pic:pic>
                    </a:graphicData>
                  </a:graphic>
                </wp:inline>
              </w:drawing>
            </w:r>
            <w:r w:rsidRPr="008B40E0">
              <w:t xml:space="preserve"> </w:t>
            </w:r>
            <w:r>
              <w:t xml:space="preserve">on active </w:t>
            </w:r>
            <w:r>
              <w:rPr>
                <w:lang w:val="en-US"/>
              </w:rPr>
              <w:t xml:space="preserve">UL BWP </w:t>
            </w:r>
            <w:r>
              <w:rPr>
                <w:iCs/>
                <w:noProof/>
                <w:position w:val="-6"/>
              </w:rPr>
              <w:drawing>
                <wp:inline distT="0" distB="0" distL="0" distR="0" wp14:anchorId="1010CB16" wp14:editId="6F4BD0AC">
                  <wp:extent cx="178435" cy="1784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Pr>
                <w:iCs/>
              </w:rPr>
              <w:t xml:space="preserve"> of </w:t>
            </w:r>
            <w:r w:rsidRPr="00B916EC">
              <w:t xml:space="preserve">carrier </w:t>
            </w:r>
            <w:r>
              <w:rPr>
                <w:noProof/>
                <w:position w:val="-10"/>
              </w:rPr>
              <w:drawing>
                <wp:inline distT="0" distB="0" distL="0" distR="0" wp14:anchorId="4A9153D7" wp14:editId="444A3499">
                  <wp:extent cx="178435" cy="1784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Pr>
                <w:lang w:val="en-US"/>
              </w:rPr>
              <w:t xml:space="preserve"> and if the UE is </w:t>
            </w:r>
            <w:r w:rsidRPr="00025C6C">
              <w:rPr>
                <w:lang w:val="en-US"/>
              </w:rPr>
              <w:t>not configured for PUSCH transmissions</w:t>
            </w:r>
            <w:r>
              <w:rPr>
                <w:lang w:val="en-US"/>
              </w:rPr>
              <w:t xml:space="preserve"> </w:t>
            </w:r>
            <w:r>
              <w:t xml:space="preserve">on </w:t>
            </w:r>
            <w:r w:rsidRPr="00B916EC">
              <w:t xml:space="preserve">carrier </w:t>
            </w:r>
            <w:r>
              <w:rPr>
                <w:noProof/>
                <w:position w:val="-10"/>
              </w:rPr>
              <w:drawing>
                <wp:inline distT="0" distB="0" distL="0" distR="0" wp14:anchorId="6DD0B516" wp14:editId="7ABFEF38">
                  <wp:extent cx="178435" cy="1784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8435" cy="178435"/>
                          </a:xfrm>
                          <a:prstGeom prst="rect">
                            <a:avLst/>
                          </a:prstGeom>
                          <a:noFill/>
                          <a:ln>
                            <a:noFill/>
                          </a:ln>
                        </pic:spPr>
                      </pic:pic>
                    </a:graphicData>
                  </a:graphic>
                </wp:inline>
              </w:drawing>
            </w:r>
            <w:r w:rsidRPr="00B916EC">
              <w:rPr>
                <w:iCs/>
              </w:rPr>
              <w:t xml:space="preserve"> of</w:t>
            </w:r>
            <w:r w:rsidRPr="00B916EC">
              <w:t xml:space="preserve"> serving cell </w:t>
            </w:r>
            <m:oMath>
              <m:r>
                <w:rPr>
                  <w:rFonts w:ascii="Cambria Math" w:hAnsi="Cambria Math"/>
                </w:rPr>
                <m:t>c</m:t>
              </m:r>
            </m:oMath>
            <w:r w:rsidRPr="000E1904">
              <w:rPr>
                <w:rFonts w:hint="eastAsia"/>
              </w:rPr>
              <w:t xml:space="preserve"> and the </w:t>
            </w:r>
            <w:r>
              <w:rPr>
                <w:rFonts w:eastAsia="DengXian"/>
              </w:rPr>
              <w:t>resource for the SRS transmission</w:t>
            </w:r>
            <w:r w:rsidRPr="000E1904">
              <w:rPr>
                <w:rFonts w:eastAsia="DengXian"/>
              </w:rPr>
              <w:t xml:space="preserve"> is </w:t>
            </w:r>
            <w:r>
              <w:rPr>
                <w:rFonts w:eastAsia="DengXian"/>
              </w:rPr>
              <w:t>provid</w:t>
            </w:r>
            <w:r w:rsidRPr="000E1904">
              <w:rPr>
                <w:rFonts w:eastAsia="DengXian"/>
              </w:rPr>
              <w:t xml:space="preserve">ed by </w:t>
            </w:r>
            <w:r w:rsidRPr="000E1904">
              <w:rPr>
                <w:rFonts w:eastAsia="DengXian"/>
                <w:i/>
                <w:lang w:bidi="ar"/>
              </w:rPr>
              <w:t>SRS-Resource</w:t>
            </w:r>
            <w:r w:rsidRPr="00B916EC">
              <w:t xml:space="preserve">, </w:t>
            </w:r>
            <w:r>
              <w:rPr>
                <w:lang w:val="en-US"/>
              </w:rPr>
              <w:t>the</w:t>
            </w:r>
            <w:r w:rsidRPr="00B916EC">
              <w:t xml:space="preserve"> UE computes a</w:t>
            </w:r>
            <w:r w:rsidRPr="003C4B3C">
              <w:t xml:space="preserve"> </w:t>
            </w:r>
            <w:r>
              <w:t>Type 3</w:t>
            </w:r>
            <w:r w:rsidRPr="00B916EC">
              <w:t xml:space="preserve"> power headroom report as </w:t>
            </w:r>
          </w:p>
          <w:p w14:paraId="446D96A1" w14:textId="77777777" w:rsidR="00FB297D" w:rsidRPr="00B916EC" w:rsidRDefault="00FB297D" w:rsidP="00FB297D">
            <w:pPr>
              <w:pStyle w:val="EQ"/>
              <w:jc w:val="center"/>
            </w:pPr>
            <w:r>
              <w:rPr>
                <w:position w:val="-16"/>
              </w:rPr>
              <w:drawing>
                <wp:inline distT="0" distB="0" distL="0" distR="0" wp14:anchorId="30493CA4" wp14:editId="04A83ED1">
                  <wp:extent cx="5955665" cy="278765"/>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55665" cy="278765"/>
                          </a:xfrm>
                          <a:prstGeom prst="rect">
                            <a:avLst/>
                          </a:prstGeom>
                          <a:noFill/>
                          <a:ln>
                            <a:noFill/>
                          </a:ln>
                        </pic:spPr>
                      </pic:pic>
                    </a:graphicData>
                  </a:graphic>
                </wp:inline>
              </w:drawing>
            </w:r>
            <w:r w:rsidRPr="00B916EC">
              <w:t xml:space="preserve"> [dB]</w:t>
            </w:r>
          </w:p>
          <w:p w14:paraId="4CD89919" w14:textId="40E19789" w:rsidR="00FB297D" w:rsidRPr="00FB297D" w:rsidRDefault="00FB297D" w:rsidP="00FB297D">
            <w:r w:rsidRPr="00B916EC">
              <w:t>where</w:t>
            </w:r>
            <w:r w:rsidRPr="00B916EC">
              <w:rPr>
                <w:lang w:val="en-US"/>
              </w:rPr>
              <w:t xml:space="preserve"> </w:t>
            </w:r>
            <w:r>
              <w:rPr>
                <w:noProof/>
                <w:position w:val="-14"/>
              </w:rPr>
              <w:drawing>
                <wp:inline distT="0" distB="0" distL="0" distR="0" wp14:anchorId="457E863B" wp14:editId="21F06904">
                  <wp:extent cx="700405" cy="231775"/>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00405" cy="231775"/>
                          </a:xfrm>
                          <a:prstGeom prst="rect">
                            <a:avLst/>
                          </a:prstGeom>
                          <a:noFill/>
                          <a:ln>
                            <a:noFill/>
                          </a:ln>
                        </pic:spPr>
                      </pic:pic>
                    </a:graphicData>
                  </a:graphic>
                </wp:inline>
              </w:drawing>
            </w:r>
            <w:r w:rsidRPr="00B916EC">
              <w:t xml:space="preserve">, </w:t>
            </w:r>
            <w:r>
              <w:rPr>
                <w:noProof/>
                <w:position w:val="-12"/>
              </w:rPr>
              <w:drawing>
                <wp:inline distT="0" distB="0" distL="0" distR="0" wp14:anchorId="1EF9814B" wp14:editId="64E1CE9E">
                  <wp:extent cx="819150" cy="1784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819150" cy="178435"/>
                          </a:xfrm>
                          <a:prstGeom prst="rect">
                            <a:avLst/>
                          </a:prstGeom>
                          <a:noFill/>
                          <a:ln>
                            <a:noFill/>
                          </a:ln>
                        </pic:spPr>
                      </pic:pic>
                    </a:graphicData>
                  </a:graphic>
                </wp:inline>
              </w:drawing>
            </w:r>
            <w:r w:rsidRPr="00B916EC">
              <w:t xml:space="preserve">, </w:t>
            </w:r>
            <w:r>
              <w:rPr>
                <w:noProof/>
                <w:position w:val="-12"/>
              </w:rPr>
              <w:drawing>
                <wp:inline distT="0" distB="0" distL="0" distR="0" wp14:anchorId="45C08254" wp14:editId="05549ED2">
                  <wp:extent cx="635635" cy="1784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B916EC">
              <w:t xml:space="preserve">, </w:t>
            </w:r>
            <w:r>
              <w:rPr>
                <w:noProof/>
                <w:position w:val="-12"/>
              </w:rPr>
              <w:drawing>
                <wp:inline distT="0" distB="0" distL="0" distR="0" wp14:anchorId="1A5D8AA6" wp14:editId="119CCA2A">
                  <wp:extent cx="735965" cy="23177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35965" cy="231775"/>
                          </a:xfrm>
                          <a:prstGeom prst="rect">
                            <a:avLst/>
                          </a:prstGeom>
                          <a:noFill/>
                          <a:ln>
                            <a:noFill/>
                          </a:ln>
                        </pic:spPr>
                      </pic:pic>
                    </a:graphicData>
                  </a:graphic>
                </wp:inline>
              </w:drawing>
            </w:r>
            <w:r w:rsidRPr="00B916EC">
              <w:t xml:space="preserve">, </w:t>
            </w:r>
            <w:r>
              <w:rPr>
                <w:noProof/>
                <w:position w:val="-12"/>
              </w:rPr>
              <w:drawing>
                <wp:inline distT="0" distB="0" distL="0" distR="0" wp14:anchorId="47046827" wp14:editId="0F1C712B">
                  <wp:extent cx="635635" cy="1784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5635" cy="178435"/>
                          </a:xfrm>
                          <a:prstGeom prst="rect">
                            <a:avLst/>
                          </a:prstGeom>
                          <a:noFill/>
                          <a:ln>
                            <a:noFill/>
                          </a:ln>
                        </pic:spPr>
                      </pic:pic>
                    </a:graphicData>
                  </a:graphic>
                </wp:inline>
              </w:drawing>
            </w:r>
            <w:r w:rsidRPr="00B916EC">
              <w:rPr>
                <w:rFonts w:hint="eastAsia"/>
              </w:rPr>
              <w:t xml:space="preserve"> </w:t>
            </w:r>
            <w:r w:rsidRPr="00B916EC">
              <w:t xml:space="preserve">and </w:t>
            </w:r>
            <w:r>
              <w:rPr>
                <w:noProof/>
                <w:position w:val="-12"/>
              </w:rPr>
              <w:drawing>
                <wp:inline distT="0" distB="0" distL="0" distR="0" wp14:anchorId="512E3FA8" wp14:editId="764D0358">
                  <wp:extent cx="469265" cy="17843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9265" cy="178435"/>
                          </a:xfrm>
                          <a:prstGeom prst="rect">
                            <a:avLst/>
                          </a:prstGeom>
                          <a:noFill/>
                          <a:ln>
                            <a:noFill/>
                          </a:ln>
                        </pic:spPr>
                      </pic:pic>
                    </a:graphicData>
                  </a:graphic>
                </wp:inline>
              </w:drawing>
            </w:r>
            <w:r w:rsidRPr="00B916EC">
              <w:rPr>
                <w:lang w:val="en-US"/>
              </w:rPr>
              <w:t xml:space="preserve"> </w:t>
            </w:r>
            <w:r w:rsidRPr="00B916EC">
              <w:t xml:space="preserve">are defined </w:t>
            </w:r>
            <w:r>
              <w:t>in clause</w:t>
            </w:r>
            <w:r w:rsidRPr="00B916EC">
              <w:rPr>
                <w:lang w:val="en-US"/>
              </w:rPr>
              <w:t xml:space="preserve"> </w:t>
            </w:r>
            <w:r>
              <w:rPr>
                <w:lang w:val="en-US"/>
              </w:rPr>
              <w:t>7.3.1</w:t>
            </w:r>
            <w:r w:rsidRPr="0073787C">
              <w:rPr>
                <w:lang w:val="en-US"/>
              </w:rPr>
              <w:t xml:space="preserve"> </w:t>
            </w:r>
            <w:r w:rsidRPr="0073787C">
              <w:t xml:space="preserve">with corresponding values provided by </w:t>
            </w:r>
            <w:r w:rsidRPr="0073787C">
              <w:rPr>
                <w:i/>
              </w:rPr>
              <w:t>SRS-</w:t>
            </w:r>
            <w:proofErr w:type="spellStart"/>
            <w:r w:rsidRPr="0073787C">
              <w:rPr>
                <w:i/>
              </w:rPr>
              <w:t>ResourceSet</w:t>
            </w:r>
            <w:proofErr w:type="spellEnd"/>
            <w:r w:rsidRPr="00B916EC">
              <w:t>.</w:t>
            </w:r>
          </w:p>
        </w:tc>
      </w:tr>
    </w:tbl>
    <w:p w14:paraId="40C5728E" w14:textId="77777777" w:rsidR="00FB297D" w:rsidRDefault="00FB297D" w:rsidP="003879D3">
      <w:pPr>
        <w:spacing w:after="120"/>
        <w:rPr>
          <w:rFonts w:eastAsia="SimSun"/>
          <w:lang w:eastAsia="zh-CN"/>
        </w:rPr>
      </w:pPr>
    </w:p>
    <w:p w14:paraId="7590B2C7" w14:textId="0275B169" w:rsidR="0038700C" w:rsidRPr="00FB297D" w:rsidRDefault="00FB297D" w:rsidP="00FB297D">
      <w:pPr>
        <w:spacing w:after="120"/>
        <w:rPr>
          <w:rFonts w:eastAsia="SimSun"/>
          <w:lang w:eastAsia="zh-CN"/>
        </w:rPr>
      </w:pPr>
      <w:r w:rsidRPr="00FB297D">
        <w:rPr>
          <w:rFonts w:eastAsia="SimSun"/>
          <w:lang w:eastAsia="zh-CN"/>
        </w:rPr>
        <w:t>The power headroom report per resource can therefore be a standard Type 3 but not used with the PHR MAC-CE</w:t>
      </w:r>
      <w:r>
        <w:rPr>
          <w:rFonts w:eastAsia="SimSun"/>
          <w:lang w:eastAsia="zh-CN"/>
        </w:rPr>
        <w:t xml:space="preserve">. </w:t>
      </w:r>
      <w:r w:rsidR="0038700C">
        <w:rPr>
          <w:rFonts w:eastAsia="SimSun"/>
          <w:lang w:eastAsia="zh-CN"/>
        </w:rPr>
        <w:t>T</w:t>
      </w:r>
      <w:r w:rsidRPr="00FB297D">
        <w:rPr>
          <w:rFonts w:eastAsia="SimSun"/>
          <w:lang w:eastAsia="zh-CN"/>
        </w:rPr>
        <w:t>he PH used for the SRS resource</w:t>
      </w:r>
      <w:r w:rsidR="0038700C">
        <w:rPr>
          <w:rFonts w:eastAsia="SimSun"/>
          <w:lang w:eastAsia="zh-CN"/>
        </w:rPr>
        <w:t xml:space="preserve"> can be</w:t>
      </w:r>
      <w:r w:rsidRPr="00FB297D">
        <w:rPr>
          <w:rFonts w:eastAsia="SimSun"/>
          <w:lang w:eastAsia="zh-CN"/>
        </w:rPr>
        <w:t xml:space="preserve"> a Type 3 but used for a new MAC-CE “SRS resource power report” and can be used also for a carrier configured for PUSCH transmission. </w:t>
      </w:r>
    </w:p>
    <w:p w14:paraId="77AA32C8" w14:textId="0BE8F682" w:rsidR="00FB297D" w:rsidRDefault="00FB297D" w:rsidP="007E3AA3">
      <w:pPr>
        <w:spacing w:after="120"/>
        <w:rPr>
          <w:lang w:val="en-US"/>
        </w:rPr>
      </w:pPr>
      <w:r w:rsidRPr="00FB297D">
        <w:rPr>
          <w:rFonts w:eastAsia="SimSun"/>
          <w:lang w:eastAsia="zh-CN"/>
        </w:rPr>
        <w:t>This would be a RAN1 change but very limited (i.e. apply the Type 3 for the new MAC-CE and also on a PUSCH carrier)</w:t>
      </w:r>
      <w:r>
        <w:rPr>
          <w:rFonts w:eastAsia="SimSun"/>
          <w:lang w:eastAsia="zh-CN"/>
        </w:rPr>
        <w:t>.</w:t>
      </w:r>
      <w:r w:rsidR="007E3AA3">
        <w:rPr>
          <w:rFonts w:eastAsia="SimSun"/>
          <w:lang w:eastAsia="zh-CN"/>
        </w:rPr>
        <w:t xml:space="preserve"> </w:t>
      </w:r>
      <w:r>
        <w:rPr>
          <w:lang w:val="en-US"/>
        </w:rPr>
        <w:t xml:space="preserve">A new MAC-CE specified for SRS power reporting should also be dynamic since SRS AS power levels </w:t>
      </w:r>
      <w:r w:rsidR="007E3AA3">
        <w:rPr>
          <w:lang w:val="en-US"/>
        </w:rPr>
        <w:t xml:space="preserve">can </w:t>
      </w:r>
      <w:r>
        <w:rPr>
          <w:lang w:val="en-US"/>
        </w:rPr>
        <w:t>change.</w:t>
      </w:r>
    </w:p>
    <w:p w14:paraId="03458DFB" w14:textId="443CBDF4" w:rsidR="007E3AA3" w:rsidRPr="007E3AA3" w:rsidRDefault="007E3AA3" w:rsidP="007E3AA3">
      <w:pPr>
        <w:rPr>
          <w:b/>
          <w:bCs/>
        </w:rPr>
      </w:pPr>
      <w:r>
        <w:rPr>
          <w:b/>
          <w:bCs/>
        </w:rPr>
        <w:t>Proposal</w:t>
      </w:r>
      <w:r w:rsidRPr="00035AC5">
        <w:rPr>
          <w:b/>
          <w:bCs/>
        </w:rPr>
        <w:t xml:space="preserve"> </w:t>
      </w:r>
      <w:r>
        <w:rPr>
          <w:b/>
          <w:bCs/>
        </w:rPr>
        <w:t>4</w:t>
      </w:r>
      <w:r w:rsidRPr="00035AC5">
        <w:rPr>
          <w:b/>
          <w:bCs/>
        </w:rPr>
        <w:t xml:space="preserve">: </w:t>
      </w:r>
      <w:r w:rsidR="00440610" w:rsidRPr="00440610">
        <w:rPr>
          <w:b/>
          <w:bCs/>
        </w:rPr>
        <w:t>The PH used for the SRS resource can be a Type 3 but used for a new MAC-CE “SRS resource power report” and can be used also for a carrier configured for PUSCH transmission</w:t>
      </w:r>
      <w:r>
        <w:rPr>
          <w:b/>
          <w:bCs/>
        </w:rPr>
        <w:t>.</w:t>
      </w:r>
    </w:p>
    <w:p w14:paraId="0B334699" w14:textId="66CB1961" w:rsidR="00011F13" w:rsidRPr="007A0B9D" w:rsidRDefault="00011F13" w:rsidP="00EF20AB">
      <w:pPr>
        <w:pStyle w:val="Heading3"/>
        <w:rPr>
          <w:rFonts w:eastAsia="SimSun"/>
          <w:lang w:eastAsia="zh-CN"/>
        </w:rPr>
      </w:pPr>
      <w:r>
        <w:rPr>
          <w:rFonts w:eastAsia="SimSun"/>
          <w:lang w:eastAsia="zh-CN"/>
        </w:rPr>
        <w:t>2.</w:t>
      </w:r>
      <w:r w:rsidR="00A66CF9">
        <w:rPr>
          <w:rFonts w:eastAsia="SimSun"/>
          <w:lang w:eastAsia="zh-CN"/>
        </w:rPr>
        <w:t>4</w:t>
      </w:r>
      <w:r>
        <w:rPr>
          <w:rFonts w:eastAsia="SimSun"/>
          <w:lang w:eastAsia="zh-CN"/>
        </w:rPr>
        <w:t xml:space="preserve"> Dynamic or static reporting</w:t>
      </w:r>
    </w:p>
    <w:p w14:paraId="756E513E" w14:textId="6914F5B2" w:rsidR="00011F13" w:rsidRDefault="00644D40" w:rsidP="00011F13">
      <w:pPr>
        <w:rPr>
          <w:rFonts w:eastAsia="SimSun"/>
          <w:lang w:eastAsia="zh-CN"/>
        </w:rPr>
      </w:pPr>
      <w:r>
        <w:rPr>
          <w:rFonts w:eastAsia="SimSun"/>
          <w:lang w:eastAsia="zh-CN"/>
        </w:rPr>
        <w:t>Regarding the</w:t>
      </w:r>
      <w:r w:rsidR="00011F13">
        <w:rPr>
          <w:rFonts w:eastAsia="SimSun"/>
          <w:lang w:eastAsia="zh-CN"/>
        </w:rPr>
        <w:t xml:space="preserve"> question whether static or dynamic reporting is preferred, the static reporting would require maintaining the same power offset between SRS transmissions no matter whether the UE is operating at (or close to) the maximum power or not. Also, static reporting would limit how the UE maps SRS ports to antenna elements, since the IL imbalance would have to be maintained for the given mapping (for CSI acquisition to be accurate). On the other hand, dynamic reporting would allow more freedom for SRS ports to antenna elements mapping, and it would allow the UE to indicate whether the IL imbalance is compensated or not (directly or indirectly).</w:t>
      </w:r>
    </w:p>
    <w:p w14:paraId="764D3691" w14:textId="1E3354D4" w:rsidR="00011F13" w:rsidRDefault="00011F13" w:rsidP="003B3CDE">
      <w:pPr>
        <w:rPr>
          <w:b/>
          <w:bCs/>
        </w:rPr>
      </w:pPr>
      <w:r>
        <w:rPr>
          <w:b/>
          <w:bCs/>
        </w:rPr>
        <w:t>Proposal</w:t>
      </w:r>
      <w:r w:rsidRPr="00035AC5">
        <w:rPr>
          <w:b/>
          <w:bCs/>
        </w:rPr>
        <w:t xml:space="preserve"> </w:t>
      </w:r>
      <w:r w:rsidR="00644D40">
        <w:rPr>
          <w:b/>
          <w:bCs/>
        </w:rPr>
        <w:t>5</w:t>
      </w:r>
      <w:r w:rsidRPr="00035AC5">
        <w:rPr>
          <w:b/>
          <w:bCs/>
        </w:rPr>
        <w:t xml:space="preserve">: </w:t>
      </w:r>
      <w:r>
        <w:rPr>
          <w:b/>
          <w:bCs/>
        </w:rPr>
        <w:t>IL imbalance</w:t>
      </w:r>
      <w:r w:rsidRPr="00E16C7E">
        <w:rPr>
          <w:b/>
          <w:bCs/>
        </w:rPr>
        <w:t xml:space="preserve"> reporting</w:t>
      </w:r>
      <w:r>
        <w:rPr>
          <w:b/>
          <w:bCs/>
        </w:rPr>
        <w:t xml:space="preserve"> mechanism for SRS AS</w:t>
      </w:r>
      <w:r w:rsidRPr="00E16C7E">
        <w:rPr>
          <w:b/>
          <w:bCs/>
        </w:rPr>
        <w:t xml:space="preserve"> should </w:t>
      </w:r>
      <w:r>
        <w:rPr>
          <w:b/>
          <w:bCs/>
        </w:rPr>
        <w:t>be dynamic.</w:t>
      </w:r>
    </w:p>
    <w:p w14:paraId="357D69A5" w14:textId="532D429A" w:rsidR="007A0B9D" w:rsidRPr="007A0B9D" w:rsidRDefault="007A0B9D" w:rsidP="00EF20AB">
      <w:pPr>
        <w:pStyle w:val="Heading3"/>
        <w:rPr>
          <w:rFonts w:eastAsia="SimSun"/>
          <w:lang w:eastAsia="zh-CN"/>
        </w:rPr>
      </w:pPr>
      <w:r>
        <w:rPr>
          <w:rFonts w:eastAsia="SimSun"/>
          <w:lang w:eastAsia="zh-CN"/>
        </w:rPr>
        <w:lastRenderedPageBreak/>
        <w:t>2.</w:t>
      </w:r>
      <w:r w:rsidR="00A66CF9">
        <w:rPr>
          <w:rFonts w:eastAsia="SimSun"/>
          <w:lang w:eastAsia="zh-CN"/>
        </w:rPr>
        <w:t>5</w:t>
      </w:r>
      <w:r>
        <w:rPr>
          <w:rFonts w:eastAsia="SimSun"/>
          <w:lang w:eastAsia="zh-CN"/>
        </w:rPr>
        <w:t xml:space="preserve"> </w:t>
      </w:r>
      <w:r w:rsidRPr="007A0B9D">
        <w:rPr>
          <w:rFonts w:eastAsia="SimSun"/>
          <w:lang w:eastAsia="zh-CN"/>
        </w:rPr>
        <w:t>Applicability to 2Rx/4Rx</w:t>
      </w:r>
    </w:p>
    <w:p w14:paraId="4FC5EB3A" w14:textId="3E468C63" w:rsidR="003801B4" w:rsidRDefault="00915856" w:rsidP="001B04ED">
      <w:pPr>
        <w:rPr>
          <w:lang w:val="en-US"/>
        </w:rPr>
      </w:pPr>
      <w:r>
        <w:rPr>
          <w:rFonts w:cs="Arial"/>
        </w:rPr>
        <w:t xml:space="preserve">The mechanism of </w:t>
      </w:r>
      <w:r w:rsidR="008D10AA">
        <w:rPr>
          <w:rFonts w:cs="Arial"/>
        </w:rPr>
        <w:t>reporting the</w:t>
      </w:r>
      <w:r>
        <w:rPr>
          <w:rFonts w:cs="Arial"/>
        </w:rPr>
        <w:t xml:space="preserve"> insertion loss</w:t>
      </w:r>
      <w:r>
        <w:rPr>
          <w:lang w:val="en-US"/>
        </w:rPr>
        <w:t xml:space="preserve"> </w:t>
      </w:r>
      <w:r w:rsidR="007703F6">
        <w:rPr>
          <w:lang w:val="en-US"/>
        </w:rPr>
        <w:t>imbalance between</w:t>
      </w:r>
      <w:r>
        <w:rPr>
          <w:lang w:val="en-US"/>
        </w:rPr>
        <w:t xml:space="preserve"> receiving branches can also be beneficial for 2Rx and 4Rx cases</w:t>
      </w:r>
      <w:r w:rsidR="001E4BD4">
        <w:rPr>
          <w:lang w:val="en-US"/>
        </w:rPr>
        <w:t xml:space="preserve">. </w:t>
      </w:r>
      <w:r w:rsidR="006D5A03">
        <w:rPr>
          <w:lang w:val="en-US"/>
        </w:rPr>
        <w:t xml:space="preserve">In our view that should be even </w:t>
      </w:r>
      <w:r w:rsidR="006D5A03" w:rsidRPr="006D5A03">
        <w:rPr>
          <w:lang w:val="en-US"/>
        </w:rPr>
        <w:t xml:space="preserve">the design criterion </w:t>
      </w:r>
      <w:r w:rsidR="00B02192">
        <w:rPr>
          <w:lang w:val="en-US"/>
        </w:rPr>
        <w:t>for</w:t>
      </w:r>
      <w:r w:rsidR="006D5A03" w:rsidRPr="006D5A03">
        <w:rPr>
          <w:lang w:val="en-US"/>
        </w:rPr>
        <w:t xml:space="preserve"> the reporting mechanism.</w:t>
      </w:r>
      <w:r w:rsidR="00604ECF">
        <w:rPr>
          <w:lang w:val="en-US"/>
        </w:rPr>
        <w:t xml:space="preserve"> </w:t>
      </w:r>
      <w:r w:rsidR="007A0B9D">
        <w:rPr>
          <w:lang w:val="en-US"/>
        </w:rPr>
        <w:t xml:space="preserve">Our </w:t>
      </w:r>
      <w:r w:rsidR="007A79CE">
        <w:rPr>
          <w:lang w:val="en-US"/>
        </w:rPr>
        <w:t>simulation results</w:t>
      </w:r>
      <w:r w:rsidR="007A0B9D">
        <w:rPr>
          <w:lang w:val="en-US"/>
        </w:rPr>
        <w:t xml:space="preserve"> presented in [</w:t>
      </w:r>
      <w:r w:rsidR="000C1EFB">
        <w:rPr>
          <w:lang w:val="en-US"/>
        </w:rPr>
        <w:t>6</w:t>
      </w:r>
      <w:r w:rsidR="007A0B9D">
        <w:rPr>
          <w:lang w:val="en-US"/>
        </w:rPr>
        <w:t>] demonstrate the benefit of using an IL imbalance reporting mechanism for 4Rx case.</w:t>
      </w:r>
      <w:r w:rsidR="00604ECF">
        <w:rPr>
          <w:lang w:val="en-US"/>
        </w:rPr>
        <w:t xml:space="preserve"> </w:t>
      </w:r>
      <w:r w:rsidR="00D81762">
        <w:rPr>
          <w:lang w:val="en-US"/>
        </w:rPr>
        <w:t xml:space="preserve"> </w:t>
      </w:r>
    </w:p>
    <w:p w14:paraId="76DE01E2" w14:textId="417D433A" w:rsidR="006D5A03" w:rsidRDefault="006D5A03" w:rsidP="001B04ED">
      <w:pPr>
        <w:rPr>
          <w:b/>
          <w:bCs/>
        </w:rPr>
      </w:pPr>
      <w:r>
        <w:rPr>
          <w:b/>
          <w:bCs/>
        </w:rPr>
        <w:t>Proposal</w:t>
      </w:r>
      <w:r w:rsidRPr="00035AC5">
        <w:rPr>
          <w:b/>
          <w:bCs/>
        </w:rPr>
        <w:t xml:space="preserve"> </w:t>
      </w:r>
      <w:r w:rsidR="00644D40">
        <w:rPr>
          <w:b/>
          <w:bCs/>
        </w:rPr>
        <w:t>6</w:t>
      </w:r>
      <w:r w:rsidRPr="00035AC5">
        <w:rPr>
          <w:b/>
          <w:bCs/>
        </w:rPr>
        <w:t xml:space="preserve">: </w:t>
      </w:r>
      <w:r>
        <w:rPr>
          <w:b/>
          <w:bCs/>
        </w:rPr>
        <w:t xml:space="preserve">The </w:t>
      </w:r>
      <w:r w:rsidR="00920030">
        <w:rPr>
          <w:b/>
          <w:bCs/>
        </w:rPr>
        <w:t>IL imbalance</w:t>
      </w:r>
      <w:r w:rsidR="007A79CE">
        <w:rPr>
          <w:b/>
          <w:bCs/>
        </w:rPr>
        <w:t xml:space="preserve"> reporting mechanism</w:t>
      </w:r>
      <w:r w:rsidRPr="00066F32">
        <w:rPr>
          <w:b/>
          <w:bCs/>
        </w:rPr>
        <w:t xml:space="preserve"> </w:t>
      </w:r>
      <w:r w:rsidR="007A79CE">
        <w:rPr>
          <w:b/>
          <w:bCs/>
        </w:rPr>
        <w:t>for SRS AS</w:t>
      </w:r>
      <w:r>
        <w:rPr>
          <w:b/>
          <w:bCs/>
        </w:rPr>
        <w:t xml:space="preserve"> </w:t>
      </w:r>
      <w:r w:rsidR="007A79CE">
        <w:rPr>
          <w:b/>
          <w:bCs/>
        </w:rPr>
        <w:t>should be also specified for</w:t>
      </w:r>
      <w:r>
        <w:rPr>
          <w:b/>
          <w:bCs/>
        </w:rPr>
        <w:t xml:space="preserve"> 2Rx and 4Rx</w:t>
      </w:r>
      <w:r w:rsidRPr="00066F32">
        <w:rPr>
          <w:b/>
          <w:bCs/>
        </w:rPr>
        <w:t xml:space="preserve"> </w:t>
      </w:r>
      <w:r>
        <w:rPr>
          <w:b/>
          <w:bCs/>
        </w:rPr>
        <w:t xml:space="preserve">cases and such applicability should be the design criterion </w:t>
      </w:r>
      <w:r w:rsidR="00B02192">
        <w:rPr>
          <w:b/>
          <w:bCs/>
        </w:rPr>
        <w:t>for</w:t>
      </w:r>
      <w:r>
        <w:rPr>
          <w:b/>
          <w:bCs/>
        </w:rPr>
        <w:t xml:space="preserve"> the reporting mechanism.  </w:t>
      </w:r>
    </w:p>
    <w:bookmarkEnd w:id="2"/>
    <w:p w14:paraId="3DEF096B" w14:textId="77777777" w:rsidR="00BE4091" w:rsidRDefault="00ED594D" w:rsidP="00BE4091">
      <w:pPr>
        <w:pStyle w:val="Heading2"/>
      </w:pPr>
      <w:r>
        <w:t>3</w:t>
      </w:r>
      <w:r w:rsidR="00BE4091">
        <w:tab/>
        <w:t>Conclusion</w:t>
      </w:r>
    </w:p>
    <w:p w14:paraId="16491F19" w14:textId="36969270" w:rsidR="00934B26" w:rsidRDefault="00BE4091" w:rsidP="00C955B9">
      <w:r>
        <w:t xml:space="preserve">In this contribution, we have shared our </w:t>
      </w:r>
      <w:r w:rsidR="00FE3265">
        <w:t>view</w:t>
      </w:r>
      <w:r w:rsidRPr="00BE4091">
        <w:t xml:space="preserve"> on </w:t>
      </w:r>
      <w:r w:rsidR="00A66CF9">
        <w:t xml:space="preserve">the </w:t>
      </w:r>
      <w:r w:rsidR="00E30C5F">
        <w:t>open iss</w:t>
      </w:r>
      <w:r w:rsidR="006547EA">
        <w:t>u</w:t>
      </w:r>
      <w:r w:rsidR="00E30C5F">
        <w:t>e</w:t>
      </w:r>
      <w:r w:rsidR="006E746C">
        <w:t>s</w:t>
      </w:r>
      <w:r w:rsidR="00E30C5F">
        <w:t xml:space="preserve"> from </w:t>
      </w:r>
      <w:r w:rsidR="00A66CF9">
        <w:t>“</w:t>
      </w:r>
      <w:proofErr w:type="spellStart"/>
      <w:r w:rsidR="00A66CF9">
        <w:t>ΔTRxSRS</w:t>
      </w:r>
      <w:proofErr w:type="spellEnd"/>
      <w:r w:rsidR="00A66CF9">
        <w:t xml:space="preserve"> indication from UE to NW” </w:t>
      </w:r>
      <w:r w:rsidR="00A66CF9">
        <w:rPr>
          <w:lang w:val="en-US"/>
        </w:rPr>
        <w:t xml:space="preserve">topic from the </w:t>
      </w:r>
      <w:r w:rsidR="00E30C5F">
        <w:t>Way Forward from the previous meeting and we have made the following proposals</w:t>
      </w:r>
      <w:r w:rsidR="00FE3265">
        <w:t>:</w:t>
      </w:r>
    </w:p>
    <w:p w14:paraId="0B98BC2C" w14:textId="77777777" w:rsidR="0039559A" w:rsidRDefault="0039559A" w:rsidP="0039559A">
      <w:pPr>
        <w:rPr>
          <w:b/>
          <w:bCs/>
        </w:rPr>
      </w:pPr>
      <w:r>
        <w:rPr>
          <w:b/>
          <w:bCs/>
        </w:rPr>
        <w:t>Proposal</w:t>
      </w:r>
      <w:r w:rsidRPr="00035AC5">
        <w:rPr>
          <w:b/>
          <w:bCs/>
        </w:rPr>
        <w:t xml:space="preserve"> </w:t>
      </w:r>
      <w:r>
        <w:rPr>
          <w:b/>
          <w:bCs/>
        </w:rPr>
        <w:t>1:</w:t>
      </w:r>
      <w:r w:rsidRPr="00035AC5">
        <w:rPr>
          <w:b/>
          <w:bCs/>
        </w:rPr>
        <w:t xml:space="preserve"> </w:t>
      </w:r>
      <w:r>
        <w:rPr>
          <w:b/>
          <w:bCs/>
        </w:rPr>
        <w:t xml:space="preserve">Following the power control equations in TS38.213 specification and the TS38.215, the UEs are supposed to compensate insertion losses for each SRS transmission below the maximum power. </w:t>
      </w:r>
    </w:p>
    <w:p w14:paraId="37372ED6" w14:textId="77777777" w:rsidR="00A66CF9" w:rsidRDefault="00A66CF9" w:rsidP="00A66CF9">
      <w:pPr>
        <w:rPr>
          <w:b/>
          <w:bCs/>
        </w:rPr>
      </w:pPr>
      <w:r>
        <w:rPr>
          <w:b/>
          <w:bCs/>
        </w:rPr>
        <w:t>Proposal</w:t>
      </w:r>
      <w:r w:rsidRPr="00035AC5">
        <w:rPr>
          <w:b/>
          <w:bCs/>
        </w:rPr>
        <w:t xml:space="preserve"> </w:t>
      </w:r>
      <w:r>
        <w:rPr>
          <w:b/>
          <w:bCs/>
        </w:rPr>
        <w:t>2</w:t>
      </w:r>
      <w:r w:rsidRPr="00035AC5">
        <w:rPr>
          <w:b/>
          <w:bCs/>
        </w:rPr>
        <w:t xml:space="preserve">: </w:t>
      </w:r>
      <w:r>
        <w:rPr>
          <w:b/>
          <w:bCs/>
        </w:rPr>
        <w:t>T</w:t>
      </w:r>
      <w:r w:rsidRPr="005B379A">
        <w:rPr>
          <w:b/>
          <w:bCs/>
        </w:rPr>
        <w:t>he imbalance between different Rx paths is expected to be considerably smaller than in the case of SRS AS transmissions due to the absence of RF switches and smaller routing losses on the Rx paths.</w:t>
      </w:r>
      <w:r>
        <w:rPr>
          <w:b/>
          <w:bCs/>
        </w:rPr>
        <w:t xml:space="preserve"> Thus, the effect of loss imbalance between Rx ports should not be considered.</w:t>
      </w:r>
    </w:p>
    <w:p w14:paraId="2756C105" w14:textId="77777777" w:rsidR="00A66CF9" w:rsidRPr="007E3AA3" w:rsidRDefault="00A66CF9" w:rsidP="00A66CF9">
      <w:pPr>
        <w:rPr>
          <w:b/>
          <w:bCs/>
        </w:rPr>
      </w:pPr>
      <w:r>
        <w:rPr>
          <w:b/>
          <w:bCs/>
        </w:rPr>
        <w:t>Proposal</w:t>
      </w:r>
      <w:r w:rsidRPr="00035AC5">
        <w:rPr>
          <w:b/>
          <w:bCs/>
        </w:rPr>
        <w:t xml:space="preserve"> </w:t>
      </w:r>
      <w:r>
        <w:rPr>
          <w:b/>
          <w:bCs/>
        </w:rPr>
        <w:t>3</w:t>
      </w:r>
      <w:r w:rsidRPr="00035AC5">
        <w:rPr>
          <w:b/>
          <w:bCs/>
        </w:rPr>
        <w:t xml:space="preserve">: </w:t>
      </w:r>
      <w:r>
        <w:rPr>
          <w:b/>
          <w:bCs/>
        </w:rPr>
        <w:t>IL imbalance</w:t>
      </w:r>
      <w:r w:rsidRPr="00E16C7E">
        <w:rPr>
          <w:b/>
          <w:bCs/>
        </w:rPr>
        <w:t xml:space="preserve"> reporting</w:t>
      </w:r>
      <w:r>
        <w:rPr>
          <w:b/>
          <w:bCs/>
        </w:rPr>
        <w:t xml:space="preserve"> mechanism for SRS AS</w:t>
      </w:r>
      <w:r w:rsidRPr="00E16C7E">
        <w:rPr>
          <w:b/>
          <w:bCs/>
        </w:rPr>
        <w:t xml:space="preserve"> should </w:t>
      </w:r>
      <w:r>
        <w:rPr>
          <w:b/>
          <w:bCs/>
        </w:rPr>
        <w:t>include both</w:t>
      </w:r>
      <w:r w:rsidRPr="00E16C7E">
        <w:rPr>
          <w:b/>
          <w:bCs/>
        </w:rPr>
        <w:t xml:space="preserve"> the configured maximum </w:t>
      </w:r>
      <w:r>
        <w:rPr>
          <w:b/>
          <w:bCs/>
        </w:rPr>
        <w:t xml:space="preserve">output </w:t>
      </w:r>
      <w:r w:rsidRPr="00E16C7E">
        <w:rPr>
          <w:b/>
          <w:bCs/>
        </w:rPr>
        <w:t xml:space="preserve">power </w:t>
      </w:r>
      <w:r>
        <w:rPr>
          <w:b/>
          <w:bCs/>
        </w:rPr>
        <w:t>per</w:t>
      </w:r>
      <w:r w:rsidRPr="00E16C7E">
        <w:rPr>
          <w:b/>
          <w:bCs/>
        </w:rPr>
        <w:t xml:space="preserve"> </w:t>
      </w:r>
      <w:r>
        <w:rPr>
          <w:b/>
          <w:bCs/>
        </w:rPr>
        <w:t xml:space="preserve">SRS </w:t>
      </w:r>
      <w:r w:rsidRPr="00E16C7E">
        <w:rPr>
          <w:b/>
          <w:bCs/>
        </w:rPr>
        <w:t xml:space="preserve">resource and the </w:t>
      </w:r>
      <w:r>
        <w:rPr>
          <w:b/>
          <w:bCs/>
        </w:rPr>
        <w:t>power headroom</w:t>
      </w:r>
      <w:r w:rsidRPr="00E16C7E">
        <w:rPr>
          <w:b/>
          <w:bCs/>
        </w:rPr>
        <w:t xml:space="preserve"> </w:t>
      </w:r>
      <w:r>
        <w:rPr>
          <w:b/>
          <w:bCs/>
        </w:rPr>
        <w:t>per</w:t>
      </w:r>
      <w:r w:rsidRPr="00E16C7E">
        <w:rPr>
          <w:b/>
          <w:bCs/>
        </w:rPr>
        <w:t xml:space="preserve"> </w:t>
      </w:r>
      <w:r>
        <w:rPr>
          <w:b/>
          <w:bCs/>
        </w:rPr>
        <w:t xml:space="preserve">SRS </w:t>
      </w:r>
      <w:r w:rsidRPr="00E16C7E">
        <w:rPr>
          <w:b/>
          <w:bCs/>
        </w:rPr>
        <w:t>resource</w:t>
      </w:r>
      <w:r>
        <w:rPr>
          <w:b/>
          <w:bCs/>
        </w:rPr>
        <w:t>.</w:t>
      </w:r>
    </w:p>
    <w:p w14:paraId="2AB1EA61" w14:textId="77777777" w:rsidR="00A66CF9" w:rsidRPr="007E3AA3" w:rsidRDefault="00A66CF9" w:rsidP="00A66CF9">
      <w:pPr>
        <w:rPr>
          <w:b/>
          <w:bCs/>
        </w:rPr>
      </w:pPr>
      <w:r>
        <w:rPr>
          <w:b/>
          <w:bCs/>
        </w:rPr>
        <w:t>Proposal</w:t>
      </w:r>
      <w:r w:rsidRPr="00035AC5">
        <w:rPr>
          <w:b/>
          <w:bCs/>
        </w:rPr>
        <w:t xml:space="preserve"> </w:t>
      </w:r>
      <w:r>
        <w:rPr>
          <w:b/>
          <w:bCs/>
        </w:rPr>
        <w:t>4</w:t>
      </w:r>
      <w:r w:rsidRPr="00035AC5">
        <w:rPr>
          <w:b/>
          <w:bCs/>
        </w:rPr>
        <w:t xml:space="preserve">: </w:t>
      </w:r>
      <w:r w:rsidRPr="00440610">
        <w:rPr>
          <w:b/>
          <w:bCs/>
        </w:rPr>
        <w:t>The PH used for the SRS resource can be a Type 3 but used for a new MAC-CE “SRS resource power report” and can be used also for a carrier configured for PUSCH transmission</w:t>
      </w:r>
      <w:r>
        <w:rPr>
          <w:b/>
          <w:bCs/>
        </w:rPr>
        <w:t>.</w:t>
      </w:r>
    </w:p>
    <w:p w14:paraId="50DBAFC2" w14:textId="77777777" w:rsidR="00A66CF9" w:rsidRDefault="00A66CF9" w:rsidP="00A66CF9">
      <w:pPr>
        <w:rPr>
          <w:b/>
          <w:bCs/>
        </w:rPr>
      </w:pPr>
      <w:r>
        <w:rPr>
          <w:b/>
          <w:bCs/>
        </w:rPr>
        <w:t>Proposal</w:t>
      </w:r>
      <w:r w:rsidRPr="00035AC5">
        <w:rPr>
          <w:b/>
          <w:bCs/>
        </w:rPr>
        <w:t xml:space="preserve"> </w:t>
      </w:r>
      <w:r>
        <w:rPr>
          <w:b/>
          <w:bCs/>
        </w:rPr>
        <w:t>5</w:t>
      </w:r>
      <w:r w:rsidRPr="00035AC5">
        <w:rPr>
          <w:b/>
          <w:bCs/>
        </w:rPr>
        <w:t xml:space="preserve">: </w:t>
      </w:r>
      <w:r>
        <w:rPr>
          <w:b/>
          <w:bCs/>
        </w:rPr>
        <w:t>IL imbalance</w:t>
      </w:r>
      <w:r w:rsidRPr="00E16C7E">
        <w:rPr>
          <w:b/>
          <w:bCs/>
        </w:rPr>
        <w:t xml:space="preserve"> reporting</w:t>
      </w:r>
      <w:r>
        <w:rPr>
          <w:b/>
          <w:bCs/>
        </w:rPr>
        <w:t xml:space="preserve"> mechanism for SRS AS</w:t>
      </w:r>
      <w:r w:rsidRPr="00E16C7E">
        <w:rPr>
          <w:b/>
          <w:bCs/>
        </w:rPr>
        <w:t xml:space="preserve"> should </w:t>
      </w:r>
      <w:r>
        <w:rPr>
          <w:b/>
          <w:bCs/>
        </w:rPr>
        <w:t>be dynamic.</w:t>
      </w:r>
    </w:p>
    <w:p w14:paraId="5EBB61B8" w14:textId="77777777" w:rsidR="00A66CF9" w:rsidRDefault="00A66CF9" w:rsidP="00A66CF9">
      <w:pPr>
        <w:rPr>
          <w:b/>
          <w:bCs/>
        </w:rPr>
      </w:pPr>
      <w:r>
        <w:rPr>
          <w:b/>
          <w:bCs/>
        </w:rPr>
        <w:t>Proposal</w:t>
      </w:r>
      <w:r w:rsidRPr="00035AC5">
        <w:rPr>
          <w:b/>
          <w:bCs/>
        </w:rPr>
        <w:t xml:space="preserve"> </w:t>
      </w:r>
      <w:r>
        <w:rPr>
          <w:b/>
          <w:bCs/>
        </w:rPr>
        <w:t>6</w:t>
      </w:r>
      <w:r w:rsidRPr="00035AC5">
        <w:rPr>
          <w:b/>
          <w:bCs/>
        </w:rPr>
        <w:t xml:space="preserve">: </w:t>
      </w:r>
      <w:r>
        <w:rPr>
          <w:b/>
          <w:bCs/>
        </w:rPr>
        <w:t>The IL imbalance reporting mechanism</w:t>
      </w:r>
      <w:r w:rsidRPr="00066F32">
        <w:rPr>
          <w:b/>
          <w:bCs/>
        </w:rPr>
        <w:t xml:space="preserve"> </w:t>
      </w:r>
      <w:r>
        <w:rPr>
          <w:b/>
          <w:bCs/>
        </w:rPr>
        <w:t>for SRS AS should be also specified for 2Rx and 4Rx</w:t>
      </w:r>
      <w:r w:rsidRPr="00066F32">
        <w:rPr>
          <w:b/>
          <w:bCs/>
        </w:rPr>
        <w:t xml:space="preserve"> </w:t>
      </w:r>
      <w:r>
        <w:rPr>
          <w:b/>
          <w:bCs/>
        </w:rPr>
        <w:t xml:space="preserve">cases and such applicability should be the design criterion for the reporting mechanism.  </w:t>
      </w:r>
    </w:p>
    <w:p w14:paraId="478114C3" w14:textId="77777777" w:rsidR="00CA64E6" w:rsidRDefault="00ED594D" w:rsidP="00CA64E6">
      <w:pPr>
        <w:pStyle w:val="Heading2"/>
      </w:pPr>
      <w:r>
        <w:t>4</w:t>
      </w:r>
      <w:r w:rsidR="00CA64E6">
        <w:tab/>
        <w:t>References</w:t>
      </w:r>
    </w:p>
    <w:p w14:paraId="3E065255" w14:textId="77777777" w:rsidR="00497FB8" w:rsidRDefault="00497FB8" w:rsidP="00497FB8">
      <w:r>
        <w:t>[1] RP-2</w:t>
      </w:r>
      <w:r w:rsidR="000E391A">
        <w:t>3</w:t>
      </w:r>
      <w:r w:rsidR="00410530">
        <w:t>1490</w:t>
      </w:r>
      <w:r>
        <w:t>, “Revised WID on Further RF requirements enhancement for NR and EN-DC in frequency range 1 (FR1)”</w:t>
      </w:r>
      <w:r w:rsidR="007947D6">
        <w:t>, RAN#</w:t>
      </w:r>
      <w:r w:rsidR="00410530">
        <w:t>100</w:t>
      </w:r>
    </w:p>
    <w:p w14:paraId="13916A63" w14:textId="505E1381" w:rsidR="00497FB8" w:rsidRDefault="00497FB8" w:rsidP="00497FB8">
      <w:r>
        <w:t>[2] R4-2</w:t>
      </w:r>
      <w:r w:rsidR="008C7F0F">
        <w:t>3</w:t>
      </w:r>
      <w:r w:rsidR="00B43412">
        <w:t>1</w:t>
      </w:r>
      <w:r w:rsidR="00C21716">
        <w:t>7621</w:t>
      </w:r>
      <w:r>
        <w:t>, “</w:t>
      </w:r>
      <w:r w:rsidR="00C21716" w:rsidRPr="00C21716">
        <w:t>WF on UE RF requirements for 8Rx</w:t>
      </w:r>
      <w:r>
        <w:t>”</w:t>
      </w:r>
      <w:r w:rsidR="00B36CC7">
        <w:t>, NTT DOCOMO, INC., RAN4#10</w:t>
      </w:r>
      <w:r w:rsidR="004D136A">
        <w:t>8</w:t>
      </w:r>
      <w:r w:rsidR="00C21716">
        <w:t>-bis</w:t>
      </w:r>
    </w:p>
    <w:p w14:paraId="441F12C8" w14:textId="08F823AB" w:rsidR="0010641C" w:rsidRDefault="0010641C" w:rsidP="00497FB8">
      <w:r>
        <w:t>[3] 3GPP TS38.213 V18.0.0, “</w:t>
      </w:r>
      <w:r w:rsidR="00CC61A7">
        <w:t xml:space="preserve">NR; </w:t>
      </w:r>
      <w:r w:rsidRPr="0010641C">
        <w:t>Physical layer procedures for control</w:t>
      </w:r>
      <w:r>
        <w:t>”</w:t>
      </w:r>
    </w:p>
    <w:p w14:paraId="2DFF2D92" w14:textId="1118299A" w:rsidR="00E46B98" w:rsidRDefault="00E46B98" w:rsidP="00E46B98">
      <w:r>
        <w:t>[</w:t>
      </w:r>
      <w:r w:rsidR="00440610">
        <w:t>4</w:t>
      </w:r>
      <w:r>
        <w:t>] R4-2216437, “</w:t>
      </w:r>
      <w:r w:rsidRPr="00C33B75">
        <w:t>R18 Discussion on 8Rx FWA</w:t>
      </w:r>
      <w:r>
        <w:t>”, OPPO, RAN4#104bis-e</w:t>
      </w:r>
    </w:p>
    <w:p w14:paraId="59374738" w14:textId="23251767" w:rsidR="00E46B98" w:rsidRDefault="00E46B98" w:rsidP="00497FB8">
      <w:r>
        <w:t>[</w:t>
      </w:r>
      <w:r w:rsidR="00440610">
        <w:t>5</w:t>
      </w:r>
      <w:r>
        <w:t>] R4-2216347, “</w:t>
      </w:r>
      <w:r w:rsidRPr="00C33B75">
        <w:t>8RX UE RF requirements</w:t>
      </w:r>
      <w:r>
        <w:t xml:space="preserve">”, Qualcomm Incorporated, </w:t>
      </w:r>
      <w:r w:rsidRPr="00C33B75">
        <w:t>RAN4#104bis-e</w:t>
      </w:r>
    </w:p>
    <w:p w14:paraId="19100B3D" w14:textId="42992B55" w:rsidR="007A0B9D" w:rsidRDefault="007A0B9D" w:rsidP="00497FB8">
      <w:r>
        <w:t>[</w:t>
      </w:r>
      <w:r w:rsidR="00E46B98">
        <w:t>6</w:t>
      </w:r>
      <w:r>
        <w:t>] R1-2305911, “</w:t>
      </w:r>
      <w:r w:rsidRPr="007A0B9D">
        <w:t>Discussion on RAN4 LS on the UE SRS imbalance issue</w:t>
      </w:r>
      <w:r>
        <w:t>”, Ericsson, RAN1#113</w:t>
      </w:r>
    </w:p>
    <w:sectPr w:rsidR="007A0B9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C790C" w14:textId="77777777" w:rsidR="00447632" w:rsidRDefault="00447632">
      <w:r>
        <w:separator/>
      </w:r>
    </w:p>
  </w:endnote>
  <w:endnote w:type="continuationSeparator" w:id="0">
    <w:p w14:paraId="005581D7" w14:textId="77777777" w:rsidR="00447632" w:rsidRDefault="00447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E818D"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50712" w14:textId="77777777" w:rsidR="00447632" w:rsidRDefault="00447632">
      <w:r>
        <w:separator/>
      </w:r>
    </w:p>
  </w:footnote>
  <w:footnote w:type="continuationSeparator" w:id="0">
    <w:p w14:paraId="48E23565" w14:textId="77777777" w:rsidR="00447632" w:rsidRDefault="00447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F8FD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6020">
      <w:rPr>
        <w:rFonts w:ascii="Arial" w:hAnsi="Arial" w:cs="Arial"/>
        <w:b/>
        <w:noProof/>
        <w:sz w:val="18"/>
        <w:szCs w:val="18"/>
      </w:rPr>
      <w:t>3</w:t>
    </w:r>
    <w:r>
      <w:rPr>
        <w:rFonts w:ascii="Arial" w:hAnsi="Arial" w:cs="Arial"/>
        <w:b/>
        <w:sz w:val="18"/>
        <w:szCs w:val="18"/>
      </w:rPr>
      <w:fldChar w:fldCharType="end"/>
    </w:r>
  </w:p>
  <w:p w14:paraId="4D5E17A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05F1C8C"/>
    <w:multiLevelType w:val="hybridMultilevel"/>
    <w:tmpl w:val="4B00AD72"/>
    <w:lvl w:ilvl="0" w:tplc="6314737C">
      <w:start w:val="1"/>
      <w:numFmt w:val="bullet"/>
      <w:lvlText w:val="•"/>
      <w:lvlJc w:val="left"/>
      <w:pPr>
        <w:tabs>
          <w:tab w:val="num" w:pos="644"/>
        </w:tabs>
        <w:ind w:left="644" w:hanging="360"/>
      </w:pPr>
      <w:rPr>
        <w:rFonts w:ascii="Arial" w:hAnsi="Arial" w:hint="default"/>
      </w:rPr>
    </w:lvl>
    <w:lvl w:ilvl="1" w:tplc="5C6C2CFC">
      <w:numFmt w:val="bullet"/>
      <w:lvlText w:val="-"/>
      <w:lvlJc w:val="left"/>
      <w:pPr>
        <w:tabs>
          <w:tab w:val="num" w:pos="1364"/>
        </w:tabs>
        <w:ind w:left="1364" w:hanging="360"/>
      </w:pPr>
      <w:rPr>
        <w:rFonts w:ascii="Times New Roman" w:eastAsia="Times New Roman" w:hAnsi="Times New Roman" w:cs="Times New Roman" w:hint="default"/>
      </w:rPr>
    </w:lvl>
    <w:lvl w:ilvl="2" w:tplc="FF784F48">
      <w:start w:val="1"/>
      <w:numFmt w:val="bullet"/>
      <w:lvlText w:val="▪"/>
      <w:lvlJc w:val="left"/>
      <w:pPr>
        <w:tabs>
          <w:tab w:val="num" w:pos="2084"/>
        </w:tabs>
        <w:ind w:left="2084"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804"/>
        </w:tabs>
        <w:ind w:left="2804" w:hanging="360"/>
      </w:pPr>
      <w:rPr>
        <w:rFonts w:ascii="Arial" w:hAnsi="Arial" w:hint="default"/>
      </w:rPr>
    </w:lvl>
    <w:lvl w:ilvl="4" w:tplc="A12A4D20">
      <w:start w:val="1686"/>
      <w:numFmt w:val="bullet"/>
      <w:lvlText w:val="»"/>
      <w:lvlJc w:val="left"/>
      <w:pPr>
        <w:tabs>
          <w:tab w:val="num" w:pos="3524"/>
        </w:tabs>
        <w:ind w:left="3524" w:hanging="360"/>
      </w:pPr>
      <w:rPr>
        <w:rFonts w:ascii="Arial" w:hAnsi="Arial" w:hint="default"/>
      </w:rPr>
    </w:lvl>
    <w:lvl w:ilvl="5" w:tplc="37F061E8" w:tentative="1">
      <w:start w:val="1"/>
      <w:numFmt w:val="bullet"/>
      <w:lvlText w:val="•"/>
      <w:lvlJc w:val="left"/>
      <w:pPr>
        <w:tabs>
          <w:tab w:val="num" w:pos="4244"/>
        </w:tabs>
        <w:ind w:left="4244" w:hanging="360"/>
      </w:pPr>
      <w:rPr>
        <w:rFonts w:ascii="Arial" w:hAnsi="Arial" w:hint="default"/>
      </w:rPr>
    </w:lvl>
    <w:lvl w:ilvl="6" w:tplc="725475A0" w:tentative="1">
      <w:start w:val="1"/>
      <w:numFmt w:val="bullet"/>
      <w:lvlText w:val="•"/>
      <w:lvlJc w:val="left"/>
      <w:pPr>
        <w:tabs>
          <w:tab w:val="num" w:pos="4964"/>
        </w:tabs>
        <w:ind w:left="4964" w:hanging="360"/>
      </w:pPr>
      <w:rPr>
        <w:rFonts w:ascii="Arial" w:hAnsi="Arial" w:hint="default"/>
      </w:rPr>
    </w:lvl>
    <w:lvl w:ilvl="7" w:tplc="F9025F12" w:tentative="1">
      <w:start w:val="1"/>
      <w:numFmt w:val="bullet"/>
      <w:lvlText w:val="•"/>
      <w:lvlJc w:val="left"/>
      <w:pPr>
        <w:tabs>
          <w:tab w:val="num" w:pos="5684"/>
        </w:tabs>
        <w:ind w:left="5684" w:hanging="360"/>
      </w:pPr>
      <w:rPr>
        <w:rFonts w:ascii="Arial" w:hAnsi="Arial" w:hint="default"/>
      </w:rPr>
    </w:lvl>
    <w:lvl w:ilvl="8" w:tplc="B614AC64"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826974423">
    <w:abstractNumId w:val="2"/>
  </w:num>
  <w:num w:numId="2" w16cid:durableId="1540774900">
    <w:abstractNumId w:val="4"/>
  </w:num>
  <w:num w:numId="3" w16cid:durableId="647440940">
    <w:abstractNumId w:val="1"/>
  </w:num>
  <w:num w:numId="4" w16cid:durableId="1340766852">
    <w:abstractNumId w:val="0"/>
  </w:num>
  <w:num w:numId="5" w16cid:durableId="162758994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C0C"/>
    <w:rsid w:val="000040BA"/>
    <w:rsid w:val="0000578F"/>
    <w:rsid w:val="00006856"/>
    <w:rsid w:val="00006EA6"/>
    <w:rsid w:val="000079A1"/>
    <w:rsid w:val="00007DCE"/>
    <w:rsid w:val="00010851"/>
    <w:rsid w:val="00011F13"/>
    <w:rsid w:val="00011FF2"/>
    <w:rsid w:val="00013573"/>
    <w:rsid w:val="000229C4"/>
    <w:rsid w:val="00025A90"/>
    <w:rsid w:val="00025C6C"/>
    <w:rsid w:val="00026BE8"/>
    <w:rsid w:val="000309EE"/>
    <w:rsid w:val="00031719"/>
    <w:rsid w:val="000321C0"/>
    <w:rsid w:val="00033397"/>
    <w:rsid w:val="00033C35"/>
    <w:rsid w:val="000342A4"/>
    <w:rsid w:val="00035AC5"/>
    <w:rsid w:val="00040095"/>
    <w:rsid w:val="00041CE1"/>
    <w:rsid w:val="00051663"/>
    <w:rsid w:val="00051834"/>
    <w:rsid w:val="00052553"/>
    <w:rsid w:val="00052AF0"/>
    <w:rsid w:val="00053A23"/>
    <w:rsid w:val="00053BC5"/>
    <w:rsid w:val="00054A22"/>
    <w:rsid w:val="00057B81"/>
    <w:rsid w:val="000655A6"/>
    <w:rsid w:val="000655EC"/>
    <w:rsid w:val="00066F32"/>
    <w:rsid w:val="00067BF6"/>
    <w:rsid w:val="0007014F"/>
    <w:rsid w:val="000708CD"/>
    <w:rsid w:val="00073028"/>
    <w:rsid w:val="000731BB"/>
    <w:rsid w:val="00077294"/>
    <w:rsid w:val="00080512"/>
    <w:rsid w:val="00080EA7"/>
    <w:rsid w:val="00083403"/>
    <w:rsid w:val="00083E68"/>
    <w:rsid w:val="000872E6"/>
    <w:rsid w:val="00087CA4"/>
    <w:rsid w:val="00090D80"/>
    <w:rsid w:val="0009430E"/>
    <w:rsid w:val="00096095"/>
    <w:rsid w:val="00097695"/>
    <w:rsid w:val="000A0616"/>
    <w:rsid w:val="000A66DA"/>
    <w:rsid w:val="000B0F78"/>
    <w:rsid w:val="000B6940"/>
    <w:rsid w:val="000C0463"/>
    <w:rsid w:val="000C1A34"/>
    <w:rsid w:val="000C1EFB"/>
    <w:rsid w:val="000C614E"/>
    <w:rsid w:val="000C6FB3"/>
    <w:rsid w:val="000D0336"/>
    <w:rsid w:val="000D338B"/>
    <w:rsid w:val="000D449F"/>
    <w:rsid w:val="000D58AB"/>
    <w:rsid w:val="000D636B"/>
    <w:rsid w:val="000E1483"/>
    <w:rsid w:val="000E391A"/>
    <w:rsid w:val="000F000A"/>
    <w:rsid w:val="000F0E3E"/>
    <w:rsid w:val="000F34C4"/>
    <w:rsid w:val="000F4F60"/>
    <w:rsid w:val="00100868"/>
    <w:rsid w:val="00101B5C"/>
    <w:rsid w:val="00101D7C"/>
    <w:rsid w:val="0010641C"/>
    <w:rsid w:val="00113E4A"/>
    <w:rsid w:val="0011710E"/>
    <w:rsid w:val="00122F2B"/>
    <w:rsid w:val="0012397E"/>
    <w:rsid w:val="00127422"/>
    <w:rsid w:val="00132096"/>
    <w:rsid w:val="00132E99"/>
    <w:rsid w:val="001331C6"/>
    <w:rsid w:val="00134215"/>
    <w:rsid w:val="00136536"/>
    <w:rsid w:val="00137730"/>
    <w:rsid w:val="0014338F"/>
    <w:rsid w:val="001524BA"/>
    <w:rsid w:val="001550BC"/>
    <w:rsid w:val="00157DCB"/>
    <w:rsid w:val="001601FA"/>
    <w:rsid w:val="00163488"/>
    <w:rsid w:val="001674C3"/>
    <w:rsid w:val="0016781B"/>
    <w:rsid w:val="00167E94"/>
    <w:rsid w:val="00170950"/>
    <w:rsid w:val="0017428C"/>
    <w:rsid w:val="00176EF6"/>
    <w:rsid w:val="001806E0"/>
    <w:rsid w:val="00180C6B"/>
    <w:rsid w:val="00181E03"/>
    <w:rsid w:val="0019014D"/>
    <w:rsid w:val="00195A1A"/>
    <w:rsid w:val="001A38FE"/>
    <w:rsid w:val="001A4A59"/>
    <w:rsid w:val="001A6612"/>
    <w:rsid w:val="001A6F29"/>
    <w:rsid w:val="001B04ED"/>
    <w:rsid w:val="001B0598"/>
    <w:rsid w:val="001B1183"/>
    <w:rsid w:val="001B1F06"/>
    <w:rsid w:val="001B2357"/>
    <w:rsid w:val="001B4C52"/>
    <w:rsid w:val="001B5824"/>
    <w:rsid w:val="001C144B"/>
    <w:rsid w:val="001C6D60"/>
    <w:rsid w:val="001D02C2"/>
    <w:rsid w:val="001D1DEF"/>
    <w:rsid w:val="001D4C3F"/>
    <w:rsid w:val="001D77C4"/>
    <w:rsid w:val="001E14AC"/>
    <w:rsid w:val="001E2639"/>
    <w:rsid w:val="001E3E81"/>
    <w:rsid w:val="001E4BD4"/>
    <w:rsid w:val="001E54A1"/>
    <w:rsid w:val="001F168B"/>
    <w:rsid w:val="00200A1E"/>
    <w:rsid w:val="00202211"/>
    <w:rsid w:val="002025B3"/>
    <w:rsid w:val="00202A0A"/>
    <w:rsid w:val="002074A5"/>
    <w:rsid w:val="002116AA"/>
    <w:rsid w:val="00213693"/>
    <w:rsid w:val="0021415D"/>
    <w:rsid w:val="0021569F"/>
    <w:rsid w:val="0021717F"/>
    <w:rsid w:val="00217A7C"/>
    <w:rsid w:val="00230688"/>
    <w:rsid w:val="0023361D"/>
    <w:rsid w:val="002338B9"/>
    <w:rsid w:val="00233D3F"/>
    <w:rsid w:val="00233FBC"/>
    <w:rsid w:val="002347A2"/>
    <w:rsid w:val="002371F2"/>
    <w:rsid w:val="0023771A"/>
    <w:rsid w:val="00251CD7"/>
    <w:rsid w:val="00251F1D"/>
    <w:rsid w:val="00251F5C"/>
    <w:rsid w:val="00252425"/>
    <w:rsid w:val="00254E47"/>
    <w:rsid w:val="00254ECF"/>
    <w:rsid w:val="002557A8"/>
    <w:rsid w:val="00261038"/>
    <w:rsid w:val="00262DF8"/>
    <w:rsid w:val="002634F4"/>
    <w:rsid w:val="00263671"/>
    <w:rsid w:val="00267041"/>
    <w:rsid w:val="00267912"/>
    <w:rsid w:val="00267ACF"/>
    <w:rsid w:val="00270060"/>
    <w:rsid w:val="00270D63"/>
    <w:rsid w:val="0027661E"/>
    <w:rsid w:val="0027752E"/>
    <w:rsid w:val="0028099B"/>
    <w:rsid w:val="0028107C"/>
    <w:rsid w:val="0028137E"/>
    <w:rsid w:val="002841C3"/>
    <w:rsid w:val="00284CCE"/>
    <w:rsid w:val="00285BBE"/>
    <w:rsid w:val="0028749D"/>
    <w:rsid w:val="00287D66"/>
    <w:rsid w:val="00287FA0"/>
    <w:rsid w:val="00294768"/>
    <w:rsid w:val="00295904"/>
    <w:rsid w:val="002A1024"/>
    <w:rsid w:val="002A7255"/>
    <w:rsid w:val="002B52B2"/>
    <w:rsid w:val="002C1101"/>
    <w:rsid w:val="002C2A09"/>
    <w:rsid w:val="002C4098"/>
    <w:rsid w:val="002C6ACA"/>
    <w:rsid w:val="002D4997"/>
    <w:rsid w:val="002D7229"/>
    <w:rsid w:val="002D74A8"/>
    <w:rsid w:val="002E0C52"/>
    <w:rsid w:val="002E5488"/>
    <w:rsid w:val="002F0B53"/>
    <w:rsid w:val="002F1D87"/>
    <w:rsid w:val="002F6DC2"/>
    <w:rsid w:val="00300581"/>
    <w:rsid w:val="0030152E"/>
    <w:rsid w:val="00304378"/>
    <w:rsid w:val="00311CE1"/>
    <w:rsid w:val="0031342F"/>
    <w:rsid w:val="0031417B"/>
    <w:rsid w:val="00315682"/>
    <w:rsid w:val="00315F2A"/>
    <w:rsid w:val="003172DC"/>
    <w:rsid w:val="003228CB"/>
    <w:rsid w:val="00327BF4"/>
    <w:rsid w:val="00330B87"/>
    <w:rsid w:val="00331B10"/>
    <w:rsid w:val="003350FF"/>
    <w:rsid w:val="00337AB8"/>
    <w:rsid w:val="00341E78"/>
    <w:rsid w:val="0034361B"/>
    <w:rsid w:val="003457C0"/>
    <w:rsid w:val="003471F6"/>
    <w:rsid w:val="0035462D"/>
    <w:rsid w:val="0035498A"/>
    <w:rsid w:val="003553C8"/>
    <w:rsid w:val="00360FA8"/>
    <w:rsid w:val="003633F1"/>
    <w:rsid w:val="0037190E"/>
    <w:rsid w:val="003721CB"/>
    <w:rsid w:val="00375286"/>
    <w:rsid w:val="003801B4"/>
    <w:rsid w:val="003808E2"/>
    <w:rsid w:val="003822AB"/>
    <w:rsid w:val="00386EBF"/>
    <w:rsid w:val="0038700C"/>
    <w:rsid w:val="003879D3"/>
    <w:rsid w:val="0039559A"/>
    <w:rsid w:val="003A1C16"/>
    <w:rsid w:val="003A5464"/>
    <w:rsid w:val="003A6D0D"/>
    <w:rsid w:val="003B3CDE"/>
    <w:rsid w:val="003B5107"/>
    <w:rsid w:val="003B7FBE"/>
    <w:rsid w:val="003C2D42"/>
    <w:rsid w:val="003C2D62"/>
    <w:rsid w:val="003C2F8D"/>
    <w:rsid w:val="003C3971"/>
    <w:rsid w:val="003D3627"/>
    <w:rsid w:val="003D48E1"/>
    <w:rsid w:val="003E56F8"/>
    <w:rsid w:val="003F6806"/>
    <w:rsid w:val="003F73C0"/>
    <w:rsid w:val="003F7EF9"/>
    <w:rsid w:val="004009E9"/>
    <w:rsid w:val="0040247F"/>
    <w:rsid w:val="00403F43"/>
    <w:rsid w:val="00410530"/>
    <w:rsid w:val="00411FA6"/>
    <w:rsid w:val="00414E4B"/>
    <w:rsid w:val="00417EF2"/>
    <w:rsid w:val="004209AD"/>
    <w:rsid w:val="0042182E"/>
    <w:rsid w:val="004354F5"/>
    <w:rsid w:val="00440610"/>
    <w:rsid w:val="0044064D"/>
    <w:rsid w:val="004417DB"/>
    <w:rsid w:val="00442BFE"/>
    <w:rsid w:val="00445C5D"/>
    <w:rsid w:val="00447632"/>
    <w:rsid w:val="00447744"/>
    <w:rsid w:val="004479CC"/>
    <w:rsid w:val="004503AC"/>
    <w:rsid w:val="004619C6"/>
    <w:rsid w:val="00461B2A"/>
    <w:rsid w:val="00471EE5"/>
    <w:rsid w:val="00472F68"/>
    <w:rsid w:val="00473913"/>
    <w:rsid w:val="00475A70"/>
    <w:rsid w:val="0047663E"/>
    <w:rsid w:val="00477782"/>
    <w:rsid w:val="0048069B"/>
    <w:rsid w:val="00481090"/>
    <w:rsid w:val="00481516"/>
    <w:rsid w:val="00483CE8"/>
    <w:rsid w:val="00490DD9"/>
    <w:rsid w:val="00496CD3"/>
    <w:rsid w:val="004974CB"/>
    <w:rsid w:val="00497FB8"/>
    <w:rsid w:val="004A23D5"/>
    <w:rsid w:val="004A6B64"/>
    <w:rsid w:val="004B6DFD"/>
    <w:rsid w:val="004C1906"/>
    <w:rsid w:val="004C2815"/>
    <w:rsid w:val="004C3AE2"/>
    <w:rsid w:val="004C555F"/>
    <w:rsid w:val="004C5740"/>
    <w:rsid w:val="004D0153"/>
    <w:rsid w:val="004D136A"/>
    <w:rsid w:val="004D3578"/>
    <w:rsid w:val="004D4337"/>
    <w:rsid w:val="004D5D53"/>
    <w:rsid w:val="004D76ED"/>
    <w:rsid w:val="004E041B"/>
    <w:rsid w:val="004E20A1"/>
    <w:rsid w:val="004E213A"/>
    <w:rsid w:val="004E3351"/>
    <w:rsid w:val="004E399E"/>
    <w:rsid w:val="004F0D58"/>
    <w:rsid w:val="004F386F"/>
    <w:rsid w:val="004F49DB"/>
    <w:rsid w:val="004F6AD1"/>
    <w:rsid w:val="004F6FF5"/>
    <w:rsid w:val="00503C40"/>
    <w:rsid w:val="0051136C"/>
    <w:rsid w:val="00513379"/>
    <w:rsid w:val="00513848"/>
    <w:rsid w:val="00513FAA"/>
    <w:rsid w:val="00514EAA"/>
    <w:rsid w:val="005164B7"/>
    <w:rsid w:val="00520FDD"/>
    <w:rsid w:val="00521FC8"/>
    <w:rsid w:val="005334F7"/>
    <w:rsid w:val="00541C87"/>
    <w:rsid w:val="0054336D"/>
    <w:rsid w:val="00543E6C"/>
    <w:rsid w:val="00547379"/>
    <w:rsid w:val="00551330"/>
    <w:rsid w:val="00553BC6"/>
    <w:rsid w:val="00554B4C"/>
    <w:rsid w:val="00554B6C"/>
    <w:rsid w:val="00557B13"/>
    <w:rsid w:val="0056027E"/>
    <w:rsid w:val="00560356"/>
    <w:rsid w:val="0056052B"/>
    <w:rsid w:val="00562FCB"/>
    <w:rsid w:val="00565087"/>
    <w:rsid w:val="0056570B"/>
    <w:rsid w:val="00573736"/>
    <w:rsid w:val="00577192"/>
    <w:rsid w:val="005810F4"/>
    <w:rsid w:val="00583032"/>
    <w:rsid w:val="00584246"/>
    <w:rsid w:val="00585196"/>
    <w:rsid w:val="005875B9"/>
    <w:rsid w:val="00590ADD"/>
    <w:rsid w:val="00590F58"/>
    <w:rsid w:val="005A2DCE"/>
    <w:rsid w:val="005A6EB9"/>
    <w:rsid w:val="005B379A"/>
    <w:rsid w:val="005B3FB2"/>
    <w:rsid w:val="005C1662"/>
    <w:rsid w:val="005C38FD"/>
    <w:rsid w:val="005C5EFD"/>
    <w:rsid w:val="005C766F"/>
    <w:rsid w:val="005D0FC2"/>
    <w:rsid w:val="005D2E01"/>
    <w:rsid w:val="005D60C2"/>
    <w:rsid w:val="005E04E8"/>
    <w:rsid w:val="005E5FA9"/>
    <w:rsid w:val="005F0866"/>
    <w:rsid w:val="005F2DFF"/>
    <w:rsid w:val="00604ECF"/>
    <w:rsid w:val="00606231"/>
    <w:rsid w:val="00612DC6"/>
    <w:rsid w:val="00614C43"/>
    <w:rsid w:val="00614FDF"/>
    <w:rsid w:val="0061611D"/>
    <w:rsid w:val="006164D2"/>
    <w:rsid w:val="00616EFA"/>
    <w:rsid w:val="00617296"/>
    <w:rsid w:val="00617960"/>
    <w:rsid w:val="0062090D"/>
    <w:rsid w:val="006243DB"/>
    <w:rsid w:val="00624EFB"/>
    <w:rsid w:val="00626941"/>
    <w:rsid w:val="006327DC"/>
    <w:rsid w:val="00635537"/>
    <w:rsid w:val="00640220"/>
    <w:rsid w:val="006428FE"/>
    <w:rsid w:val="00644D40"/>
    <w:rsid w:val="00646E3C"/>
    <w:rsid w:val="006500B8"/>
    <w:rsid w:val="00653919"/>
    <w:rsid w:val="006547EA"/>
    <w:rsid w:val="00655064"/>
    <w:rsid w:val="006605ED"/>
    <w:rsid w:val="006615DC"/>
    <w:rsid w:val="00661901"/>
    <w:rsid w:val="00672AE3"/>
    <w:rsid w:val="00675A42"/>
    <w:rsid w:val="00676924"/>
    <w:rsid w:val="006856E6"/>
    <w:rsid w:val="00695178"/>
    <w:rsid w:val="006960BE"/>
    <w:rsid w:val="006A01B5"/>
    <w:rsid w:val="006A03B8"/>
    <w:rsid w:val="006A1DE6"/>
    <w:rsid w:val="006A28BF"/>
    <w:rsid w:val="006A5E85"/>
    <w:rsid w:val="006A5E88"/>
    <w:rsid w:val="006A64B2"/>
    <w:rsid w:val="006B14AF"/>
    <w:rsid w:val="006B287B"/>
    <w:rsid w:val="006B61FD"/>
    <w:rsid w:val="006C18E0"/>
    <w:rsid w:val="006D29CA"/>
    <w:rsid w:val="006D5A03"/>
    <w:rsid w:val="006E1EF7"/>
    <w:rsid w:val="006E2CFE"/>
    <w:rsid w:val="006E5C86"/>
    <w:rsid w:val="006E5EFB"/>
    <w:rsid w:val="006E6E3A"/>
    <w:rsid w:val="006E7095"/>
    <w:rsid w:val="006E746C"/>
    <w:rsid w:val="006E7799"/>
    <w:rsid w:val="006F0354"/>
    <w:rsid w:val="006F0F0D"/>
    <w:rsid w:val="006F320F"/>
    <w:rsid w:val="006F4101"/>
    <w:rsid w:val="006F565B"/>
    <w:rsid w:val="006F5E8E"/>
    <w:rsid w:val="00703355"/>
    <w:rsid w:val="00703576"/>
    <w:rsid w:val="007065A8"/>
    <w:rsid w:val="0070675E"/>
    <w:rsid w:val="00706E7B"/>
    <w:rsid w:val="007108D0"/>
    <w:rsid w:val="00712AFE"/>
    <w:rsid w:val="00712F69"/>
    <w:rsid w:val="0071738A"/>
    <w:rsid w:val="00717AE5"/>
    <w:rsid w:val="007223E7"/>
    <w:rsid w:val="00722BB4"/>
    <w:rsid w:val="007315B0"/>
    <w:rsid w:val="00732085"/>
    <w:rsid w:val="00732C10"/>
    <w:rsid w:val="0073317D"/>
    <w:rsid w:val="00734A5B"/>
    <w:rsid w:val="00735FA1"/>
    <w:rsid w:val="007437DC"/>
    <w:rsid w:val="00744E76"/>
    <w:rsid w:val="0074757A"/>
    <w:rsid w:val="007517A7"/>
    <w:rsid w:val="007571A9"/>
    <w:rsid w:val="00761828"/>
    <w:rsid w:val="00762A08"/>
    <w:rsid w:val="00762A53"/>
    <w:rsid w:val="007703F6"/>
    <w:rsid w:val="007709CC"/>
    <w:rsid w:val="00772C95"/>
    <w:rsid w:val="007740A7"/>
    <w:rsid w:val="007746C3"/>
    <w:rsid w:val="00774D74"/>
    <w:rsid w:val="007757AA"/>
    <w:rsid w:val="00776057"/>
    <w:rsid w:val="00777DEE"/>
    <w:rsid w:val="00781212"/>
    <w:rsid w:val="00781F0F"/>
    <w:rsid w:val="007856F6"/>
    <w:rsid w:val="0078700C"/>
    <w:rsid w:val="0078732A"/>
    <w:rsid w:val="00793A6D"/>
    <w:rsid w:val="00793FC7"/>
    <w:rsid w:val="007947D6"/>
    <w:rsid w:val="007A0B4F"/>
    <w:rsid w:val="007A0B9D"/>
    <w:rsid w:val="007A1436"/>
    <w:rsid w:val="007A1B8A"/>
    <w:rsid w:val="007A353F"/>
    <w:rsid w:val="007A40D8"/>
    <w:rsid w:val="007A432F"/>
    <w:rsid w:val="007A5A81"/>
    <w:rsid w:val="007A5F7A"/>
    <w:rsid w:val="007A6F7A"/>
    <w:rsid w:val="007A79CE"/>
    <w:rsid w:val="007B170C"/>
    <w:rsid w:val="007B189B"/>
    <w:rsid w:val="007B30A9"/>
    <w:rsid w:val="007C1004"/>
    <w:rsid w:val="007C1402"/>
    <w:rsid w:val="007C1F98"/>
    <w:rsid w:val="007C3AEC"/>
    <w:rsid w:val="007C6ED4"/>
    <w:rsid w:val="007D179F"/>
    <w:rsid w:val="007D1F0A"/>
    <w:rsid w:val="007E0196"/>
    <w:rsid w:val="007E2464"/>
    <w:rsid w:val="007E3811"/>
    <w:rsid w:val="007E3AA3"/>
    <w:rsid w:val="007E3BC3"/>
    <w:rsid w:val="007F04FC"/>
    <w:rsid w:val="007F3112"/>
    <w:rsid w:val="007F4AC5"/>
    <w:rsid w:val="008019E8"/>
    <w:rsid w:val="008028A4"/>
    <w:rsid w:val="008037C8"/>
    <w:rsid w:val="00803A98"/>
    <w:rsid w:val="00806B9B"/>
    <w:rsid w:val="00810D01"/>
    <w:rsid w:val="00811A9B"/>
    <w:rsid w:val="00816581"/>
    <w:rsid w:val="0082079C"/>
    <w:rsid w:val="00823219"/>
    <w:rsid w:val="0082335F"/>
    <w:rsid w:val="00826CC1"/>
    <w:rsid w:val="00834170"/>
    <w:rsid w:val="008352BB"/>
    <w:rsid w:val="00837A82"/>
    <w:rsid w:val="008413AA"/>
    <w:rsid w:val="008458E5"/>
    <w:rsid w:val="00845AB2"/>
    <w:rsid w:val="0085171E"/>
    <w:rsid w:val="00853002"/>
    <w:rsid w:val="0085395A"/>
    <w:rsid w:val="00854356"/>
    <w:rsid w:val="00854B0B"/>
    <w:rsid w:val="00861713"/>
    <w:rsid w:val="00873A7E"/>
    <w:rsid w:val="00876400"/>
    <w:rsid w:val="008768CA"/>
    <w:rsid w:val="00877265"/>
    <w:rsid w:val="00880E8D"/>
    <w:rsid w:val="0088328B"/>
    <w:rsid w:val="008838A7"/>
    <w:rsid w:val="00883F46"/>
    <w:rsid w:val="0088593C"/>
    <w:rsid w:val="00887035"/>
    <w:rsid w:val="00890FF7"/>
    <w:rsid w:val="00892138"/>
    <w:rsid w:val="00894511"/>
    <w:rsid w:val="00894A2A"/>
    <w:rsid w:val="008965FF"/>
    <w:rsid w:val="008B64BC"/>
    <w:rsid w:val="008C0BA1"/>
    <w:rsid w:val="008C26BE"/>
    <w:rsid w:val="008C2916"/>
    <w:rsid w:val="008C297C"/>
    <w:rsid w:val="008C2985"/>
    <w:rsid w:val="008C6020"/>
    <w:rsid w:val="008C73ED"/>
    <w:rsid w:val="008C77F1"/>
    <w:rsid w:val="008C7F0F"/>
    <w:rsid w:val="008D10AA"/>
    <w:rsid w:val="008D778D"/>
    <w:rsid w:val="008E2F73"/>
    <w:rsid w:val="008E31B4"/>
    <w:rsid w:val="008E4341"/>
    <w:rsid w:val="008E639F"/>
    <w:rsid w:val="008E64E0"/>
    <w:rsid w:val="008F4D7E"/>
    <w:rsid w:val="008F5BD1"/>
    <w:rsid w:val="0090092C"/>
    <w:rsid w:val="0090271F"/>
    <w:rsid w:val="00902E23"/>
    <w:rsid w:val="00903B07"/>
    <w:rsid w:val="00905818"/>
    <w:rsid w:val="00905E9A"/>
    <w:rsid w:val="009106E3"/>
    <w:rsid w:val="009113FC"/>
    <w:rsid w:val="0091348E"/>
    <w:rsid w:val="00915856"/>
    <w:rsid w:val="00916870"/>
    <w:rsid w:val="00917CCB"/>
    <w:rsid w:val="00920030"/>
    <w:rsid w:val="009215C8"/>
    <w:rsid w:val="00930696"/>
    <w:rsid w:val="00930777"/>
    <w:rsid w:val="00934B26"/>
    <w:rsid w:val="00935290"/>
    <w:rsid w:val="00941FBD"/>
    <w:rsid w:val="00942447"/>
    <w:rsid w:val="00942EC2"/>
    <w:rsid w:val="0094335F"/>
    <w:rsid w:val="00950FC6"/>
    <w:rsid w:val="00953BB0"/>
    <w:rsid w:val="00957923"/>
    <w:rsid w:val="00963E95"/>
    <w:rsid w:val="00964AC8"/>
    <w:rsid w:val="009655CE"/>
    <w:rsid w:val="009671B5"/>
    <w:rsid w:val="00970A7C"/>
    <w:rsid w:val="009739B7"/>
    <w:rsid w:val="00981286"/>
    <w:rsid w:val="00986707"/>
    <w:rsid w:val="00991E0A"/>
    <w:rsid w:val="00992844"/>
    <w:rsid w:val="00993DC7"/>
    <w:rsid w:val="009948F5"/>
    <w:rsid w:val="00994FB0"/>
    <w:rsid w:val="00995148"/>
    <w:rsid w:val="009A1CDC"/>
    <w:rsid w:val="009A2150"/>
    <w:rsid w:val="009A3B12"/>
    <w:rsid w:val="009A6A1F"/>
    <w:rsid w:val="009B25C0"/>
    <w:rsid w:val="009C0A57"/>
    <w:rsid w:val="009C6777"/>
    <w:rsid w:val="009D0747"/>
    <w:rsid w:val="009D2F84"/>
    <w:rsid w:val="009D3A74"/>
    <w:rsid w:val="009D45D6"/>
    <w:rsid w:val="009D6F18"/>
    <w:rsid w:val="009D79D0"/>
    <w:rsid w:val="009E24C5"/>
    <w:rsid w:val="009E47CD"/>
    <w:rsid w:val="009F37B7"/>
    <w:rsid w:val="009F3F07"/>
    <w:rsid w:val="009F7FA1"/>
    <w:rsid w:val="00A033DA"/>
    <w:rsid w:val="00A10F02"/>
    <w:rsid w:val="00A12A1C"/>
    <w:rsid w:val="00A14A2E"/>
    <w:rsid w:val="00A164B4"/>
    <w:rsid w:val="00A3088F"/>
    <w:rsid w:val="00A321D7"/>
    <w:rsid w:val="00A324E5"/>
    <w:rsid w:val="00A36313"/>
    <w:rsid w:val="00A36801"/>
    <w:rsid w:val="00A475A6"/>
    <w:rsid w:val="00A50975"/>
    <w:rsid w:val="00A51431"/>
    <w:rsid w:val="00A53724"/>
    <w:rsid w:val="00A56293"/>
    <w:rsid w:val="00A62055"/>
    <w:rsid w:val="00A62606"/>
    <w:rsid w:val="00A63223"/>
    <w:rsid w:val="00A6651E"/>
    <w:rsid w:val="00A66CF9"/>
    <w:rsid w:val="00A67691"/>
    <w:rsid w:val="00A73D4D"/>
    <w:rsid w:val="00A74669"/>
    <w:rsid w:val="00A752B9"/>
    <w:rsid w:val="00A75935"/>
    <w:rsid w:val="00A7651D"/>
    <w:rsid w:val="00A82346"/>
    <w:rsid w:val="00A83384"/>
    <w:rsid w:val="00A8381B"/>
    <w:rsid w:val="00A8467F"/>
    <w:rsid w:val="00A869A9"/>
    <w:rsid w:val="00A870EF"/>
    <w:rsid w:val="00A87F2E"/>
    <w:rsid w:val="00A93D91"/>
    <w:rsid w:val="00A941B2"/>
    <w:rsid w:val="00AA43F7"/>
    <w:rsid w:val="00AA56F8"/>
    <w:rsid w:val="00AA5FC3"/>
    <w:rsid w:val="00AA7640"/>
    <w:rsid w:val="00AA7F27"/>
    <w:rsid w:val="00AB6200"/>
    <w:rsid w:val="00AB644E"/>
    <w:rsid w:val="00AB7DC2"/>
    <w:rsid w:val="00AC262E"/>
    <w:rsid w:val="00AC2BD8"/>
    <w:rsid w:val="00AD4E69"/>
    <w:rsid w:val="00AE037D"/>
    <w:rsid w:val="00AE27CB"/>
    <w:rsid w:val="00AE335E"/>
    <w:rsid w:val="00AE5C70"/>
    <w:rsid w:val="00AE7D21"/>
    <w:rsid w:val="00AF290A"/>
    <w:rsid w:val="00AF378C"/>
    <w:rsid w:val="00AF412D"/>
    <w:rsid w:val="00AF71C2"/>
    <w:rsid w:val="00B02192"/>
    <w:rsid w:val="00B02FA9"/>
    <w:rsid w:val="00B074F8"/>
    <w:rsid w:val="00B11F24"/>
    <w:rsid w:val="00B1364B"/>
    <w:rsid w:val="00B15449"/>
    <w:rsid w:val="00B154B2"/>
    <w:rsid w:val="00B154D8"/>
    <w:rsid w:val="00B17C0A"/>
    <w:rsid w:val="00B2210E"/>
    <w:rsid w:val="00B23F53"/>
    <w:rsid w:val="00B26D54"/>
    <w:rsid w:val="00B26EA7"/>
    <w:rsid w:val="00B33855"/>
    <w:rsid w:val="00B346B8"/>
    <w:rsid w:val="00B360C9"/>
    <w:rsid w:val="00B36CC7"/>
    <w:rsid w:val="00B43412"/>
    <w:rsid w:val="00B45534"/>
    <w:rsid w:val="00B45784"/>
    <w:rsid w:val="00B47641"/>
    <w:rsid w:val="00B51471"/>
    <w:rsid w:val="00B54154"/>
    <w:rsid w:val="00B54608"/>
    <w:rsid w:val="00B6115E"/>
    <w:rsid w:val="00B657E5"/>
    <w:rsid w:val="00B660BF"/>
    <w:rsid w:val="00B74BC2"/>
    <w:rsid w:val="00B8263A"/>
    <w:rsid w:val="00B82787"/>
    <w:rsid w:val="00B908C3"/>
    <w:rsid w:val="00B914EE"/>
    <w:rsid w:val="00B95D25"/>
    <w:rsid w:val="00B96521"/>
    <w:rsid w:val="00BA3758"/>
    <w:rsid w:val="00BB18BD"/>
    <w:rsid w:val="00BB5373"/>
    <w:rsid w:val="00BC067E"/>
    <w:rsid w:val="00BC0F7D"/>
    <w:rsid w:val="00BC151D"/>
    <w:rsid w:val="00BC3E9B"/>
    <w:rsid w:val="00BC7F12"/>
    <w:rsid w:val="00BD7815"/>
    <w:rsid w:val="00BE0851"/>
    <w:rsid w:val="00BE1708"/>
    <w:rsid w:val="00BE4091"/>
    <w:rsid w:val="00BF0EA3"/>
    <w:rsid w:val="00BF2C3F"/>
    <w:rsid w:val="00C011C4"/>
    <w:rsid w:val="00C02A18"/>
    <w:rsid w:val="00C065B2"/>
    <w:rsid w:val="00C1180F"/>
    <w:rsid w:val="00C14B6D"/>
    <w:rsid w:val="00C16172"/>
    <w:rsid w:val="00C16B21"/>
    <w:rsid w:val="00C21716"/>
    <w:rsid w:val="00C23194"/>
    <w:rsid w:val="00C24365"/>
    <w:rsid w:val="00C25B43"/>
    <w:rsid w:val="00C26C9E"/>
    <w:rsid w:val="00C308F7"/>
    <w:rsid w:val="00C33079"/>
    <w:rsid w:val="00C33B75"/>
    <w:rsid w:val="00C40EC8"/>
    <w:rsid w:val="00C43F66"/>
    <w:rsid w:val="00C445DA"/>
    <w:rsid w:val="00C44D7B"/>
    <w:rsid w:val="00C45231"/>
    <w:rsid w:val="00C47E12"/>
    <w:rsid w:val="00C52DB0"/>
    <w:rsid w:val="00C629C0"/>
    <w:rsid w:val="00C62A48"/>
    <w:rsid w:val="00C635C6"/>
    <w:rsid w:val="00C6540D"/>
    <w:rsid w:val="00C70703"/>
    <w:rsid w:val="00C72833"/>
    <w:rsid w:val="00C73B81"/>
    <w:rsid w:val="00C80C4A"/>
    <w:rsid w:val="00C81C58"/>
    <w:rsid w:val="00C824B8"/>
    <w:rsid w:val="00C827ED"/>
    <w:rsid w:val="00C865FA"/>
    <w:rsid w:val="00C87F48"/>
    <w:rsid w:val="00C927CD"/>
    <w:rsid w:val="00C9319B"/>
    <w:rsid w:val="00C93F40"/>
    <w:rsid w:val="00C94419"/>
    <w:rsid w:val="00C955B9"/>
    <w:rsid w:val="00C973FC"/>
    <w:rsid w:val="00C97BA9"/>
    <w:rsid w:val="00CA3CA3"/>
    <w:rsid w:val="00CA3D0C"/>
    <w:rsid w:val="00CA519D"/>
    <w:rsid w:val="00CA64E6"/>
    <w:rsid w:val="00CB3370"/>
    <w:rsid w:val="00CC61A7"/>
    <w:rsid w:val="00CC7DD6"/>
    <w:rsid w:val="00CD34C3"/>
    <w:rsid w:val="00CE253B"/>
    <w:rsid w:val="00CE2C5F"/>
    <w:rsid w:val="00CE342D"/>
    <w:rsid w:val="00CE4998"/>
    <w:rsid w:val="00CE6375"/>
    <w:rsid w:val="00CE6DCA"/>
    <w:rsid w:val="00CF0839"/>
    <w:rsid w:val="00CF2826"/>
    <w:rsid w:val="00CF291B"/>
    <w:rsid w:val="00CF2E3C"/>
    <w:rsid w:val="00CF657F"/>
    <w:rsid w:val="00CF7DA0"/>
    <w:rsid w:val="00D045D3"/>
    <w:rsid w:val="00D13245"/>
    <w:rsid w:val="00D1383F"/>
    <w:rsid w:val="00D261AF"/>
    <w:rsid w:val="00D326F8"/>
    <w:rsid w:val="00D44971"/>
    <w:rsid w:val="00D527AF"/>
    <w:rsid w:val="00D531FC"/>
    <w:rsid w:val="00D54B91"/>
    <w:rsid w:val="00D55505"/>
    <w:rsid w:val="00D602C2"/>
    <w:rsid w:val="00D60974"/>
    <w:rsid w:val="00D61632"/>
    <w:rsid w:val="00D64BA8"/>
    <w:rsid w:val="00D64F25"/>
    <w:rsid w:val="00D7312C"/>
    <w:rsid w:val="00D738D6"/>
    <w:rsid w:val="00D7505D"/>
    <w:rsid w:val="00D755EB"/>
    <w:rsid w:val="00D76751"/>
    <w:rsid w:val="00D80042"/>
    <w:rsid w:val="00D814E6"/>
    <w:rsid w:val="00D81762"/>
    <w:rsid w:val="00D82C4A"/>
    <w:rsid w:val="00D87E00"/>
    <w:rsid w:val="00D9134D"/>
    <w:rsid w:val="00D92DF9"/>
    <w:rsid w:val="00D94A08"/>
    <w:rsid w:val="00D9534E"/>
    <w:rsid w:val="00D96BA3"/>
    <w:rsid w:val="00D96C7F"/>
    <w:rsid w:val="00D97771"/>
    <w:rsid w:val="00DA2CEB"/>
    <w:rsid w:val="00DA3976"/>
    <w:rsid w:val="00DA6691"/>
    <w:rsid w:val="00DA7378"/>
    <w:rsid w:val="00DA74BC"/>
    <w:rsid w:val="00DA7A03"/>
    <w:rsid w:val="00DB1818"/>
    <w:rsid w:val="00DB2617"/>
    <w:rsid w:val="00DB4DA1"/>
    <w:rsid w:val="00DB59E2"/>
    <w:rsid w:val="00DB6710"/>
    <w:rsid w:val="00DC0913"/>
    <w:rsid w:val="00DC141E"/>
    <w:rsid w:val="00DC309B"/>
    <w:rsid w:val="00DC4DA2"/>
    <w:rsid w:val="00DC5BDE"/>
    <w:rsid w:val="00DD61E7"/>
    <w:rsid w:val="00DD77C7"/>
    <w:rsid w:val="00DF0631"/>
    <w:rsid w:val="00DF101D"/>
    <w:rsid w:val="00DF2B1F"/>
    <w:rsid w:val="00DF6281"/>
    <w:rsid w:val="00DF62CD"/>
    <w:rsid w:val="00E011A5"/>
    <w:rsid w:val="00E04408"/>
    <w:rsid w:val="00E07B1A"/>
    <w:rsid w:val="00E16C7E"/>
    <w:rsid w:val="00E17A93"/>
    <w:rsid w:val="00E2133C"/>
    <w:rsid w:val="00E21767"/>
    <w:rsid w:val="00E22446"/>
    <w:rsid w:val="00E2341A"/>
    <w:rsid w:val="00E27FE3"/>
    <w:rsid w:val="00E305DE"/>
    <w:rsid w:val="00E30C5F"/>
    <w:rsid w:val="00E337B2"/>
    <w:rsid w:val="00E3449C"/>
    <w:rsid w:val="00E404E6"/>
    <w:rsid w:val="00E46492"/>
    <w:rsid w:val="00E46B98"/>
    <w:rsid w:val="00E503B8"/>
    <w:rsid w:val="00E53B55"/>
    <w:rsid w:val="00E5548F"/>
    <w:rsid w:val="00E56F6C"/>
    <w:rsid w:val="00E60711"/>
    <w:rsid w:val="00E61A92"/>
    <w:rsid w:val="00E62DAB"/>
    <w:rsid w:val="00E7310A"/>
    <w:rsid w:val="00E73E4F"/>
    <w:rsid w:val="00E766D8"/>
    <w:rsid w:val="00E76933"/>
    <w:rsid w:val="00E77645"/>
    <w:rsid w:val="00E83BB4"/>
    <w:rsid w:val="00E8404C"/>
    <w:rsid w:val="00E9057F"/>
    <w:rsid w:val="00EA0C03"/>
    <w:rsid w:val="00EA3727"/>
    <w:rsid w:val="00EA585D"/>
    <w:rsid w:val="00EA6AAC"/>
    <w:rsid w:val="00EB1B11"/>
    <w:rsid w:val="00EB4530"/>
    <w:rsid w:val="00EB5525"/>
    <w:rsid w:val="00EB7982"/>
    <w:rsid w:val="00EC4782"/>
    <w:rsid w:val="00EC4A25"/>
    <w:rsid w:val="00ED47B8"/>
    <w:rsid w:val="00ED594D"/>
    <w:rsid w:val="00ED6E22"/>
    <w:rsid w:val="00EE2985"/>
    <w:rsid w:val="00EE6120"/>
    <w:rsid w:val="00EE7792"/>
    <w:rsid w:val="00EF20AB"/>
    <w:rsid w:val="00EF23FB"/>
    <w:rsid w:val="00EF2620"/>
    <w:rsid w:val="00EF3A99"/>
    <w:rsid w:val="00EF4B6D"/>
    <w:rsid w:val="00EF5C22"/>
    <w:rsid w:val="00EF611B"/>
    <w:rsid w:val="00F025A2"/>
    <w:rsid w:val="00F02789"/>
    <w:rsid w:val="00F04712"/>
    <w:rsid w:val="00F10047"/>
    <w:rsid w:val="00F11D67"/>
    <w:rsid w:val="00F11F13"/>
    <w:rsid w:val="00F13388"/>
    <w:rsid w:val="00F22EC7"/>
    <w:rsid w:val="00F23D97"/>
    <w:rsid w:val="00F25A29"/>
    <w:rsid w:val="00F3241D"/>
    <w:rsid w:val="00F3266F"/>
    <w:rsid w:val="00F354B1"/>
    <w:rsid w:val="00F36146"/>
    <w:rsid w:val="00F363B0"/>
    <w:rsid w:val="00F40FFB"/>
    <w:rsid w:val="00F41DFE"/>
    <w:rsid w:val="00F42B71"/>
    <w:rsid w:val="00F43576"/>
    <w:rsid w:val="00F469CA"/>
    <w:rsid w:val="00F46D36"/>
    <w:rsid w:val="00F552D3"/>
    <w:rsid w:val="00F653B8"/>
    <w:rsid w:val="00F70D20"/>
    <w:rsid w:val="00F73CFD"/>
    <w:rsid w:val="00F76292"/>
    <w:rsid w:val="00F777C7"/>
    <w:rsid w:val="00F77CA8"/>
    <w:rsid w:val="00F82157"/>
    <w:rsid w:val="00F83802"/>
    <w:rsid w:val="00F8698D"/>
    <w:rsid w:val="00F93296"/>
    <w:rsid w:val="00F96A70"/>
    <w:rsid w:val="00F97F4C"/>
    <w:rsid w:val="00FA05FE"/>
    <w:rsid w:val="00FA1266"/>
    <w:rsid w:val="00FA19F0"/>
    <w:rsid w:val="00FA4F17"/>
    <w:rsid w:val="00FA6166"/>
    <w:rsid w:val="00FA6E3B"/>
    <w:rsid w:val="00FB297D"/>
    <w:rsid w:val="00FB3C51"/>
    <w:rsid w:val="00FB5E33"/>
    <w:rsid w:val="00FC1192"/>
    <w:rsid w:val="00FC145F"/>
    <w:rsid w:val="00FC2C33"/>
    <w:rsid w:val="00FC36CE"/>
    <w:rsid w:val="00FC61E7"/>
    <w:rsid w:val="00FD232E"/>
    <w:rsid w:val="00FD2652"/>
    <w:rsid w:val="00FD289C"/>
    <w:rsid w:val="00FD592F"/>
    <w:rsid w:val="00FD6972"/>
    <w:rsid w:val="00FE3265"/>
    <w:rsid w:val="00FE6910"/>
    <w:rsid w:val="00FE709F"/>
    <w:rsid w:val="00FF0DC8"/>
    <w:rsid w:val="00FF23C8"/>
    <w:rsid w:val="00FF3DEF"/>
    <w:rsid w:val="00FF6310"/>
    <w:rsid w:val="00FF6916"/>
    <w:rsid w:val="00FF7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06AA5D"/>
  <w15:docId w15:val="{B0695729-7E88-475E-907C-4986E6BF6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BB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NOChar">
    <w:name w:val="NO Char"/>
    <w:link w:val="NO"/>
    <w:rsid w:val="007437DC"/>
    <w:rPr>
      <w:lang w:val="en-GB"/>
    </w:rPr>
  </w:style>
  <w:style w:type="character" w:customStyle="1" w:styleId="THChar">
    <w:name w:val="TH Char"/>
    <w:link w:val="TH"/>
    <w:qFormat/>
    <w:rsid w:val="00957923"/>
    <w:rPr>
      <w:rFonts w:ascii="Arial" w:hAnsi="Arial"/>
      <w:b/>
      <w:lang w:val="en-GB"/>
    </w:rPr>
  </w:style>
  <w:style w:type="character" w:customStyle="1" w:styleId="TACChar">
    <w:name w:val="TAC Char"/>
    <w:link w:val="TAC"/>
    <w:qFormat/>
    <w:rsid w:val="00957923"/>
    <w:rPr>
      <w:rFonts w:ascii="Arial" w:hAnsi="Arial"/>
      <w:sz w:val="18"/>
      <w:lang w:val="en-GB"/>
    </w:rPr>
  </w:style>
  <w:style w:type="character" w:customStyle="1" w:styleId="TAHCar">
    <w:name w:val="TAH Car"/>
    <w:link w:val="TAH"/>
    <w:qFormat/>
    <w:rsid w:val="00957923"/>
    <w:rPr>
      <w:rFonts w:ascii="Arial" w:hAnsi="Arial"/>
      <w:b/>
      <w:sz w:val="18"/>
      <w:lang w:val="en-GB"/>
    </w:rPr>
  </w:style>
  <w:style w:type="character" w:customStyle="1" w:styleId="TALChar">
    <w:name w:val="TAL Char"/>
    <w:link w:val="TAL"/>
    <w:qFormat/>
    <w:rsid w:val="00957923"/>
    <w:rPr>
      <w:rFonts w:ascii="Arial" w:hAnsi="Arial"/>
      <w:sz w:val="18"/>
      <w:lang w:val="en-GB"/>
    </w:rPr>
  </w:style>
  <w:style w:type="paragraph" w:customStyle="1" w:styleId="TableText">
    <w:name w:val="TableText"/>
    <w:basedOn w:val="BodyTextIndent"/>
    <w:rsid w:val="00957923"/>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957923"/>
    <w:pPr>
      <w:spacing w:after="120"/>
      <w:ind w:left="283"/>
    </w:pPr>
  </w:style>
  <w:style w:type="character" w:customStyle="1" w:styleId="BodyTextIndentChar">
    <w:name w:val="Body Text Indent Char"/>
    <w:link w:val="BodyTextIndent"/>
    <w:rsid w:val="00957923"/>
    <w:rPr>
      <w:lang w:val="en-GB"/>
    </w:rPr>
  </w:style>
  <w:style w:type="character" w:customStyle="1" w:styleId="TALCar">
    <w:name w:val="TAL Car"/>
    <w:qFormat/>
    <w:rsid w:val="00957923"/>
    <w:rPr>
      <w:rFonts w:ascii="Arial" w:eastAsia="Times New Roman" w:hAnsi="Arial"/>
      <w:sz w:val="18"/>
      <w:lang w:val="en-GB"/>
    </w:rPr>
  </w:style>
  <w:style w:type="paragraph" w:styleId="BalloonText">
    <w:name w:val="Balloon Text"/>
    <w:basedOn w:val="Normal"/>
    <w:link w:val="BalloonTextChar"/>
    <w:rsid w:val="00B02FA9"/>
    <w:pPr>
      <w:spacing w:after="0"/>
    </w:pPr>
    <w:rPr>
      <w:rFonts w:ascii="Segoe UI" w:hAnsi="Segoe UI" w:cs="Segoe UI"/>
      <w:sz w:val="18"/>
      <w:szCs w:val="18"/>
    </w:rPr>
  </w:style>
  <w:style w:type="character" w:customStyle="1" w:styleId="BalloonTextChar">
    <w:name w:val="Balloon Text Char"/>
    <w:link w:val="BalloonText"/>
    <w:rsid w:val="00B02FA9"/>
    <w:rPr>
      <w:rFonts w:ascii="Segoe UI" w:hAnsi="Segoe UI" w:cs="Segoe UI"/>
      <w:sz w:val="18"/>
      <w:szCs w:val="18"/>
      <w:lang w:val="en-GB" w:eastAsia="en-US"/>
    </w:rPr>
  </w:style>
  <w:style w:type="character" w:customStyle="1" w:styleId="Heading3Char">
    <w:name w:val="Heading 3 Char"/>
    <w:link w:val="Heading3"/>
    <w:rsid w:val="001806E0"/>
    <w:rPr>
      <w:rFonts w:ascii="Arial" w:hAnsi="Arial"/>
      <w:sz w:val="28"/>
      <w:lang w:val="en-GB" w:eastAsia="en-US"/>
    </w:rPr>
  </w:style>
  <w:style w:type="character" w:customStyle="1" w:styleId="Heading4Char">
    <w:name w:val="Heading 4 Char"/>
    <w:link w:val="Heading4"/>
    <w:rsid w:val="001806E0"/>
    <w:rPr>
      <w:rFonts w:ascii="Arial" w:hAnsi="Arial"/>
      <w:sz w:val="24"/>
      <w:lang w:val="en-GB" w:eastAsia="en-US"/>
    </w:rPr>
  </w:style>
  <w:style w:type="character" w:customStyle="1" w:styleId="B1Char">
    <w:name w:val="B1 Char"/>
    <w:link w:val="B1"/>
    <w:rsid w:val="00513379"/>
    <w:rPr>
      <w:lang w:val="en-GB" w:eastAsia="en-US"/>
    </w:rPr>
  </w:style>
  <w:style w:type="character" w:customStyle="1" w:styleId="B2Char">
    <w:name w:val="B2 Char"/>
    <w:link w:val="B2"/>
    <w:rsid w:val="00513379"/>
    <w:rPr>
      <w:lang w:val="en-GB" w:eastAsia="en-US"/>
    </w:rPr>
  </w:style>
  <w:style w:type="paragraph" w:styleId="BodyText">
    <w:name w:val="Body Text"/>
    <w:basedOn w:val="Normal"/>
    <w:link w:val="BodyTextChar"/>
    <w:rsid w:val="00986707"/>
    <w:pPr>
      <w:spacing w:after="120"/>
    </w:pPr>
  </w:style>
  <w:style w:type="character" w:customStyle="1" w:styleId="BodyTextChar">
    <w:name w:val="Body Text Char"/>
    <w:link w:val="BodyText"/>
    <w:rsid w:val="00986707"/>
    <w:rPr>
      <w:lang w:val="en-GB" w:eastAsia="en-US"/>
    </w:rPr>
  </w:style>
  <w:style w:type="character" w:customStyle="1" w:styleId="EQChar">
    <w:name w:val="EQ Char"/>
    <w:link w:val="EQ"/>
    <w:rsid w:val="00986707"/>
    <w:rPr>
      <w:noProof/>
      <w:lang w:val="en-GB" w:eastAsia="en-US"/>
    </w:rPr>
  </w:style>
  <w:style w:type="character" w:customStyle="1" w:styleId="B1Zchn">
    <w:name w:val="B1 Zchn"/>
    <w:rsid w:val="00442BFE"/>
    <w:rPr>
      <w:lang w:eastAsia="en-US"/>
    </w:rPr>
  </w:style>
  <w:style w:type="character" w:customStyle="1" w:styleId="TANChar">
    <w:name w:val="TAN Char"/>
    <w:link w:val="TAN"/>
    <w:qFormat/>
    <w:rsid w:val="007517A7"/>
    <w:rPr>
      <w:rFonts w:ascii="Arial" w:hAnsi="Arial"/>
      <w:sz w:val="18"/>
      <w:lang w:val="en-GB" w:eastAsia="en-US"/>
    </w:rPr>
  </w:style>
  <w:style w:type="paragraph" w:customStyle="1" w:styleId="CRCoverPage">
    <w:name w:val="CR Cover Page"/>
    <w:rsid w:val="001550BC"/>
    <w:pPr>
      <w:spacing w:after="120"/>
    </w:pPr>
    <w:rPr>
      <w:rFonts w:ascii="Arial" w:hAnsi="Arial"/>
      <w:lang w:val="en-GB"/>
    </w:rPr>
  </w:style>
  <w:style w:type="character" w:styleId="Hyperlink">
    <w:name w:val="Hyperlink"/>
    <w:rsid w:val="001550BC"/>
    <w:rPr>
      <w:color w:val="0000FF"/>
      <w:u w:val="single"/>
    </w:rPr>
  </w:style>
  <w:style w:type="character" w:styleId="CommentReference">
    <w:name w:val="annotation reference"/>
    <w:uiPriority w:val="99"/>
    <w:qFormat/>
    <w:rsid w:val="00781212"/>
    <w:rPr>
      <w:sz w:val="16"/>
      <w:szCs w:val="16"/>
    </w:rPr>
  </w:style>
  <w:style w:type="paragraph" w:styleId="CommentText">
    <w:name w:val="annotation text"/>
    <w:basedOn w:val="Normal"/>
    <w:link w:val="CommentTextChar"/>
    <w:uiPriority w:val="99"/>
    <w:qFormat/>
    <w:rsid w:val="00781212"/>
  </w:style>
  <w:style w:type="character" w:customStyle="1" w:styleId="CommentTextChar">
    <w:name w:val="Comment Text Char"/>
    <w:link w:val="CommentText"/>
    <w:uiPriority w:val="99"/>
    <w:qFormat/>
    <w:rsid w:val="00781212"/>
    <w:rPr>
      <w:lang w:val="en-GB" w:eastAsia="en-US"/>
    </w:rPr>
  </w:style>
  <w:style w:type="paragraph" w:styleId="CommentSubject">
    <w:name w:val="annotation subject"/>
    <w:basedOn w:val="CommentText"/>
    <w:next w:val="CommentText"/>
    <w:link w:val="CommentSubjectChar"/>
    <w:rsid w:val="00781212"/>
    <w:rPr>
      <w:b/>
      <w:bCs/>
    </w:rPr>
  </w:style>
  <w:style w:type="character" w:customStyle="1" w:styleId="CommentSubjectChar">
    <w:name w:val="Comment Subject Char"/>
    <w:link w:val="CommentSubject"/>
    <w:rsid w:val="00781212"/>
    <w:rPr>
      <w:b/>
      <w:bCs/>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列"/>
    <w:basedOn w:val="Normal"/>
    <w:link w:val="ListParagraphChar"/>
    <w:uiPriority w:val="34"/>
    <w:qFormat/>
    <w:rsid w:val="00A12A1C"/>
    <w:pPr>
      <w:ind w:firstLineChars="200" w:firstLine="420"/>
    </w:pPr>
    <w:rPr>
      <w:rFonts w:eastAsia="SimSu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 Char"/>
    <w:link w:val="ListParagraph"/>
    <w:uiPriority w:val="34"/>
    <w:qFormat/>
    <w:locked/>
    <w:rsid w:val="00A12A1C"/>
    <w:rPr>
      <w:rFonts w:eastAsia="SimSun"/>
      <w:lang w:val="en-GB"/>
    </w:rPr>
  </w:style>
  <w:style w:type="table" w:styleId="TableGrid">
    <w:name w:val="Table Grid"/>
    <w:basedOn w:val="TableNormal"/>
    <w:uiPriority w:val="59"/>
    <w:qFormat/>
    <w:rsid w:val="00A14A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354F5"/>
    <w:rPr>
      <w:lang w:val="en-GB"/>
    </w:rPr>
  </w:style>
  <w:style w:type="character" w:styleId="PlaceholderText">
    <w:name w:val="Placeholder Text"/>
    <w:basedOn w:val="DefaultParagraphFont"/>
    <w:uiPriority w:val="99"/>
    <w:semiHidden/>
    <w:rsid w:val="00894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680350255">
      <w:bodyDiv w:val="1"/>
      <w:marLeft w:val="0"/>
      <w:marRight w:val="0"/>
      <w:marTop w:val="0"/>
      <w:marBottom w:val="0"/>
      <w:divBdr>
        <w:top w:val="none" w:sz="0" w:space="0" w:color="auto"/>
        <w:left w:val="none" w:sz="0" w:space="0" w:color="auto"/>
        <w:bottom w:val="none" w:sz="0" w:space="0" w:color="auto"/>
        <w:right w:val="none" w:sz="0" w:space="0" w:color="auto"/>
      </w:divBdr>
    </w:div>
    <w:div w:id="893346481">
      <w:bodyDiv w:val="1"/>
      <w:marLeft w:val="0"/>
      <w:marRight w:val="0"/>
      <w:marTop w:val="0"/>
      <w:marBottom w:val="0"/>
      <w:divBdr>
        <w:top w:val="none" w:sz="0" w:space="0" w:color="auto"/>
        <w:left w:val="none" w:sz="0" w:space="0" w:color="auto"/>
        <w:bottom w:val="none" w:sz="0" w:space="0" w:color="auto"/>
        <w:right w:val="none" w:sz="0" w:space="0" w:color="auto"/>
      </w:divBdr>
      <w:divsChild>
        <w:div w:id="174542991">
          <w:marLeft w:val="1080"/>
          <w:marRight w:val="0"/>
          <w:marTop w:val="100"/>
          <w:marBottom w:val="0"/>
          <w:divBdr>
            <w:top w:val="none" w:sz="0" w:space="0" w:color="auto"/>
            <w:left w:val="none" w:sz="0" w:space="0" w:color="auto"/>
            <w:bottom w:val="none" w:sz="0" w:space="0" w:color="auto"/>
            <w:right w:val="none" w:sz="0" w:space="0" w:color="auto"/>
          </w:divBdr>
        </w:div>
        <w:div w:id="608708076">
          <w:marLeft w:val="1800"/>
          <w:marRight w:val="0"/>
          <w:marTop w:val="100"/>
          <w:marBottom w:val="0"/>
          <w:divBdr>
            <w:top w:val="none" w:sz="0" w:space="0" w:color="auto"/>
            <w:left w:val="none" w:sz="0" w:space="0" w:color="auto"/>
            <w:bottom w:val="none" w:sz="0" w:space="0" w:color="auto"/>
            <w:right w:val="none" w:sz="0" w:space="0" w:color="auto"/>
          </w:divBdr>
        </w:div>
        <w:div w:id="786240561">
          <w:marLeft w:val="1080"/>
          <w:marRight w:val="0"/>
          <w:marTop w:val="100"/>
          <w:marBottom w:val="0"/>
          <w:divBdr>
            <w:top w:val="none" w:sz="0" w:space="0" w:color="auto"/>
            <w:left w:val="none" w:sz="0" w:space="0" w:color="auto"/>
            <w:bottom w:val="none" w:sz="0" w:space="0" w:color="auto"/>
            <w:right w:val="none" w:sz="0" w:space="0" w:color="auto"/>
          </w:divBdr>
        </w:div>
        <w:div w:id="805856558">
          <w:marLeft w:val="360"/>
          <w:marRight w:val="0"/>
          <w:marTop w:val="200"/>
          <w:marBottom w:val="0"/>
          <w:divBdr>
            <w:top w:val="none" w:sz="0" w:space="0" w:color="auto"/>
            <w:left w:val="none" w:sz="0" w:space="0" w:color="auto"/>
            <w:bottom w:val="none" w:sz="0" w:space="0" w:color="auto"/>
            <w:right w:val="none" w:sz="0" w:space="0" w:color="auto"/>
          </w:divBdr>
        </w:div>
        <w:div w:id="957103131">
          <w:marLeft w:val="1080"/>
          <w:marRight w:val="0"/>
          <w:marTop w:val="100"/>
          <w:marBottom w:val="0"/>
          <w:divBdr>
            <w:top w:val="none" w:sz="0" w:space="0" w:color="auto"/>
            <w:left w:val="none" w:sz="0" w:space="0" w:color="auto"/>
            <w:bottom w:val="none" w:sz="0" w:space="0" w:color="auto"/>
            <w:right w:val="none" w:sz="0" w:space="0" w:color="auto"/>
          </w:divBdr>
        </w:div>
        <w:div w:id="1088885056">
          <w:marLeft w:val="360"/>
          <w:marRight w:val="0"/>
          <w:marTop w:val="200"/>
          <w:marBottom w:val="0"/>
          <w:divBdr>
            <w:top w:val="none" w:sz="0" w:space="0" w:color="auto"/>
            <w:left w:val="none" w:sz="0" w:space="0" w:color="auto"/>
            <w:bottom w:val="none" w:sz="0" w:space="0" w:color="auto"/>
            <w:right w:val="none" w:sz="0" w:space="0" w:color="auto"/>
          </w:divBdr>
        </w:div>
        <w:div w:id="1169247978">
          <w:marLeft w:val="360"/>
          <w:marRight w:val="0"/>
          <w:marTop w:val="200"/>
          <w:marBottom w:val="0"/>
          <w:divBdr>
            <w:top w:val="none" w:sz="0" w:space="0" w:color="auto"/>
            <w:left w:val="none" w:sz="0" w:space="0" w:color="auto"/>
            <w:bottom w:val="none" w:sz="0" w:space="0" w:color="auto"/>
            <w:right w:val="none" w:sz="0" w:space="0" w:color="auto"/>
          </w:divBdr>
        </w:div>
        <w:div w:id="1519343733">
          <w:marLeft w:val="1080"/>
          <w:marRight w:val="0"/>
          <w:marTop w:val="100"/>
          <w:marBottom w:val="0"/>
          <w:divBdr>
            <w:top w:val="none" w:sz="0" w:space="0" w:color="auto"/>
            <w:left w:val="none" w:sz="0" w:space="0" w:color="auto"/>
            <w:bottom w:val="none" w:sz="0" w:space="0" w:color="auto"/>
            <w:right w:val="none" w:sz="0" w:space="0" w:color="auto"/>
          </w:divBdr>
        </w:div>
        <w:div w:id="1780906085">
          <w:marLeft w:val="1080"/>
          <w:marRight w:val="0"/>
          <w:marTop w:val="100"/>
          <w:marBottom w:val="0"/>
          <w:divBdr>
            <w:top w:val="none" w:sz="0" w:space="0" w:color="auto"/>
            <w:left w:val="none" w:sz="0" w:space="0" w:color="auto"/>
            <w:bottom w:val="none" w:sz="0" w:space="0" w:color="auto"/>
            <w:right w:val="none" w:sz="0" w:space="0" w:color="auto"/>
          </w:divBdr>
        </w:div>
        <w:div w:id="2031370917">
          <w:marLeft w:val="360"/>
          <w:marRight w:val="0"/>
          <w:marTop w:val="200"/>
          <w:marBottom w:val="0"/>
          <w:divBdr>
            <w:top w:val="none" w:sz="0" w:space="0" w:color="auto"/>
            <w:left w:val="none" w:sz="0" w:space="0" w:color="auto"/>
            <w:bottom w:val="none" w:sz="0" w:space="0" w:color="auto"/>
            <w:right w:val="none" w:sz="0" w:space="0" w:color="auto"/>
          </w:divBdr>
        </w:div>
        <w:div w:id="2042121822">
          <w:marLeft w:val="1080"/>
          <w:marRight w:val="0"/>
          <w:marTop w:val="100"/>
          <w:marBottom w:val="0"/>
          <w:divBdr>
            <w:top w:val="none" w:sz="0" w:space="0" w:color="auto"/>
            <w:left w:val="none" w:sz="0" w:space="0" w:color="auto"/>
            <w:bottom w:val="none" w:sz="0" w:space="0" w:color="auto"/>
            <w:right w:val="none" w:sz="0" w:space="0" w:color="auto"/>
          </w:divBdr>
        </w:div>
      </w:divsChild>
    </w:div>
    <w:div w:id="1449204106">
      <w:bodyDiv w:val="1"/>
      <w:marLeft w:val="0"/>
      <w:marRight w:val="0"/>
      <w:marTop w:val="0"/>
      <w:marBottom w:val="0"/>
      <w:divBdr>
        <w:top w:val="none" w:sz="0" w:space="0" w:color="auto"/>
        <w:left w:val="none" w:sz="0" w:space="0" w:color="auto"/>
        <w:bottom w:val="none" w:sz="0" w:space="0" w:color="auto"/>
        <w:right w:val="none" w:sz="0" w:space="0" w:color="auto"/>
      </w:divBdr>
    </w:div>
    <w:div w:id="1468664516">
      <w:bodyDiv w:val="1"/>
      <w:marLeft w:val="0"/>
      <w:marRight w:val="0"/>
      <w:marTop w:val="0"/>
      <w:marBottom w:val="0"/>
      <w:divBdr>
        <w:top w:val="none" w:sz="0" w:space="0" w:color="auto"/>
        <w:left w:val="none" w:sz="0" w:space="0" w:color="auto"/>
        <w:bottom w:val="none" w:sz="0" w:space="0" w:color="auto"/>
        <w:right w:val="none" w:sz="0" w:space="0" w:color="auto"/>
      </w:divBdr>
    </w:div>
    <w:div w:id="1504008682">
      <w:bodyDiv w:val="1"/>
      <w:marLeft w:val="0"/>
      <w:marRight w:val="0"/>
      <w:marTop w:val="0"/>
      <w:marBottom w:val="0"/>
      <w:divBdr>
        <w:top w:val="none" w:sz="0" w:space="0" w:color="auto"/>
        <w:left w:val="none" w:sz="0" w:space="0" w:color="auto"/>
        <w:bottom w:val="none" w:sz="0" w:space="0" w:color="auto"/>
        <w:right w:val="none" w:sz="0" w:space="0" w:color="auto"/>
      </w:divBdr>
      <w:divsChild>
        <w:div w:id="1414618301">
          <w:marLeft w:val="360"/>
          <w:marRight w:val="0"/>
          <w:marTop w:val="200"/>
          <w:marBottom w:val="0"/>
          <w:divBdr>
            <w:top w:val="none" w:sz="0" w:space="0" w:color="auto"/>
            <w:left w:val="none" w:sz="0" w:space="0" w:color="auto"/>
            <w:bottom w:val="none" w:sz="0" w:space="0" w:color="auto"/>
            <w:right w:val="none" w:sz="0" w:space="0" w:color="auto"/>
          </w:divBdr>
        </w:div>
        <w:div w:id="1771849842">
          <w:marLeft w:val="360"/>
          <w:marRight w:val="0"/>
          <w:marTop w:val="200"/>
          <w:marBottom w:val="0"/>
          <w:divBdr>
            <w:top w:val="none" w:sz="0" w:space="0" w:color="auto"/>
            <w:left w:val="none" w:sz="0" w:space="0" w:color="auto"/>
            <w:bottom w:val="none" w:sz="0" w:space="0" w:color="auto"/>
            <w:right w:val="none" w:sz="0" w:space="0" w:color="auto"/>
          </w:divBdr>
        </w:div>
      </w:divsChild>
    </w:div>
    <w:div w:id="1523662208">
      <w:bodyDiv w:val="1"/>
      <w:marLeft w:val="0"/>
      <w:marRight w:val="0"/>
      <w:marTop w:val="0"/>
      <w:marBottom w:val="0"/>
      <w:divBdr>
        <w:top w:val="none" w:sz="0" w:space="0" w:color="auto"/>
        <w:left w:val="none" w:sz="0" w:space="0" w:color="auto"/>
        <w:bottom w:val="none" w:sz="0" w:space="0" w:color="auto"/>
        <w:right w:val="none" w:sz="0" w:space="0" w:color="auto"/>
      </w:divBdr>
      <w:divsChild>
        <w:div w:id="518131012">
          <w:marLeft w:val="1080"/>
          <w:marRight w:val="0"/>
          <w:marTop w:val="100"/>
          <w:marBottom w:val="0"/>
          <w:divBdr>
            <w:top w:val="none" w:sz="0" w:space="0" w:color="auto"/>
            <w:left w:val="none" w:sz="0" w:space="0" w:color="auto"/>
            <w:bottom w:val="none" w:sz="0" w:space="0" w:color="auto"/>
            <w:right w:val="none" w:sz="0" w:space="0" w:color="auto"/>
          </w:divBdr>
        </w:div>
        <w:div w:id="2004698296">
          <w:marLeft w:val="1800"/>
          <w:marRight w:val="0"/>
          <w:marTop w:val="100"/>
          <w:marBottom w:val="0"/>
          <w:divBdr>
            <w:top w:val="none" w:sz="0" w:space="0" w:color="auto"/>
            <w:left w:val="none" w:sz="0" w:space="0" w:color="auto"/>
            <w:bottom w:val="none" w:sz="0" w:space="0" w:color="auto"/>
            <w:right w:val="none" w:sz="0" w:space="0" w:color="auto"/>
          </w:divBdr>
        </w:div>
      </w:divsChild>
    </w:div>
    <w:div w:id="1575892652">
      <w:bodyDiv w:val="1"/>
      <w:marLeft w:val="0"/>
      <w:marRight w:val="0"/>
      <w:marTop w:val="0"/>
      <w:marBottom w:val="0"/>
      <w:divBdr>
        <w:top w:val="none" w:sz="0" w:space="0" w:color="auto"/>
        <w:left w:val="none" w:sz="0" w:space="0" w:color="auto"/>
        <w:bottom w:val="none" w:sz="0" w:space="0" w:color="auto"/>
        <w:right w:val="none" w:sz="0" w:space="0" w:color="auto"/>
      </w:divBdr>
    </w:div>
    <w:div w:id="1598833372">
      <w:bodyDiv w:val="1"/>
      <w:marLeft w:val="0"/>
      <w:marRight w:val="0"/>
      <w:marTop w:val="0"/>
      <w:marBottom w:val="0"/>
      <w:divBdr>
        <w:top w:val="none" w:sz="0" w:space="0" w:color="auto"/>
        <w:left w:val="none" w:sz="0" w:space="0" w:color="auto"/>
        <w:bottom w:val="none" w:sz="0" w:space="0" w:color="auto"/>
        <w:right w:val="none" w:sz="0" w:space="0" w:color="auto"/>
      </w:divBdr>
      <w:divsChild>
        <w:div w:id="592470699">
          <w:marLeft w:val="1080"/>
          <w:marRight w:val="0"/>
          <w:marTop w:val="100"/>
          <w:marBottom w:val="0"/>
          <w:divBdr>
            <w:top w:val="none" w:sz="0" w:space="0" w:color="auto"/>
            <w:left w:val="none" w:sz="0" w:space="0" w:color="auto"/>
            <w:bottom w:val="none" w:sz="0" w:space="0" w:color="auto"/>
            <w:right w:val="none" w:sz="0" w:space="0" w:color="auto"/>
          </w:divBdr>
        </w:div>
        <w:div w:id="642389640">
          <w:marLeft w:val="360"/>
          <w:marRight w:val="0"/>
          <w:marTop w:val="200"/>
          <w:marBottom w:val="0"/>
          <w:divBdr>
            <w:top w:val="none" w:sz="0" w:space="0" w:color="auto"/>
            <w:left w:val="none" w:sz="0" w:space="0" w:color="auto"/>
            <w:bottom w:val="none" w:sz="0" w:space="0" w:color="auto"/>
            <w:right w:val="none" w:sz="0" w:space="0" w:color="auto"/>
          </w:divBdr>
        </w:div>
        <w:div w:id="752707209">
          <w:marLeft w:val="360"/>
          <w:marRight w:val="0"/>
          <w:marTop w:val="200"/>
          <w:marBottom w:val="0"/>
          <w:divBdr>
            <w:top w:val="none" w:sz="0" w:space="0" w:color="auto"/>
            <w:left w:val="none" w:sz="0" w:space="0" w:color="auto"/>
            <w:bottom w:val="none" w:sz="0" w:space="0" w:color="auto"/>
            <w:right w:val="none" w:sz="0" w:space="0" w:color="auto"/>
          </w:divBdr>
        </w:div>
        <w:div w:id="858156989">
          <w:marLeft w:val="360"/>
          <w:marRight w:val="0"/>
          <w:marTop w:val="200"/>
          <w:marBottom w:val="0"/>
          <w:divBdr>
            <w:top w:val="none" w:sz="0" w:space="0" w:color="auto"/>
            <w:left w:val="none" w:sz="0" w:space="0" w:color="auto"/>
            <w:bottom w:val="none" w:sz="0" w:space="0" w:color="auto"/>
            <w:right w:val="none" w:sz="0" w:space="0" w:color="auto"/>
          </w:divBdr>
        </w:div>
        <w:div w:id="1166552408">
          <w:marLeft w:val="1080"/>
          <w:marRight w:val="0"/>
          <w:marTop w:val="100"/>
          <w:marBottom w:val="0"/>
          <w:divBdr>
            <w:top w:val="none" w:sz="0" w:space="0" w:color="auto"/>
            <w:left w:val="none" w:sz="0" w:space="0" w:color="auto"/>
            <w:bottom w:val="none" w:sz="0" w:space="0" w:color="auto"/>
            <w:right w:val="none" w:sz="0" w:space="0" w:color="auto"/>
          </w:divBdr>
        </w:div>
      </w:divsChild>
    </w:div>
    <w:div w:id="1605697751">
      <w:bodyDiv w:val="1"/>
      <w:marLeft w:val="0"/>
      <w:marRight w:val="0"/>
      <w:marTop w:val="0"/>
      <w:marBottom w:val="0"/>
      <w:divBdr>
        <w:top w:val="none" w:sz="0" w:space="0" w:color="auto"/>
        <w:left w:val="none" w:sz="0" w:space="0" w:color="auto"/>
        <w:bottom w:val="none" w:sz="0" w:space="0" w:color="auto"/>
        <w:right w:val="none" w:sz="0" w:space="0" w:color="auto"/>
      </w:divBdr>
    </w:div>
    <w:div w:id="1993555884">
      <w:bodyDiv w:val="1"/>
      <w:marLeft w:val="0"/>
      <w:marRight w:val="0"/>
      <w:marTop w:val="0"/>
      <w:marBottom w:val="0"/>
      <w:divBdr>
        <w:top w:val="none" w:sz="0" w:space="0" w:color="auto"/>
        <w:left w:val="none" w:sz="0" w:space="0" w:color="auto"/>
        <w:bottom w:val="none" w:sz="0" w:space="0" w:color="auto"/>
        <w:right w:val="none" w:sz="0" w:space="0" w:color="auto"/>
      </w:divBdr>
      <w:divsChild>
        <w:div w:id="18092437">
          <w:marLeft w:val="1080"/>
          <w:marRight w:val="0"/>
          <w:marTop w:val="100"/>
          <w:marBottom w:val="0"/>
          <w:divBdr>
            <w:top w:val="none" w:sz="0" w:space="0" w:color="auto"/>
            <w:left w:val="none" w:sz="0" w:space="0" w:color="auto"/>
            <w:bottom w:val="none" w:sz="0" w:space="0" w:color="auto"/>
            <w:right w:val="none" w:sz="0" w:space="0" w:color="auto"/>
          </w:divBdr>
        </w:div>
        <w:div w:id="367537131">
          <w:marLeft w:val="1080"/>
          <w:marRight w:val="0"/>
          <w:marTop w:val="100"/>
          <w:marBottom w:val="0"/>
          <w:divBdr>
            <w:top w:val="none" w:sz="0" w:space="0" w:color="auto"/>
            <w:left w:val="none" w:sz="0" w:space="0" w:color="auto"/>
            <w:bottom w:val="none" w:sz="0" w:space="0" w:color="auto"/>
            <w:right w:val="none" w:sz="0" w:space="0" w:color="auto"/>
          </w:divBdr>
        </w:div>
        <w:div w:id="373192232">
          <w:marLeft w:val="360"/>
          <w:marRight w:val="0"/>
          <w:marTop w:val="200"/>
          <w:marBottom w:val="0"/>
          <w:divBdr>
            <w:top w:val="none" w:sz="0" w:space="0" w:color="auto"/>
            <w:left w:val="none" w:sz="0" w:space="0" w:color="auto"/>
            <w:bottom w:val="none" w:sz="0" w:space="0" w:color="auto"/>
            <w:right w:val="none" w:sz="0" w:space="0" w:color="auto"/>
          </w:divBdr>
        </w:div>
        <w:div w:id="542329605">
          <w:marLeft w:val="1080"/>
          <w:marRight w:val="0"/>
          <w:marTop w:val="100"/>
          <w:marBottom w:val="0"/>
          <w:divBdr>
            <w:top w:val="none" w:sz="0" w:space="0" w:color="auto"/>
            <w:left w:val="none" w:sz="0" w:space="0" w:color="auto"/>
            <w:bottom w:val="none" w:sz="0" w:space="0" w:color="auto"/>
            <w:right w:val="none" w:sz="0" w:space="0" w:color="auto"/>
          </w:divBdr>
        </w:div>
        <w:div w:id="978799556">
          <w:marLeft w:val="1080"/>
          <w:marRight w:val="0"/>
          <w:marTop w:val="100"/>
          <w:marBottom w:val="0"/>
          <w:divBdr>
            <w:top w:val="none" w:sz="0" w:space="0" w:color="auto"/>
            <w:left w:val="none" w:sz="0" w:space="0" w:color="auto"/>
            <w:bottom w:val="none" w:sz="0" w:space="0" w:color="auto"/>
            <w:right w:val="none" w:sz="0" w:space="0" w:color="auto"/>
          </w:divBdr>
        </w:div>
        <w:div w:id="1042629464">
          <w:marLeft w:val="1080"/>
          <w:marRight w:val="0"/>
          <w:marTop w:val="100"/>
          <w:marBottom w:val="0"/>
          <w:divBdr>
            <w:top w:val="none" w:sz="0" w:space="0" w:color="auto"/>
            <w:left w:val="none" w:sz="0" w:space="0" w:color="auto"/>
            <w:bottom w:val="none" w:sz="0" w:space="0" w:color="auto"/>
            <w:right w:val="none" w:sz="0" w:space="0" w:color="auto"/>
          </w:divBdr>
        </w:div>
        <w:div w:id="1226184107">
          <w:marLeft w:val="360"/>
          <w:marRight w:val="0"/>
          <w:marTop w:val="200"/>
          <w:marBottom w:val="0"/>
          <w:divBdr>
            <w:top w:val="none" w:sz="0" w:space="0" w:color="auto"/>
            <w:left w:val="none" w:sz="0" w:space="0" w:color="auto"/>
            <w:bottom w:val="none" w:sz="0" w:space="0" w:color="auto"/>
            <w:right w:val="none" w:sz="0" w:space="0" w:color="auto"/>
          </w:divBdr>
        </w:div>
        <w:div w:id="1581254560">
          <w:marLeft w:val="360"/>
          <w:marRight w:val="0"/>
          <w:marTop w:val="200"/>
          <w:marBottom w:val="0"/>
          <w:divBdr>
            <w:top w:val="none" w:sz="0" w:space="0" w:color="auto"/>
            <w:left w:val="none" w:sz="0" w:space="0" w:color="auto"/>
            <w:bottom w:val="none" w:sz="0" w:space="0" w:color="auto"/>
            <w:right w:val="none" w:sz="0" w:space="0" w:color="auto"/>
          </w:divBdr>
        </w:div>
        <w:div w:id="1663243060">
          <w:marLeft w:val="1080"/>
          <w:marRight w:val="0"/>
          <w:marTop w:val="100"/>
          <w:marBottom w:val="0"/>
          <w:divBdr>
            <w:top w:val="none" w:sz="0" w:space="0" w:color="auto"/>
            <w:left w:val="none" w:sz="0" w:space="0" w:color="auto"/>
            <w:bottom w:val="none" w:sz="0" w:space="0" w:color="auto"/>
            <w:right w:val="none" w:sz="0" w:space="0" w:color="auto"/>
          </w:divBdr>
        </w:div>
        <w:div w:id="1727954382">
          <w:marLeft w:val="360"/>
          <w:marRight w:val="0"/>
          <w:marTop w:val="200"/>
          <w:marBottom w:val="0"/>
          <w:divBdr>
            <w:top w:val="none" w:sz="0" w:space="0" w:color="auto"/>
            <w:left w:val="none" w:sz="0" w:space="0" w:color="auto"/>
            <w:bottom w:val="none" w:sz="0" w:space="0" w:color="auto"/>
            <w:right w:val="none" w:sz="0" w:space="0" w:color="auto"/>
          </w:divBdr>
        </w:div>
        <w:div w:id="2090690147">
          <w:marLeft w:val="360"/>
          <w:marRight w:val="0"/>
          <w:marTop w:val="200"/>
          <w:marBottom w:val="0"/>
          <w:divBdr>
            <w:top w:val="none" w:sz="0" w:space="0" w:color="auto"/>
            <w:left w:val="none" w:sz="0" w:space="0" w:color="auto"/>
            <w:bottom w:val="none" w:sz="0" w:space="0" w:color="auto"/>
            <w:right w:val="none" w:sz="0" w:space="0" w:color="auto"/>
          </w:divBdr>
        </w:div>
      </w:divsChild>
    </w:div>
    <w:div w:id="1997030396">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 w:id="2051956389">
      <w:bodyDiv w:val="1"/>
      <w:marLeft w:val="0"/>
      <w:marRight w:val="0"/>
      <w:marTop w:val="0"/>
      <w:marBottom w:val="0"/>
      <w:divBdr>
        <w:top w:val="none" w:sz="0" w:space="0" w:color="auto"/>
        <w:left w:val="none" w:sz="0" w:space="0" w:color="auto"/>
        <w:bottom w:val="none" w:sz="0" w:space="0" w:color="auto"/>
        <w:right w:val="none" w:sz="0" w:space="0" w:color="auto"/>
      </w:divBdr>
    </w:div>
    <w:div w:id="20900354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0.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4.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e6f4219cc77da68ff3226b1a15435404">
  <xsd:schema xmlns:xsd="http://www.w3.org/2001/XMLSchema" xmlns:xs="http://www.w3.org/2001/XMLSchema" xmlns:p="http://schemas.microsoft.com/office/2006/metadata/properties" xmlns:ns3="6f846979-0e6f-42ff-8b87-e1893efeda99" targetNamespace="http://schemas.microsoft.com/office/2006/metadata/properties" ma:root="true" ma:fieldsID="7d5bf0d9fec692ad9356e741ff7cf22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FC35E4-8A38-4F02-B53E-6BA2305DBA75}">
  <ds:schemaRefs>
    <ds:schemaRef ds:uri="http://schemas.openxmlformats.org/officeDocument/2006/bibliography"/>
  </ds:schemaRefs>
</ds:datastoreItem>
</file>

<file path=customXml/itemProps2.xml><?xml version="1.0" encoding="utf-8"?>
<ds:datastoreItem xmlns:ds="http://schemas.openxmlformats.org/officeDocument/2006/customXml" ds:itemID="{9A723677-D526-4676-AABB-8CB0630CE5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2EC16E-42F4-46CA-8CBC-089EC375EE39}">
  <ds:schemaRefs>
    <ds:schemaRef ds:uri="http://schemas.microsoft.com/sharepoint/v3/contenttype/forms"/>
  </ds:schemaRefs>
</ds:datastoreItem>
</file>

<file path=customXml/itemProps4.xml><?xml version="1.0" encoding="utf-8"?>
<ds:datastoreItem xmlns:ds="http://schemas.openxmlformats.org/officeDocument/2006/customXml" ds:itemID="{8B889D09-2DAF-449A-ABAB-C08FAE88AFD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2121</TotalTime>
  <Pages>4</Pages>
  <Words>2150</Words>
  <Characters>12258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29</cp:revision>
  <dcterms:created xsi:type="dcterms:W3CDTF">2023-08-11T09:54:00Z</dcterms:created>
  <dcterms:modified xsi:type="dcterms:W3CDTF">2023-11-03T22:01:00Z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