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6BAA" w14:textId="0E6B7854"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109</w:t>
      </w:r>
      <w:r w:rsidRPr="008C39F7">
        <w:rPr>
          <w:rFonts w:ascii="Arial" w:eastAsia="SimSun" w:hAnsi="Arial"/>
          <w:b/>
          <w:bCs/>
          <w:szCs w:val="20"/>
        </w:rPr>
        <w:tab/>
      </w:r>
      <w:r w:rsidR="009B1E13" w:rsidRPr="009B1E13">
        <w:rPr>
          <w:rFonts w:ascii="Arial" w:eastAsia="SimSun" w:hAnsi="Arial"/>
          <w:b/>
          <w:bCs/>
          <w:szCs w:val="20"/>
        </w:rPr>
        <w:t>R4-2320731</w:t>
      </w:r>
    </w:p>
    <w:p w14:paraId="6F362854" w14:textId="77777777" w:rsidR="00841BCD" w:rsidRPr="002B69F3" w:rsidRDefault="00DE7064" w:rsidP="00841BCD">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Chicago</w:t>
      </w:r>
      <w:r w:rsidR="002B69F3" w:rsidRPr="002B69F3">
        <w:rPr>
          <w:rFonts w:ascii="Arial" w:eastAsia="SimSun" w:hAnsi="Arial"/>
          <w:b/>
          <w:szCs w:val="20"/>
        </w:rPr>
        <w:t xml:space="preserve">, </w:t>
      </w:r>
      <w:r>
        <w:rPr>
          <w:rFonts w:ascii="Arial" w:eastAsia="SimSun" w:hAnsi="Arial"/>
          <w:b/>
          <w:szCs w:val="20"/>
        </w:rPr>
        <w:t>USA</w:t>
      </w:r>
      <w:r w:rsidR="002B69F3" w:rsidRPr="002B69F3">
        <w:rPr>
          <w:rFonts w:ascii="Arial" w:eastAsia="SimSun" w:hAnsi="Arial"/>
          <w:b/>
          <w:szCs w:val="20"/>
        </w:rPr>
        <w:t xml:space="preserve">, </w:t>
      </w:r>
      <w:r>
        <w:rPr>
          <w:rFonts w:ascii="Arial" w:eastAsia="SimSun" w:hAnsi="Arial"/>
          <w:b/>
          <w:szCs w:val="20"/>
        </w:rPr>
        <w:t>November</w:t>
      </w:r>
      <w:r w:rsidR="002B69F3" w:rsidRPr="002B69F3">
        <w:rPr>
          <w:rFonts w:ascii="Arial" w:eastAsia="SimSun" w:hAnsi="Arial"/>
          <w:b/>
          <w:szCs w:val="20"/>
        </w:rPr>
        <w:t xml:space="preserve"> </w:t>
      </w:r>
      <w:r>
        <w:rPr>
          <w:rFonts w:ascii="Arial" w:eastAsia="SimSun" w:hAnsi="Arial"/>
          <w:b/>
          <w:szCs w:val="20"/>
        </w:rPr>
        <w:t>13</w:t>
      </w:r>
      <w:r w:rsidR="002B69F3" w:rsidRPr="002B69F3">
        <w:rPr>
          <w:rFonts w:ascii="Arial" w:eastAsia="SimSun" w:hAnsi="Arial"/>
          <w:b/>
          <w:szCs w:val="20"/>
        </w:rPr>
        <w:t xml:space="preserve"> –</w:t>
      </w:r>
      <w:r>
        <w:rPr>
          <w:rFonts w:ascii="Arial" w:eastAsia="SimSun" w:hAnsi="Arial"/>
          <w:b/>
          <w:szCs w:val="20"/>
        </w:rPr>
        <w:t xml:space="preserve"> November 17</w:t>
      </w:r>
      <w:r w:rsidR="002B69F3" w:rsidRPr="002B69F3">
        <w:rPr>
          <w:rFonts w:ascii="Arial" w:eastAsia="SimSun" w:hAnsi="Arial"/>
          <w:b/>
          <w:szCs w:val="20"/>
        </w:rPr>
        <w:t>, 2023</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77777777"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 xml:space="preserve">Nokia, </w:t>
      </w:r>
      <w:r w:rsidR="0043750A" w:rsidRPr="008C39F7">
        <w:rPr>
          <w:rFonts w:ascii="Arial" w:eastAsia="Calibri" w:hAnsi="Arial" w:cs="Arial"/>
          <w:b/>
          <w:bCs/>
        </w:rPr>
        <w:t>Nokia</w:t>
      </w:r>
      <w:r w:rsidRPr="008C39F7">
        <w:rPr>
          <w:rFonts w:ascii="Arial" w:eastAsia="Calibri" w:hAnsi="Arial" w:cs="Arial"/>
          <w:b/>
          <w:bCs/>
        </w:rPr>
        <w:t xml:space="preserve"> Shanghai Bell</w:t>
      </w:r>
    </w:p>
    <w:p w14:paraId="760AB4AD" w14:textId="41349ADA"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Discussion on measurements without gaps</w:t>
      </w:r>
    </w:p>
    <w:p w14:paraId="13C254F3" w14:textId="24170810"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4C6AD8">
        <w:rPr>
          <w:rFonts w:ascii="Arial" w:eastAsia="MS Mincho" w:hAnsi="Arial" w:cs="Arial"/>
          <w:b/>
          <w:bCs/>
          <w:szCs w:val="20"/>
        </w:rPr>
        <w:t>8.9.3.1</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B9C740" w14:textId="3136167E" w:rsidR="00A520D9" w:rsidRPr="008C39F7" w:rsidRDefault="008960EA" w:rsidP="005C23A4">
      <w:r>
        <w:t xml:space="preserve">This paper presents Nokia’s views on measurements without gaps in </w:t>
      </w:r>
      <w:proofErr w:type="spellStart"/>
      <w:r>
        <w:t>Rel</w:t>
      </w:r>
      <w:proofErr w:type="spellEnd"/>
      <w:r>
        <w:t xml:space="preserve">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3FCF8BB7" w14:textId="5FD7C2B3" w:rsidR="00CC5CEC" w:rsidRDefault="00CC5CEC" w:rsidP="00CC5CEC">
      <w:pPr>
        <w:pStyle w:val="RAN4H2"/>
      </w:pPr>
      <w:r w:rsidRPr="00CC5CEC">
        <w:t>Sub-topic 1-1 Definitions</w:t>
      </w:r>
    </w:p>
    <w:p w14:paraId="423A72B4" w14:textId="7CD226E8" w:rsidR="00CC5CEC" w:rsidRDefault="00ED1AC1" w:rsidP="005C23A4">
      <w:r>
        <w:t xml:space="preserve">In the last RAN4 meeting, the following was open regarding definition of </w:t>
      </w:r>
      <w:proofErr w:type="spellStart"/>
      <w:r>
        <w:t>Tcycle</w:t>
      </w:r>
      <w:proofErr w:type="spellEnd"/>
      <w:r>
        <w:t xml:space="preserve"> </w:t>
      </w:r>
      <w:r>
        <w:fldChar w:fldCharType="begin"/>
      </w:r>
      <w:r>
        <w:instrText xml:space="preserve"> REF _Ref149576662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ED1AC1" w14:paraId="58646F14" w14:textId="77777777" w:rsidTr="00ED1AC1">
        <w:tc>
          <w:tcPr>
            <w:tcW w:w="9617" w:type="dxa"/>
          </w:tcPr>
          <w:p w14:paraId="200632A0" w14:textId="77777777" w:rsidR="00ED1AC1" w:rsidRDefault="00ED1AC1" w:rsidP="00ED1AC1">
            <w:pPr>
              <w:rPr>
                <w:b/>
                <w:u w:val="single"/>
                <w:lang w:eastAsia="ko-KR"/>
              </w:rPr>
            </w:pPr>
            <w:r>
              <w:rPr>
                <w:b/>
                <w:u w:val="single"/>
                <w:lang w:eastAsia="ko-KR"/>
              </w:rPr>
              <w:t xml:space="preserve">Issue 1-1-1: </w:t>
            </w:r>
            <w:proofErr w:type="spellStart"/>
            <w:r>
              <w:rPr>
                <w:b/>
                <w:u w:val="single"/>
                <w:lang w:eastAsia="ko-KR"/>
              </w:rPr>
              <w:t>Tcycle</w:t>
            </w:r>
            <w:proofErr w:type="spellEnd"/>
            <w:r>
              <w:rPr>
                <w:b/>
                <w:u w:val="single"/>
                <w:lang w:eastAsia="ko-KR"/>
              </w:rPr>
              <w:t xml:space="preserve"> definition on a certain configured carrier i: lower bound 80ms. </w:t>
            </w:r>
          </w:p>
          <w:p w14:paraId="28D0EE3B" w14:textId="77777777" w:rsidR="00ED1AC1" w:rsidRDefault="00ED1AC1" w:rsidP="00ED1AC1">
            <w:pPr>
              <w:pStyle w:val="ListParagraph"/>
              <w:numPr>
                <w:ilvl w:val="0"/>
                <w:numId w:val="27"/>
              </w:numPr>
              <w:autoSpaceDN w:val="0"/>
              <w:spacing w:after="120"/>
              <w:ind w:left="720"/>
              <w:contextualSpacing w:val="0"/>
              <w:rPr>
                <w:rFonts w:eastAsia="SimSun"/>
                <w:b/>
                <w:bCs/>
                <w:i/>
                <w:iCs/>
                <w:lang w:eastAsia="zh-CN"/>
              </w:rPr>
            </w:pPr>
            <w:r>
              <w:rPr>
                <w:rFonts w:eastAsia="SimSun"/>
                <w:b/>
                <w:bCs/>
                <w:i/>
                <w:iCs/>
                <w:lang w:eastAsia="zh-CN"/>
              </w:rPr>
              <w:t>Background</w:t>
            </w:r>
          </w:p>
          <w:p w14:paraId="7250198F" w14:textId="77777777" w:rsidR="00ED1AC1" w:rsidRDefault="00ED1AC1" w:rsidP="00ED1AC1">
            <w:pPr>
              <w:pStyle w:val="ListParagraph"/>
              <w:numPr>
                <w:ilvl w:val="1"/>
                <w:numId w:val="27"/>
              </w:numPr>
              <w:autoSpaceDN w:val="0"/>
              <w:spacing w:after="120"/>
              <w:contextualSpacing w:val="0"/>
              <w:rPr>
                <w:rFonts w:eastAsia="SimSun"/>
                <w:b/>
                <w:bCs/>
                <w:i/>
                <w:iCs/>
                <w:lang w:eastAsia="zh-CN"/>
              </w:rPr>
            </w:pPr>
            <w:proofErr w:type="spellStart"/>
            <w:r>
              <w:rPr>
                <w:rFonts w:eastAsia="SimSun"/>
                <w:b/>
                <w:bCs/>
                <w:i/>
                <w:iCs/>
                <w:lang w:eastAsia="zh-CN"/>
              </w:rPr>
              <w:t>Tcycle</w:t>
            </w:r>
            <w:proofErr w:type="spellEnd"/>
            <w:r>
              <w:rPr>
                <w:rFonts w:eastAsia="SimSun"/>
                <w:b/>
                <w:bCs/>
                <w:i/>
                <w:iCs/>
                <w:lang w:eastAsia="zh-CN"/>
              </w:rPr>
              <w:t xml:space="preserve"> is used for interruption requirements specification implementation.</w:t>
            </w:r>
          </w:p>
          <w:p w14:paraId="05F171C6" w14:textId="77777777" w:rsidR="00ED1AC1" w:rsidRDefault="00ED1AC1" w:rsidP="00ED1AC1">
            <w:pPr>
              <w:pStyle w:val="ListParagraph"/>
              <w:numPr>
                <w:ilvl w:val="1"/>
                <w:numId w:val="27"/>
              </w:numPr>
              <w:autoSpaceDN w:val="0"/>
              <w:spacing w:after="120"/>
              <w:contextualSpacing w:val="0"/>
              <w:rPr>
                <w:rFonts w:eastAsia="SimSun"/>
                <w:b/>
                <w:bCs/>
                <w:i/>
                <w:iCs/>
                <w:lang w:eastAsia="zh-CN"/>
              </w:rPr>
            </w:pPr>
            <w:r>
              <w:rPr>
                <w:rFonts w:eastAsia="SimSun"/>
                <w:b/>
                <w:bCs/>
                <w:i/>
                <w:iCs/>
                <w:lang w:eastAsia="zh-CN"/>
              </w:rPr>
              <w:t xml:space="preserve">The UE is allowed to cause a certain interruption length every </w:t>
            </w:r>
            <w:proofErr w:type="spellStart"/>
            <w:r>
              <w:rPr>
                <w:rFonts w:eastAsia="SimSun"/>
                <w:b/>
                <w:bCs/>
                <w:i/>
                <w:iCs/>
                <w:lang w:eastAsia="zh-CN"/>
              </w:rPr>
              <w:t>Tcycle</w:t>
            </w:r>
            <w:proofErr w:type="spellEnd"/>
            <w:r>
              <w:rPr>
                <w:rFonts w:eastAsia="SimSun"/>
                <w:b/>
                <w:bCs/>
                <w:i/>
                <w:iCs/>
                <w:lang w:eastAsia="zh-CN"/>
              </w:rPr>
              <w:t xml:space="preserve"> period.</w:t>
            </w:r>
          </w:p>
          <w:p w14:paraId="1AA65EEC" w14:textId="77777777" w:rsidR="00ED1AC1" w:rsidRDefault="00ED1AC1" w:rsidP="00ED1AC1">
            <w:pPr>
              <w:pStyle w:val="ListParagraph"/>
              <w:numPr>
                <w:ilvl w:val="1"/>
                <w:numId w:val="27"/>
              </w:numPr>
              <w:autoSpaceDN w:val="0"/>
              <w:spacing w:after="120" w:line="252" w:lineRule="auto"/>
              <w:contextualSpacing w:val="0"/>
              <w:rPr>
                <w:rFonts w:eastAsia="SimSun"/>
                <w:lang w:val="en-US" w:eastAsia="zh-CN"/>
              </w:rPr>
            </w:pPr>
            <w:r>
              <w:rPr>
                <w:rFonts w:eastAsia="SimSun"/>
                <w:lang w:val="en-US" w:eastAsia="zh-CN"/>
              </w:rPr>
              <w:t>Previous agreements</w:t>
            </w:r>
          </w:p>
          <w:p w14:paraId="7B943ABA" w14:textId="77777777" w:rsidR="00ED1AC1" w:rsidRDefault="00ED1AC1" w:rsidP="00ED1AC1">
            <w:pPr>
              <w:pStyle w:val="ListParagraph"/>
              <w:numPr>
                <w:ilvl w:val="2"/>
                <w:numId w:val="27"/>
              </w:numPr>
              <w:autoSpaceDN w:val="0"/>
              <w:spacing w:after="120" w:line="252" w:lineRule="auto"/>
              <w:contextualSpacing w:val="0"/>
            </w:pPr>
            <w:proofErr w:type="spellStart"/>
            <w:r>
              <w:t>Tcycle</w:t>
            </w:r>
            <w:proofErr w:type="spellEnd"/>
            <w:r>
              <w:t xml:space="preserve"> per MO/frequency layer is the same as UE measurement cycle.</w:t>
            </w:r>
          </w:p>
          <w:p w14:paraId="009DFE37" w14:textId="77777777" w:rsidR="00ED1AC1" w:rsidRDefault="00ED1AC1" w:rsidP="00ED1AC1">
            <w:pPr>
              <w:pStyle w:val="ListParagraph"/>
              <w:numPr>
                <w:ilvl w:val="1"/>
                <w:numId w:val="27"/>
              </w:numPr>
              <w:autoSpaceDN w:val="0"/>
              <w:spacing w:after="120" w:line="252" w:lineRule="auto"/>
              <w:contextualSpacing w:val="0"/>
              <w:rPr>
                <w:rFonts w:eastAsia="SimSun"/>
                <w:lang w:val="en-US" w:eastAsia="zh-CN"/>
              </w:rPr>
            </w:pPr>
            <w:r>
              <w:rPr>
                <w:rFonts w:eastAsia="SimSun"/>
                <w:lang w:val="en-US" w:eastAsia="zh-CN"/>
              </w:rPr>
              <w:t>Previous agreements</w:t>
            </w:r>
          </w:p>
          <w:p w14:paraId="482E3535" w14:textId="77777777" w:rsidR="00ED1AC1" w:rsidRDefault="00ED1AC1" w:rsidP="00ED1AC1">
            <w:pPr>
              <w:pStyle w:val="ListParagraph"/>
              <w:numPr>
                <w:ilvl w:val="2"/>
                <w:numId w:val="27"/>
              </w:numPr>
              <w:overflowPunct w:val="0"/>
              <w:autoSpaceDE w:val="0"/>
              <w:autoSpaceDN w:val="0"/>
              <w:adjustRightInd w:val="0"/>
              <w:spacing w:after="120"/>
              <w:contextualSpacing w:val="0"/>
              <w:rPr>
                <w:rFonts w:eastAsia="SimSun"/>
                <w:lang w:eastAsia="zh-CN"/>
              </w:rPr>
            </w:pPr>
            <w:r>
              <w:rPr>
                <w:rFonts w:eastAsia="SimSun"/>
                <w:lang w:eastAsia="zh-CN"/>
              </w:rPr>
              <w:t>Scaling factor to derive UE measurement period.</w:t>
            </w:r>
          </w:p>
          <w:p w14:paraId="2FBC190F" w14:textId="77777777" w:rsidR="00ED1AC1" w:rsidRDefault="00ED1AC1" w:rsidP="00ED1AC1">
            <w:pPr>
              <w:pStyle w:val="ListParagraph"/>
              <w:numPr>
                <w:ilvl w:val="3"/>
                <w:numId w:val="27"/>
              </w:numPr>
              <w:overflowPunct w:val="0"/>
              <w:autoSpaceDE w:val="0"/>
              <w:autoSpaceDN w:val="0"/>
              <w:adjustRightInd w:val="0"/>
              <w:spacing w:after="120"/>
              <w:contextualSpacing w:val="0"/>
              <w:rPr>
                <w:rFonts w:eastAsia="SimSun"/>
                <w:lang w:eastAsia="zh-CN"/>
              </w:rPr>
            </w:pPr>
            <w:r>
              <w:rPr>
                <w:rFonts w:eastAsia="SimSun"/>
                <w:lang w:eastAsia="zh-CN"/>
              </w:rPr>
              <w:t>Use CSSF within gap to scale the configured SMTC period value when MG is configured and SMTC partially or fully overlaps with MG.</w:t>
            </w:r>
          </w:p>
          <w:p w14:paraId="5E1A1B7B" w14:textId="77777777" w:rsidR="00ED1AC1" w:rsidRDefault="00ED1AC1" w:rsidP="00ED1AC1">
            <w:pPr>
              <w:pStyle w:val="ListParagraph"/>
              <w:numPr>
                <w:ilvl w:val="3"/>
                <w:numId w:val="27"/>
              </w:numPr>
              <w:overflowPunct w:val="0"/>
              <w:autoSpaceDE w:val="0"/>
              <w:autoSpaceDN w:val="0"/>
              <w:adjustRightInd w:val="0"/>
              <w:spacing w:after="120"/>
              <w:contextualSpacing w:val="0"/>
              <w:rPr>
                <w:rFonts w:eastAsia="SimSun"/>
                <w:lang w:eastAsia="zh-CN"/>
              </w:rPr>
            </w:pPr>
            <w:r>
              <w:rPr>
                <w:rFonts w:eastAsia="SimSun"/>
                <w:lang w:eastAsia="zh-CN"/>
              </w:rPr>
              <w:t>Use CSSF outside gap to scale the configured SMTC period value when MG is configured and SMTC does not overlap with MG.</w:t>
            </w:r>
          </w:p>
          <w:p w14:paraId="2A9D1F04" w14:textId="77777777" w:rsidR="00ED1AC1" w:rsidRDefault="00ED1AC1" w:rsidP="00ED1AC1">
            <w:pPr>
              <w:pStyle w:val="ListParagraph"/>
              <w:numPr>
                <w:ilvl w:val="3"/>
                <w:numId w:val="27"/>
              </w:numPr>
              <w:overflowPunct w:val="0"/>
              <w:autoSpaceDE w:val="0"/>
              <w:autoSpaceDN w:val="0"/>
              <w:adjustRightInd w:val="0"/>
              <w:spacing w:after="120"/>
              <w:contextualSpacing w:val="0"/>
              <w:rPr>
                <w:rFonts w:eastAsia="SimSun"/>
                <w:lang w:eastAsia="zh-CN"/>
              </w:rPr>
            </w:pPr>
            <w:r>
              <w:rPr>
                <w:rFonts w:eastAsia="SimSun"/>
                <w:lang w:eastAsia="zh-CN"/>
              </w:rPr>
              <w:t>FFS for scaling factor when MG is not configured.</w:t>
            </w:r>
          </w:p>
          <w:p w14:paraId="68BBB46B" w14:textId="77777777" w:rsidR="00ED1AC1" w:rsidRDefault="00ED1AC1" w:rsidP="00ED1AC1">
            <w:pPr>
              <w:pStyle w:val="ListParagraph"/>
              <w:numPr>
                <w:ilvl w:val="0"/>
                <w:numId w:val="27"/>
              </w:numPr>
              <w:autoSpaceDN w:val="0"/>
              <w:spacing w:after="120"/>
              <w:ind w:left="720"/>
              <w:contextualSpacing w:val="0"/>
              <w:rPr>
                <w:rFonts w:eastAsia="SimSun"/>
                <w:lang w:eastAsia="zh-CN"/>
              </w:rPr>
            </w:pPr>
            <w:r>
              <w:rPr>
                <w:rFonts w:eastAsia="SimSun"/>
                <w:lang w:eastAsia="zh-CN"/>
              </w:rPr>
              <w:t>Proposals</w:t>
            </w:r>
          </w:p>
          <w:p w14:paraId="04055028" w14:textId="77777777" w:rsidR="00ED1AC1" w:rsidRDefault="00ED1AC1" w:rsidP="00ED1AC1">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1: </w:t>
            </w:r>
            <w:proofErr w:type="spellStart"/>
            <w:proofErr w:type="gramStart"/>
            <w:r>
              <w:rPr>
                <w:rFonts w:eastAsia="SimSun"/>
                <w:lang w:eastAsia="zh-CN"/>
              </w:rPr>
              <w:t>Tcycle,i</w:t>
            </w:r>
            <w:proofErr w:type="spellEnd"/>
            <w:proofErr w:type="gramEnd"/>
            <w:r>
              <w:rPr>
                <w:rFonts w:eastAsia="SimSun"/>
                <w:lang w:eastAsia="zh-CN"/>
              </w:rPr>
              <w:t xml:space="preserve"> = scaling factors * max (80ms, SMTC period).</w:t>
            </w:r>
          </w:p>
          <w:p w14:paraId="5AE0B57E" w14:textId="77777777" w:rsidR="00ED1AC1" w:rsidRDefault="00ED1AC1" w:rsidP="00ED1AC1">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2: </w:t>
            </w:r>
            <w:proofErr w:type="spellStart"/>
            <w:proofErr w:type="gramStart"/>
            <w:r>
              <w:rPr>
                <w:rFonts w:eastAsia="SimSun"/>
                <w:lang w:eastAsia="zh-CN"/>
              </w:rPr>
              <w:t>Tcycle,i</w:t>
            </w:r>
            <w:proofErr w:type="spellEnd"/>
            <w:proofErr w:type="gramEnd"/>
            <w:r>
              <w:rPr>
                <w:rFonts w:eastAsia="SimSun"/>
                <w:lang w:eastAsia="zh-CN"/>
              </w:rPr>
              <w:t xml:space="preserve"> = max (80ms, scaling factors * SMTC period).</w:t>
            </w:r>
          </w:p>
          <w:p w14:paraId="799F8DFE" w14:textId="77777777" w:rsidR="00ED1AC1" w:rsidRDefault="00ED1AC1" w:rsidP="00ED1AC1">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3: </w:t>
            </w:r>
            <w:proofErr w:type="spellStart"/>
            <w:r>
              <w:rPr>
                <w:rFonts w:eastAsia="SimSun"/>
                <w:lang w:eastAsia="zh-CN"/>
              </w:rPr>
              <w:t>Tcycle</w:t>
            </w:r>
            <w:proofErr w:type="spellEnd"/>
            <w:r>
              <w:rPr>
                <w:rFonts w:eastAsia="SimSun"/>
                <w:lang w:eastAsia="zh-CN"/>
              </w:rPr>
              <w:t xml:space="preserve"> = </w:t>
            </w:r>
            <w:proofErr w:type="gramStart"/>
            <w:r>
              <w:rPr>
                <w:rFonts w:eastAsia="SimSun"/>
                <w:lang w:eastAsia="zh-CN"/>
              </w:rPr>
              <w:t>max(</w:t>
            </w:r>
            <w:proofErr w:type="gramEnd"/>
            <w:r>
              <w:rPr>
                <w:rFonts w:eastAsia="SimSun"/>
                <w:lang w:eastAsia="zh-CN"/>
              </w:rPr>
              <w:t xml:space="preserve">80ms, </w:t>
            </w:r>
            <w:proofErr w:type="spellStart"/>
            <w:r>
              <w:rPr>
                <w:rFonts w:eastAsia="SimSun"/>
                <w:lang w:eastAsia="zh-CN"/>
              </w:rPr>
              <w:t>SMTCmin</w:t>
            </w:r>
            <w:proofErr w:type="spellEnd"/>
            <w:r>
              <w:rPr>
                <w:rFonts w:eastAsia="SimSun"/>
                <w:lang w:eastAsia="zh-CN"/>
              </w:rPr>
              <w:t xml:space="preserve">), where </w:t>
            </w:r>
            <w:proofErr w:type="spellStart"/>
            <w:r>
              <w:rPr>
                <w:rFonts w:eastAsia="SimSun"/>
                <w:lang w:eastAsia="zh-CN"/>
              </w:rPr>
              <w:t>SMTCmin</w:t>
            </w:r>
            <w:proofErr w:type="spellEnd"/>
            <w:r>
              <w:rPr>
                <w:rFonts w:eastAsia="SimSun"/>
                <w:lang w:eastAsia="zh-CN"/>
              </w:rPr>
              <w:t xml:space="preserve"> is smallest SMTC among multiple MO/frequency layers.</w:t>
            </w:r>
            <w:r>
              <w:rPr>
                <w:lang w:eastAsia="zh-CN"/>
              </w:rPr>
              <w:t xml:space="preserve"> </w:t>
            </w:r>
          </w:p>
          <w:p w14:paraId="2E60F359" w14:textId="77777777" w:rsidR="00ED1AC1" w:rsidRDefault="00ED1AC1" w:rsidP="005C23A4"/>
        </w:tc>
      </w:tr>
    </w:tbl>
    <w:p w14:paraId="1631CF01" w14:textId="77777777" w:rsidR="00CC5CEC" w:rsidRDefault="00CC5CEC" w:rsidP="005C23A4"/>
    <w:p w14:paraId="2C5E2B9B" w14:textId="5D81348C" w:rsidR="009B2CF8" w:rsidRDefault="009B2CF8" w:rsidP="0060543D">
      <w:r>
        <w:t xml:space="preserve">In the previous RAN4 meetings we have spent some time on the definitions of </w:t>
      </w:r>
      <w:proofErr w:type="spellStart"/>
      <w:r>
        <w:t>Tcyle</w:t>
      </w:r>
      <w:proofErr w:type="spellEnd"/>
      <w:r>
        <w:t xml:space="preserve"> and other </w:t>
      </w:r>
      <w:proofErr w:type="spellStart"/>
      <w:r>
        <w:t>other</w:t>
      </w:r>
      <w:proofErr w:type="spellEnd"/>
      <w:r>
        <w:t xml:space="preserve"> scaling factors. In our view it is important to have some discussion first on the definition of </w:t>
      </w:r>
      <w:r>
        <w:lastRenderedPageBreak/>
        <w:t>measurement without gaps</w:t>
      </w:r>
      <w:r w:rsidR="008C515A">
        <w:t xml:space="preserve">, </w:t>
      </w:r>
      <w:proofErr w:type="gramStart"/>
      <w:r w:rsidR="008C515A">
        <w:t>i.e.</w:t>
      </w:r>
      <w:proofErr w:type="gramEnd"/>
      <w:r w:rsidR="008C515A">
        <w:t xml:space="preserve"> when</w:t>
      </w:r>
      <w:r w:rsidR="00092CB8">
        <w:t xml:space="preserve"> </w:t>
      </w:r>
      <w:r w:rsidR="008C515A">
        <w:t>th</w:t>
      </w:r>
      <w:r w:rsidR="00092CB8">
        <w:t>e</w:t>
      </w:r>
      <w:r w:rsidR="008C515A">
        <w:t xml:space="preserve"> UE is expected to perform measurements without gaps, and when the UE is expected to perform measurements within gaps. </w:t>
      </w:r>
    </w:p>
    <w:p w14:paraId="7A57F058" w14:textId="79B31B87" w:rsidR="008C515A" w:rsidRDefault="008C515A" w:rsidP="0060543D">
      <w:r>
        <w:t xml:space="preserve">For the </w:t>
      </w:r>
      <w:r w:rsidR="0006786F">
        <w:t>definition of measurement without gaps we can discuss 4 scenarios:</w:t>
      </w:r>
    </w:p>
    <w:p w14:paraId="38EACC85" w14:textId="77777777" w:rsidR="009B2CF8" w:rsidRDefault="009B2CF8" w:rsidP="009B2CF8">
      <w:pPr>
        <w:pStyle w:val="ListParagraph"/>
        <w:numPr>
          <w:ilvl w:val="0"/>
          <w:numId w:val="28"/>
        </w:numPr>
      </w:pPr>
      <w:r>
        <w:t xml:space="preserve">Case 1: Intra frequency with SSB contained within active </w:t>
      </w:r>
      <w:proofErr w:type="gramStart"/>
      <w:r>
        <w:t>BWP</w:t>
      </w:r>
      <w:proofErr w:type="gramEnd"/>
    </w:p>
    <w:p w14:paraId="22B4EE46" w14:textId="77777777" w:rsidR="009B2CF8" w:rsidRDefault="009B2CF8" w:rsidP="009B2CF8">
      <w:pPr>
        <w:pStyle w:val="ListParagraph"/>
        <w:numPr>
          <w:ilvl w:val="0"/>
          <w:numId w:val="28"/>
        </w:numPr>
      </w:pPr>
      <w:r>
        <w:t xml:space="preserve">Case 2: Intra frequency with SSB not contained withing the active </w:t>
      </w:r>
      <w:proofErr w:type="gramStart"/>
      <w:r>
        <w:t>BWP</w:t>
      </w:r>
      <w:proofErr w:type="gramEnd"/>
    </w:p>
    <w:p w14:paraId="1225B2BF" w14:textId="77777777" w:rsidR="009B2CF8" w:rsidRDefault="009B2CF8" w:rsidP="009B2CF8">
      <w:pPr>
        <w:pStyle w:val="ListParagraph"/>
        <w:numPr>
          <w:ilvl w:val="0"/>
          <w:numId w:val="28"/>
        </w:numPr>
      </w:pPr>
      <w:r>
        <w:t xml:space="preserve">Case 3: Inter frequency with SSB contained within active </w:t>
      </w:r>
      <w:proofErr w:type="gramStart"/>
      <w:r>
        <w:t>BWP</w:t>
      </w:r>
      <w:proofErr w:type="gramEnd"/>
    </w:p>
    <w:p w14:paraId="4B470F85" w14:textId="77777777" w:rsidR="009B2CF8" w:rsidRDefault="009B2CF8" w:rsidP="009B2CF8">
      <w:pPr>
        <w:pStyle w:val="ListParagraph"/>
        <w:numPr>
          <w:ilvl w:val="0"/>
          <w:numId w:val="28"/>
        </w:numPr>
      </w:pPr>
      <w:r>
        <w:t xml:space="preserve">Case 4: Inter frequency with SSB not contained within active </w:t>
      </w:r>
      <w:proofErr w:type="gramStart"/>
      <w:r>
        <w:t>BWP</w:t>
      </w:r>
      <w:proofErr w:type="gramEnd"/>
    </w:p>
    <w:p w14:paraId="0BAE78FB" w14:textId="77777777" w:rsidR="00F22D13" w:rsidRDefault="00F22D13" w:rsidP="00F22D13"/>
    <w:p w14:paraId="53ED5A15" w14:textId="77777777" w:rsidR="00F22D13" w:rsidRDefault="00F22D13" w:rsidP="00EB05EE"/>
    <w:p w14:paraId="002B3BC2" w14:textId="59B0EAD2" w:rsidR="009B2CF8" w:rsidRDefault="0006786F" w:rsidP="0006786F">
      <w:pPr>
        <w:pStyle w:val="RAN4proposal"/>
      </w:pPr>
      <w:bookmarkStart w:id="5" w:name="_Toc149940102"/>
      <w:r>
        <w:t xml:space="preserve">Discuss the definition of </w:t>
      </w:r>
      <w:r w:rsidR="008D76AA">
        <w:t>measurements without gaps for the cases below:</w:t>
      </w:r>
      <w:bookmarkEnd w:id="5"/>
      <w:r w:rsidR="008D76AA">
        <w:t xml:space="preserve"> </w:t>
      </w:r>
    </w:p>
    <w:p w14:paraId="7F6007CD" w14:textId="77777777" w:rsidR="008D76AA" w:rsidRDefault="008D76AA" w:rsidP="008D76AA">
      <w:pPr>
        <w:pStyle w:val="RAN4proposal"/>
        <w:numPr>
          <w:ilvl w:val="1"/>
          <w:numId w:val="7"/>
        </w:numPr>
      </w:pPr>
      <w:bookmarkStart w:id="6" w:name="_Toc149940103"/>
      <w:r>
        <w:t xml:space="preserve">Case 1: Intra frequency with SSB contained within active </w:t>
      </w:r>
      <w:proofErr w:type="gramStart"/>
      <w:r>
        <w:t>BWP</w:t>
      </w:r>
      <w:bookmarkEnd w:id="6"/>
      <w:proofErr w:type="gramEnd"/>
    </w:p>
    <w:p w14:paraId="7D811494" w14:textId="77777777" w:rsidR="008D76AA" w:rsidRDefault="008D76AA" w:rsidP="008D76AA">
      <w:pPr>
        <w:pStyle w:val="RAN4proposal"/>
        <w:numPr>
          <w:ilvl w:val="1"/>
          <w:numId w:val="7"/>
        </w:numPr>
      </w:pPr>
      <w:bookmarkStart w:id="7" w:name="_Toc149940104"/>
      <w:r>
        <w:t xml:space="preserve">Case 2: Intra frequency with SSB not contained withing the active </w:t>
      </w:r>
      <w:proofErr w:type="gramStart"/>
      <w:r>
        <w:t>BWP</w:t>
      </w:r>
      <w:bookmarkEnd w:id="7"/>
      <w:proofErr w:type="gramEnd"/>
    </w:p>
    <w:p w14:paraId="5BFF5BB6" w14:textId="77777777" w:rsidR="008D76AA" w:rsidRDefault="008D76AA" w:rsidP="008D76AA">
      <w:pPr>
        <w:pStyle w:val="RAN4proposal"/>
        <w:numPr>
          <w:ilvl w:val="1"/>
          <w:numId w:val="7"/>
        </w:numPr>
      </w:pPr>
      <w:bookmarkStart w:id="8" w:name="_Toc149940105"/>
      <w:r>
        <w:t xml:space="preserve">Case 3: Inter frequency with SSB contained within active </w:t>
      </w:r>
      <w:proofErr w:type="gramStart"/>
      <w:r>
        <w:t>BWP</w:t>
      </w:r>
      <w:bookmarkEnd w:id="8"/>
      <w:proofErr w:type="gramEnd"/>
    </w:p>
    <w:p w14:paraId="30A49DC3" w14:textId="0F28EE24" w:rsidR="008D76AA" w:rsidRDefault="008D76AA" w:rsidP="008D76AA">
      <w:pPr>
        <w:pStyle w:val="RAN4proposal"/>
        <w:numPr>
          <w:ilvl w:val="1"/>
          <w:numId w:val="7"/>
        </w:numPr>
      </w:pPr>
      <w:bookmarkStart w:id="9" w:name="_Toc149940106"/>
      <w:r>
        <w:t xml:space="preserve">Case 4: Inter frequency with SSB not contained within active </w:t>
      </w:r>
      <w:proofErr w:type="gramStart"/>
      <w:r>
        <w:t>BWP</w:t>
      </w:r>
      <w:bookmarkEnd w:id="9"/>
      <w:proofErr w:type="gramEnd"/>
    </w:p>
    <w:p w14:paraId="7634CDD7" w14:textId="56ADF9B6" w:rsidR="00F06FA2" w:rsidRDefault="00F06FA2" w:rsidP="00F06FA2">
      <w:r>
        <w:t xml:space="preserve">As part of the agreement from previous meetings, it was agreed that CSSF outside gap applies only if the SMTC does not overlap with measurement gaps. </w:t>
      </w:r>
    </w:p>
    <w:p w14:paraId="36F12877" w14:textId="29A85ACE" w:rsidR="00F06FA2" w:rsidRDefault="00F06FA2" w:rsidP="00F06FA2">
      <w:pPr>
        <w:pStyle w:val="RAN4proposal"/>
      </w:pPr>
      <w:bookmarkStart w:id="10" w:name="_Toc149828203"/>
      <w:bookmarkStart w:id="11" w:name="_Toc149829276"/>
      <w:bookmarkStart w:id="12" w:name="_Toc149940107"/>
      <w:bookmarkEnd w:id="10"/>
      <w:bookmarkEnd w:id="11"/>
      <w:r>
        <w:t>A measurement is only defined as measurement outside gap if the SMTC does not overlap with GAP, otherwise the requirements with measurement gap apply and no interruptions are allowed.</w:t>
      </w:r>
      <w:bookmarkEnd w:id="12"/>
    </w:p>
    <w:p w14:paraId="4FEA821E" w14:textId="62C9B7F9" w:rsidR="0006786F" w:rsidRDefault="00071D63" w:rsidP="00F06FA2">
      <w:pPr>
        <w:rPr>
          <w:rFonts w:eastAsia="SimSun"/>
        </w:rPr>
      </w:pPr>
      <w:r>
        <w:t>During RAN4 #106, we reached the agreement that when the target SSB is completely contained in the active BWP of the UE</w:t>
      </w:r>
      <w:r w:rsidR="004F2F75">
        <w:t>, or the active BWP is the initial BWP, intra frequency measurement is</w:t>
      </w:r>
      <w:r w:rsidR="003B48FF">
        <w:t xml:space="preserve"> performed without gaps and without interruptions </w:t>
      </w:r>
      <w:r w:rsidR="00873B38">
        <w:fldChar w:fldCharType="begin"/>
      </w:r>
      <w:r w:rsidR="00873B38">
        <w:instrText xml:space="preserve"> REF _Ref149806629 \r \h </w:instrText>
      </w:r>
      <w:r w:rsidR="00873B38">
        <w:fldChar w:fldCharType="separate"/>
      </w:r>
      <w:r w:rsidR="00873B38">
        <w:t>[4]</w:t>
      </w:r>
      <w:r w:rsidR="00873B38">
        <w:fldChar w:fldCharType="end"/>
      </w:r>
      <w:r w:rsidR="003B48FF">
        <w:t xml:space="preserve">. </w:t>
      </w:r>
    </w:p>
    <w:p w14:paraId="15A03E2C" w14:textId="6681FC8C" w:rsidR="009B2CF8" w:rsidRDefault="009B2CF8" w:rsidP="009B2CF8">
      <w:pPr>
        <w:pStyle w:val="RAN4proposal"/>
      </w:pPr>
      <w:bookmarkStart w:id="13" w:name="_Toc149940108"/>
      <w:r>
        <w:t xml:space="preserve">For Case 1, measurements are </w:t>
      </w:r>
      <w:r w:rsidR="00DC58E6">
        <w:t xml:space="preserve">always </w:t>
      </w:r>
      <w:r>
        <w:t>performed without gaps</w:t>
      </w:r>
      <w:r w:rsidR="008E0ABC">
        <w:t>,</w:t>
      </w:r>
      <w:r>
        <w:t xml:space="preserve"> and no interruptions are allowed</w:t>
      </w:r>
      <w:r w:rsidR="008E0ABC">
        <w:t>,</w:t>
      </w:r>
      <w:r w:rsidR="003C1BEC">
        <w:t xml:space="preserve"> </w:t>
      </w:r>
      <w:proofErr w:type="gramStart"/>
      <w:r w:rsidR="003C1BEC">
        <w:t>if</w:t>
      </w:r>
      <w:bookmarkEnd w:id="13"/>
      <w:proofErr w:type="gramEnd"/>
    </w:p>
    <w:p w14:paraId="45ABCADA" w14:textId="74BEC6CB" w:rsidR="003C1BEC" w:rsidRPr="003C1BEC" w:rsidRDefault="003C1BEC" w:rsidP="003C1BEC">
      <w:pPr>
        <w:pStyle w:val="RAN4proposal"/>
        <w:numPr>
          <w:ilvl w:val="1"/>
          <w:numId w:val="7"/>
        </w:numPr>
      </w:pPr>
      <w:bookmarkStart w:id="14" w:name="_Toc149940109"/>
      <w:r>
        <w:t>the SMTC does not overlap with GAP.</w:t>
      </w:r>
      <w:bookmarkEnd w:id="14"/>
      <w:r>
        <w:t xml:space="preserve"> </w:t>
      </w:r>
    </w:p>
    <w:p w14:paraId="3F7DD668" w14:textId="77777777" w:rsidR="009B2CF8" w:rsidRDefault="009B2CF8" w:rsidP="009B2CF8">
      <w:pPr>
        <w:pStyle w:val="RAN4proposal"/>
      </w:pPr>
      <w:bookmarkStart w:id="15" w:name="_Toc149940110"/>
      <w:r>
        <w:t xml:space="preserve">For Case 2, measurements are always performed without gaps </w:t>
      </w:r>
      <w:proofErr w:type="gramStart"/>
      <w:r>
        <w:t>if</w:t>
      </w:r>
      <w:bookmarkEnd w:id="15"/>
      <w:proofErr w:type="gramEnd"/>
      <w:r>
        <w:t xml:space="preserve"> </w:t>
      </w:r>
    </w:p>
    <w:p w14:paraId="258BEB26" w14:textId="2C4384B9" w:rsidR="003C1BEC" w:rsidRDefault="003C1BEC" w:rsidP="009B2CF8">
      <w:pPr>
        <w:pStyle w:val="RAN4proposal"/>
        <w:numPr>
          <w:ilvl w:val="1"/>
          <w:numId w:val="7"/>
        </w:numPr>
      </w:pPr>
      <w:bookmarkStart w:id="16" w:name="_Toc149940111"/>
      <w:r>
        <w:t>the SMTC does not overlap with GAP, and</w:t>
      </w:r>
      <w:bookmarkEnd w:id="16"/>
    </w:p>
    <w:p w14:paraId="189A9C87" w14:textId="6CCB57D0" w:rsidR="009B2CF8" w:rsidRDefault="009B2CF8" w:rsidP="009B2CF8">
      <w:pPr>
        <w:pStyle w:val="RAN4proposal"/>
        <w:numPr>
          <w:ilvl w:val="1"/>
          <w:numId w:val="7"/>
        </w:numPr>
      </w:pPr>
      <w:bookmarkStart w:id="17" w:name="_Toc149940112"/>
      <w:r>
        <w:t xml:space="preserve">the UE indicates ‘no-gap’ via </w:t>
      </w:r>
      <w:proofErr w:type="spellStart"/>
      <w:r>
        <w:t>intraFreq-needForGap</w:t>
      </w:r>
      <w:proofErr w:type="spellEnd"/>
      <w:r>
        <w:t>, or</w:t>
      </w:r>
      <w:r w:rsidR="00C31766">
        <w:t xml:space="preserve"> </w:t>
      </w:r>
      <w:r>
        <w:t>the UE indicates ‘</w:t>
      </w:r>
      <w:proofErr w:type="spellStart"/>
      <w:r>
        <w:t>nogap-noncsg</w:t>
      </w:r>
      <w:proofErr w:type="spellEnd"/>
      <w:r>
        <w:t xml:space="preserve">’ via </w:t>
      </w:r>
      <w:proofErr w:type="spellStart"/>
      <w:r>
        <w:t>NeedForGapNCSG</w:t>
      </w:r>
      <w:proofErr w:type="spellEnd"/>
      <w:r>
        <w:t>-InfoNR</w:t>
      </w:r>
      <w:bookmarkEnd w:id="17"/>
    </w:p>
    <w:p w14:paraId="7E73B8C9" w14:textId="4EF1E095" w:rsidR="009B2CF8" w:rsidRDefault="009B2CF8" w:rsidP="009B2CF8">
      <w:pPr>
        <w:pStyle w:val="RAN4proposal"/>
      </w:pPr>
      <w:bookmarkStart w:id="18" w:name="_Toc149940113"/>
      <w:r>
        <w:t xml:space="preserve">For case 3, measurements are </w:t>
      </w:r>
      <w:r w:rsidR="00027480">
        <w:t>always</w:t>
      </w:r>
      <w:r>
        <w:t xml:space="preserve"> performed without gaps</w:t>
      </w:r>
      <w:r w:rsidR="00683706">
        <w:t>,</w:t>
      </w:r>
      <w:r>
        <w:t xml:space="preserve"> </w:t>
      </w:r>
      <w:r w:rsidR="009F7247">
        <w:t>and no interruptions are allowed</w:t>
      </w:r>
      <w:r w:rsidR="00683706">
        <w:t>,</w:t>
      </w:r>
      <w:r w:rsidR="009F7247">
        <w:t xml:space="preserve"> </w:t>
      </w:r>
      <w:proofErr w:type="gramStart"/>
      <w:r>
        <w:t>if</w:t>
      </w:r>
      <w:bookmarkEnd w:id="18"/>
      <w:proofErr w:type="gramEnd"/>
    </w:p>
    <w:p w14:paraId="698FB9E5" w14:textId="6BEEA299" w:rsidR="00C31766" w:rsidRDefault="00C31766" w:rsidP="00C31766">
      <w:pPr>
        <w:pStyle w:val="RAN4proposal"/>
        <w:numPr>
          <w:ilvl w:val="1"/>
          <w:numId w:val="7"/>
        </w:numPr>
        <w:rPr>
          <w:rFonts w:eastAsia="SimSun"/>
        </w:rPr>
      </w:pPr>
      <w:bookmarkStart w:id="19" w:name="_Toc149940114"/>
      <w:r>
        <w:t>the SMTC does not overlap with GAP, and</w:t>
      </w:r>
      <w:bookmarkEnd w:id="19"/>
      <w:r>
        <w:t xml:space="preserve">  </w:t>
      </w:r>
    </w:p>
    <w:p w14:paraId="6B3A79DB" w14:textId="6FE313BD" w:rsidR="009B2CF8" w:rsidRPr="00D12A02" w:rsidRDefault="009B2CF8" w:rsidP="009B2CF8">
      <w:pPr>
        <w:pStyle w:val="RAN4proposal"/>
        <w:numPr>
          <w:ilvl w:val="1"/>
          <w:numId w:val="7"/>
        </w:numPr>
      </w:pPr>
      <w:bookmarkStart w:id="20" w:name="_Toc149940115"/>
      <w:r>
        <w:t xml:space="preserve">the UE supports interFrequencyMeas-Nogap-r16, or the UE indicates ‘no-gap’ via </w:t>
      </w:r>
      <w:proofErr w:type="spellStart"/>
      <w:r>
        <w:t>interFreq-needForGap</w:t>
      </w:r>
      <w:proofErr w:type="spellEnd"/>
      <w:r>
        <w:t>, or</w:t>
      </w:r>
      <w:r w:rsidR="009F7247">
        <w:t xml:space="preserve"> </w:t>
      </w:r>
      <w:r>
        <w:t>the UE indicates ‘</w:t>
      </w:r>
      <w:proofErr w:type="spellStart"/>
      <w:r>
        <w:t>nogap-noncsg</w:t>
      </w:r>
      <w:proofErr w:type="spellEnd"/>
      <w:r>
        <w:t xml:space="preserve">’ via </w:t>
      </w:r>
      <w:proofErr w:type="spellStart"/>
      <w:r>
        <w:t>NeedForGapNCSG</w:t>
      </w:r>
      <w:proofErr w:type="spellEnd"/>
      <w:r>
        <w:t>-InfoNR</w:t>
      </w:r>
      <w:bookmarkEnd w:id="20"/>
    </w:p>
    <w:p w14:paraId="3D61AD23" w14:textId="5234CDA0" w:rsidR="009B2CF8" w:rsidRDefault="009B2CF8" w:rsidP="009B2CF8">
      <w:pPr>
        <w:pStyle w:val="RAN4proposal"/>
      </w:pPr>
      <w:bookmarkStart w:id="21" w:name="_Toc149940116"/>
      <w:r>
        <w:t xml:space="preserve">For case 4, measurements are </w:t>
      </w:r>
      <w:r w:rsidR="0015412F">
        <w:t xml:space="preserve">always </w:t>
      </w:r>
      <w:r>
        <w:t xml:space="preserve">performed without gaps </w:t>
      </w:r>
      <w:proofErr w:type="gramStart"/>
      <w:r>
        <w:t>if</w:t>
      </w:r>
      <w:bookmarkEnd w:id="21"/>
      <w:proofErr w:type="gramEnd"/>
    </w:p>
    <w:p w14:paraId="2139D217" w14:textId="77777777" w:rsidR="009F7247" w:rsidRDefault="009F7247" w:rsidP="009F7247">
      <w:pPr>
        <w:pStyle w:val="RAN4proposal"/>
        <w:numPr>
          <w:ilvl w:val="1"/>
          <w:numId w:val="7"/>
        </w:numPr>
        <w:rPr>
          <w:rFonts w:eastAsia="SimSun"/>
        </w:rPr>
      </w:pPr>
      <w:bookmarkStart w:id="22" w:name="_Toc149940117"/>
      <w:r>
        <w:t>the SMTC does not overlap with GAP, and</w:t>
      </w:r>
      <w:bookmarkEnd w:id="22"/>
      <w:r>
        <w:t xml:space="preserve">  </w:t>
      </w:r>
    </w:p>
    <w:p w14:paraId="7FC5FC3D" w14:textId="4AE8017C" w:rsidR="009B2CF8" w:rsidRDefault="009B2CF8" w:rsidP="009B2CF8">
      <w:pPr>
        <w:pStyle w:val="RAN4proposal"/>
        <w:numPr>
          <w:ilvl w:val="1"/>
          <w:numId w:val="7"/>
        </w:numPr>
      </w:pPr>
      <w:bookmarkStart w:id="23" w:name="_Toc149940118"/>
      <w:r>
        <w:t xml:space="preserve">the UE indicates ‘no-gap’ via </w:t>
      </w:r>
      <w:proofErr w:type="spellStart"/>
      <w:r>
        <w:t>interFreq-needForGap</w:t>
      </w:r>
      <w:proofErr w:type="spellEnd"/>
      <w:r>
        <w:t>, or</w:t>
      </w:r>
      <w:r w:rsidR="009F7247">
        <w:t xml:space="preserve"> </w:t>
      </w:r>
      <w:r>
        <w:t>the UE indicates ‘</w:t>
      </w:r>
      <w:proofErr w:type="spellStart"/>
      <w:r>
        <w:t>nogap-noncsg</w:t>
      </w:r>
      <w:proofErr w:type="spellEnd"/>
      <w:r>
        <w:t xml:space="preserve">’ via </w:t>
      </w:r>
      <w:proofErr w:type="spellStart"/>
      <w:r>
        <w:t>NeedForGapNCSG</w:t>
      </w:r>
      <w:proofErr w:type="spellEnd"/>
      <w:r>
        <w:t>-InfoNR</w:t>
      </w:r>
      <w:bookmarkEnd w:id="23"/>
    </w:p>
    <w:p w14:paraId="2234D8AD" w14:textId="592A76E9" w:rsidR="003B1061" w:rsidRDefault="00E113E1" w:rsidP="00BE6FDB">
      <w:bookmarkStart w:id="24" w:name="_Toc116995848"/>
      <w:r>
        <w:t xml:space="preserve">Another point that needs </w:t>
      </w:r>
      <w:r w:rsidR="00BE5E74">
        <w:t xml:space="preserve">conclusion is </w:t>
      </w:r>
      <w:r w:rsidR="003B1061">
        <w:t xml:space="preserve">on how the interruption ratio relates to frequency layers. </w:t>
      </w:r>
      <w:r w:rsidR="00DE3D00">
        <w:t xml:space="preserve">In one option presented last meeting it is assumed that </w:t>
      </w:r>
      <w:proofErr w:type="spellStart"/>
      <w:r w:rsidR="00DE3D00">
        <w:t>Tcycle</w:t>
      </w:r>
      <w:proofErr w:type="spellEnd"/>
      <w:r w:rsidR="00DE3D00">
        <w:t xml:space="preserve"> is calculated based on the </w:t>
      </w:r>
      <w:r w:rsidR="00713051">
        <w:t xml:space="preserve">smallest SMTC </w:t>
      </w:r>
      <w:r w:rsidR="00A90807">
        <w:t xml:space="preserve">value. By </w:t>
      </w:r>
      <w:r w:rsidR="00C55277">
        <w:t xml:space="preserve">doing this simplification, </w:t>
      </w:r>
      <w:r w:rsidR="002230CC">
        <w:t xml:space="preserve">the result is that the largest </w:t>
      </w:r>
      <w:r w:rsidR="008810D9">
        <w:t>interruption ration is used</w:t>
      </w:r>
      <w:r w:rsidR="00BE6FDB">
        <w:t xml:space="preserve">, </w:t>
      </w:r>
      <w:proofErr w:type="gramStart"/>
      <w:r w:rsidR="00BE6FDB">
        <w:t>i.e.</w:t>
      </w:r>
      <w:proofErr w:type="gramEnd"/>
      <w:r w:rsidR="00BE6FDB">
        <w:t xml:space="preserve"> </w:t>
      </w:r>
      <w:r w:rsidR="003B1061">
        <w:t xml:space="preserve">the largest interruption ratio would apply for all the frequency layers. One challenge with this approach is that the total interruption ratio would be much higher than the one that is really needed for the UE to perform the measurements. </w:t>
      </w:r>
    </w:p>
    <w:p w14:paraId="606925CF" w14:textId="77777777" w:rsidR="003B1061" w:rsidRDefault="003B1061" w:rsidP="003B1061">
      <w:r>
        <w:lastRenderedPageBreak/>
        <w:t xml:space="preserve">Since the SMTC configuration doesn’t need to be the same for each frequency layer, it is possible that each layer would experience a different interruption ratio per layer. For example, one layer has SMTC configuration of 80 </w:t>
      </w:r>
      <w:proofErr w:type="spellStart"/>
      <w:r>
        <w:t>ms</w:t>
      </w:r>
      <w:proofErr w:type="spellEnd"/>
      <w:r>
        <w:t xml:space="preserve">, and another has a periodicity of 160 </w:t>
      </w:r>
      <w:proofErr w:type="spellStart"/>
      <w:r>
        <w:t>ms</w:t>
      </w:r>
      <w:proofErr w:type="spellEnd"/>
      <w:r>
        <w:t xml:space="preserve"> which will result in 2 times less interruptions for the second SMTC. Furthermore, it is also possible that 2 SMTCs will have the same periodicity but different offset, and that a gap is overlapping with one SMTC but not with another. </w:t>
      </w:r>
    </w:p>
    <w:p w14:paraId="6DBD615C" w14:textId="77777777" w:rsidR="003B1061" w:rsidRDefault="003B1061" w:rsidP="003B1061">
      <w:pPr>
        <w:pStyle w:val="RAN4observation0"/>
      </w:pPr>
      <w:bookmarkStart w:id="25" w:name="_Toc142683784"/>
      <w:bookmarkStart w:id="26" w:name="_Toc149940119"/>
      <w:r>
        <w:t>Depending on the SMTC configuration and overlap with gaps the total interruption ratio would differ between 2 frequency layers.</w:t>
      </w:r>
      <w:bookmarkEnd w:id="25"/>
      <w:bookmarkEnd w:id="26"/>
      <w:r>
        <w:t xml:space="preserve"> </w:t>
      </w:r>
    </w:p>
    <w:p w14:paraId="154CF1B9" w14:textId="31319BFF" w:rsidR="003B1061" w:rsidRDefault="003B1061" w:rsidP="003B1061">
      <w:pPr>
        <w:pStyle w:val="RAN4proposal"/>
      </w:pPr>
      <w:bookmarkStart w:id="27" w:name="_Toc142683785"/>
      <w:bookmarkStart w:id="28" w:name="_Toc149940120"/>
      <w:r w:rsidRPr="00834B39">
        <w:rPr>
          <w:rFonts w:eastAsia="SimSun"/>
          <w:szCs w:val="24"/>
          <w:lang w:eastAsia="zh-CN"/>
        </w:rPr>
        <w:t>Interruption ratio is defined for a single frequency layer, and total interruption ratio is the sum of interruption ratio of individual frequency layers</w:t>
      </w:r>
      <w:r>
        <w:rPr>
          <w:rFonts w:eastAsia="SimSun"/>
          <w:szCs w:val="24"/>
          <w:lang w:eastAsia="zh-CN"/>
        </w:rPr>
        <w:t>.</w:t>
      </w:r>
      <w:bookmarkEnd w:id="27"/>
      <w:bookmarkEnd w:id="28"/>
      <w:r>
        <w:rPr>
          <w:rFonts w:eastAsia="SimSun"/>
          <w:szCs w:val="24"/>
          <w:lang w:eastAsia="zh-CN"/>
        </w:rPr>
        <w:t xml:space="preserve"> </w:t>
      </w:r>
    </w:p>
    <w:p w14:paraId="4FD57901" w14:textId="3B649EB6" w:rsidR="003B1061" w:rsidRDefault="003B1061" w:rsidP="003B1061">
      <w:r>
        <w:t xml:space="preserve">In the definition of </w:t>
      </w:r>
      <w:proofErr w:type="spellStart"/>
      <w:r>
        <w:t>Tcycle</w:t>
      </w:r>
      <w:proofErr w:type="spellEnd"/>
      <w:r>
        <w:t xml:space="preserve">, it is important that we consider the typical cycle where the UE would be </w:t>
      </w:r>
      <w:proofErr w:type="gramStart"/>
      <w:r>
        <w:t>actually causing</w:t>
      </w:r>
      <w:proofErr w:type="gramEnd"/>
      <w:r>
        <w:t xml:space="preserve"> interruptions. In current requirements, we have </w:t>
      </w:r>
      <w:proofErr w:type="spellStart"/>
      <w:r>
        <w:t>Kp</w:t>
      </w:r>
      <w:proofErr w:type="spellEnd"/>
      <w:r>
        <w:t xml:space="preserve"> to consider that not all SMTC occasions are available for the gapless measurement due to overlap with measurement gaps. Additionally, the CSSF </w:t>
      </w:r>
      <w:proofErr w:type="gramStart"/>
      <w:r>
        <w:t>takes into account</w:t>
      </w:r>
      <w:proofErr w:type="gramEnd"/>
      <w:r>
        <w:t xml:space="preserve"> the number of frequency layers that are measured outside of gaps. If we agree that the interruption ratio is defined per frequency layer, the best approach is that the </w:t>
      </w:r>
      <w:proofErr w:type="spellStart"/>
      <w:r>
        <w:t>Tcycle</w:t>
      </w:r>
      <w:proofErr w:type="spellEnd"/>
      <w:r>
        <w:t xml:space="preserve"> considers the CSSF as part of its calculation. </w:t>
      </w:r>
    </w:p>
    <w:p w14:paraId="7825DA14" w14:textId="7DA25E71" w:rsidR="00A43E33" w:rsidRDefault="00A43E33" w:rsidP="003B1061">
      <w:r>
        <w:t xml:space="preserve">Additionally, since we </w:t>
      </w:r>
      <w:r w:rsidR="00881E32">
        <w:t xml:space="preserve">have a previous agreement that CSSF within gap is used in the case that GAP overlaps with SMTC, the gapless measurements can be simply considered as being performed withing that gap in that situation. For this </w:t>
      </w:r>
      <w:proofErr w:type="gramStart"/>
      <w:r w:rsidR="00881E32">
        <w:t>reason</w:t>
      </w:r>
      <w:proofErr w:type="gramEnd"/>
      <w:r w:rsidR="00881E32">
        <w:t xml:space="preserve"> there is no need to consider </w:t>
      </w:r>
      <w:proofErr w:type="spellStart"/>
      <w:r w:rsidR="00881E32">
        <w:t>Kp</w:t>
      </w:r>
      <w:proofErr w:type="spellEnd"/>
      <w:r w:rsidR="00881E32">
        <w:t xml:space="preserve"> in the formula for </w:t>
      </w:r>
      <w:proofErr w:type="spellStart"/>
      <w:r w:rsidR="00881E32">
        <w:t>Tcycle</w:t>
      </w:r>
      <w:proofErr w:type="spellEnd"/>
      <w:r w:rsidR="00881E32">
        <w:t xml:space="preserve">. </w:t>
      </w:r>
    </w:p>
    <w:p w14:paraId="4B8FF427" w14:textId="77777777" w:rsidR="003B1061" w:rsidRDefault="003B1061" w:rsidP="003B1061">
      <w:r>
        <w:t xml:space="preserve">In our proposal, we calculated </w:t>
      </w:r>
      <w:proofErr w:type="spellStart"/>
      <w:r>
        <w:t>Tcycle</w:t>
      </w:r>
      <w:proofErr w:type="spellEnd"/>
      <w:r>
        <w:t xml:space="preserve"> for as </w:t>
      </w:r>
    </w:p>
    <w:p w14:paraId="6C965F5F" w14:textId="53973D15" w:rsidR="003B1061" w:rsidRDefault="003B1061" w:rsidP="003B1061">
      <w:pPr>
        <w:pStyle w:val="ListParagraph"/>
        <w:numPr>
          <w:ilvl w:val="0"/>
          <w:numId w:val="30"/>
        </w:numPr>
      </w:pPr>
      <w:proofErr w:type="spellStart"/>
      <w:proofErr w:type="gramStart"/>
      <w:r w:rsidRPr="00441EB3">
        <w:t>Tcycle</w:t>
      </w:r>
      <w:r w:rsidR="006D543E">
        <w:t>,</w:t>
      </w:r>
      <w:r w:rsidR="00D95273">
        <w:t>i</w:t>
      </w:r>
      <w:proofErr w:type="spellEnd"/>
      <w:proofErr w:type="gramEnd"/>
      <w:r w:rsidRPr="00441EB3">
        <w:t xml:space="preserve"> = max( 80, max(TSMTC, DRX cycle)</w:t>
      </w:r>
      <w:r w:rsidR="009F35CA">
        <w:t xml:space="preserve"> </w:t>
      </w:r>
      <w:r w:rsidRPr="00441EB3">
        <w:t>)</w:t>
      </w:r>
      <w:r w:rsidR="00D95273">
        <w:t xml:space="preserve"> </w:t>
      </w:r>
      <w:r w:rsidR="00D95273" w:rsidRPr="00441EB3">
        <w:t>x CSSF</w:t>
      </w:r>
      <w:r w:rsidR="006D543E">
        <w:t xml:space="preserve">, for the </w:t>
      </w:r>
      <w:proofErr w:type="spellStart"/>
      <w:r w:rsidR="006D543E">
        <w:t>ith</w:t>
      </w:r>
      <w:proofErr w:type="spellEnd"/>
      <w:r w:rsidR="006D543E">
        <w:t xml:space="preserve"> frequency layer</w:t>
      </w:r>
    </w:p>
    <w:p w14:paraId="421161FB" w14:textId="6929219B" w:rsidR="000F700F" w:rsidRDefault="000F700F" w:rsidP="000F700F">
      <w:r>
        <w:t>If we consider the following example</w:t>
      </w:r>
      <w:r w:rsidR="00455A8E">
        <w:t xml:space="preserve"> with 1 </w:t>
      </w:r>
      <w:proofErr w:type="spellStart"/>
      <w:r w:rsidR="00455A8E">
        <w:t>freuqnecy</w:t>
      </w:r>
      <w:proofErr w:type="spellEnd"/>
      <w:r w:rsidR="00455A8E">
        <w:t xml:space="preserve"> layer </w:t>
      </w:r>
      <w:proofErr w:type="spellStart"/>
      <w:r w:rsidR="00455A8E">
        <w:t>wih</w:t>
      </w:r>
      <w:proofErr w:type="spellEnd"/>
      <w:r w:rsidR="00455A8E">
        <w:t xml:space="preserve"> SMTC period of 20 </w:t>
      </w:r>
      <w:proofErr w:type="spellStart"/>
      <w:r w:rsidR="00455A8E">
        <w:t>ms</w:t>
      </w:r>
      <w:proofErr w:type="spellEnd"/>
      <w:r w:rsidR="00455A8E">
        <w:t xml:space="preserve">, and </w:t>
      </w:r>
      <w:r w:rsidR="00ED263C">
        <w:t xml:space="preserve">4 </w:t>
      </w:r>
      <w:proofErr w:type="spellStart"/>
      <w:r w:rsidR="00ED263C">
        <w:t>frequecy</w:t>
      </w:r>
      <w:proofErr w:type="spellEnd"/>
      <w:r w:rsidR="00ED263C">
        <w:t xml:space="preserve"> layers with SMTC period of 160 </w:t>
      </w:r>
      <w:proofErr w:type="spellStart"/>
      <w:r w:rsidR="00ED263C">
        <w:t>ms</w:t>
      </w:r>
      <w:proofErr w:type="spellEnd"/>
      <w:r>
        <w:t>:</w:t>
      </w:r>
    </w:p>
    <w:p w14:paraId="0B1CF56D" w14:textId="6E7125EA" w:rsidR="000F700F" w:rsidRDefault="000F700F" w:rsidP="000F700F">
      <w:pPr>
        <w:pStyle w:val="ListParagraph"/>
        <w:numPr>
          <w:ilvl w:val="0"/>
          <w:numId w:val="31"/>
        </w:numPr>
      </w:pPr>
      <w:r>
        <w:t xml:space="preserve">Freq </w:t>
      </w:r>
      <w:proofErr w:type="gramStart"/>
      <w:r>
        <w:t>layer  1</w:t>
      </w:r>
      <w:proofErr w:type="gramEnd"/>
      <w:r>
        <w:t>, SMTC period = 20</w:t>
      </w:r>
    </w:p>
    <w:p w14:paraId="0BFCE0E9" w14:textId="2BE0F09A" w:rsidR="000F700F" w:rsidRDefault="000F700F" w:rsidP="000F700F">
      <w:pPr>
        <w:pStyle w:val="ListParagraph"/>
        <w:numPr>
          <w:ilvl w:val="0"/>
          <w:numId w:val="31"/>
        </w:numPr>
      </w:pPr>
      <w:r>
        <w:t xml:space="preserve">Freq layer </w:t>
      </w:r>
      <w:r w:rsidR="003B51CD">
        <w:t>2</w:t>
      </w:r>
      <w:r w:rsidR="00C52048">
        <w:t>,</w:t>
      </w:r>
      <w:r w:rsidR="005A20AB">
        <w:t xml:space="preserve"> SMTC period = 160</w:t>
      </w:r>
    </w:p>
    <w:p w14:paraId="7AAB2B68" w14:textId="33DB5EF3" w:rsidR="007048EB" w:rsidRDefault="00C52048" w:rsidP="007048EB">
      <w:r>
        <w:t xml:space="preserve">If this example, if the </w:t>
      </w:r>
      <w:r w:rsidR="006E3213">
        <w:t xml:space="preserve">SMTC period of 20 is taken, the total interruption </w:t>
      </w:r>
      <w:r w:rsidR="004B5E85">
        <w:t xml:space="preserve">would be calculated </w:t>
      </w:r>
      <w:r w:rsidR="00F34659">
        <w:t xml:space="preserve">based on </w:t>
      </w:r>
      <w:proofErr w:type="spellStart"/>
      <w:r w:rsidR="00F34659">
        <w:t>Tcycle</w:t>
      </w:r>
      <w:proofErr w:type="spellEnd"/>
      <w:r w:rsidR="00F34659">
        <w:t xml:space="preserve">=80 </w:t>
      </w:r>
      <w:proofErr w:type="spellStart"/>
      <w:r w:rsidR="00F34659">
        <w:t>ms</w:t>
      </w:r>
      <w:proofErr w:type="spellEnd"/>
      <w:r w:rsidR="00F34659">
        <w:t xml:space="preserve">, and would result in 2.5% interruption ratio, if 1 </w:t>
      </w:r>
      <w:proofErr w:type="spellStart"/>
      <w:r w:rsidR="00F34659">
        <w:t>ms</w:t>
      </w:r>
      <w:proofErr w:type="spellEnd"/>
      <w:r w:rsidR="00F34659">
        <w:t xml:space="preserve"> interruption rate is considered. If the separate approach is considered, </w:t>
      </w:r>
      <w:proofErr w:type="spellStart"/>
      <w:r w:rsidR="008B1277">
        <w:t>Tcycle</w:t>
      </w:r>
      <w:proofErr w:type="spellEnd"/>
      <w:r w:rsidR="008B1277">
        <w:t xml:space="preserve"> would be 160 </w:t>
      </w:r>
      <w:proofErr w:type="spellStart"/>
      <w:r w:rsidR="008B1277">
        <w:t>ms</w:t>
      </w:r>
      <w:proofErr w:type="spellEnd"/>
      <w:r w:rsidR="008B1277">
        <w:t xml:space="preserve"> for layer 1 and 320 </w:t>
      </w:r>
      <w:proofErr w:type="spellStart"/>
      <w:r w:rsidR="008B1277">
        <w:t>ms</w:t>
      </w:r>
      <w:proofErr w:type="spellEnd"/>
      <w:r w:rsidR="008B1277">
        <w:t xml:space="preserve"> for layer 2, which would result in 1.875% </w:t>
      </w:r>
      <w:r w:rsidR="00ED60CC">
        <w:t xml:space="preserve">total interruption ratio. </w:t>
      </w:r>
    </w:p>
    <w:tbl>
      <w:tblPr>
        <w:tblW w:w="4800" w:type="dxa"/>
        <w:jc w:val="center"/>
        <w:tblLook w:val="04A0" w:firstRow="1" w:lastRow="0" w:firstColumn="1" w:lastColumn="0" w:noHBand="0" w:noVBand="1"/>
      </w:tblPr>
      <w:tblGrid>
        <w:gridCol w:w="960"/>
        <w:gridCol w:w="960"/>
        <w:gridCol w:w="960"/>
        <w:gridCol w:w="960"/>
        <w:gridCol w:w="960"/>
      </w:tblGrid>
      <w:tr w:rsidR="00D56273" w:rsidRPr="00D56273" w14:paraId="6C89498F"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3B7B5" w14:textId="77777777" w:rsidR="00D56273" w:rsidRPr="00E35EF5" w:rsidRDefault="00D56273" w:rsidP="00D56273">
            <w:pPr>
              <w:rPr>
                <w:rFonts w:ascii="Calibri" w:hAnsi="Calibri" w:cs="Calibri"/>
                <w:b/>
                <w:bCs/>
                <w:color w:val="000000"/>
                <w:sz w:val="22"/>
              </w:rPr>
            </w:pPr>
            <w:r w:rsidRPr="00E35EF5">
              <w:rPr>
                <w:rFonts w:ascii="Calibri" w:hAnsi="Calibri" w:cs="Calibri"/>
                <w:b/>
                <w:bCs/>
                <w:color w:val="000000"/>
                <w:sz w:val="22"/>
              </w:rPr>
              <w:t>layer</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B7904" w14:textId="77777777" w:rsidR="00D56273" w:rsidRPr="00E35EF5" w:rsidRDefault="00D56273" w:rsidP="00D56273">
            <w:pPr>
              <w:rPr>
                <w:rFonts w:ascii="Calibri" w:hAnsi="Calibri" w:cs="Calibri"/>
                <w:b/>
                <w:bCs/>
                <w:color w:val="000000"/>
                <w:sz w:val="22"/>
              </w:rPr>
            </w:pPr>
            <w:r w:rsidRPr="00E35EF5">
              <w:rPr>
                <w:rFonts w:ascii="Calibri" w:hAnsi="Calibri" w:cs="Calibri"/>
                <w:b/>
                <w:bCs/>
                <w:color w:val="000000"/>
                <w:sz w:val="22"/>
              </w:rPr>
              <w:t>CSSF</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E5544" w14:textId="77777777" w:rsidR="00D56273" w:rsidRPr="00E35EF5" w:rsidRDefault="00D56273" w:rsidP="00D56273">
            <w:pPr>
              <w:rPr>
                <w:rFonts w:ascii="Calibri" w:hAnsi="Calibri" w:cs="Calibri"/>
                <w:b/>
                <w:bCs/>
                <w:color w:val="000000"/>
                <w:sz w:val="22"/>
              </w:rPr>
            </w:pPr>
            <w:r w:rsidRPr="00E35EF5">
              <w:rPr>
                <w:rFonts w:ascii="Calibri" w:hAnsi="Calibri" w:cs="Calibri"/>
                <w:b/>
                <w:bCs/>
                <w:color w:val="000000"/>
                <w:sz w:val="22"/>
              </w:rPr>
              <w:t>SMTC</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9B7C5" w14:textId="77777777" w:rsidR="00D56273" w:rsidRPr="00E35EF5" w:rsidRDefault="00D56273" w:rsidP="00D56273">
            <w:pPr>
              <w:rPr>
                <w:rFonts w:ascii="Calibri" w:hAnsi="Calibri" w:cs="Calibri"/>
                <w:b/>
                <w:bCs/>
                <w:color w:val="000000"/>
                <w:sz w:val="22"/>
              </w:rPr>
            </w:pPr>
            <w:proofErr w:type="spellStart"/>
            <w:r w:rsidRPr="00E35EF5">
              <w:rPr>
                <w:rFonts w:ascii="Calibri" w:hAnsi="Calibri" w:cs="Calibri"/>
                <w:b/>
                <w:bCs/>
                <w:color w:val="000000"/>
                <w:sz w:val="22"/>
              </w:rPr>
              <w:t>Tcycle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BBE87" w14:textId="3EEAC0E1" w:rsidR="00D56273" w:rsidRPr="00E35EF5" w:rsidRDefault="008B1277" w:rsidP="00D56273">
            <w:pPr>
              <w:rPr>
                <w:rFonts w:ascii="Calibri" w:hAnsi="Calibri" w:cs="Calibri"/>
                <w:b/>
                <w:bCs/>
                <w:color w:val="000000"/>
                <w:sz w:val="22"/>
              </w:rPr>
            </w:pPr>
            <w:r>
              <w:rPr>
                <w:rFonts w:ascii="Calibri" w:hAnsi="Calibri" w:cs="Calibri"/>
                <w:b/>
                <w:bCs/>
                <w:color w:val="000000"/>
                <w:sz w:val="22"/>
              </w:rPr>
              <w:t>Ratio %</w:t>
            </w:r>
          </w:p>
        </w:tc>
      </w:tr>
      <w:tr w:rsidR="00D56273" w:rsidRPr="00D56273" w14:paraId="596545B9"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7F15A"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2F405"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833FE"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F5862"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160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EA1E2"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1,25</w:t>
            </w:r>
          </w:p>
        </w:tc>
      </w:tr>
      <w:tr w:rsidR="00D56273" w:rsidRPr="00D56273" w14:paraId="17C2D32E"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0B655"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F9279"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3239E"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160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A4162"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320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B3666"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0,625</w:t>
            </w:r>
          </w:p>
        </w:tc>
      </w:tr>
      <w:tr w:rsidR="00D56273" w:rsidRPr="00D56273" w14:paraId="05B85735" w14:textId="77777777" w:rsidTr="00E35EF5">
        <w:trPr>
          <w:trHeight w:val="290"/>
          <w:jc w:val="center"/>
        </w:trPr>
        <w:tc>
          <w:tcPr>
            <w:tcW w:w="960" w:type="dxa"/>
            <w:tcBorders>
              <w:top w:val="single" w:sz="4" w:space="0" w:color="auto"/>
              <w:left w:val="nil"/>
              <w:bottom w:val="nil"/>
              <w:right w:val="nil"/>
            </w:tcBorders>
            <w:shd w:val="clear" w:color="auto" w:fill="auto"/>
            <w:noWrap/>
            <w:vAlign w:val="bottom"/>
            <w:hideMark/>
          </w:tcPr>
          <w:p w14:paraId="282C4362" w14:textId="77777777" w:rsidR="00D56273" w:rsidRPr="00D56273" w:rsidRDefault="00D56273" w:rsidP="00D56273">
            <w:pPr>
              <w:jc w:val="right"/>
              <w:rPr>
                <w:rFonts w:ascii="Calibri" w:hAnsi="Calibri" w:cs="Calibri"/>
                <w:color w:val="000000"/>
                <w:sz w:val="22"/>
              </w:rPr>
            </w:pPr>
          </w:p>
        </w:tc>
        <w:tc>
          <w:tcPr>
            <w:tcW w:w="960" w:type="dxa"/>
            <w:tcBorders>
              <w:top w:val="single" w:sz="4" w:space="0" w:color="auto"/>
              <w:left w:val="nil"/>
              <w:bottom w:val="nil"/>
              <w:right w:val="nil"/>
            </w:tcBorders>
            <w:shd w:val="clear" w:color="auto" w:fill="auto"/>
            <w:noWrap/>
            <w:vAlign w:val="bottom"/>
            <w:hideMark/>
          </w:tcPr>
          <w:p w14:paraId="4521DEDE" w14:textId="77777777" w:rsidR="00D56273" w:rsidRPr="00D56273" w:rsidRDefault="00D56273" w:rsidP="00D56273">
            <w:pPr>
              <w:rPr>
                <w:szCs w:val="20"/>
              </w:rPr>
            </w:pPr>
          </w:p>
        </w:tc>
        <w:tc>
          <w:tcPr>
            <w:tcW w:w="960" w:type="dxa"/>
            <w:tcBorders>
              <w:top w:val="single" w:sz="4" w:space="0" w:color="auto"/>
              <w:left w:val="nil"/>
              <w:bottom w:val="nil"/>
              <w:right w:val="nil"/>
            </w:tcBorders>
            <w:shd w:val="clear" w:color="auto" w:fill="auto"/>
            <w:noWrap/>
            <w:vAlign w:val="bottom"/>
            <w:hideMark/>
          </w:tcPr>
          <w:p w14:paraId="3F6FC370" w14:textId="77777777" w:rsidR="00D56273" w:rsidRPr="00D56273" w:rsidRDefault="00D56273" w:rsidP="00D56273">
            <w:pPr>
              <w:rPr>
                <w:szCs w:val="20"/>
              </w:rPr>
            </w:pPr>
          </w:p>
        </w:tc>
        <w:tc>
          <w:tcPr>
            <w:tcW w:w="960" w:type="dxa"/>
            <w:tcBorders>
              <w:top w:val="single" w:sz="4" w:space="0" w:color="auto"/>
              <w:left w:val="nil"/>
              <w:bottom w:val="nil"/>
              <w:right w:val="nil"/>
            </w:tcBorders>
            <w:shd w:val="clear" w:color="auto" w:fill="auto"/>
            <w:noWrap/>
            <w:vAlign w:val="bottom"/>
            <w:hideMark/>
          </w:tcPr>
          <w:p w14:paraId="3DA982E5" w14:textId="77777777" w:rsidR="00D56273" w:rsidRPr="00D56273" w:rsidRDefault="00D56273" w:rsidP="00D56273">
            <w:pPr>
              <w:rPr>
                <w:rFonts w:ascii="Calibri" w:hAnsi="Calibri" w:cs="Calibri"/>
                <w:color w:val="000000"/>
                <w:sz w:val="22"/>
              </w:rPr>
            </w:pPr>
            <w:r w:rsidRPr="00D56273">
              <w:rPr>
                <w:rFonts w:ascii="Calibri" w:hAnsi="Calibri" w:cs="Calibri"/>
                <w:color w:val="000000"/>
                <w:sz w:val="22"/>
              </w:rPr>
              <w:t>total</w:t>
            </w:r>
          </w:p>
        </w:tc>
        <w:tc>
          <w:tcPr>
            <w:tcW w:w="960" w:type="dxa"/>
            <w:tcBorders>
              <w:top w:val="single" w:sz="4" w:space="0" w:color="auto"/>
              <w:left w:val="nil"/>
              <w:bottom w:val="nil"/>
              <w:right w:val="nil"/>
            </w:tcBorders>
            <w:shd w:val="clear" w:color="auto" w:fill="auto"/>
            <w:noWrap/>
            <w:vAlign w:val="bottom"/>
            <w:hideMark/>
          </w:tcPr>
          <w:p w14:paraId="2B0F518D" w14:textId="77777777" w:rsidR="00D56273" w:rsidRPr="00D56273" w:rsidRDefault="00D56273" w:rsidP="00D56273">
            <w:pPr>
              <w:jc w:val="right"/>
              <w:rPr>
                <w:rFonts w:ascii="Calibri" w:hAnsi="Calibri" w:cs="Calibri"/>
                <w:color w:val="000000"/>
                <w:sz w:val="22"/>
              </w:rPr>
            </w:pPr>
            <w:r w:rsidRPr="00D56273">
              <w:rPr>
                <w:rFonts w:ascii="Calibri" w:hAnsi="Calibri" w:cs="Calibri"/>
                <w:color w:val="000000"/>
                <w:sz w:val="22"/>
              </w:rPr>
              <w:t>1,875</w:t>
            </w:r>
          </w:p>
        </w:tc>
      </w:tr>
    </w:tbl>
    <w:p w14:paraId="735BE0C5" w14:textId="3E42FB4F" w:rsidR="005A20AB" w:rsidRDefault="005A20AB" w:rsidP="005A20AB">
      <w:pPr>
        <w:rPr>
          <w:b/>
          <w:bCs/>
        </w:rPr>
      </w:pPr>
    </w:p>
    <w:p w14:paraId="2DD25F8D" w14:textId="77777777" w:rsidR="00971BC1" w:rsidRDefault="00CB4580" w:rsidP="00CB4580">
      <w:pPr>
        <w:pStyle w:val="RAN4proposal"/>
      </w:pPr>
      <w:bookmarkStart w:id="29" w:name="_Toc142683787"/>
      <w:bookmarkStart w:id="30" w:name="_Toc149940121"/>
      <w:proofErr w:type="spellStart"/>
      <w:proofErr w:type="gramStart"/>
      <w:r w:rsidRPr="00D70023">
        <w:t>Tcycle</w:t>
      </w:r>
      <w:r w:rsidR="006769F3">
        <w:t>,i</w:t>
      </w:r>
      <w:proofErr w:type="spellEnd"/>
      <w:proofErr w:type="gramEnd"/>
      <w:r w:rsidRPr="00D70023">
        <w:t xml:space="preserve"> = </w:t>
      </w:r>
      <w:r w:rsidR="006769F3" w:rsidRPr="00D70023">
        <w:t xml:space="preserve">CSSF x </w:t>
      </w:r>
      <w:r w:rsidRPr="00D70023">
        <w:t>max( 80, max(TSMTC, DRX cycle))</w:t>
      </w:r>
      <w:bookmarkEnd w:id="29"/>
      <w:r w:rsidR="006769F3">
        <w:t xml:space="preserve">, for the </w:t>
      </w:r>
      <w:proofErr w:type="spellStart"/>
      <w:r w:rsidR="006769F3">
        <w:t>ith</w:t>
      </w:r>
      <w:proofErr w:type="spellEnd"/>
      <w:r w:rsidR="006769F3">
        <w:t xml:space="preserve"> frequency layer.</w:t>
      </w:r>
      <w:bookmarkEnd w:id="30"/>
      <w:r w:rsidR="006769F3">
        <w:t xml:space="preserve"> </w:t>
      </w:r>
    </w:p>
    <w:p w14:paraId="615B6888" w14:textId="52BDD662" w:rsidR="00CB4580" w:rsidRDefault="00BB0FCA" w:rsidP="00BB0FCA">
      <w:r>
        <w:t xml:space="preserve">Another issue is regarding the </w:t>
      </w:r>
      <w:r w:rsidR="00E736E8">
        <w:t xml:space="preserve">interruption ratio and </w:t>
      </w:r>
      <w:proofErr w:type="spellStart"/>
      <w:r w:rsidR="00E736E8">
        <w:t>Tcycle</w:t>
      </w:r>
      <w:proofErr w:type="spellEnd"/>
      <w:r w:rsidR="00E736E8">
        <w:t xml:space="preserve"> calculation. I</w:t>
      </w:r>
      <w:r w:rsidR="003858E4">
        <w:t xml:space="preserve">n RAN4 #106bis the following WF was </w:t>
      </w:r>
      <w:r w:rsidR="00EB1DD0">
        <w:t xml:space="preserve">discussed </w:t>
      </w:r>
      <w:r w:rsidR="00F82491">
        <w:fldChar w:fldCharType="begin"/>
      </w:r>
      <w:r w:rsidR="00F82491">
        <w:instrText xml:space="preserve"> REF _Ref149806629 \r \h </w:instrText>
      </w:r>
      <w:r w:rsidR="00F82491">
        <w:fldChar w:fldCharType="separate"/>
      </w:r>
      <w:r w:rsidR="00F82491">
        <w:t>[4]</w:t>
      </w:r>
      <w:r w:rsidR="00F82491">
        <w:fldChar w:fldCharType="end"/>
      </w:r>
      <w:r w:rsidR="003858E4">
        <w:t>:</w:t>
      </w:r>
    </w:p>
    <w:tbl>
      <w:tblPr>
        <w:tblStyle w:val="TableGrid"/>
        <w:tblW w:w="0" w:type="auto"/>
        <w:tblLook w:val="04A0" w:firstRow="1" w:lastRow="0" w:firstColumn="1" w:lastColumn="0" w:noHBand="0" w:noVBand="1"/>
      </w:tblPr>
      <w:tblGrid>
        <w:gridCol w:w="9617"/>
      </w:tblGrid>
      <w:tr w:rsidR="003858E4" w14:paraId="1CCC01D5" w14:textId="77777777" w:rsidTr="003858E4">
        <w:tc>
          <w:tcPr>
            <w:tcW w:w="9617" w:type="dxa"/>
          </w:tcPr>
          <w:p w14:paraId="3C5AE16A" w14:textId="77777777" w:rsidR="003858E4" w:rsidRDefault="003858E4" w:rsidP="003858E4">
            <w:pPr>
              <w:pStyle w:val="NormalWeb"/>
              <w:spacing w:before="120" w:beforeAutospacing="0" w:after="180" w:afterAutospacing="0"/>
              <w:rPr>
                <w:rFonts w:ascii="Arial" w:hAnsi="Arial" w:cs="Arial"/>
              </w:rPr>
            </w:pPr>
            <w:r>
              <w:rPr>
                <w:rFonts w:ascii="Arial" w:hAnsi="Arial" w:cs="Arial"/>
                <w:b/>
                <w:bCs/>
              </w:rPr>
              <w:t xml:space="preserve">Issue 1-1-5: Requirements on the interruption ratio, if allowed </w:t>
            </w:r>
          </w:p>
          <w:p w14:paraId="05867F32" w14:textId="77777777" w:rsidR="003858E4" w:rsidRDefault="003858E4" w:rsidP="003858E4">
            <w:pPr>
              <w:pStyle w:val="NormalWeb"/>
              <w:spacing w:before="0" w:beforeAutospacing="0" w:after="120" w:afterAutospacing="0"/>
              <w:rPr>
                <w:sz w:val="20"/>
                <w:szCs w:val="20"/>
              </w:rPr>
            </w:pPr>
            <w:r>
              <w:rPr>
                <w:b/>
                <w:bCs/>
                <w:sz w:val="20"/>
                <w:szCs w:val="20"/>
              </w:rPr>
              <w:t>&lt; Way forward/Agreement &gt;</w:t>
            </w:r>
            <w:r>
              <w:rPr>
                <w:sz w:val="20"/>
                <w:szCs w:val="20"/>
              </w:rPr>
              <w:t xml:space="preserve">: </w:t>
            </w:r>
          </w:p>
          <w:p w14:paraId="13CA52EB" w14:textId="77777777" w:rsidR="003858E4" w:rsidRPr="003858E4" w:rsidRDefault="003858E4" w:rsidP="003858E4">
            <w:pPr>
              <w:numPr>
                <w:ilvl w:val="0"/>
                <w:numId w:val="32"/>
              </w:numPr>
              <w:spacing w:after="180"/>
              <w:textAlignment w:val="center"/>
              <w:rPr>
                <w:rFonts w:ascii="Calibri" w:hAnsi="Calibri" w:cs="Calibri"/>
                <w:sz w:val="22"/>
                <w:szCs w:val="22"/>
              </w:rPr>
            </w:pPr>
            <w:r w:rsidRPr="00E35EF5">
              <w:rPr>
                <w:sz w:val="20"/>
                <w:szCs w:val="20"/>
              </w:rPr>
              <w:t xml:space="preserve">Interruption ratio is defined as follows: </w:t>
            </w:r>
          </w:p>
          <w:p w14:paraId="53DBCC39" w14:textId="77777777" w:rsidR="003858E4" w:rsidRPr="003858E4" w:rsidRDefault="003858E4" w:rsidP="003858E4">
            <w:pPr>
              <w:numPr>
                <w:ilvl w:val="1"/>
                <w:numId w:val="32"/>
              </w:numPr>
              <w:spacing w:after="120"/>
              <w:textAlignment w:val="center"/>
              <w:rPr>
                <w:rFonts w:ascii="Calibri" w:hAnsi="Calibri" w:cs="Calibri"/>
                <w:sz w:val="22"/>
                <w:szCs w:val="22"/>
              </w:rPr>
            </w:pPr>
            <w:r w:rsidRPr="00E35EF5">
              <w:rPr>
                <w:sz w:val="20"/>
                <w:szCs w:val="20"/>
              </w:rPr>
              <w:t xml:space="preserve">80ms ≤ </w:t>
            </w:r>
            <w:proofErr w:type="spellStart"/>
            <w:r w:rsidRPr="00E35EF5">
              <w:rPr>
                <w:sz w:val="20"/>
                <w:szCs w:val="20"/>
              </w:rPr>
              <w:t>T</w:t>
            </w:r>
            <w:r w:rsidRPr="00E35EF5">
              <w:rPr>
                <w:sz w:val="20"/>
                <w:szCs w:val="20"/>
                <w:vertAlign w:val="subscript"/>
              </w:rPr>
              <w:t>cycle</w:t>
            </w:r>
            <w:proofErr w:type="spellEnd"/>
            <w:r w:rsidRPr="00E35EF5">
              <w:rPr>
                <w:sz w:val="20"/>
                <w:szCs w:val="20"/>
              </w:rPr>
              <w:t xml:space="preserve"> &lt; 160ms: up to [2.50%] probability of interruption</w:t>
            </w:r>
          </w:p>
          <w:p w14:paraId="32369228" w14:textId="77777777" w:rsidR="003858E4" w:rsidRPr="003858E4" w:rsidRDefault="003858E4" w:rsidP="003858E4">
            <w:pPr>
              <w:numPr>
                <w:ilvl w:val="1"/>
                <w:numId w:val="32"/>
              </w:numPr>
              <w:spacing w:after="120"/>
              <w:textAlignment w:val="center"/>
              <w:rPr>
                <w:rFonts w:ascii="Calibri" w:hAnsi="Calibri" w:cs="Calibri"/>
                <w:sz w:val="22"/>
                <w:szCs w:val="22"/>
              </w:rPr>
            </w:pPr>
            <w:r w:rsidRPr="00E35EF5">
              <w:rPr>
                <w:sz w:val="20"/>
                <w:szCs w:val="20"/>
              </w:rPr>
              <w:t xml:space="preserve">160ms ≤ </w:t>
            </w:r>
            <w:proofErr w:type="spellStart"/>
            <w:r w:rsidRPr="00E35EF5">
              <w:rPr>
                <w:sz w:val="20"/>
                <w:szCs w:val="20"/>
              </w:rPr>
              <w:t>T</w:t>
            </w:r>
            <w:r w:rsidRPr="00E35EF5">
              <w:rPr>
                <w:sz w:val="20"/>
                <w:szCs w:val="20"/>
                <w:vertAlign w:val="subscript"/>
              </w:rPr>
              <w:t>cycle</w:t>
            </w:r>
            <w:proofErr w:type="spellEnd"/>
            <w:r w:rsidRPr="00E35EF5">
              <w:rPr>
                <w:sz w:val="20"/>
                <w:szCs w:val="20"/>
              </w:rPr>
              <w:t xml:space="preserve"> &lt; 320ms: up to [1.25%] probability of interruption</w:t>
            </w:r>
          </w:p>
          <w:p w14:paraId="7291CE23" w14:textId="77777777" w:rsidR="003858E4" w:rsidRPr="003858E4" w:rsidRDefault="003858E4" w:rsidP="003858E4">
            <w:pPr>
              <w:numPr>
                <w:ilvl w:val="1"/>
                <w:numId w:val="32"/>
              </w:numPr>
              <w:spacing w:after="120"/>
              <w:textAlignment w:val="center"/>
              <w:rPr>
                <w:rFonts w:ascii="Calibri" w:hAnsi="Calibri" w:cs="Calibri"/>
                <w:sz w:val="22"/>
                <w:szCs w:val="22"/>
              </w:rPr>
            </w:pPr>
            <w:r w:rsidRPr="00E35EF5">
              <w:rPr>
                <w:sz w:val="20"/>
                <w:szCs w:val="20"/>
              </w:rPr>
              <w:t xml:space="preserve">320ms ≤ </w:t>
            </w:r>
            <w:proofErr w:type="spellStart"/>
            <w:r w:rsidRPr="00E35EF5">
              <w:rPr>
                <w:sz w:val="20"/>
                <w:szCs w:val="20"/>
              </w:rPr>
              <w:t>T</w:t>
            </w:r>
            <w:r w:rsidRPr="00E35EF5">
              <w:rPr>
                <w:sz w:val="20"/>
                <w:szCs w:val="20"/>
                <w:vertAlign w:val="subscript"/>
              </w:rPr>
              <w:t>cycle</w:t>
            </w:r>
            <w:proofErr w:type="spellEnd"/>
            <w:r w:rsidRPr="00E35EF5">
              <w:rPr>
                <w:sz w:val="20"/>
                <w:szCs w:val="20"/>
              </w:rPr>
              <w:t>: up to [0.625%] probability of interruption</w:t>
            </w:r>
          </w:p>
          <w:p w14:paraId="5E9E0B1A" w14:textId="77777777" w:rsidR="003858E4" w:rsidRPr="003858E4" w:rsidRDefault="003858E4" w:rsidP="003858E4">
            <w:pPr>
              <w:numPr>
                <w:ilvl w:val="1"/>
                <w:numId w:val="32"/>
              </w:numPr>
              <w:spacing w:after="120"/>
              <w:textAlignment w:val="center"/>
              <w:rPr>
                <w:rFonts w:ascii="Calibri" w:hAnsi="Calibri" w:cs="Calibri"/>
                <w:sz w:val="22"/>
                <w:szCs w:val="22"/>
              </w:rPr>
            </w:pPr>
            <w:r w:rsidRPr="003858E4">
              <w:rPr>
                <w:sz w:val="20"/>
                <w:szCs w:val="20"/>
              </w:rPr>
              <w:t xml:space="preserve">FFS if the interruption rate can be captured in equation </w:t>
            </w:r>
            <w:proofErr w:type="gramStart"/>
            <w:r w:rsidRPr="003858E4">
              <w:rPr>
                <w:sz w:val="20"/>
                <w:szCs w:val="20"/>
              </w:rPr>
              <w:t>format</w:t>
            </w:r>
            <w:proofErr w:type="gramEnd"/>
          </w:p>
          <w:p w14:paraId="701CBDFB" w14:textId="77777777" w:rsidR="003858E4" w:rsidRPr="003858E4" w:rsidRDefault="003858E4" w:rsidP="003858E4">
            <w:pPr>
              <w:numPr>
                <w:ilvl w:val="1"/>
                <w:numId w:val="32"/>
              </w:numPr>
              <w:spacing w:after="120"/>
              <w:textAlignment w:val="center"/>
              <w:rPr>
                <w:rFonts w:ascii="Calibri" w:hAnsi="Calibri" w:cs="Calibri"/>
                <w:sz w:val="22"/>
                <w:szCs w:val="22"/>
              </w:rPr>
            </w:pPr>
            <w:r w:rsidRPr="00E35EF5">
              <w:rPr>
                <w:sz w:val="20"/>
                <w:szCs w:val="20"/>
              </w:rPr>
              <w:t xml:space="preserve">Do not define requirement for the case </w:t>
            </w:r>
            <w:proofErr w:type="spellStart"/>
            <w:r w:rsidRPr="00E35EF5">
              <w:rPr>
                <w:sz w:val="20"/>
                <w:szCs w:val="20"/>
              </w:rPr>
              <w:t>T</w:t>
            </w:r>
            <w:r w:rsidRPr="00E35EF5">
              <w:rPr>
                <w:sz w:val="20"/>
                <w:szCs w:val="20"/>
                <w:vertAlign w:val="subscript"/>
              </w:rPr>
              <w:t>cycle</w:t>
            </w:r>
            <w:proofErr w:type="spellEnd"/>
            <w:r w:rsidRPr="00E35EF5">
              <w:rPr>
                <w:sz w:val="20"/>
                <w:szCs w:val="20"/>
              </w:rPr>
              <w:t xml:space="preserve"> &lt; </w:t>
            </w:r>
            <w:proofErr w:type="gramStart"/>
            <w:r w:rsidRPr="00E35EF5">
              <w:rPr>
                <w:sz w:val="20"/>
                <w:szCs w:val="20"/>
              </w:rPr>
              <w:t>80ms</w:t>
            </w:r>
            <w:proofErr w:type="gramEnd"/>
          </w:p>
          <w:p w14:paraId="19B148B6" w14:textId="77777777" w:rsidR="003858E4" w:rsidRDefault="003858E4" w:rsidP="003858E4">
            <w:pPr>
              <w:numPr>
                <w:ilvl w:val="1"/>
                <w:numId w:val="32"/>
              </w:numPr>
              <w:spacing w:after="120"/>
              <w:textAlignment w:val="center"/>
              <w:rPr>
                <w:rFonts w:ascii="Calibri" w:hAnsi="Calibri" w:cs="Calibri"/>
                <w:sz w:val="22"/>
                <w:szCs w:val="22"/>
              </w:rPr>
            </w:pPr>
            <w:r>
              <w:rPr>
                <w:sz w:val="20"/>
                <w:szCs w:val="20"/>
              </w:rPr>
              <w:lastRenderedPageBreak/>
              <w:t xml:space="preserve">FFS if interruption ratio applies to a single frequency layer or all frequency </w:t>
            </w:r>
            <w:proofErr w:type="gramStart"/>
            <w:r>
              <w:rPr>
                <w:sz w:val="20"/>
                <w:szCs w:val="20"/>
              </w:rPr>
              <w:t>layers</w:t>
            </w:r>
            <w:proofErr w:type="gramEnd"/>
          </w:p>
          <w:p w14:paraId="413F31C7" w14:textId="77777777" w:rsidR="003858E4" w:rsidRDefault="003858E4" w:rsidP="003858E4">
            <w:pPr>
              <w:numPr>
                <w:ilvl w:val="1"/>
                <w:numId w:val="32"/>
              </w:numPr>
              <w:spacing w:after="120"/>
              <w:textAlignment w:val="center"/>
              <w:rPr>
                <w:rFonts w:ascii="Calibri" w:hAnsi="Calibri" w:cs="Calibri"/>
                <w:sz w:val="22"/>
                <w:szCs w:val="22"/>
              </w:rPr>
            </w:pPr>
            <w:proofErr w:type="spellStart"/>
            <w:r>
              <w:rPr>
                <w:sz w:val="20"/>
                <w:szCs w:val="20"/>
              </w:rPr>
              <w:t>T</w:t>
            </w:r>
            <w:r>
              <w:rPr>
                <w:sz w:val="20"/>
                <w:szCs w:val="20"/>
                <w:vertAlign w:val="subscript"/>
              </w:rPr>
              <w:t>cycle</w:t>
            </w:r>
            <w:proofErr w:type="spellEnd"/>
            <w:r>
              <w:rPr>
                <w:sz w:val="20"/>
                <w:szCs w:val="20"/>
              </w:rPr>
              <w:t xml:space="preserve"> definition is </w:t>
            </w:r>
            <w:proofErr w:type="gramStart"/>
            <w:r>
              <w:rPr>
                <w:sz w:val="20"/>
                <w:szCs w:val="20"/>
              </w:rPr>
              <w:t>FFS</w:t>
            </w:r>
            <w:proofErr w:type="gramEnd"/>
          </w:p>
          <w:p w14:paraId="306579F5" w14:textId="77777777" w:rsidR="003858E4" w:rsidRDefault="003858E4" w:rsidP="003858E4">
            <w:pPr>
              <w:numPr>
                <w:ilvl w:val="2"/>
                <w:numId w:val="32"/>
              </w:numPr>
              <w:spacing w:after="120"/>
              <w:textAlignment w:val="center"/>
              <w:rPr>
                <w:rFonts w:ascii="Calibri" w:hAnsi="Calibri" w:cs="Calibri"/>
                <w:sz w:val="22"/>
                <w:szCs w:val="22"/>
              </w:rPr>
            </w:pPr>
            <w:r>
              <w:rPr>
                <w:sz w:val="20"/>
                <w:szCs w:val="20"/>
              </w:rPr>
              <w:t xml:space="preserve">Option 1: </w:t>
            </w:r>
            <w:proofErr w:type="spellStart"/>
            <w:r>
              <w:rPr>
                <w:sz w:val="20"/>
                <w:szCs w:val="20"/>
              </w:rPr>
              <w:t>T</w:t>
            </w:r>
            <w:r>
              <w:rPr>
                <w:sz w:val="20"/>
                <w:szCs w:val="20"/>
                <w:vertAlign w:val="subscript"/>
              </w:rPr>
              <w:t>cycle</w:t>
            </w:r>
            <w:proofErr w:type="spellEnd"/>
            <w:r>
              <w:rPr>
                <w:sz w:val="20"/>
                <w:szCs w:val="20"/>
              </w:rPr>
              <w:t xml:space="preserve"> = SMTC x CSSF x </w:t>
            </w:r>
            <w:proofErr w:type="spellStart"/>
            <w:r>
              <w:rPr>
                <w:sz w:val="20"/>
                <w:szCs w:val="20"/>
              </w:rPr>
              <w:t>Kp</w:t>
            </w:r>
            <w:proofErr w:type="spellEnd"/>
          </w:p>
          <w:p w14:paraId="4F44C87B" w14:textId="21356DD2" w:rsidR="003858E4" w:rsidRDefault="003858E4" w:rsidP="00E35EF5">
            <w:pPr>
              <w:numPr>
                <w:ilvl w:val="2"/>
                <w:numId w:val="32"/>
              </w:numPr>
              <w:spacing w:after="120"/>
              <w:textAlignment w:val="center"/>
            </w:pPr>
            <w:r>
              <w:rPr>
                <w:sz w:val="20"/>
                <w:szCs w:val="20"/>
              </w:rPr>
              <w:t>Other options are not precluded</w:t>
            </w:r>
          </w:p>
        </w:tc>
      </w:tr>
    </w:tbl>
    <w:p w14:paraId="7848E4B4" w14:textId="77777777" w:rsidR="003858E4" w:rsidRPr="00D70023" w:rsidRDefault="003858E4" w:rsidP="00E35EF5"/>
    <w:p w14:paraId="346E154E" w14:textId="25406D3B" w:rsidR="00CB4580" w:rsidRDefault="003858E4" w:rsidP="00580A91">
      <w:r>
        <w:t>Depen</w:t>
      </w:r>
      <w:r w:rsidR="00580A91">
        <w:t xml:space="preserve">ding on the </w:t>
      </w:r>
      <w:r w:rsidR="007E19E6">
        <w:t xml:space="preserve">CSSF, the </w:t>
      </w:r>
      <w:proofErr w:type="spellStart"/>
      <w:r w:rsidR="007E19E6">
        <w:t>Tcycle</w:t>
      </w:r>
      <w:proofErr w:type="spellEnd"/>
      <w:r w:rsidR="007E19E6">
        <w:t xml:space="preserve"> for one layer could be much larger than the one in the limits defined above. </w:t>
      </w:r>
      <w:r w:rsidR="002535D1">
        <w:t xml:space="preserve">In this example, some frequency layers </w:t>
      </w:r>
      <w:r w:rsidR="004440A7">
        <w:t xml:space="preserve">have a </w:t>
      </w:r>
      <w:proofErr w:type="spellStart"/>
      <w:r w:rsidR="004440A7">
        <w:t>Tcycle</w:t>
      </w:r>
      <w:proofErr w:type="spellEnd"/>
      <w:r w:rsidR="004440A7">
        <w:t xml:space="preserve"> that is larger than the 640 </w:t>
      </w:r>
      <w:proofErr w:type="spellStart"/>
      <w:r w:rsidR="004440A7">
        <w:t>ms</w:t>
      </w:r>
      <w:proofErr w:type="spellEnd"/>
      <w:r w:rsidR="000966D9">
        <w:t xml:space="preserve"> limit </w:t>
      </w:r>
      <w:r w:rsidR="007B6CD7">
        <w:t xml:space="preserve">from the issue </w:t>
      </w:r>
      <w:r w:rsidR="004C3C46">
        <w:t>discussed in RAN4 #</w:t>
      </w:r>
      <w:r w:rsidR="006949EB">
        <w:t>106bis</w:t>
      </w:r>
      <w:r w:rsidR="002A0064">
        <w:t xml:space="preserve">. </w:t>
      </w:r>
      <w:r w:rsidR="00974E83">
        <w:t xml:space="preserve">In this example, since there are many layers being considered, the </w:t>
      </w:r>
      <w:proofErr w:type="spellStart"/>
      <w:r w:rsidR="00974E83">
        <w:t>T</w:t>
      </w:r>
      <w:r w:rsidR="006467E3">
        <w:t>cycle</w:t>
      </w:r>
      <w:proofErr w:type="spellEnd"/>
      <w:r w:rsidR="006467E3">
        <w:t xml:space="preserve"> </w:t>
      </w:r>
      <w:r w:rsidR="00CD2946">
        <w:t xml:space="preserve">goes up to 800 </w:t>
      </w:r>
      <w:proofErr w:type="spellStart"/>
      <w:r w:rsidR="00CD2946">
        <w:t>ms</w:t>
      </w:r>
      <w:proofErr w:type="spellEnd"/>
      <w:r w:rsidR="00CD2946">
        <w:t xml:space="preserve">. </w:t>
      </w:r>
      <w:r w:rsidR="005808E2">
        <w:t xml:space="preserve">If we consider a simple formula of </w:t>
      </w:r>
    </w:p>
    <w:p w14:paraId="03F6A426" w14:textId="77777777" w:rsidR="007F7412" w:rsidRDefault="007F7412" w:rsidP="00580A91"/>
    <w:p w14:paraId="4CEC744C" w14:textId="1158B12B" w:rsidR="005808E2" w:rsidRDefault="00D338A1" w:rsidP="009A7382">
      <w:pPr>
        <w:pStyle w:val="ListParagraph"/>
        <w:numPr>
          <w:ilvl w:val="0"/>
          <w:numId w:val="33"/>
        </w:numPr>
      </w:pPr>
      <w:proofErr w:type="spellStart"/>
      <w:proofErr w:type="gramStart"/>
      <w:r>
        <w:t>ratio,i</w:t>
      </w:r>
      <w:proofErr w:type="spellEnd"/>
      <w:proofErr w:type="gramEnd"/>
      <w:r w:rsidR="009A7382">
        <w:t xml:space="preserve"> = </w:t>
      </w:r>
      <w:r w:rsidR="005B1265">
        <w:t xml:space="preserve">2 * L * 100 / </w:t>
      </w:r>
      <w:proofErr w:type="spellStart"/>
      <w:r w:rsidR="005B1265">
        <w:t>Tcycle,</w:t>
      </w:r>
      <w:r w:rsidR="00223B16">
        <w:t>i</w:t>
      </w:r>
      <w:proofErr w:type="spellEnd"/>
      <w:r w:rsidR="00223B16">
        <w:t>, where L is the interruption length</w:t>
      </w:r>
    </w:p>
    <w:p w14:paraId="0788EB52" w14:textId="69CCE048" w:rsidR="00F07B65" w:rsidRDefault="00F07B65" w:rsidP="00F07B65">
      <w:r>
        <w:t>the results are shown in the table below when considering L= 1ms:</w:t>
      </w:r>
    </w:p>
    <w:p w14:paraId="1AEC3EF3" w14:textId="77777777" w:rsidR="007E19E6" w:rsidRDefault="007E19E6" w:rsidP="00580A91"/>
    <w:tbl>
      <w:tblPr>
        <w:tblW w:w="5760" w:type="dxa"/>
        <w:jc w:val="center"/>
        <w:tblLook w:val="04A0" w:firstRow="1" w:lastRow="0" w:firstColumn="1" w:lastColumn="0" w:noHBand="0" w:noVBand="1"/>
      </w:tblPr>
      <w:tblGrid>
        <w:gridCol w:w="960"/>
        <w:gridCol w:w="960"/>
        <w:gridCol w:w="960"/>
        <w:gridCol w:w="960"/>
        <w:gridCol w:w="807"/>
        <w:gridCol w:w="1113"/>
      </w:tblGrid>
      <w:tr w:rsidR="007264E4" w14:paraId="544FA604" w14:textId="77777777" w:rsidTr="00E35EF5">
        <w:trPr>
          <w:trHeight w:val="290"/>
          <w:jc w:val="center"/>
        </w:trPr>
        <w:tc>
          <w:tcPr>
            <w:tcW w:w="960" w:type="dxa"/>
            <w:tcBorders>
              <w:top w:val="single" w:sz="4" w:space="0" w:color="auto"/>
              <w:left w:val="single" w:sz="4" w:space="0" w:color="auto"/>
              <w:right w:val="single" w:sz="4" w:space="0" w:color="auto"/>
            </w:tcBorders>
            <w:shd w:val="clear" w:color="auto" w:fill="auto"/>
            <w:noWrap/>
            <w:vAlign w:val="bottom"/>
            <w:hideMark/>
          </w:tcPr>
          <w:p w14:paraId="35928625" w14:textId="77777777" w:rsidR="007264E4" w:rsidRPr="00E35EF5" w:rsidRDefault="007264E4">
            <w:pPr>
              <w:rPr>
                <w:b/>
                <w:bCs/>
                <w:sz w:val="20"/>
                <w:szCs w:val="20"/>
              </w:rPr>
            </w:pPr>
          </w:p>
        </w:tc>
        <w:tc>
          <w:tcPr>
            <w:tcW w:w="960" w:type="dxa"/>
            <w:tcBorders>
              <w:top w:val="single" w:sz="4" w:space="0" w:color="auto"/>
              <w:left w:val="single" w:sz="4" w:space="0" w:color="auto"/>
              <w:right w:val="single" w:sz="4" w:space="0" w:color="auto"/>
            </w:tcBorders>
            <w:shd w:val="clear" w:color="auto" w:fill="auto"/>
            <w:noWrap/>
            <w:vAlign w:val="bottom"/>
            <w:hideMark/>
          </w:tcPr>
          <w:p w14:paraId="51310019" w14:textId="77777777" w:rsidR="007264E4" w:rsidRPr="00E35EF5" w:rsidRDefault="007264E4">
            <w:pPr>
              <w:rPr>
                <w:b/>
                <w:bCs/>
                <w:sz w:val="20"/>
                <w:szCs w:val="20"/>
              </w:rPr>
            </w:pPr>
          </w:p>
        </w:tc>
        <w:tc>
          <w:tcPr>
            <w:tcW w:w="960" w:type="dxa"/>
            <w:tcBorders>
              <w:top w:val="single" w:sz="4" w:space="0" w:color="auto"/>
              <w:left w:val="single" w:sz="4" w:space="0" w:color="auto"/>
              <w:right w:val="single" w:sz="4" w:space="0" w:color="auto"/>
            </w:tcBorders>
            <w:shd w:val="clear" w:color="auto" w:fill="auto"/>
            <w:noWrap/>
            <w:vAlign w:val="bottom"/>
            <w:hideMark/>
          </w:tcPr>
          <w:p w14:paraId="5FDDA3EF" w14:textId="77777777" w:rsidR="007264E4" w:rsidRPr="00E35EF5" w:rsidRDefault="007264E4">
            <w:pPr>
              <w:rPr>
                <w:b/>
                <w:bCs/>
                <w:sz w:val="20"/>
                <w:szCs w:val="20"/>
              </w:rPr>
            </w:pPr>
          </w:p>
        </w:tc>
        <w:tc>
          <w:tcPr>
            <w:tcW w:w="960" w:type="dxa"/>
            <w:tcBorders>
              <w:top w:val="single" w:sz="4" w:space="0" w:color="auto"/>
              <w:left w:val="single" w:sz="4" w:space="0" w:color="auto"/>
              <w:right w:val="single" w:sz="4" w:space="0" w:color="auto"/>
            </w:tcBorders>
            <w:shd w:val="clear" w:color="auto" w:fill="auto"/>
            <w:noWrap/>
            <w:vAlign w:val="bottom"/>
            <w:hideMark/>
          </w:tcPr>
          <w:p w14:paraId="54E6F465" w14:textId="77777777" w:rsidR="007264E4" w:rsidRPr="00E35EF5" w:rsidRDefault="007264E4">
            <w:pPr>
              <w:rPr>
                <w:b/>
                <w:bCs/>
                <w:sz w:val="20"/>
                <w:szCs w:val="20"/>
              </w:rPr>
            </w:pPr>
          </w:p>
        </w:tc>
        <w:tc>
          <w:tcPr>
            <w:tcW w:w="1920" w:type="dxa"/>
            <w:gridSpan w:val="2"/>
            <w:tcBorders>
              <w:top w:val="single" w:sz="4" w:space="0" w:color="auto"/>
              <w:left w:val="single" w:sz="4" w:space="0" w:color="auto"/>
              <w:right w:val="single" w:sz="4" w:space="0" w:color="auto"/>
            </w:tcBorders>
            <w:shd w:val="clear" w:color="auto" w:fill="auto"/>
            <w:noWrap/>
            <w:vAlign w:val="bottom"/>
            <w:hideMark/>
          </w:tcPr>
          <w:p w14:paraId="3B3AA819" w14:textId="77777777" w:rsidR="007264E4" w:rsidRPr="00E35EF5" w:rsidRDefault="007264E4">
            <w:pPr>
              <w:jc w:val="center"/>
              <w:rPr>
                <w:rFonts w:ascii="Calibri" w:hAnsi="Calibri" w:cs="Calibri"/>
                <w:b/>
                <w:bCs/>
                <w:color w:val="000000"/>
                <w:sz w:val="22"/>
                <w:szCs w:val="22"/>
              </w:rPr>
            </w:pPr>
            <w:r w:rsidRPr="00E35EF5">
              <w:rPr>
                <w:rFonts w:ascii="Calibri" w:hAnsi="Calibri" w:cs="Calibri"/>
                <w:b/>
                <w:bCs/>
                <w:color w:val="000000"/>
                <w:sz w:val="22"/>
                <w:szCs w:val="22"/>
              </w:rPr>
              <w:t>Ratio %</w:t>
            </w:r>
          </w:p>
        </w:tc>
      </w:tr>
      <w:tr w:rsidR="007264E4" w14:paraId="0950E35B" w14:textId="77777777" w:rsidTr="00E35EF5">
        <w:trPr>
          <w:trHeight w:val="290"/>
          <w:jc w:val="center"/>
        </w:trPr>
        <w:tc>
          <w:tcPr>
            <w:tcW w:w="960" w:type="dxa"/>
            <w:tcBorders>
              <w:left w:val="single" w:sz="4" w:space="0" w:color="auto"/>
              <w:bottom w:val="single" w:sz="4" w:space="0" w:color="auto"/>
              <w:right w:val="single" w:sz="4" w:space="0" w:color="auto"/>
            </w:tcBorders>
            <w:shd w:val="clear" w:color="auto" w:fill="auto"/>
            <w:noWrap/>
            <w:vAlign w:val="bottom"/>
            <w:hideMark/>
          </w:tcPr>
          <w:p w14:paraId="0EA0C69E" w14:textId="77777777" w:rsidR="007264E4" w:rsidRPr="00E35EF5" w:rsidRDefault="007264E4">
            <w:pPr>
              <w:rPr>
                <w:rFonts w:ascii="Calibri" w:hAnsi="Calibri" w:cs="Calibri"/>
                <w:b/>
                <w:bCs/>
                <w:color w:val="000000"/>
                <w:sz w:val="22"/>
                <w:szCs w:val="22"/>
              </w:rPr>
            </w:pPr>
            <w:r w:rsidRPr="00E35EF5">
              <w:rPr>
                <w:rFonts w:ascii="Calibri" w:hAnsi="Calibri" w:cs="Calibri"/>
                <w:b/>
                <w:bCs/>
                <w:color w:val="000000"/>
                <w:sz w:val="22"/>
                <w:szCs w:val="22"/>
              </w:rPr>
              <w:t>layer</w:t>
            </w:r>
          </w:p>
        </w:tc>
        <w:tc>
          <w:tcPr>
            <w:tcW w:w="960" w:type="dxa"/>
            <w:tcBorders>
              <w:left w:val="single" w:sz="4" w:space="0" w:color="auto"/>
              <w:bottom w:val="single" w:sz="4" w:space="0" w:color="auto"/>
              <w:right w:val="single" w:sz="4" w:space="0" w:color="auto"/>
            </w:tcBorders>
            <w:shd w:val="clear" w:color="auto" w:fill="auto"/>
            <w:noWrap/>
            <w:vAlign w:val="bottom"/>
            <w:hideMark/>
          </w:tcPr>
          <w:p w14:paraId="48F042BC" w14:textId="77777777" w:rsidR="007264E4" w:rsidRPr="00E35EF5" w:rsidRDefault="007264E4">
            <w:pPr>
              <w:rPr>
                <w:rFonts w:ascii="Calibri" w:hAnsi="Calibri" w:cs="Calibri"/>
                <w:b/>
                <w:bCs/>
                <w:color w:val="000000"/>
                <w:sz w:val="22"/>
                <w:szCs w:val="22"/>
              </w:rPr>
            </w:pPr>
            <w:r w:rsidRPr="00E35EF5">
              <w:rPr>
                <w:rFonts w:ascii="Calibri" w:hAnsi="Calibri" w:cs="Calibri"/>
                <w:b/>
                <w:bCs/>
                <w:color w:val="000000"/>
                <w:sz w:val="22"/>
                <w:szCs w:val="22"/>
              </w:rPr>
              <w:t>CSSF</w:t>
            </w:r>
          </w:p>
        </w:tc>
        <w:tc>
          <w:tcPr>
            <w:tcW w:w="960" w:type="dxa"/>
            <w:tcBorders>
              <w:left w:val="single" w:sz="4" w:space="0" w:color="auto"/>
              <w:bottom w:val="single" w:sz="4" w:space="0" w:color="auto"/>
              <w:right w:val="single" w:sz="4" w:space="0" w:color="auto"/>
            </w:tcBorders>
            <w:shd w:val="clear" w:color="auto" w:fill="auto"/>
            <w:noWrap/>
            <w:vAlign w:val="bottom"/>
            <w:hideMark/>
          </w:tcPr>
          <w:p w14:paraId="443D0DFF" w14:textId="77777777" w:rsidR="007264E4" w:rsidRPr="00E35EF5" w:rsidRDefault="007264E4">
            <w:pPr>
              <w:rPr>
                <w:rFonts w:ascii="Calibri" w:hAnsi="Calibri" w:cs="Calibri"/>
                <w:b/>
                <w:bCs/>
                <w:color w:val="000000"/>
                <w:sz w:val="22"/>
                <w:szCs w:val="22"/>
              </w:rPr>
            </w:pPr>
            <w:r w:rsidRPr="00E35EF5">
              <w:rPr>
                <w:rFonts w:ascii="Calibri" w:hAnsi="Calibri" w:cs="Calibri"/>
                <w:b/>
                <w:bCs/>
                <w:color w:val="000000"/>
                <w:sz w:val="22"/>
                <w:szCs w:val="22"/>
              </w:rPr>
              <w:t>SMTC</w:t>
            </w:r>
          </w:p>
        </w:tc>
        <w:tc>
          <w:tcPr>
            <w:tcW w:w="960" w:type="dxa"/>
            <w:tcBorders>
              <w:left w:val="single" w:sz="4" w:space="0" w:color="auto"/>
              <w:bottom w:val="single" w:sz="4" w:space="0" w:color="auto"/>
              <w:right w:val="single" w:sz="4" w:space="0" w:color="auto"/>
            </w:tcBorders>
            <w:shd w:val="clear" w:color="auto" w:fill="auto"/>
            <w:noWrap/>
            <w:vAlign w:val="bottom"/>
            <w:hideMark/>
          </w:tcPr>
          <w:p w14:paraId="754ED875" w14:textId="77777777" w:rsidR="007264E4" w:rsidRPr="00E35EF5" w:rsidRDefault="007264E4">
            <w:pPr>
              <w:rPr>
                <w:rFonts w:ascii="Calibri" w:hAnsi="Calibri" w:cs="Calibri"/>
                <w:b/>
                <w:bCs/>
                <w:color w:val="000000"/>
                <w:sz w:val="22"/>
                <w:szCs w:val="22"/>
              </w:rPr>
            </w:pPr>
            <w:proofErr w:type="spellStart"/>
            <w:r w:rsidRPr="00E35EF5">
              <w:rPr>
                <w:rFonts w:ascii="Calibri" w:hAnsi="Calibri" w:cs="Calibri"/>
                <w:b/>
                <w:bCs/>
                <w:color w:val="000000"/>
                <w:sz w:val="22"/>
                <w:szCs w:val="22"/>
              </w:rPr>
              <w:t>Tcycle</w:t>
            </w:r>
            <w:proofErr w:type="spellEnd"/>
          </w:p>
        </w:tc>
        <w:tc>
          <w:tcPr>
            <w:tcW w:w="807" w:type="dxa"/>
            <w:tcBorders>
              <w:left w:val="single" w:sz="4" w:space="0" w:color="auto"/>
              <w:bottom w:val="single" w:sz="4" w:space="0" w:color="auto"/>
              <w:right w:val="single" w:sz="4" w:space="0" w:color="auto"/>
            </w:tcBorders>
            <w:shd w:val="clear" w:color="auto" w:fill="auto"/>
            <w:noWrap/>
            <w:vAlign w:val="bottom"/>
            <w:hideMark/>
          </w:tcPr>
          <w:p w14:paraId="6CD30520" w14:textId="77777777" w:rsidR="007264E4" w:rsidRPr="00E35EF5" w:rsidRDefault="007264E4">
            <w:pPr>
              <w:rPr>
                <w:rFonts w:ascii="Calibri" w:hAnsi="Calibri" w:cs="Calibri"/>
                <w:b/>
                <w:bCs/>
                <w:color w:val="000000"/>
                <w:sz w:val="22"/>
                <w:szCs w:val="22"/>
              </w:rPr>
            </w:pPr>
            <w:r w:rsidRPr="00E35EF5">
              <w:rPr>
                <w:rFonts w:ascii="Calibri" w:hAnsi="Calibri" w:cs="Calibri"/>
                <w:b/>
                <w:bCs/>
                <w:color w:val="000000"/>
                <w:sz w:val="22"/>
                <w:szCs w:val="22"/>
              </w:rPr>
              <w:t>Limits</w:t>
            </w:r>
          </w:p>
        </w:tc>
        <w:tc>
          <w:tcPr>
            <w:tcW w:w="1113" w:type="dxa"/>
            <w:tcBorders>
              <w:left w:val="single" w:sz="4" w:space="0" w:color="auto"/>
              <w:bottom w:val="single" w:sz="4" w:space="0" w:color="auto"/>
              <w:right w:val="single" w:sz="4" w:space="0" w:color="auto"/>
            </w:tcBorders>
            <w:shd w:val="clear" w:color="auto" w:fill="auto"/>
            <w:noWrap/>
            <w:vAlign w:val="bottom"/>
            <w:hideMark/>
          </w:tcPr>
          <w:p w14:paraId="767889F1" w14:textId="77777777" w:rsidR="007264E4" w:rsidRPr="00E35EF5" w:rsidRDefault="007264E4">
            <w:pPr>
              <w:rPr>
                <w:rFonts w:ascii="Calibri" w:hAnsi="Calibri" w:cs="Calibri"/>
                <w:b/>
                <w:bCs/>
                <w:color w:val="000000"/>
                <w:sz w:val="22"/>
                <w:szCs w:val="22"/>
              </w:rPr>
            </w:pPr>
            <w:r w:rsidRPr="00E35EF5">
              <w:rPr>
                <w:rFonts w:ascii="Calibri" w:hAnsi="Calibri" w:cs="Calibri"/>
                <w:b/>
                <w:bCs/>
                <w:color w:val="000000"/>
                <w:sz w:val="22"/>
                <w:szCs w:val="22"/>
              </w:rPr>
              <w:t>Formula</w:t>
            </w:r>
          </w:p>
        </w:tc>
      </w:tr>
      <w:tr w:rsidR="007264E4" w14:paraId="3DE02C84"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ED6D2"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44268"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45D09"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1E029"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400</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16015"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0,625</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DFE1A5"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0,5</w:t>
            </w:r>
          </w:p>
        </w:tc>
      </w:tr>
      <w:tr w:rsidR="007264E4" w14:paraId="2C140F54"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898EC"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F6ED3"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B6D5F"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160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F8B63"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800</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31F72"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0,625</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3806"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0,25</w:t>
            </w:r>
          </w:p>
        </w:tc>
      </w:tr>
      <w:tr w:rsidR="007264E4" w14:paraId="65ABBFA0"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9CD87E"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A1E7B"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0442D"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160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456FA"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800</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98C90"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0,625</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23EAF"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0,25</w:t>
            </w:r>
          </w:p>
        </w:tc>
      </w:tr>
      <w:tr w:rsidR="007264E4" w14:paraId="58AAB80A"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E3474D"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31736"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E3BF9"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160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F92A1"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800</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8F5CA"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0,625</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A3547"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0,25</w:t>
            </w:r>
          </w:p>
        </w:tc>
      </w:tr>
      <w:tr w:rsidR="007264E4" w14:paraId="46625D76" w14:textId="77777777" w:rsidTr="00E35EF5">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329E8"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B6DB0"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BF2ED"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160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3167C"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800</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26937"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0,625</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B3879"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0,25</w:t>
            </w:r>
          </w:p>
        </w:tc>
      </w:tr>
      <w:tr w:rsidR="007264E4" w14:paraId="5CC6042A" w14:textId="77777777" w:rsidTr="00E35EF5">
        <w:trPr>
          <w:trHeight w:val="290"/>
          <w:jc w:val="center"/>
        </w:trPr>
        <w:tc>
          <w:tcPr>
            <w:tcW w:w="960" w:type="dxa"/>
            <w:tcBorders>
              <w:top w:val="single" w:sz="4" w:space="0" w:color="auto"/>
              <w:left w:val="nil"/>
              <w:bottom w:val="nil"/>
              <w:right w:val="nil"/>
            </w:tcBorders>
            <w:shd w:val="clear" w:color="auto" w:fill="auto"/>
            <w:noWrap/>
            <w:vAlign w:val="bottom"/>
            <w:hideMark/>
          </w:tcPr>
          <w:p w14:paraId="46A85A19" w14:textId="77777777" w:rsidR="007264E4" w:rsidRDefault="007264E4">
            <w:pPr>
              <w:jc w:val="right"/>
              <w:rPr>
                <w:rFonts w:ascii="Calibri" w:hAnsi="Calibri" w:cs="Calibri"/>
                <w:color w:val="000000"/>
                <w:sz w:val="22"/>
                <w:szCs w:val="22"/>
              </w:rPr>
            </w:pPr>
          </w:p>
        </w:tc>
        <w:tc>
          <w:tcPr>
            <w:tcW w:w="960" w:type="dxa"/>
            <w:tcBorders>
              <w:top w:val="single" w:sz="4" w:space="0" w:color="auto"/>
              <w:left w:val="nil"/>
              <w:bottom w:val="nil"/>
              <w:right w:val="nil"/>
            </w:tcBorders>
            <w:shd w:val="clear" w:color="auto" w:fill="auto"/>
            <w:noWrap/>
            <w:vAlign w:val="bottom"/>
            <w:hideMark/>
          </w:tcPr>
          <w:p w14:paraId="43954FF1" w14:textId="77777777" w:rsidR="007264E4" w:rsidRDefault="007264E4">
            <w:pPr>
              <w:rPr>
                <w:sz w:val="20"/>
                <w:szCs w:val="20"/>
              </w:rPr>
            </w:pPr>
          </w:p>
        </w:tc>
        <w:tc>
          <w:tcPr>
            <w:tcW w:w="960" w:type="dxa"/>
            <w:tcBorders>
              <w:top w:val="single" w:sz="4" w:space="0" w:color="auto"/>
              <w:left w:val="nil"/>
              <w:bottom w:val="nil"/>
              <w:right w:val="nil"/>
            </w:tcBorders>
            <w:shd w:val="clear" w:color="auto" w:fill="auto"/>
            <w:noWrap/>
            <w:vAlign w:val="bottom"/>
            <w:hideMark/>
          </w:tcPr>
          <w:p w14:paraId="5228A8BE" w14:textId="77777777" w:rsidR="007264E4" w:rsidRDefault="007264E4">
            <w:pPr>
              <w:rPr>
                <w:sz w:val="20"/>
                <w:szCs w:val="20"/>
              </w:rPr>
            </w:pPr>
          </w:p>
        </w:tc>
        <w:tc>
          <w:tcPr>
            <w:tcW w:w="960" w:type="dxa"/>
            <w:tcBorders>
              <w:top w:val="single" w:sz="4" w:space="0" w:color="auto"/>
              <w:left w:val="nil"/>
              <w:bottom w:val="nil"/>
              <w:right w:val="nil"/>
            </w:tcBorders>
            <w:shd w:val="clear" w:color="auto" w:fill="auto"/>
            <w:noWrap/>
            <w:vAlign w:val="bottom"/>
            <w:hideMark/>
          </w:tcPr>
          <w:p w14:paraId="7CDE52D7" w14:textId="77777777" w:rsidR="007264E4" w:rsidRDefault="007264E4">
            <w:pPr>
              <w:rPr>
                <w:rFonts w:ascii="Calibri" w:hAnsi="Calibri" w:cs="Calibri"/>
                <w:color w:val="000000"/>
                <w:sz w:val="22"/>
                <w:szCs w:val="22"/>
              </w:rPr>
            </w:pPr>
            <w:r>
              <w:rPr>
                <w:rFonts w:ascii="Calibri" w:hAnsi="Calibri" w:cs="Calibri"/>
                <w:color w:val="000000"/>
                <w:sz w:val="22"/>
                <w:szCs w:val="22"/>
              </w:rPr>
              <w:t>total</w:t>
            </w:r>
          </w:p>
        </w:tc>
        <w:tc>
          <w:tcPr>
            <w:tcW w:w="807" w:type="dxa"/>
            <w:tcBorders>
              <w:top w:val="single" w:sz="4" w:space="0" w:color="auto"/>
              <w:left w:val="nil"/>
              <w:bottom w:val="nil"/>
              <w:right w:val="nil"/>
            </w:tcBorders>
            <w:shd w:val="clear" w:color="auto" w:fill="auto"/>
            <w:noWrap/>
            <w:vAlign w:val="bottom"/>
            <w:hideMark/>
          </w:tcPr>
          <w:p w14:paraId="781D0FCB"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3,125</w:t>
            </w:r>
          </w:p>
        </w:tc>
        <w:tc>
          <w:tcPr>
            <w:tcW w:w="1113" w:type="dxa"/>
            <w:tcBorders>
              <w:top w:val="single" w:sz="4" w:space="0" w:color="auto"/>
              <w:left w:val="nil"/>
              <w:bottom w:val="nil"/>
              <w:right w:val="nil"/>
            </w:tcBorders>
            <w:shd w:val="clear" w:color="auto" w:fill="auto"/>
            <w:noWrap/>
            <w:vAlign w:val="bottom"/>
            <w:hideMark/>
          </w:tcPr>
          <w:p w14:paraId="0DF3CB2C" w14:textId="77777777" w:rsidR="007264E4" w:rsidRDefault="007264E4">
            <w:pPr>
              <w:jc w:val="right"/>
              <w:rPr>
                <w:rFonts w:ascii="Calibri" w:hAnsi="Calibri" w:cs="Calibri"/>
                <w:color w:val="000000"/>
                <w:sz w:val="22"/>
                <w:szCs w:val="22"/>
              </w:rPr>
            </w:pPr>
            <w:r>
              <w:rPr>
                <w:rFonts w:ascii="Calibri" w:hAnsi="Calibri" w:cs="Calibri"/>
                <w:color w:val="000000"/>
                <w:sz w:val="22"/>
                <w:szCs w:val="22"/>
              </w:rPr>
              <w:t>1,5</w:t>
            </w:r>
          </w:p>
        </w:tc>
      </w:tr>
    </w:tbl>
    <w:p w14:paraId="77E25695" w14:textId="77777777" w:rsidR="007264E4" w:rsidRPr="00580A91" w:rsidRDefault="007264E4" w:rsidP="00E35EF5"/>
    <w:p w14:paraId="2413EF51" w14:textId="6A374FCC" w:rsidR="00AC1A74" w:rsidRDefault="00F07B65" w:rsidP="00BB0FCA">
      <w:r>
        <w:t xml:space="preserve">In this table we can notice that the </w:t>
      </w:r>
      <w:r w:rsidR="001E7775">
        <w:t>interruption</w:t>
      </w:r>
      <w:r>
        <w:t xml:space="preserve"> ratio</w:t>
      </w:r>
      <w:r w:rsidR="004C5162">
        <w:t xml:space="preserve"> per layer is very different when using the formula or using the limits discussed in </w:t>
      </w:r>
      <w:r w:rsidR="00065B09">
        <w:t xml:space="preserve">RAN4 #106bis. In that example, all the layers have </w:t>
      </w:r>
      <w:r w:rsidR="001E7775">
        <w:t>interruption</w:t>
      </w:r>
      <w:r w:rsidR="00065B09">
        <w:t xml:space="preserve"> ration of 0.625%</w:t>
      </w:r>
      <w:r w:rsidR="006D214D">
        <w:t xml:space="preserve"> when using the limits. When using the </w:t>
      </w:r>
      <w:proofErr w:type="gramStart"/>
      <w:r w:rsidR="006D214D">
        <w:t>formula</w:t>
      </w:r>
      <w:proofErr w:type="gramEnd"/>
      <w:r w:rsidR="006D214D">
        <w:t xml:space="preserve"> the interruption ratio per layer is reduced to 0.5% f</w:t>
      </w:r>
      <w:r w:rsidR="007D7A7B">
        <w:t>or one layer and 0.25 % for the rest of the layers. As a result, the</w:t>
      </w:r>
      <w:r w:rsidR="00AC1A74">
        <w:t xml:space="preserve"> total interruption ratio is 1.5% when considering the formula, and 3.125 % when considering the limits discussed previously. </w:t>
      </w:r>
    </w:p>
    <w:p w14:paraId="1455AA00" w14:textId="77777777" w:rsidR="00AC1A74" w:rsidRDefault="00AC1A74" w:rsidP="00BB0FCA"/>
    <w:p w14:paraId="4CA0D926" w14:textId="3FD25796" w:rsidR="00342097" w:rsidRDefault="00065B09" w:rsidP="00AC1A74">
      <w:pPr>
        <w:pStyle w:val="RAN4proposal"/>
      </w:pPr>
      <w:r>
        <w:t xml:space="preserve"> </w:t>
      </w:r>
      <w:bookmarkStart w:id="31" w:name="_Toc149940122"/>
      <w:r w:rsidR="00AC1A74">
        <w:t xml:space="preserve">Define interruption ratio per layer based on the </w:t>
      </w:r>
      <w:proofErr w:type="gramStart"/>
      <w:r w:rsidR="00AC1A74">
        <w:t>formula</w:t>
      </w:r>
      <w:bookmarkEnd w:id="31"/>
      <w:proofErr w:type="gramEnd"/>
    </w:p>
    <w:p w14:paraId="756F1ABF" w14:textId="0CAD03A8" w:rsidR="00AC1A74" w:rsidRPr="00AC1A74" w:rsidRDefault="00AC1A74" w:rsidP="00E35EF5">
      <w:pPr>
        <w:pStyle w:val="RAN4proposal"/>
        <w:numPr>
          <w:ilvl w:val="1"/>
          <w:numId w:val="7"/>
        </w:numPr>
      </w:pPr>
      <w:bookmarkStart w:id="32" w:name="_Toc149940123"/>
      <w:proofErr w:type="spellStart"/>
      <w:proofErr w:type="gramStart"/>
      <w:r>
        <w:t>ratio,i</w:t>
      </w:r>
      <w:proofErr w:type="spellEnd"/>
      <w:proofErr w:type="gramEnd"/>
      <w:r>
        <w:t xml:space="preserve"> = 2 * L * 100 / </w:t>
      </w:r>
      <w:proofErr w:type="spellStart"/>
      <w:r>
        <w:t>Tcycle,i</w:t>
      </w:r>
      <w:proofErr w:type="spellEnd"/>
      <w:r>
        <w:t>, where L is the interruption length</w:t>
      </w:r>
      <w:bookmarkEnd w:id="32"/>
    </w:p>
    <w:p w14:paraId="00D004F7" w14:textId="77777777" w:rsidR="00342097" w:rsidRDefault="00342097"/>
    <w:p w14:paraId="475B2CDB" w14:textId="04119F23" w:rsidR="00342097" w:rsidRDefault="00342097" w:rsidP="00342097">
      <w:r>
        <w:t xml:space="preserve">In the last RAN4 meeting, the following was open regarding definition of </w:t>
      </w:r>
      <w:r w:rsidR="00073D96">
        <w:t xml:space="preserve">scaling factors when measurement gaps </w:t>
      </w:r>
      <w:proofErr w:type="gramStart"/>
      <w:r w:rsidR="00073D96">
        <w:t>is</w:t>
      </w:r>
      <w:proofErr w:type="gramEnd"/>
      <w:r w:rsidR="00073D96">
        <w:t xml:space="preserve"> not configured</w:t>
      </w:r>
      <w:r>
        <w:t xml:space="preserve"> </w:t>
      </w:r>
      <w:r>
        <w:fldChar w:fldCharType="begin"/>
      </w:r>
      <w:r>
        <w:instrText xml:space="preserve"> REF _Ref149576662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342097" w14:paraId="49B06DD9" w14:textId="77777777">
        <w:tc>
          <w:tcPr>
            <w:tcW w:w="9617" w:type="dxa"/>
          </w:tcPr>
          <w:p w14:paraId="603C80B2" w14:textId="77777777" w:rsidR="00073D96" w:rsidRDefault="00073D96" w:rsidP="00073D96">
            <w:pPr>
              <w:rPr>
                <w:b/>
                <w:u w:val="single"/>
                <w:lang w:eastAsia="ko-KR"/>
              </w:rPr>
            </w:pPr>
            <w:r>
              <w:rPr>
                <w:b/>
                <w:u w:val="single"/>
                <w:lang w:eastAsia="ko-KR"/>
              </w:rPr>
              <w:t xml:space="preserve">Issue 1-1-2: Scaling factor definition when measurement gap is not </w:t>
            </w:r>
            <w:proofErr w:type="gramStart"/>
            <w:r>
              <w:rPr>
                <w:b/>
                <w:u w:val="single"/>
                <w:lang w:eastAsia="ko-KR"/>
              </w:rPr>
              <w:t>configured</w:t>
            </w:r>
            <w:proofErr w:type="gramEnd"/>
            <w:r>
              <w:rPr>
                <w:b/>
                <w:u w:val="single"/>
                <w:lang w:eastAsia="ko-KR"/>
              </w:rPr>
              <w:t xml:space="preserve"> </w:t>
            </w:r>
          </w:p>
          <w:p w14:paraId="0C2210EC" w14:textId="77777777" w:rsidR="00073D96" w:rsidRDefault="00073D96" w:rsidP="00073D96">
            <w:pPr>
              <w:pStyle w:val="ListParagraph"/>
              <w:numPr>
                <w:ilvl w:val="0"/>
                <w:numId w:val="27"/>
              </w:numPr>
              <w:autoSpaceDN w:val="0"/>
              <w:spacing w:after="120"/>
              <w:ind w:left="720"/>
              <w:contextualSpacing w:val="0"/>
              <w:rPr>
                <w:rFonts w:eastAsia="SimSun"/>
                <w:b/>
                <w:bCs/>
                <w:i/>
                <w:iCs/>
                <w:lang w:eastAsia="zh-CN"/>
              </w:rPr>
            </w:pPr>
            <w:r>
              <w:rPr>
                <w:rFonts w:eastAsia="SimSun"/>
                <w:b/>
                <w:bCs/>
                <w:i/>
                <w:iCs/>
                <w:lang w:eastAsia="zh-CN"/>
              </w:rPr>
              <w:t>Background</w:t>
            </w:r>
          </w:p>
          <w:p w14:paraId="11EFE290" w14:textId="77777777" w:rsidR="00073D96" w:rsidRDefault="00073D96" w:rsidP="00073D96">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Previous agreements</w:t>
            </w:r>
          </w:p>
          <w:p w14:paraId="3AD363F6" w14:textId="77777777" w:rsidR="00073D96" w:rsidRDefault="00073D96" w:rsidP="00073D96">
            <w:pPr>
              <w:pStyle w:val="ListParagraph"/>
              <w:numPr>
                <w:ilvl w:val="2"/>
                <w:numId w:val="27"/>
              </w:numPr>
              <w:overflowPunct w:val="0"/>
              <w:autoSpaceDE w:val="0"/>
              <w:autoSpaceDN w:val="0"/>
              <w:adjustRightInd w:val="0"/>
              <w:spacing w:after="120"/>
              <w:contextualSpacing w:val="0"/>
              <w:rPr>
                <w:rFonts w:eastAsia="SimSun"/>
                <w:lang w:eastAsia="zh-CN"/>
              </w:rPr>
            </w:pPr>
            <w:r>
              <w:rPr>
                <w:rFonts w:eastAsia="SimSun"/>
                <w:lang w:eastAsia="zh-CN"/>
              </w:rPr>
              <w:t>All NFG measurements with interruptions are carried within the MG(s</w:t>
            </w:r>
            <w:proofErr w:type="gramStart"/>
            <w:r>
              <w:rPr>
                <w:rFonts w:eastAsia="SimSun"/>
                <w:lang w:eastAsia="zh-CN"/>
              </w:rPr>
              <w:t>), when</w:t>
            </w:r>
            <w:proofErr w:type="gramEnd"/>
            <w:r>
              <w:rPr>
                <w:rFonts w:eastAsia="SimSun"/>
                <w:lang w:eastAsia="zh-CN"/>
              </w:rPr>
              <w:t xml:space="preserve"> MGs are configured and SMTC partially or fully overlaps with MG(s).</w:t>
            </w:r>
          </w:p>
          <w:p w14:paraId="5AAEB04E" w14:textId="77777777" w:rsidR="00073D96" w:rsidRDefault="00073D96" w:rsidP="00073D96">
            <w:pPr>
              <w:pStyle w:val="ListParagraph"/>
              <w:numPr>
                <w:ilvl w:val="2"/>
                <w:numId w:val="27"/>
              </w:numPr>
              <w:overflowPunct w:val="0"/>
              <w:autoSpaceDE w:val="0"/>
              <w:autoSpaceDN w:val="0"/>
              <w:adjustRightInd w:val="0"/>
              <w:spacing w:after="120"/>
              <w:contextualSpacing w:val="0"/>
              <w:rPr>
                <w:rFonts w:eastAsia="SimSun"/>
                <w:lang w:eastAsia="zh-CN"/>
              </w:rPr>
            </w:pPr>
            <w:r>
              <w:rPr>
                <w:rFonts w:eastAsia="SimSun"/>
                <w:lang w:eastAsia="zh-CN"/>
              </w:rPr>
              <w:t>Scaling factor to derive UE measurement period.</w:t>
            </w:r>
          </w:p>
          <w:p w14:paraId="7AAE754D" w14:textId="77777777" w:rsidR="00073D96" w:rsidRDefault="00073D96" w:rsidP="00073D96">
            <w:pPr>
              <w:pStyle w:val="ListParagraph"/>
              <w:numPr>
                <w:ilvl w:val="3"/>
                <w:numId w:val="27"/>
              </w:numPr>
              <w:overflowPunct w:val="0"/>
              <w:autoSpaceDE w:val="0"/>
              <w:autoSpaceDN w:val="0"/>
              <w:adjustRightInd w:val="0"/>
              <w:spacing w:after="120"/>
              <w:contextualSpacing w:val="0"/>
              <w:rPr>
                <w:rFonts w:eastAsia="SimSun"/>
                <w:lang w:eastAsia="zh-CN"/>
              </w:rPr>
            </w:pPr>
            <w:r>
              <w:rPr>
                <w:rFonts w:eastAsia="SimSun"/>
                <w:lang w:eastAsia="zh-CN"/>
              </w:rPr>
              <w:t>Use CSSF within gap to scale the configured SMTC period value when MG is configured and SMTC partially or fully overlaps with MG.</w:t>
            </w:r>
          </w:p>
          <w:p w14:paraId="11D70A6E" w14:textId="77777777" w:rsidR="00073D96" w:rsidRDefault="00073D96" w:rsidP="00073D96">
            <w:pPr>
              <w:pStyle w:val="ListParagraph"/>
              <w:numPr>
                <w:ilvl w:val="3"/>
                <w:numId w:val="27"/>
              </w:numPr>
              <w:overflowPunct w:val="0"/>
              <w:autoSpaceDE w:val="0"/>
              <w:autoSpaceDN w:val="0"/>
              <w:adjustRightInd w:val="0"/>
              <w:spacing w:after="120"/>
              <w:contextualSpacing w:val="0"/>
              <w:rPr>
                <w:rFonts w:eastAsia="SimSun"/>
                <w:lang w:eastAsia="zh-CN"/>
              </w:rPr>
            </w:pPr>
            <w:r>
              <w:rPr>
                <w:rFonts w:eastAsia="SimSun"/>
                <w:lang w:eastAsia="zh-CN"/>
              </w:rPr>
              <w:lastRenderedPageBreak/>
              <w:t>Use CSSF outside gap to scale the configured SMTC period value when MG is configured and SMTC does not overlap with MG.</w:t>
            </w:r>
          </w:p>
          <w:p w14:paraId="01B7D064" w14:textId="77777777" w:rsidR="00073D96" w:rsidRDefault="00073D96" w:rsidP="00073D96">
            <w:pPr>
              <w:pStyle w:val="ListParagraph"/>
              <w:numPr>
                <w:ilvl w:val="3"/>
                <w:numId w:val="27"/>
              </w:numPr>
              <w:overflowPunct w:val="0"/>
              <w:autoSpaceDE w:val="0"/>
              <w:autoSpaceDN w:val="0"/>
              <w:adjustRightInd w:val="0"/>
              <w:spacing w:after="120"/>
              <w:contextualSpacing w:val="0"/>
              <w:rPr>
                <w:rFonts w:eastAsia="SimSun"/>
                <w:lang w:eastAsia="zh-CN"/>
              </w:rPr>
            </w:pPr>
            <w:r>
              <w:rPr>
                <w:rFonts w:eastAsia="SimSun"/>
                <w:lang w:eastAsia="zh-CN"/>
              </w:rPr>
              <w:t>FFS for scaling factor when MG is not configured.</w:t>
            </w:r>
          </w:p>
          <w:p w14:paraId="03C2492D" w14:textId="77777777" w:rsidR="00073D96" w:rsidRDefault="00073D96" w:rsidP="00073D96">
            <w:pPr>
              <w:pStyle w:val="ListParagraph"/>
              <w:numPr>
                <w:ilvl w:val="0"/>
                <w:numId w:val="27"/>
              </w:numPr>
              <w:autoSpaceDN w:val="0"/>
              <w:spacing w:after="120"/>
              <w:ind w:left="720"/>
              <w:contextualSpacing w:val="0"/>
              <w:rPr>
                <w:rFonts w:eastAsia="SimSun"/>
                <w:lang w:eastAsia="zh-CN"/>
              </w:rPr>
            </w:pPr>
            <w:r>
              <w:rPr>
                <w:rFonts w:eastAsia="SimSun"/>
                <w:lang w:eastAsia="zh-CN"/>
              </w:rPr>
              <w:t>Proposals</w:t>
            </w:r>
          </w:p>
          <w:p w14:paraId="4F7DE358" w14:textId="77777777" w:rsidR="00073D96" w:rsidRDefault="00073D96" w:rsidP="00073D96">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1: Use CSSF outside gap to scale SMTC period when MG is not configured.</w:t>
            </w:r>
          </w:p>
          <w:p w14:paraId="2B8786F2" w14:textId="77777777" w:rsidR="00073D96" w:rsidRDefault="00073D96" w:rsidP="00073D96">
            <w:pPr>
              <w:pStyle w:val="ListParagraph"/>
              <w:numPr>
                <w:ilvl w:val="2"/>
                <w:numId w:val="27"/>
              </w:numPr>
              <w:overflowPunct w:val="0"/>
              <w:autoSpaceDE w:val="0"/>
              <w:autoSpaceDN w:val="0"/>
              <w:adjustRightInd w:val="0"/>
              <w:spacing w:after="120"/>
              <w:contextualSpacing w:val="0"/>
              <w:rPr>
                <w:rFonts w:eastAsia="SimSun"/>
                <w:lang w:eastAsia="zh-CN"/>
              </w:rPr>
            </w:pPr>
            <w:r>
              <w:rPr>
                <w:rFonts w:eastAsia="SimSun"/>
                <w:lang w:eastAsia="zh-CN"/>
              </w:rPr>
              <w:t>Note: This means that the measurements are shared between NFG measurements and legacy measurements outside gap.</w:t>
            </w:r>
          </w:p>
          <w:p w14:paraId="0950B042" w14:textId="77777777" w:rsidR="00073D96" w:rsidRDefault="00073D96" w:rsidP="00073D96">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2: Use </w:t>
            </w:r>
            <w:proofErr w:type="spellStart"/>
            <w:r>
              <w:rPr>
                <w:rFonts w:eastAsia="SimSun"/>
                <w:lang w:eastAsia="zh-CN"/>
              </w:rPr>
              <w:t>Nfx</w:t>
            </w:r>
            <w:proofErr w:type="spellEnd"/>
            <w:r>
              <w:rPr>
                <w:rFonts w:eastAsia="SimSun"/>
                <w:lang w:eastAsia="zh-CN"/>
              </w:rPr>
              <w:t xml:space="preserve"> which is the scaling factor due to sharing only among all the frequency layers where the frequencies are configured as target frequencies for measurements without gap from UE supporting NFG.</w:t>
            </w:r>
          </w:p>
          <w:p w14:paraId="77868C3F" w14:textId="77777777" w:rsidR="00073D96" w:rsidRDefault="00073D96" w:rsidP="00073D96">
            <w:pPr>
              <w:pStyle w:val="ListParagraph"/>
              <w:numPr>
                <w:ilvl w:val="2"/>
                <w:numId w:val="27"/>
              </w:numPr>
              <w:overflowPunct w:val="0"/>
              <w:autoSpaceDE w:val="0"/>
              <w:autoSpaceDN w:val="0"/>
              <w:adjustRightInd w:val="0"/>
              <w:spacing w:after="120"/>
              <w:contextualSpacing w:val="0"/>
              <w:rPr>
                <w:rFonts w:eastAsia="SimSun"/>
                <w:lang w:eastAsia="zh-CN"/>
              </w:rPr>
            </w:pPr>
            <w:r>
              <w:rPr>
                <w:rFonts w:eastAsia="SimSun"/>
                <w:lang w:eastAsia="zh-CN"/>
              </w:rPr>
              <w:t>Note: This means that NFG measurements are in parallel with legacy measurements outside gap.</w:t>
            </w:r>
          </w:p>
          <w:p w14:paraId="108E99D6" w14:textId="77777777" w:rsidR="00342097" w:rsidRDefault="00342097"/>
        </w:tc>
      </w:tr>
    </w:tbl>
    <w:p w14:paraId="1B51064B" w14:textId="51B751F5" w:rsidR="00893D2E" w:rsidRDefault="00893D2E">
      <w:r>
        <w:lastRenderedPageBreak/>
        <w:br w:type="page"/>
      </w:r>
    </w:p>
    <w:p w14:paraId="032B9B1B" w14:textId="77777777" w:rsidR="00F9573C" w:rsidRDefault="00F9573C"/>
    <w:p w14:paraId="48D6D0FF" w14:textId="19627355" w:rsidR="00F9573C" w:rsidRDefault="00F9573C" w:rsidP="00F9573C">
      <w:r>
        <w:t xml:space="preserve">In the last RAN4 meeting, the following was open regarding definition of scaling factors when measurement gaps </w:t>
      </w:r>
      <w:proofErr w:type="gramStart"/>
      <w:r>
        <w:t>is</w:t>
      </w:r>
      <w:proofErr w:type="gramEnd"/>
      <w:r>
        <w:t xml:space="preserve"> configured </w:t>
      </w:r>
      <w:r>
        <w:fldChar w:fldCharType="begin"/>
      </w:r>
      <w:r>
        <w:instrText xml:space="preserve"> REF _Ref149576662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F9573C" w14:paraId="640E7319" w14:textId="77777777">
        <w:tc>
          <w:tcPr>
            <w:tcW w:w="9617" w:type="dxa"/>
          </w:tcPr>
          <w:p w14:paraId="219554CC" w14:textId="77777777" w:rsidR="0072706C" w:rsidRDefault="0072706C" w:rsidP="0072706C">
            <w:pPr>
              <w:rPr>
                <w:b/>
                <w:u w:val="single"/>
                <w:lang w:eastAsia="ko-KR"/>
              </w:rPr>
            </w:pPr>
            <w:r>
              <w:rPr>
                <w:b/>
                <w:u w:val="single"/>
                <w:lang w:eastAsia="ko-KR"/>
              </w:rPr>
              <w:t xml:space="preserve">Issue 1-1-3: Scaling factor definition for </w:t>
            </w:r>
            <w:proofErr w:type="spellStart"/>
            <w:r>
              <w:rPr>
                <w:b/>
                <w:u w:val="single"/>
                <w:lang w:eastAsia="ko-KR"/>
              </w:rPr>
              <w:t>Kp</w:t>
            </w:r>
            <w:proofErr w:type="spellEnd"/>
            <w:r>
              <w:rPr>
                <w:b/>
                <w:u w:val="single"/>
                <w:lang w:eastAsia="ko-KR"/>
              </w:rPr>
              <w:t xml:space="preserve"> when measurement gap is </w:t>
            </w:r>
            <w:proofErr w:type="gramStart"/>
            <w:r>
              <w:rPr>
                <w:b/>
                <w:u w:val="single"/>
                <w:lang w:eastAsia="ko-KR"/>
              </w:rPr>
              <w:t>configured</w:t>
            </w:r>
            <w:proofErr w:type="gramEnd"/>
          </w:p>
          <w:p w14:paraId="78E2DBA4" w14:textId="77777777" w:rsidR="0072706C" w:rsidRDefault="0072706C" w:rsidP="0072706C">
            <w:pPr>
              <w:pStyle w:val="ListParagraph"/>
              <w:numPr>
                <w:ilvl w:val="0"/>
                <w:numId w:val="27"/>
              </w:numPr>
              <w:autoSpaceDN w:val="0"/>
              <w:spacing w:after="120"/>
              <w:ind w:left="720"/>
              <w:contextualSpacing w:val="0"/>
              <w:rPr>
                <w:rFonts w:eastAsia="SimSun"/>
                <w:b/>
                <w:bCs/>
                <w:i/>
                <w:iCs/>
                <w:lang w:eastAsia="zh-CN"/>
              </w:rPr>
            </w:pPr>
            <w:r>
              <w:rPr>
                <w:rFonts w:eastAsia="SimSun"/>
                <w:b/>
                <w:bCs/>
                <w:i/>
                <w:iCs/>
                <w:lang w:eastAsia="zh-CN"/>
              </w:rPr>
              <w:t>Background</w:t>
            </w:r>
          </w:p>
          <w:p w14:paraId="321111FF" w14:textId="77777777" w:rsidR="0072706C" w:rsidRDefault="0072706C" w:rsidP="0072706C">
            <w:pPr>
              <w:pStyle w:val="ListParagraph"/>
              <w:numPr>
                <w:ilvl w:val="1"/>
                <w:numId w:val="27"/>
              </w:numPr>
              <w:autoSpaceDN w:val="0"/>
              <w:spacing w:after="120"/>
              <w:contextualSpacing w:val="0"/>
              <w:rPr>
                <w:rFonts w:eastAsia="SimSun"/>
                <w:b/>
                <w:bCs/>
                <w:i/>
                <w:iCs/>
                <w:lang w:eastAsia="zh-CN"/>
              </w:rPr>
            </w:pPr>
            <w:proofErr w:type="spellStart"/>
            <w:r>
              <w:rPr>
                <w:rFonts w:eastAsia="SimSun"/>
                <w:b/>
                <w:bCs/>
                <w:i/>
                <w:iCs/>
                <w:lang w:eastAsia="zh-CN"/>
              </w:rPr>
              <w:t>Kp</w:t>
            </w:r>
            <w:proofErr w:type="spellEnd"/>
            <w:r>
              <w:rPr>
                <w:rFonts w:eastAsia="SimSun"/>
                <w:b/>
                <w:bCs/>
                <w:i/>
                <w:iCs/>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Pr>
                <w:rFonts w:eastAsia="SimSun"/>
                <w:b/>
                <w:bCs/>
                <w:i/>
                <w:iCs/>
                <w:lang w:eastAsia="zh-CN"/>
              </w:rPr>
              <w:t>Kp</w:t>
            </w:r>
            <w:proofErr w:type="spellEnd"/>
            <w:r>
              <w:rPr>
                <w:rFonts w:eastAsia="SimSun"/>
                <w:b/>
                <w:bCs/>
                <w:i/>
                <w:iCs/>
                <w:lang w:eastAsia="zh-CN"/>
              </w:rPr>
              <w:t xml:space="preserve"> is calculated by dividing the total number of SMTCs by available SMTC number outside gap during window length max(SMTC, MGRP); </w:t>
            </w:r>
            <w:proofErr w:type="spellStart"/>
            <w:r>
              <w:rPr>
                <w:rFonts w:eastAsia="SimSun"/>
                <w:b/>
                <w:bCs/>
                <w:i/>
                <w:iCs/>
                <w:lang w:eastAsia="zh-CN"/>
              </w:rPr>
              <w:t>Kp</w:t>
            </w:r>
            <w:proofErr w:type="spellEnd"/>
            <w:r>
              <w:rPr>
                <w:rFonts w:eastAsia="SimSun"/>
                <w:b/>
                <w:bCs/>
                <w:i/>
                <w:iCs/>
                <w:lang w:eastAsia="zh-CN"/>
              </w:rPr>
              <w:t xml:space="preserve"> = 1 when SMTC occasion is always overlapped with gap.</w:t>
            </w:r>
          </w:p>
          <w:p w14:paraId="53EC415F" w14:textId="77777777" w:rsidR="0072706C" w:rsidRDefault="0072706C" w:rsidP="0072706C">
            <w:pPr>
              <w:pStyle w:val="ListParagraph"/>
              <w:numPr>
                <w:ilvl w:val="0"/>
                <w:numId w:val="27"/>
              </w:numPr>
              <w:autoSpaceDN w:val="0"/>
              <w:spacing w:after="120"/>
              <w:ind w:left="720"/>
              <w:contextualSpacing w:val="0"/>
              <w:rPr>
                <w:rFonts w:eastAsia="SimSun"/>
                <w:lang w:eastAsia="zh-CN"/>
              </w:rPr>
            </w:pPr>
            <w:r>
              <w:rPr>
                <w:rFonts w:eastAsia="SimSun"/>
                <w:lang w:eastAsia="zh-CN"/>
              </w:rPr>
              <w:t>Proposals</w:t>
            </w:r>
          </w:p>
          <w:p w14:paraId="2994BC45" w14:textId="77777777" w:rsidR="0072706C" w:rsidRDefault="0072706C" w:rsidP="0072706C">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1: Do not apply </w:t>
            </w:r>
            <w:proofErr w:type="spellStart"/>
            <w:r>
              <w:rPr>
                <w:rFonts w:eastAsia="SimSun"/>
                <w:lang w:eastAsia="zh-CN"/>
              </w:rPr>
              <w:t>Kp</w:t>
            </w:r>
            <w:proofErr w:type="spellEnd"/>
            <w:r>
              <w:rPr>
                <w:rFonts w:eastAsia="SimSun"/>
                <w:lang w:eastAsia="zh-CN"/>
              </w:rPr>
              <w:t xml:space="preserve"> to </w:t>
            </w:r>
            <w:proofErr w:type="spellStart"/>
            <w:proofErr w:type="gramStart"/>
            <w:r>
              <w:rPr>
                <w:rFonts w:eastAsia="SimSun"/>
                <w:lang w:eastAsia="zh-CN"/>
              </w:rPr>
              <w:t>Tcycle,i</w:t>
            </w:r>
            <w:proofErr w:type="spellEnd"/>
            <w:proofErr w:type="gramEnd"/>
            <w:r>
              <w:rPr>
                <w:rFonts w:eastAsia="SimSun"/>
                <w:lang w:eastAsia="zh-CN"/>
              </w:rPr>
              <w:t xml:space="preserve"> / measurement period.</w:t>
            </w:r>
          </w:p>
          <w:p w14:paraId="4A0765FA" w14:textId="77777777" w:rsidR="0072706C" w:rsidRDefault="0072706C" w:rsidP="0072706C">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2: Apply </w:t>
            </w:r>
            <w:proofErr w:type="spellStart"/>
            <w:r>
              <w:rPr>
                <w:rFonts w:eastAsia="SimSun"/>
                <w:lang w:eastAsia="zh-CN"/>
              </w:rPr>
              <w:t>Kp</w:t>
            </w:r>
            <w:proofErr w:type="spellEnd"/>
            <w:r>
              <w:rPr>
                <w:rFonts w:eastAsia="SimSun"/>
                <w:lang w:eastAsia="zh-CN"/>
              </w:rPr>
              <w:t xml:space="preserve"> to </w:t>
            </w:r>
            <w:proofErr w:type="spellStart"/>
            <w:proofErr w:type="gramStart"/>
            <w:r>
              <w:rPr>
                <w:rFonts w:eastAsia="SimSun"/>
                <w:lang w:eastAsia="zh-CN"/>
              </w:rPr>
              <w:t>Tcycle,i</w:t>
            </w:r>
            <w:proofErr w:type="spellEnd"/>
            <w:proofErr w:type="gramEnd"/>
            <w:r>
              <w:rPr>
                <w:rFonts w:eastAsia="SimSun"/>
                <w:lang w:eastAsia="zh-CN"/>
              </w:rPr>
              <w:t xml:space="preserve"> / measurement period.</w:t>
            </w:r>
          </w:p>
          <w:p w14:paraId="6521FDB2" w14:textId="77777777" w:rsidR="00F9573C" w:rsidRDefault="00F9573C"/>
        </w:tc>
      </w:tr>
    </w:tbl>
    <w:p w14:paraId="3FE25BD1" w14:textId="77777777" w:rsidR="00F9573C" w:rsidRDefault="00F9573C" w:rsidP="0072706C"/>
    <w:p w14:paraId="7D3835EC" w14:textId="061B8B27" w:rsidR="00536F7C" w:rsidRDefault="00536F7C" w:rsidP="0072706C">
      <w:r>
        <w:t xml:space="preserve">As described in the precious discussion, </w:t>
      </w:r>
      <w:proofErr w:type="spellStart"/>
      <w:r>
        <w:t>Kp</w:t>
      </w:r>
      <w:proofErr w:type="spellEnd"/>
      <w:r>
        <w:t xml:space="preserve"> is used to account for the overlap of SMTC with measurement gaps. Considering that we already agreed that whenever there is a measurement gap overlapping with SMTC the measurement should be performed within the gap, there is no need to discuss </w:t>
      </w:r>
      <w:proofErr w:type="spellStart"/>
      <w:r>
        <w:t>Kp</w:t>
      </w:r>
      <w:proofErr w:type="spellEnd"/>
      <w:r>
        <w:t xml:space="preserve">. </w:t>
      </w:r>
    </w:p>
    <w:p w14:paraId="604BB2B4" w14:textId="77777777" w:rsidR="00536F7C" w:rsidRDefault="00536F7C" w:rsidP="0072706C"/>
    <w:p w14:paraId="0F14DEEC" w14:textId="19982361" w:rsidR="0072706C" w:rsidRDefault="0072706C" w:rsidP="0072706C">
      <w:pPr>
        <w:pStyle w:val="RAN4observation0"/>
      </w:pPr>
      <w:bookmarkStart w:id="33" w:name="_Toc149940124"/>
      <w:proofErr w:type="spellStart"/>
      <w:r>
        <w:t>Kp</w:t>
      </w:r>
      <w:proofErr w:type="spellEnd"/>
      <w:r>
        <w:t xml:space="preserve"> is used in gapless measurements to </w:t>
      </w:r>
      <w:proofErr w:type="gramStart"/>
      <w:r>
        <w:t>take into account</w:t>
      </w:r>
      <w:proofErr w:type="gramEnd"/>
      <w:r>
        <w:t xml:space="preserve"> the SMTC overlap with measurement gaps.</w:t>
      </w:r>
      <w:bookmarkEnd w:id="33"/>
      <w:r>
        <w:t xml:space="preserve"> </w:t>
      </w:r>
    </w:p>
    <w:p w14:paraId="1F8E03B5" w14:textId="457252E9" w:rsidR="0072706C" w:rsidRDefault="0072706C" w:rsidP="0072706C">
      <w:pPr>
        <w:pStyle w:val="RAN4observation0"/>
      </w:pPr>
      <w:bookmarkStart w:id="34" w:name="_Toc149940125"/>
      <w:r>
        <w:t>It was agreed in RAN4</w:t>
      </w:r>
      <w:r w:rsidR="00B4317C">
        <w:t xml:space="preserve"> #108 that when GAP overlaps with SMTC, CSSF inside gap is used.</w:t>
      </w:r>
      <w:bookmarkEnd w:id="34"/>
      <w:r w:rsidR="00B4317C">
        <w:t xml:space="preserve"> </w:t>
      </w:r>
      <w:r>
        <w:t xml:space="preserve"> </w:t>
      </w:r>
    </w:p>
    <w:p w14:paraId="26817430" w14:textId="294601A0" w:rsidR="00EE3165" w:rsidRDefault="00EE3165" w:rsidP="0072706C">
      <w:pPr>
        <w:pStyle w:val="RAN4proposal"/>
      </w:pPr>
      <w:bookmarkStart w:id="35" w:name="_Toc149940126"/>
      <w:r>
        <w:t>Do not consider measurement delay extension when GAP overlaps with SMTC.</w:t>
      </w:r>
      <w:bookmarkEnd w:id="35"/>
      <w:r>
        <w:t xml:space="preserve"> </w:t>
      </w:r>
    </w:p>
    <w:p w14:paraId="55137E7A" w14:textId="28D8F6D1" w:rsidR="0072706C" w:rsidRDefault="00663330" w:rsidP="0072706C">
      <w:pPr>
        <w:pStyle w:val="RAN4proposal"/>
      </w:pPr>
      <w:bookmarkStart w:id="36" w:name="_Toc149940127"/>
      <w:r>
        <w:t xml:space="preserve">Do not apply </w:t>
      </w:r>
      <w:proofErr w:type="spellStart"/>
      <w:r>
        <w:t>Kp</w:t>
      </w:r>
      <w:proofErr w:type="spellEnd"/>
      <w:r>
        <w:t xml:space="preserve"> to </w:t>
      </w:r>
      <w:proofErr w:type="spellStart"/>
      <w:r>
        <w:t>Tcycle</w:t>
      </w:r>
      <w:proofErr w:type="spellEnd"/>
      <w:r>
        <w:t xml:space="preserve"> or measurement period.</w:t>
      </w:r>
      <w:bookmarkEnd w:id="36"/>
      <w:r>
        <w:t xml:space="preserve"> </w:t>
      </w:r>
    </w:p>
    <w:p w14:paraId="3D742A1C" w14:textId="77777777" w:rsidR="00D6743A" w:rsidRPr="00D6743A" w:rsidRDefault="00D6743A" w:rsidP="00D6743A"/>
    <w:p w14:paraId="560006B4" w14:textId="7EBE3B6E" w:rsidR="00663330" w:rsidRDefault="00D6743A" w:rsidP="0002068E">
      <w:pPr>
        <w:pStyle w:val="RAN4H2"/>
      </w:pPr>
      <w:r w:rsidRPr="000F6262">
        <w:rPr>
          <w:lang w:val="en-US"/>
        </w:rPr>
        <w:t>Measurement reporting delay requirements</w:t>
      </w:r>
    </w:p>
    <w:p w14:paraId="37BCFADD" w14:textId="78584DC1" w:rsidR="00D6743A" w:rsidRDefault="00D6743A" w:rsidP="00D6743A">
      <w:r>
        <w:t xml:space="preserve">In the last RAN4 meeting, the following was open regarding measurement reporting delay </w:t>
      </w:r>
      <w:r>
        <w:fldChar w:fldCharType="begin"/>
      </w:r>
      <w:r>
        <w:instrText xml:space="preserve"> REF _Ref149576662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D6743A" w14:paraId="0290C674" w14:textId="77777777">
        <w:tc>
          <w:tcPr>
            <w:tcW w:w="9617" w:type="dxa"/>
          </w:tcPr>
          <w:p w14:paraId="5A74A534" w14:textId="77777777" w:rsidR="007242EE" w:rsidRDefault="007242EE" w:rsidP="007242EE">
            <w:pPr>
              <w:rPr>
                <w:b/>
                <w:u w:val="single"/>
                <w:lang w:eastAsia="ko-KR"/>
              </w:rPr>
            </w:pPr>
            <w:r>
              <w:rPr>
                <w:b/>
                <w:u w:val="single"/>
                <w:lang w:eastAsia="ko-KR"/>
              </w:rPr>
              <w:t>Issue 1-3-1: Measurement sample number for PSS/SSS detection without AGC</w:t>
            </w:r>
          </w:p>
          <w:p w14:paraId="47F2AAC9" w14:textId="77777777" w:rsidR="007242EE" w:rsidRDefault="007242EE" w:rsidP="007242EE">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438EB444" w14:textId="77777777" w:rsidR="007242EE" w:rsidRDefault="007242EE" w:rsidP="007242EE">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1: 5.</w:t>
            </w:r>
          </w:p>
          <w:p w14:paraId="54A666F9" w14:textId="77777777" w:rsidR="007242EE" w:rsidRDefault="007242EE" w:rsidP="007242EE">
            <w:pPr>
              <w:rPr>
                <w:b/>
                <w:u w:val="single"/>
                <w:lang w:eastAsia="ko-KR"/>
              </w:rPr>
            </w:pPr>
            <w:r>
              <w:rPr>
                <w:b/>
                <w:u w:val="single"/>
                <w:lang w:eastAsia="ko-KR"/>
              </w:rPr>
              <w:t>Issue 1-3-2: Measurement sample number for Measurements without AGC</w:t>
            </w:r>
          </w:p>
          <w:p w14:paraId="0EC9493C" w14:textId="77777777" w:rsidR="007242EE" w:rsidRDefault="007242EE" w:rsidP="007242EE">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5B0B300D" w14:textId="77777777" w:rsidR="007242EE" w:rsidRDefault="007242EE" w:rsidP="007242EE">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1: 5.</w:t>
            </w:r>
          </w:p>
          <w:p w14:paraId="573F57D6" w14:textId="77777777" w:rsidR="007242EE" w:rsidRDefault="007242EE" w:rsidP="007242EE">
            <w:pPr>
              <w:rPr>
                <w:b/>
                <w:u w:val="single"/>
                <w:lang w:eastAsia="ko-KR"/>
              </w:rPr>
            </w:pPr>
            <w:r>
              <w:rPr>
                <w:b/>
                <w:u w:val="single"/>
                <w:lang w:eastAsia="ko-KR"/>
              </w:rPr>
              <w:t>Issue 1-3-3: Measurement sample number for SSB index detection without AGC</w:t>
            </w:r>
          </w:p>
          <w:p w14:paraId="341982E9" w14:textId="77777777" w:rsidR="007242EE" w:rsidRDefault="007242EE" w:rsidP="007242EE">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51BFFA23" w14:textId="77777777" w:rsidR="007242EE" w:rsidRDefault="007242EE" w:rsidP="007242EE">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1: 3.</w:t>
            </w:r>
          </w:p>
          <w:p w14:paraId="4CEBF438" w14:textId="77777777" w:rsidR="007242EE" w:rsidRDefault="007242EE" w:rsidP="007242EE">
            <w:pPr>
              <w:rPr>
                <w:b/>
                <w:u w:val="single"/>
                <w:lang w:eastAsia="ko-KR"/>
              </w:rPr>
            </w:pPr>
            <w:r>
              <w:rPr>
                <w:b/>
                <w:u w:val="single"/>
                <w:lang w:eastAsia="ko-KR"/>
              </w:rPr>
              <w:t xml:space="preserve">Issue 1-3-4: Measurement sample number when AGC is </w:t>
            </w:r>
            <w:proofErr w:type="gramStart"/>
            <w:r>
              <w:rPr>
                <w:b/>
                <w:u w:val="single"/>
                <w:lang w:eastAsia="ko-KR"/>
              </w:rPr>
              <w:t>needed</w:t>
            </w:r>
            <w:proofErr w:type="gramEnd"/>
          </w:p>
          <w:p w14:paraId="1304EA94" w14:textId="77777777" w:rsidR="007242EE" w:rsidRDefault="007242EE" w:rsidP="007242EE">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3EA7E843" w14:textId="77777777" w:rsidR="007242EE" w:rsidRDefault="007242EE" w:rsidP="007242EE">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lastRenderedPageBreak/>
              <w:t>Option 1: 3 samples are added.</w:t>
            </w:r>
          </w:p>
          <w:p w14:paraId="4A862A88" w14:textId="77777777" w:rsidR="007242EE" w:rsidRDefault="007242EE" w:rsidP="007242EE">
            <w:pPr>
              <w:rPr>
                <w:b/>
                <w:u w:val="single"/>
                <w:lang w:eastAsia="ko-KR"/>
              </w:rPr>
            </w:pPr>
            <w:r>
              <w:rPr>
                <w:b/>
                <w:u w:val="single"/>
                <w:lang w:eastAsia="ko-KR"/>
              </w:rPr>
              <w:t xml:space="preserve">Issue 1-3-5: Lower bounds </w:t>
            </w:r>
          </w:p>
          <w:p w14:paraId="181A753B" w14:textId="77777777" w:rsidR="007242EE" w:rsidRDefault="007242EE" w:rsidP="007242EE">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4A101965" w14:textId="77777777" w:rsidR="007242EE" w:rsidRDefault="007242EE" w:rsidP="007242EE">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1: reuse all existing values.</w:t>
            </w:r>
          </w:p>
          <w:p w14:paraId="66AB2409" w14:textId="77777777" w:rsidR="007242EE" w:rsidRDefault="007242EE" w:rsidP="007242EE">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2: other values.</w:t>
            </w:r>
          </w:p>
          <w:p w14:paraId="43DCA41D" w14:textId="77777777" w:rsidR="00D6743A" w:rsidRDefault="00D6743A"/>
        </w:tc>
      </w:tr>
    </w:tbl>
    <w:p w14:paraId="408B3DDB" w14:textId="77777777" w:rsidR="00D6743A" w:rsidRPr="00D6743A" w:rsidRDefault="00D6743A" w:rsidP="00EE3165">
      <w:pPr>
        <w:rPr>
          <w:rFonts w:eastAsia="SimSun"/>
        </w:rPr>
      </w:pPr>
    </w:p>
    <w:p w14:paraId="48ED059B" w14:textId="63CBE57F" w:rsidR="0072706C" w:rsidRDefault="00375C4D" w:rsidP="00375C4D">
      <w:r>
        <w:rPr>
          <w:rFonts w:eastAsia="SimSun"/>
        </w:rPr>
        <w:t>I</w:t>
      </w:r>
      <w:r>
        <w:t>n</w:t>
      </w:r>
      <w:r>
        <w:rPr>
          <w:rFonts w:eastAsia="SimSun"/>
        </w:rPr>
        <w:t xml:space="preserve"> </w:t>
      </w:r>
      <w:r>
        <w:t xml:space="preserve">38.133 it is possible to observe that </w:t>
      </w:r>
      <w:r w:rsidR="00442D30">
        <w:t>inter-</w:t>
      </w:r>
      <w:proofErr w:type="spellStart"/>
      <w:r w:rsidR="00442D30">
        <w:t>frequence</w:t>
      </w:r>
      <w:proofErr w:type="spellEnd"/>
      <w:r w:rsidR="00442D30">
        <w:t xml:space="preserve"> requirements without gaps and using </w:t>
      </w:r>
      <w:r>
        <w:t>NCSG</w:t>
      </w:r>
      <w:r w:rsidR="00442D30">
        <w:t xml:space="preserve"> use a different number of samples for </w:t>
      </w:r>
      <w:r w:rsidR="00AA37BB">
        <w:t xml:space="preserve">PSS/SSS detection. 5 samples are used for FR1 in inter-frequency requirements in </w:t>
      </w:r>
      <w:r w:rsidR="00F4347D">
        <w:t>9.3.9.1 if the measurements without gaps are in the active BWP, while 8 samples are considered if the UE indicates “</w:t>
      </w:r>
      <w:proofErr w:type="spellStart"/>
      <w:r w:rsidR="00F4347D">
        <w:t>nogap-noncsg</w:t>
      </w:r>
      <w:proofErr w:type="spellEnd"/>
      <w:r w:rsidR="005B665C">
        <w:t xml:space="preserve">” via </w:t>
      </w:r>
      <w:proofErr w:type="spellStart"/>
      <w:r w:rsidR="005B665C">
        <w:t>NeedForGapNCSG</w:t>
      </w:r>
      <w:proofErr w:type="spellEnd"/>
      <w:r w:rsidR="005B665C">
        <w:t xml:space="preserve">-InfoNR. </w:t>
      </w:r>
      <w:r w:rsidR="000A286E">
        <w:t xml:space="preserve">Likewise, 8 </w:t>
      </w:r>
      <w:proofErr w:type="spellStart"/>
      <w:r w:rsidR="000A286E">
        <w:t>sampes</w:t>
      </w:r>
      <w:proofErr w:type="spellEnd"/>
      <w:r w:rsidR="000A286E">
        <w:t xml:space="preserve"> are considered for FR1 in clause 9.3.10.1 for PSS/SSS </w:t>
      </w:r>
      <w:r w:rsidR="008B7714">
        <w:t xml:space="preserve">detection using NCSG. </w:t>
      </w:r>
      <w:r w:rsidR="0027677D">
        <w:t xml:space="preserve">For the </w:t>
      </w:r>
      <w:proofErr w:type="spellStart"/>
      <w:r w:rsidR="0027677D">
        <w:t>intrafrequency</w:t>
      </w:r>
      <w:proofErr w:type="spellEnd"/>
      <w:r w:rsidR="0027677D">
        <w:t xml:space="preserve"> requirements, PSS/SSS detection uses 5 samples for FR1. </w:t>
      </w:r>
      <w:r w:rsidR="008B7714">
        <w:t>In the existing requirements ACG is only used when the SSB is not contained within the active BWP</w:t>
      </w:r>
      <w:r w:rsidR="00BA3DFB">
        <w:t xml:space="preserve">. </w:t>
      </w:r>
    </w:p>
    <w:p w14:paraId="715A3B36" w14:textId="77777777" w:rsidR="00942307" w:rsidRDefault="00942307" w:rsidP="00375C4D"/>
    <w:p w14:paraId="794E5AAD" w14:textId="52F4C01E" w:rsidR="0027677D" w:rsidRDefault="009A5E1B" w:rsidP="009A5E1B">
      <w:pPr>
        <w:pStyle w:val="RAN4observation0"/>
      </w:pPr>
      <w:bookmarkStart w:id="37" w:name="_Toc149940128"/>
      <w:r>
        <w:t xml:space="preserve">Additional ACG samples are considered in existing requirements only for inter-frequency measurements when </w:t>
      </w:r>
      <w:r w:rsidR="00B77F36">
        <w:t>SSB is not contained in the active BWP.</w:t>
      </w:r>
      <w:bookmarkEnd w:id="37"/>
      <w:r w:rsidR="00B77F36">
        <w:t xml:space="preserve"> </w:t>
      </w:r>
    </w:p>
    <w:p w14:paraId="1AE354A2" w14:textId="4AAFBA8E" w:rsidR="00B77F36" w:rsidRPr="00B77F36" w:rsidRDefault="00B77F36" w:rsidP="00B77F36">
      <w:pPr>
        <w:pStyle w:val="RAN4proposal"/>
        <w:rPr>
          <w:rFonts w:eastAsia="SimSun"/>
        </w:rPr>
      </w:pPr>
      <w:bookmarkStart w:id="38" w:name="_Toc149940129"/>
      <w:r>
        <w:t xml:space="preserve">Additional ACG samples are only needed for inter-frequency measurement requirements </w:t>
      </w:r>
      <w:r w:rsidR="00302338">
        <w:t>if the SSB is not completely contained in the active BWP of the UE.</w:t>
      </w:r>
      <w:bookmarkEnd w:id="38"/>
      <w:r w:rsidR="00302338">
        <w:t xml:space="preserve"> </w:t>
      </w:r>
    </w:p>
    <w:p w14:paraId="01CD2BF5" w14:textId="77777777" w:rsidR="00CA1630" w:rsidRPr="00D6743A" w:rsidRDefault="00CA1630" w:rsidP="00CA1630"/>
    <w:p w14:paraId="371C018A" w14:textId="646084B0" w:rsidR="00CA1630" w:rsidRDefault="00CA1630" w:rsidP="00CA1630">
      <w:pPr>
        <w:pStyle w:val="RAN4H2"/>
      </w:pPr>
      <w:r>
        <w:t>DRX issues</w:t>
      </w:r>
    </w:p>
    <w:p w14:paraId="4873D311" w14:textId="627719F4" w:rsidR="00CA1630" w:rsidRDefault="00CA1630" w:rsidP="00CA1630">
      <w:r>
        <w:t xml:space="preserve">In the last RAN4 meeting, the following was open regarding </w:t>
      </w:r>
      <w:r w:rsidR="00E6315D">
        <w:t>DRX</w:t>
      </w:r>
      <w:r>
        <w:t xml:space="preserve"> </w:t>
      </w:r>
      <w:r>
        <w:fldChar w:fldCharType="begin"/>
      </w:r>
      <w:r>
        <w:instrText xml:space="preserve"> REF _Ref149576662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CA1630" w14:paraId="03FC414A" w14:textId="77777777">
        <w:tc>
          <w:tcPr>
            <w:tcW w:w="9617" w:type="dxa"/>
          </w:tcPr>
          <w:p w14:paraId="7250DD4C" w14:textId="77777777" w:rsidR="008B437D" w:rsidRDefault="008B437D" w:rsidP="008B437D">
            <w:pPr>
              <w:rPr>
                <w:b/>
                <w:u w:val="single"/>
                <w:lang w:eastAsia="ko-KR"/>
              </w:rPr>
            </w:pPr>
            <w:r>
              <w:rPr>
                <w:b/>
                <w:u w:val="single"/>
                <w:lang w:eastAsia="ko-KR"/>
              </w:rPr>
              <w:t xml:space="preserve">Issue 1-4-1: Interruption caused when DRX is configured larger than </w:t>
            </w:r>
            <w:proofErr w:type="gramStart"/>
            <w:r>
              <w:rPr>
                <w:b/>
                <w:u w:val="single"/>
                <w:lang w:eastAsia="ko-KR"/>
              </w:rPr>
              <w:t>320ms</w:t>
            </w:r>
            <w:proofErr w:type="gramEnd"/>
          </w:p>
          <w:p w14:paraId="2346A027" w14:textId="77777777" w:rsidR="008B437D" w:rsidRDefault="008B437D" w:rsidP="008B437D">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677AAF3D" w14:textId="77777777" w:rsidR="008B437D" w:rsidRDefault="008B437D" w:rsidP="008B437D">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Option 1: No interruption is expected when DRX is configured larger than 320ms on the serving cell.</w:t>
            </w:r>
          </w:p>
          <w:p w14:paraId="68A1A467" w14:textId="77777777" w:rsidR="008B437D" w:rsidRDefault="008B437D" w:rsidP="008B437D">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2: Interruption is allowed, and it is according to </w:t>
            </w:r>
            <w:proofErr w:type="spellStart"/>
            <w:r>
              <w:rPr>
                <w:rFonts w:eastAsia="SimSun"/>
                <w:lang w:eastAsia="zh-CN"/>
              </w:rPr>
              <w:t>Tcycle</w:t>
            </w:r>
            <w:proofErr w:type="spellEnd"/>
            <w:r>
              <w:rPr>
                <w:rFonts w:eastAsia="SimSun"/>
                <w:lang w:eastAsia="zh-CN"/>
              </w:rPr>
              <w:t>.</w:t>
            </w:r>
          </w:p>
          <w:p w14:paraId="1C2CFD2E" w14:textId="77777777" w:rsidR="008B437D" w:rsidRDefault="008B437D" w:rsidP="008B437D">
            <w:pPr>
              <w:rPr>
                <w:b/>
                <w:u w:val="single"/>
                <w:lang w:eastAsia="ko-KR"/>
              </w:rPr>
            </w:pPr>
          </w:p>
          <w:p w14:paraId="04F9878F" w14:textId="77777777" w:rsidR="008B437D" w:rsidRDefault="008B437D" w:rsidP="008B437D">
            <w:pPr>
              <w:rPr>
                <w:b/>
                <w:u w:val="single"/>
                <w:lang w:eastAsia="ko-KR"/>
              </w:rPr>
            </w:pPr>
            <w:r>
              <w:rPr>
                <w:b/>
                <w:u w:val="single"/>
                <w:lang w:eastAsia="ko-KR"/>
              </w:rPr>
              <w:t xml:space="preserve">Issue 1-4-2: Interruption caused when DRX is configured smaller than </w:t>
            </w:r>
            <w:proofErr w:type="gramStart"/>
            <w:r>
              <w:rPr>
                <w:b/>
                <w:u w:val="single"/>
                <w:lang w:eastAsia="ko-KR"/>
              </w:rPr>
              <w:t>320ms</w:t>
            </w:r>
            <w:proofErr w:type="gramEnd"/>
          </w:p>
          <w:p w14:paraId="73D2351D" w14:textId="77777777" w:rsidR="008B437D" w:rsidRDefault="008B437D" w:rsidP="008B437D">
            <w:pPr>
              <w:pStyle w:val="ListParagraph"/>
              <w:numPr>
                <w:ilvl w:val="0"/>
                <w:numId w:val="27"/>
              </w:numPr>
              <w:autoSpaceDN w:val="0"/>
              <w:spacing w:after="120"/>
              <w:contextualSpacing w:val="0"/>
              <w:rPr>
                <w:rFonts w:eastAsia="SimSun"/>
                <w:lang w:eastAsia="zh-CN"/>
              </w:rPr>
            </w:pPr>
            <w:r>
              <w:rPr>
                <w:rFonts w:eastAsia="SimSun"/>
                <w:lang w:eastAsia="zh-CN"/>
              </w:rPr>
              <w:t>Proposals</w:t>
            </w:r>
          </w:p>
          <w:p w14:paraId="624C9444" w14:textId="77777777" w:rsidR="008B437D" w:rsidRDefault="008B437D" w:rsidP="008B437D">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1: No interruption is expected when SMTC is during DRX-off and UE uses such SMTC to measure NFG measurements with interruption on a certain MO; </w:t>
            </w:r>
            <w:proofErr w:type="gramStart"/>
            <w:r>
              <w:rPr>
                <w:rFonts w:eastAsia="SimSun"/>
                <w:lang w:eastAsia="zh-CN"/>
              </w:rPr>
              <w:t>otherwise</w:t>
            </w:r>
            <w:proofErr w:type="gramEnd"/>
            <w:r>
              <w:rPr>
                <w:rFonts w:eastAsia="SimSun"/>
                <w:lang w:eastAsia="zh-CN"/>
              </w:rPr>
              <w:t xml:space="preserve"> interruption is allowed.</w:t>
            </w:r>
          </w:p>
          <w:p w14:paraId="2EE0E2ED" w14:textId="77777777" w:rsidR="008B437D" w:rsidRDefault="008B437D" w:rsidP="008B437D">
            <w:pPr>
              <w:pStyle w:val="ListParagraph"/>
              <w:numPr>
                <w:ilvl w:val="1"/>
                <w:numId w:val="27"/>
              </w:numPr>
              <w:overflowPunct w:val="0"/>
              <w:autoSpaceDE w:val="0"/>
              <w:autoSpaceDN w:val="0"/>
              <w:adjustRightInd w:val="0"/>
              <w:spacing w:after="120"/>
              <w:contextualSpacing w:val="0"/>
              <w:rPr>
                <w:rFonts w:eastAsia="SimSun"/>
                <w:lang w:eastAsia="zh-CN"/>
              </w:rPr>
            </w:pPr>
            <w:r>
              <w:rPr>
                <w:rFonts w:eastAsia="SimSun"/>
                <w:lang w:eastAsia="zh-CN"/>
              </w:rPr>
              <w:t xml:space="preserve">Option 2: Interruption is always allowed, and it is according to </w:t>
            </w:r>
            <w:proofErr w:type="spellStart"/>
            <w:r>
              <w:rPr>
                <w:rFonts w:eastAsia="SimSun"/>
                <w:lang w:eastAsia="zh-CN"/>
              </w:rPr>
              <w:t>Tcycle</w:t>
            </w:r>
            <w:proofErr w:type="spellEnd"/>
            <w:r>
              <w:rPr>
                <w:rFonts w:eastAsia="SimSun"/>
                <w:lang w:eastAsia="zh-CN"/>
              </w:rPr>
              <w:t>.</w:t>
            </w:r>
          </w:p>
          <w:p w14:paraId="046E58FF" w14:textId="77777777" w:rsidR="008B437D" w:rsidRDefault="008B437D" w:rsidP="008B437D">
            <w:pPr>
              <w:pStyle w:val="ListParagraph"/>
              <w:numPr>
                <w:ilvl w:val="1"/>
                <w:numId w:val="27"/>
              </w:numPr>
              <w:autoSpaceDN w:val="0"/>
              <w:spacing w:after="120"/>
              <w:contextualSpacing w:val="0"/>
              <w:rPr>
                <w:rFonts w:eastAsia="SimSun"/>
                <w:lang w:eastAsia="zh-CN"/>
              </w:rPr>
            </w:pPr>
            <w:r>
              <w:rPr>
                <w:rFonts w:eastAsia="SimSun"/>
                <w:lang w:eastAsia="zh-CN"/>
              </w:rPr>
              <w:t xml:space="preserve">Option 3: No interruption is expected during DRX activity time (DRX ON duration extended by inactivity-timer after each PDCCH reception); </w:t>
            </w:r>
            <w:proofErr w:type="gramStart"/>
            <w:r>
              <w:rPr>
                <w:rFonts w:eastAsia="SimSun"/>
                <w:lang w:eastAsia="zh-CN"/>
              </w:rPr>
              <w:t>otherwise</w:t>
            </w:r>
            <w:proofErr w:type="gramEnd"/>
            <w:r>
              <w:rPr>
                <w:rFonts w:eastAsia="SimSun"/>
                <w:lang w:eastAsia="zh-CN"/>
              </w:rPr>
              <w:t xml:space="preserve"> interruption is allowed.</w:t>
            </w:r>
          </w:p>
          <w:p w14:paraId="1858D946" w14:textId="77777777" w:rsidR="008B437D" w:rsidRDefault="008B437D" w:rsidP="008B437D">
            <w:pPr>
              <w:rPr>
                <w:b/>
                <w:u w:val="single"/>
                <w:lang w:eastAsia="ko-KR"/>
              </w:rPr>
            </w:pPr>
          </w:p>
          <w:p w14:paraId="23941378" w14:textId="77777777" w:rsidR="008B437D" w:rsidRDefault="008B437D" w:rsidP="008B437D">
            <w:pPr>
              <w:rPr>
                <w:b/>
                <w:u w:val="single"/>
                <w:lang w:eastAsia="ko-KR"/>
              </w:rPr>
            </w:pPr>
            <w:r>
              <w:rPr>
                <w:b/>
                <w:u w:val="single"/>
                <w:lang w:eastAsia="ko-KR"/>
              </w:rPr>
              <w:t>Issue 1-4-3: Scaling factor 1.5</w:t>
            </w:r>
          </w:p>
          <w:p w14:paraId="02BBAF8D" w14:textId="77777777" w:rsidR="008B437D" w:rsidRDefault="008B437D" w:rsidP="008B437D">
            <w:pPr>
              <w:pStyle w:val="ListParagraph"/>
              <w:numPr>
                <w:ilvl w:val="0"/>
                <w:numId w:val="27"/>
              </w:numPr>
              <w:autoSpaceDN w:val="0"/>
              <w:spacing w:after="120"/>
              <w:ind w:left="720"/>
              <w:contextualSpacing w:val="0"/>
              <w:rPr>
                <w:rFonts w:eastAsia="SimSun"/>
                <w:b/>
                <w:bCs/>
                <w:i/>
                <w:iCs/>
                <w:lang w:eastAsia="zh-CN"/>
              </w:rPr>
            </w:pPr>
            <w:r>
              <w:rPr>
                <w:rFonts w:eastAsia="SimSun"/>
                <w:b/>
                <w:bCs/>
                <w:i/>
                <w:iCs/>
                <w:lang w:eastAsia="zh-CN"/>
              </w:rPr>
              <w:t>Background</w:t>
            </w:r>
          </w:p>
          <w:p w14:paraId="754A563D" w14:textId="77777777" w:rsidR="008B437D" w:rsidRDefault="008B437D" w:rsidP="008B437D">
            <w:pPr>
              <w:pStyle w:val="ListParagraph"/>
              <w:numPr>
                <w:ilvl w:val="1"/>
                <w:numId w:val="27"/>
              </w:numPr>
              <w:autoSpaceDN w:val="0"/>
              <w:spacing w:after="120"/>
              <w:contextualSpacing w:val="0"/>
              <w:rPr>
                <w:rFonts w:eastAsia="SimSun"/>
                <w:b/>
                <w:bCs/>
                <w:i/>
                <w:iCs/>
                <w:lang w:eastAsia="zh-CN"/>
              </w:rPr>
            </w:pPr>
            <w:r>
              <w:rPr>
                <w:rFonts w:eastAsia="SimSun"/>
                <w:b/>
                <w:bCs/>
                <w:i/>
                <w:iCs/>
                <w:lang w:eastAsia="zh-CN"/>
              </w:rPr>
              <w:t>1.5 is to address frequent measurements in legacy releases when DRX cycle length is smaller than 320ms.</w:t>
            </w:r>
          </w:p>
          <w:p w14:paraId="3FDB4DD6" w14:textId="77777777" w:rsidR="008B437D" w:rsidRDefault="008B437D" w:rsidP="008B437D">
            <w:pPr>
              <w:pStyle w:val="ListParagraph"/>
              <w:numPr>
                <w:ilvl w:val="0"/>
                <w:numId w:val="27"/>
              </w:numPr>
              <w:autoSpaceDN w:val="0"/>
              <w:spacing w:after="120"/>
              <w:ind w:left="720"/>
              <w:contextualSpacing w:val="0"/>
              <w:rPr>
                <w:rFonts w:eastAsia="SimSun"/>
                <w:lang w:eastAsia="zh-CN"/>
              </w:rPr>
            </w:pPr>
            <w:r>
              <w:rPr>
                <w:rFonts w:eastAsia="SimSun"/>
                <w:lang w:eastAsia="zh-CN"/>
              </w:rPr>
              <w:t>Proposals</w:t>
            </w:r>
          </w:p>
          <w:p w14:paraId="5222088A" w14:textId="2BBEA1F7" w:rsidR="00CA1630" w:rsidRPr="008B437D" w:rsidRDefault="008B437D">
            <w:pPr>
              <w:pStyle w:val="ListParagraph"/>
              <w:numPr>
                <w:ilvl w:val="1"/>
                <w:numId w:val="27"/>
              </w:numPr>
              <w:overflowPunct w:val="0"/>
              <w:autoSpaceDE w:val="0"/>
              <w:autoSpaceDN w:val="0"/>
              <w:adjustRightInd w:val="0"/>
              <w:spacing w:after="120"/>
              <w:contextualSpacing w:val="0"/>
              <w:rPr>
                <w:rFonts w:eastAsia="SimSun"/>
                <w:lang w:eastAsia="zh-CN"/>
              </w:rPr>
            </w:pPr>
            <w:r w:rsidRPr="008B437D">
              <w:rPr>
                <w:rFonts w:eastAsia="SimSun"/>
                <w:lang w:eastAsia="zh-CN"/>
              </w:rPr>
              <w:lastRenderedPageBreak/>
              <w:t>Option 1: Apply 1.5.</w:t>
            </w:r>
          </w:p>
          <w:p w14:paraId="7EAE68ED" w14:textId="77777777" w:rsidR="00CA1630" w:rsidRDefault="00CA1630"/>
        </w:tc>
      </w:tr>
    </w:tbl>
    <w:p w14:paraId="58EC718E" w14:textId="77777777" w:rsidR="00CA1630" w:rsidRDefault="00CA1630" w:rsidP="00EE3165">
      <w:pPr>
        <w:rPr>
          <w:rFonts w:ascii="Arial" w:eastAsia="SimSun" w:hAnsi="Arial"/>
          <w:sz w:val="36"/>
          <w:szCs w:val="20"/>
        </w:rPr>
      </w:pPr>
    </w:p>
    <w:p w14:paraId="73D9EA8C" w14:textId="77777777" w:rsidR="001D4D8F" w:rsidRPr="002C4D2F" w:rsidRDefault="001D4D8F" w:rsidP="001D4D8F">
      <w:r w:rsidRPr="002C4D2F">
        <w:t xml:space="preserve">It was identified that DRX configuration should be also considered for the interruption ratio. When DRX is configured the measurement cycles of the UE are typically extended for power saving, where the UE is not expected to measure every SMTC occasion in the case of DRX is configured. In that case the UE can choose one or more SMTC occasions for performing measurements within the DRX cycle, which are not necessarily aligned with the DRX ON duration of the DRX cycle. It is also possible that the SMTC configuration is such that the DRX ON duration is never overlapping with the SMTC. The DRX duration may also be as short as 1 </w:t>
      </w:r>
      <w:proofErr w:type="spellStart"/>
      <w:r w:rsidRPr="002C4D2F">
        <w:t>ms</w:t>
      </w:r>
      <w:proofErr w:type="spellEnd"/>
      <w:r w:rsidRPr="002C4D2F">
        <w:t xml:space="preserve">, and if we consider the interruption length values that are under discussion, any interruption during the DRX ON would have high impact on the UE throughput performance. DRX ON duration can be as short as 1/32 </w:t>
      </w:r>
      <w:proofErr w:type="spellStart"/>
      <w:r w:rsidRPr="002C4D2F">
        <w:t>ms</w:t>
      </w:r>
      <w:proofErr w:type="spellEnd"/>
      <w:r w:rsidRPr="002C4D2F">
        <w:t xml:space="preserve">. </w:t>
      </w:r>
    </w:p>
    <w:p w14:paraId="0A07F426" w14:textId="77777777" w:rsidR="001D4D8F" w:rsidRPr="002C4D2F" w:rsidRDefault="001D4D8F" w:rsidP="001D4D8F">
      <w:pPr>
        <w:pStyle w:val="RAN4observation0"/>
        <w:spacing w:after="160" w:line="259" w:lineRule="auto"/>
      </w:pPr>
      <w:bookmarkStart w:id="39" w:name="_Toc135079728"/>
      <w:bookmarkStart w:id="40" w:name="_Toc142683790"/>
      <w:bookmarkStart w:id="41" w:name="_Toc149940130"/>
      <w:proofErr w:type="spellStart"/>
      <w:r w:rsidRPr="002C4D2F">
        <w:t>drx-onDurationTimer</w:t>
      </w:r>
      <w:proofErr w:type="spellEnd"/>
      <w:r w:rsidRPr="002C4D2F">
        <w:t xml:space="preserve"> can be as small as 1/32 </w:t>
      </w:r>
      <w:proofErr w:type="spellStart"/>
      <w:proofErr w:type="gramStart"/>
      <w:r w:rsidRPr="002C4D2F">
        <w:t>ms</w:t>
      </w:r>
      <w:bookmarkEnd w:id="39"/>
      <w:bookmarkEnd w:id="40"/>
      <w:bookmarkEnd w:id="41"/>
      <w:proofErr w:type="spellEnd"/>
      <w:proofErr w:type="gramEnd"/>
    </w:p>
    <w:p w14:paraId="6E2E0FDF" w14:textId="77777777" w:rsidR="001D4D8F" w:rsidRDefault="001D4D8F" w:rsidP="001D4D8F">
      <w:pPr>
        <w:pStyle w:val="RAN4observation0"/>
        <w:spacing w:after="160" w:line="259" w:lineRule="auto"/>
      </w:pPr>
      <w:bookmarkStart w:id="42" w:name="_Toc135079729"/>
      <w:bookmarkStart w:id="43" w:name="_Toc142683791"/>
      <w:bookmarkStart w:id="44" w:name="_Toc149940131"/>
      <w:r w:rsidRPr="002C4D2F">
        <w:t xml:space="preserve">Interruption lengths of 0.25 to 1 </w:t>
      </w:r>
      <w:proofErr w:type="spellStart"/>
      <w:r w:rsidRPr="002C4D2F">
        <w:t>ms</w:t>
      </w:r>
      <w:proofErr w:type="spellEnd"/>
      <w:r w:rsidRPr="002C4D2F">
        <w:t xml:space="preserve"> during DRX ON duration would have extremely large impact on UE throughput, since it could cover the whole DRX ON duration.</w:t>
      </w:r>
      <w:bookmarkEnd w:id="42"/>
      <w:bookmarkEnd w:id="43"/>
      <w:bookmarkEnd w:id="44"/>
      <w:r w:rsidRPr="002C4D2F">
        <w:t xml:space="preserve"> </w:t>
      </w:r>
    </w:p>
    <w:p w14:paraId="7823D572" w14:textId="77777777" w:rsidR="001D4D8F" w:rsidRDefault="001D4D8F" w:rsidP="001D4D8F">
      <w:pPr>
        <w:keepNext/>
      </w:pPr>
      <w:r w:rsidRPr="007C7FE2">
        <w:rPr>
          <w:noProof/>
        </w:rPr>
        <w:drawing>
          <wp:inline distT="0" distB="0" distL="0" distR="0" wp14:anchorId="3084826E" wp14:editId="668C756C">
            <wp:extent cx="4687614" cy="27753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4885" cy="2779611"/>
                    </a:xfrm>
                    <a:prstGeom prst="rect">
                      <a:avLst/>
                    </a:prstGeom>
                    <a:noFill/>
                    <a:ln>
                      <a:noFill/>
                    </a:ln>
                  </pic:spPr>
                </pic:pic>
              </a:graphicData>
            </a:graphic>
          </wp:inline>
        </w:drawing>
      </w:r>
    </w:p>
    <w:p w14:paraId="11C064F0" w14:textId="77777777" w:rsidR="001D4D8F" w:rsidRPr="00E968F1" w:rsidRDefault="001D4D8F" w:rsidP="001D4D8F">
      <w:pPr>
        <w:pStyle w:val="Caption"/>
        <w:jc w:val="left"/>
      </w:pPr>
      <w:r>
        <w:t xml:space="preserve">Figure </w:t>
      </w:r>
      <w:r>
        <w:fldChar w:fldCharType="begin"/>
      </w:r>
      <w:r>
        <w:instrText xml:space="preserve"> SEQ Figure \* ARABIC </w:instrText>
      </w:r>
      <w:r>
        <w:fldChar w:fldCharType="separate"/>
      </w:r>
      <w:r>
        <w:rPr>
          <w:noProof/>
        </w:rPr>
        <w:t>2</w:t>
      </w:r>
      <w:r>
        <w:rPr>
          <w:noProof/>
        </w:rPr>
        <w:fldChar w:fldCharType="end"/>
      </w:r>
      <w:r>
        <w:t xml:space="preserve"> Diagram representing DRX with ON duration, inactivity timer, long and short DRX </w:t>
      </w:r>
      <w:proofErr w:type="gramStart"/>
      <w:r>
        <w:t>cycle</w:t>
      </w:r>
      <w:proofErr w:type="gramEnd"/>
    </w:p>
    <w:p w14:paraId="1CECFBAB" w14:textId="77777777" w:rsidR="001D4D8F" w:rsidRDefault="001D4D8F" w:rsidP="001D4D8F"/>
    <w:p w14:paraId="4A7F969A" w14:textId="77777777" w:rsidR="001D4D8F" w:rsidRDefault="001D4D8F" w:rsidP="001D4D8F">
      <w:r>
        <w:t xml:space="preserve">When DRX is configured, every time the UE is scheduled during the DRX ON period, the active part of the DRX cycle is extended by the DRX inactivity timer. Safeguarding the DRX ON duration, together with the extensions due to the inactivity timer from interruptions can avoid extremely long latencies. </w:t>
      </w:r>
    </w:p>
    <w:p w14:paraId="1BC176BA" w14:textId="77777777" w:rsidR="001D4D8F" w:rsidRPr="005E4B49" w:rsidRDefault="001D4D8F" w:rsidP="001D4D8F">
      <w:r>
        <w:t xml:space="preserve">As an example, if the UE causes an interruption during the DRX ON period it could miss the PDCCH transmission. 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 which will result in a long latency for retransmission of data. </w:t>
      </w:r>
    </w:p>
    <w:p w14:paraId="67F47CCF" w14:textId="77777777" w:rsidR="001D4D8F" w:rsidRPr="00DD3B98" w:rsidRDefault="001D4D8F" w:rsidP="001D4D8F">
      <w:r>
        <w:t xml:space="preserve">The effect of missing PDSCH is not as severe as missing PDCCH due to an interruption. If the UE receives PDCCH it will be aware the extension of the activity </w:t>
      </w:r>
      <w:proofErr w:type="gramStart"/>
      <w:r>
        <w:t>timer, and</w:t>
      </w:r>
      <w:proofErr w:type="gramEnd"/>
      <w:r>
        <w:t xml:space="preserve"> could receive the retransmission.</w:t>
      </w:r>
    </w:p>
    <w:p w14:paraId="2964F6BB" w14:textId="77777777" w:rsidR="001D4D8F" w:rsidRDefault="001D4D8F" w:rsidP="001D4D8F">
      <w:pPr>
        <w:pStyle w:val="RAN4observation0"/>
        <w:spacing w:after="160" w:line="259" w:lineRule="auto"/>
      </w:pPr>
      <w:bookmarkStart w:id="45" w:name="_Toc142683792"/>
      <w:bookmarkStart w:id="46" w:name="_Toc149940132"/>
      <w:r>
        <w:t xml:space="preserve">Interruptions on PDCCH on the DRX cycle can cause the UE to experience delay in UL and DL grants as long as the </w:t>
      </w:r>
      <w:proofErr w:type="spellStart"/>
      <w:r w:rsidRPr="00CB0EB9">
        <w:t>drx-longcycle</w:t>
      </w:r>
      <w:proofErr w:type="spellEnd"/>
      <w:r>
        <w:t>.</w:t>
      </w:r>
      <w:bookmarkEnd w:id="45"/>
      <w:bookmarkEnd w:id="46"/>
    </w:p>
    <w:p w14:paraId="215A1C22" w14:textId="77777777" w:rsidR="001D4D8F" w:rsidRDefault="001D4D8F" w:rsidP="001D4D8F">
      <w:pPr>
        <w:pStyle w:val="RAN4observation0"/>
        <w:spacing w:after="160" w:line="259" w:lineRule="auto"/>
      </w:pPr>
      <w:bookmarkStart w:id="47" w:name="_Toc142683793"/>
      <w:bookmarkStart w:id="48" w:name="_Toc149940133"/>
      <w:r>
        <w:lastRenderedPageBreak/>
        <w:t>The impact of interruption is more severe on PDCCH than for PDSCH during DRX activity time.</w:t>
      </w:r>
      <w:bookmarkEnd w:id="47"/>
      <w:bookmarkEnd w:id="48"/>
      <w:r>
        <w:t xml:space="preserve"> </w:t>
      </w:r>
    </w:p>
    <w:p w14:paraId="18F600AC" w14:textId="72376F77" w:rsidR="001D4D8F" w:rsidRPr="002309A1" w:rsidRDefault="001D4D8F" w:rsidP="001D4D8F">
      <w:pPr>
        <w:pStyle w:val="RAN4proposal"/>
      </w:pPr>
      <w:bookmarkStart w:id="49" w:name="_Toc135079730"/>
      <w:bookmarkStart w:id="50" w:name="_Toc142683794"/>
      <w:bookmarkStart w:id="51" w:name="_Toc149940134"/>
      <w:r w:rsidRPr="002309A1">
        <w:t>No interruption is expected during DRX activity time</w:t>
      </w:r>
      <w:r w:rsidR="00EB4E49">
        <w:t xml:space="preserve">, including </w:t>
      </w:r>
      <w:r w:rsidRPr="002309A1">
        <w:t>DRX ON duration</w:t>
      </w:r>
      <w:bookmarkEnd w:id="49"/>
      <w:r w:rsidRPr="002309A1">
        <w:t xml:space="preserve"> extended by inactivity-timer after each PDCCH reception</w:t>
      </w:r>
      <w:bookmarkEnd w:id="50"/>
      <w:r w:rsidR="00EB4E49">
        <w:t>.</w:t>
      </w:r>
      <w:bookmarkEnd w:id="51"/>
      <w:r w:rsidR="00EB4E49">
        <w:t xml:space="preserve"> </w:t>
      </w:r>
    </w:p>
    <w:p w14:paraId="5EE06919" w14:textId="77777777" w:rsidR="00D13063" w:rsidRPr="00D6743A" w:rsidRDefault="00D13063" w:rsidP="00D13063"/>
    <w:p w14:paraId="7A96B002" w14:textId="77777777" w:rsidR="00E34684" w:rsidRPr="00E34684" w:rsidRDefault="00E34684" w:rsidP="00E34684"/>
    <w:p w14:paraId="67AD1A72" w14:textId="37C2F35D" w:rsidR="00D13063" w:rsidRDefault="00D13063" w:rsidP="00D13063">
      <w:pPr>
        <w:pStyle w:val="RAN4H2"/>
      </w:pPr>
      <w:r>
        <w:t>Spec structure</w:t>
      </w:r>
    </w:p>
    <w:p w14:paraId="10ADBEF3" w14:textId="20A476ED" w:rsidR="00D13063" w:rsidRDefault="00942307" w:rsidP="00D13063">
      <w:r>
        <w:t xml:space="preserve">Another point that </w:t>
      </w:r>
      <w:proofErr w:type="gramStart"/>
      <w:r>
        <w:t>has to</w:t>
      </w:r>
      <w:proofErr w:type="gramEnd"/>
      <w:r>
        <w:t xml:space="preserve"> be clarified is how to capture</w:t>
      </w:r>
      <w:r w:rsidR="0042586E">
        <w:t xml:space="preserve"> the definition of measurements without gaps in the specification. </w:t>
      </w:r>
      <w:r w:rsidR="008D68F8">
        <w:t>T</w:t>
      </w:r>
      <w:r w:rsidR="0042586E">
        <w:t xml:space="preserve">he introduction of </w:t>
      </w:r>
      <w:r w:rsidR="00535ECC">
        <w:t>the clauses for intra-freq</w:t>
      </w:r>
      <w:r w:rsidR="00CD5E1A">
        <w:t>u</w:t>
      </w:r>
      <w:r w:rsidR="00535ECC">
        <w:t>e</w:t>
      </w:r>
      <w:r w:rsidR="00CD5E1A">
        <w:t>n</w:t>
      </w:r>
      <w:r w:rsidR="00535ECC">
        <w:t xml:space="preserve">cy </w:t>
      </w:r>
      <w:r w:rsidR="003315BC">
        <w:t xml:space="preserve">(clause 9.2.1) </w:t>
      </w:r>
      <w:r w:rsidR="00535ECC">
        <w:t>and inter-freq</w:t>
      </w:r>
      <w:r w:rsidR="00CD5E1A">
        <w:t>u</w:t>
      </w:r>
      <w:r w:rsidR="00535ECC">
        <w:t xml:space="preserve">ency </w:t>
      </w:r>
      <w:r w:rsidR="003315BC">
        <w:t xml:space="preserve">(clause 9.3.1) </w:t>
      </w:r>
      <w:proofErr w:type="gramStart"/>
      <w:r w:rsidR="008D68F8">
        <w:t>contain</w:t>
      </w:r>
      <w:r w:rsidR="00223DFA">
        <w:t>s</w:t>
      </w:r>
      <w:r w:rsidR="008D68F8">
        <w:t xml:space="preserve"> currently</w:t>
      </w:r>
      <w:proofErr w:type="gramEnd"/>
      <w:r w:rsidR="008D68F8">
        <w:t xml:space="preserve"> the definition of </w:t>
      </w:r>
      <w:r w:rsidR="003315BC">
        <w:t xml:space="preserve">measurements without gaps, measurements on NCSG, and measurements within gaps. There are also other cases where the overlap of GAP and SMTC is covered by changing the definition of the CSSF, but this approach was made on </w:t>
      </w:r>
      <w:proofErr w:type="spellStart"/>
      <w:r w:rsidR="003315BC">
        <w:t>Rel</w:t>
      </w:r>
      <w:proofErr w:type="spellEnd"/>
      <w:r w:rsidR="003315BC">
        <w:t xml:space="preserve"> 15, and is not </w:t>
      </w:r>
      <w:r w:rsidR="00221B51">
        <w:t>able to support the case where multiple gaps are configured. There</w:t>
      </w:r>
      <w:r w:rsidR="00635ED2">
        <w:t xml:space="preserve">fore, </w:t>
      </w:r>
      <w:proofErr w:type="gramStart"/>
      <w:r w:rsidR="00635ED2">
        <w:t>in order to</w:t>
      </w:r>
      <w:proofErr w:type="gramEnd"/>
      <w:r w:rsidR="00635ED2">
        <w:t xml:space="preserve"> create a specification text that is easier to maintain, we think that the definition of measurements without gaps should be updated in clauses 9.2.1 and 9.3.1 </w:t>
      </w:r>
      <w:r w:rsidR="0071684C">
        <w:t xml:space="preserve">to consider </w:t>
      </w:r>
      <w:r w:rsidR="00A65C65">
        <w:t xml:space="preserve">the cases that we have discussed when measurement without gap applies. </w:t>
      </w:r>
    </w:p>
    <w:p w14:paraId="04B1DA3D" w14:textId="77777777" w:rsidR="00A65C65" w:rsidRDefault="00A65C65" w:rsidP="00D13063"/>
    <w:p w14:paraId="50A2C522" w14:textId="64D511C7" w:rsidR="00A65C65" w:rsidRDefault="009C3A5F" w:rsidP="00A65C65">
      <w:pPr>
        <w:pStyle w:val="RAN4proposal"/>
      </w:pPr>
      <w:bookmarkStart w:id="52" w:name="_Toc149940135"/>
      <w:r>
        <w:t xml:space="preserve">Update clauses 9.2.1 and 9.3.1 </w:t>
      </w:r>
      <w:r w:rsidR="005D0EC1">
        <w:t>to determine the cases where measurements without gaps apply, including:</w:t>
      </w:r>
      <w:bookmarkEnd w:id="52"/>
    </w:p>
    <w:p w14:paraId="33BFC87D" w14:textId="64D16DB5" w:rsidR="005D0EC1" w:rsidRDefault="005D0EC1" w:rsidP="005D0EC1">
      <w:pPr>
        <w:pStyle w:val="RAN4proposal"/>
        <w:numPr>
          <w:ilvl w:val="1"/>
          <w:numId w:val="7"/>
        </w:numPr>
      </w:pPr>
      <w:bookmarkStart w:id="53" w:name="_Toc149940136"/>
      <w:r>
        <w:t xml:space="preserve">Measurement is performed within gap, if SMTC </w:t>
      </w:r>
      <w:r w:rsidR="009B2CD9">
        <w:t>partially or fully overlaps with GAP</w:t>
      </w:r>
      <w:r w:rsidR="00AC285E">
        <w:t>.</w:t>
      </w:r>
      <w:bookmarkEnd w:id="53"/>
      <w:r w:rsidR="00AC285E">
        <w:t xml:space="preserve"> </w:t>
      </w:r>
    </w:p>
    <w:p w14:paraId="3DD28EBA" w14:textId="77777777" w:rsidR="00D13063" w:rsidRDefault="00D13063" w:rsidP="00D13063">
      <w:pPr>
        <w:rPr>
          <w:rFonts w:ascii="Arial" w:eastAsia="SimSun" w:hAnsi="Arial"/>
          <w:sz w:val="36"/>
          <w:szCs w:val="20"/>
        </w:rPr>
      </w:pPr>
    </w:p>
    <w:p w14:paraId="0E6B2911" w14:textId="77777777" w:rsidR="00CD7492" w:rsidRPr="008C39F7" w:rsidRDefault="00CD7492" w:rsidP="00A37002">
      <w:pPr>
        <w:pStyle w:val="RAN4H1"/>
      </w:pPr>
      <w:r w:rsidRPr="008C39F7">
        <w:t>Conclusion</w:t>
      </w:r>
      <w:bookmarkEnd w:id="24"/>
    </w:p>
    <w:p w14:paraId="40131F08" w14:textId="77777777"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35B6543" w14:textId="77777777" w:rsidR="009255A0" w:rsidRDefault="009255A0" w:rsidP="008C39F7">
      <w:bookmarkStart w:id="54" w:name="_Toc116995849"/>
    </w:p>
    <w:p w14:paraId="564754D6" w14:textId="77777777" w:rsidR="009255A0" w:rsidRPr="009255A0" w:rsidRDefault="009255A0" w:rsidP="009255A0">
      <w:pPr>
        <w:rPr>
          <w:b/>
          <w:bCs/>
        </w:rPr>
      </w:pPr>
      <w:r w:rsidRPr="009255A0">
        <w:rPr>
          <w:b/>
          <w:bCs/>
        </w:rPr>
        <w:t>Proposal 1: Discuss the definition of measurements without gaps for the cases below:</w:t>
      </w:r>
    </w:p>
    <w:p w14:paraId="098E7C79" w14:textId="77777777" w:rsidR="009255A0" w:rsidRPr="009255A0" w:rsidRDefault="009255A0" w:rsidP="009255A0">
      <w:pPr>
        <w:ind w:left="720"/>
        <w:rPr>
          <w:b/>
          <w:bCs/>
        </w:rPr>
      </w:pPr>
      <w:r w:rsidRPr="009255A0">
        <w:rPr>
          <w:b/>
          <w:bCs/>
        </w:rPr>
        <w:t>a.</w:t>
      </w:r>
      <w:r w:rsidRPr="009255A0">
        <w:rPr>
          <w:b/>
          <w:bCs/>
        </w:rPr>
        <w:tab/>
        <w:t>Case 1: Intra frequency with SSB contained within active BWP</w:t>
      </w:r>
    </w:p>
    <w:p w14:paraId="3A49E28F" w14:textId="77777777" w:rsidR="009255A0" w:rsidRPr="009255A0" w:rsidRDefault="009255A0" w:rsidP="009255A0">
      <w:pPr>
        <w:ind w:left="720"/>
        <w:rPr>
          <w:b/>
          <w:bCs/>
        </w:rPr>
      </w:pPr>
      <w:r w:rsidRPr="009255A0">
        <w:rPr>
          <w:b/>
          <w:bCs/>
        </w:rPr>
        <w:t>b.</w:t>
      </w:r>
      <w:r w:rsidRPr="009255A0">
        <w:rPr>
          <w:b/>
          <w:bCs/>
        </w:rPr>
        <w:tab/>
        <w:t>Case 2: Intra frequency with SSB not contained withing the active BWP</w:t>
      </w:r>
    </w:p>
    <w:p w14:paraId="3F854F0E" w14:textId="77777777" w:rsidR="009255A0" w:rsidRPr="009255A0" w:rsidRDefault="009255A0" w:rsidP="009255A0">
      <w:pPr>
        <w:ind w:left="720"/>
        <w:rPr>
          <w:b/>
          <w:bCs/>
        </w:rPr>
      </w:pPr>
      <w:r w:rsidRPr="009255A0">
        <w:rPr>
          <w:b/>
          <w:bCs/>
        </w:rPr>
        <w:t>c.</w:t>
      </w:r>
      <w:r w:rsidRPr="009255A0">
        <w:rPr>
          <w:b/>
          <w:bCs/>
        </w:rPr>
        <w:tab/>
        <w:t>Case 3: Inter frequency with SSB contained within active BWP</w:t>
      </w:r>
    </w:p>
    <w:p w14:paraId="7836B462" w14:textId="77777777" w:rsidR="009255A0" w:rsidRPr="009255A0" w:rsidRDefault="009255A0" w:rsidP="009255A0">
      <w:pPr>
        <w:ind w:left="720"/>
        <w:rPr>
          <w:b/>
          <w:bCs/>
        </w:rPr>
      </w:pPr>
      <w:r w:rsidRPr="009255A0">
        <w:rPr>
          <w:b/>
          <w:bCs/>
        </w:rPr>
        <w:t>d.</w:t>
      </w:r>
      <w:r w:rsidRPr="009255A0">
        <w:rPr>
          <w:b/>
          <w:bCs/>
        </w:rPr>
        <w:tab/>
        <w:t>Case 4: Inter frequency with SSB not contained within active BWP</w:t>
      </w:r>
    </w:p>
    <w:p w14:paraId="7AC68E3A" w14:textId="77777777" w:rsidR="001E08CD" w:rsidRDefault="001E08CD" w:rsidP="009255A0">
      <w:pPr>
        <w:rPr>
          <w:b/>
          <w:bCs/>
        </w:rPr>
      </w:pPr>
    </w:p>
    <w:p w14:paraId="65B30DCF" w14:textId="51A324C6" w:rsidR="009255A0" w:rsidRDefault="009255A0" w:rsidP="009255A0">
      <w:r w:rsidRPr="009255A0">
        <w:rPr>
          <w:b/>
          <w:bCs/>
        </w:rPr>
        <w:t>Proposal 2: A measurement is only defined as measurement outside gap if the SMTC does not overlap with GAP, otherwise the requirements with measurement gap apply and no interruptions are allowed</w:t>
      </w:r>
      <w:r>
        <w:t>.</w:t>
      </w:r>
    </w:p>
    <w:p w14:paraId="17E90664" w14:textId="77777777" w:rsidR="001E08CD" w:rsidRDefault="001E08CD" w:rsidP="009255A0">
      <w:pPr>
        <w:rPr>
          <w:b/>
          <w:bCs/>
        </w:rPr>
      </w:pPr>
    </w:p>
    <w:p w14:paraId="2125A1EE" w14:textId="2E4B4028" w:rsidR="009255A0" w:rsidRPr="009255A0" w:rsidRDefault="009255A0" w:rsidP="009255A0">
      <w:pPr>
        <w:rPr>
          <w:b/>
          <w:bCs/>
        </w:rPr>
      </w:pPr>
      <w:r w:rsidRPr="009255A0">
        <w:rPr>
          <w:b/>
          <w:bCs/>
        </w:rPr>
        <w:t xml:space="preserve">Proposal 3: For Case 1, measurements are always performed without gaps, and no interruptions are allowed, </w:t>
      </w:r>
      <w:proofErr w:type="gramStart"/>
      <w:r w:rsidRPr="009255A0">
        <w:rPr>
          <w:b/>
          <w:bCs/>
        </w:rPr>
        <w:t>if</w:t>
      </w:r>
      <w:proofErr w:type="gramEnd"/>
    </w:p>
    <w:p w14:paraId="3BC1F83C" w14:textId="77777777" w:rsidR="009255A0" w:rsidRPr="009255A0" w:rsidRDefault="009255A0" w:rsidP="009255A0">
      <w:pPr>
        <w:ind w:left="720"/>
        <w:rPr>
          <w:b/>
          <w:bCs/>
        </w:rPr>
      </w:pPr>
      <w:r w:rsidRPr="009255A0">
        <w:rPr>
          <w:b/>
          <w:bCs/>
        </w:rPr>
        <w:t>a.</w:t>
      </w:r>
      <w:r w:rsidRPr="009255A0">
        <w:rPr>
          <w:b/>
          <w:bCs/>
        </w:rPr>
        <w:tab/>
        <w:t>the SMTC does not overlap with GAP.</w:t>
      </w:r>
    </w:p>
    <w:p w14:paraId="5AB48CB4" w14:textId="77777777" w:rsidR="001E08CD" w:rsidRDefault="001E08CD" w:rsidP="009255A0">
      <w:pPr>
        <w:rPr>
          <w:b/>
          <w:bCs/>
        </w:rPr>
      </w:pPr>
    </w:p>
    <w:p w14:paraId="1B5CE84C" w14:textId="61A6E538" w:rsidR="009255A0" w:rsidRPr="009255A0" w:rsidRDefault="009255A0" w:rsidP="009255A0">
      <w:pPr>
        <w:rPr>
          <w:b/>
          <w:bCs/>
        </w:rPr>
      </w:pPr>
      <w:r w:rsidRPr="009255A0">
        <w:rPr>
          <w:b/>
          <w:bCs/>
        </w:rPr>
        <w:t xml:space="preserve">Proposal 4: For Case 2, measurements are always performed without gaps </w:t>
      </w:r>
      <w:proofErr w:type="gramStart"/>
      <w:r w:rsidRPr="009255A0">
        <w:rPr>
          <w:b/>
          <w:bCs/>
        </w:rPr>
        <w:t>if</w:t>
      </w:r>
      <w:proofErr w:type="gramEnd"/>
    </w:p>
    <w:p w14:paraId="56485E8F" w14:textId="77777777" w:rsidR="009255A0" w:rsidRPr="009255A0" w:rsidRDefault="009255A0" w:rsidP="009255A0">
      <w:pPr>
        <w:ind w:left="720"/>
        <w:rPr>
          <w:b/>
          <w:bCs/>
        </w:rPr>
      </w:pPr>
      <w:r w:rsidRPr="009255A0">
        <w:rPr>
          <w:b/>
          <w:bCs/>
        </w:rPr>
        <w:t>a.</w:t>
      </w:r>
      <w:r w:rsidRPr="009255A0">
        <w:rPr>
          <w:b/>
          <w:bCs/>
        </w:rPr>
        <w:tab/>
        <w:t>the SMTC does not overlap with GAP, and</w:t>
      </w:r>
    </w:p>
    <w:p w14:paraId="31608192" w14:textId="77777777" w:rsidR="009255A0" w:rsidRPr="009255A0" w:rsidRDefault="009255A0" w:rsidP="009255A0">
      <w:pPr>
        <w:ind w:left="720"/>
        <w:rPr>
          <w:b/>
          <w:bCs/>
        </w:rPr>
      </w:pPr>
      <w:r w:rsidRPr="009255A0">
        <w:rPr>
          <w:b/>
          <w:bCs/>
        </w:rPr>
        <w:t>b.</w:t>
      </w:r>
      <w:r w:rsidRPr="009255A0">
        <w:rPr>
          <w:b/>
          <w:bCs/>
        </w:rPr>
        <w:tab/>
        <w:t xml:space="preserve">the UE indicates ‘no-gap’ via </w:t>
      </w:r>
      <w:proofErr w:type="spellStart"/>
      <w:r w:rsidRPr="009255A0">
        <w:rPr>
          <w:b/>
          <w:bCs/>
        </w:rPr>
        <w:t>intraFreq-needForGap</w:t>
      </w:r>
      <w:proofErr w:type="spellEnd"/>
      <w:r w:rsidRPr="009255A0">
        <w:rPr>
          <w:b/>
          <w:bCs/>
        </w:rPr>
        <w:t>, or the UE indicates ‘</w:t>
      </w:r>
      <w:proofErr w:type="spellStart"/>
      <w:r w:rsidRPr="009255A0">
        <w:rPr>
          <w:b/>
          <w:bCs/>
        </w:rPr>
        <w:t>nogap-noncsg</w:t>
      </w:r>
      <w:proofErr w:type="spellEnd"/>
      <w:r w:rsidRPr="009255A0">
        <w:rPr>
          <w:b/>
          <w:bCs/>
        </w:rPr>
        <w:t xml:space="preserve">’ via </w:t>
      </w:r>
      <w:proofErr w:type="spellStart"/>
      <w:r w:rsidRPr="009255A0">
        <w:rPr>
          <w:b/>
          <w:bCs/>
        </w:rPr>
        <w:t>NeedForGapNCSG</w:t>
      </w:r>
      <w:proofErr w:type="spellEnd"/>
      <w:r w:rsidRPr="009255A0">
        <w:rPr>
          <w:b/>
          <w:bCs/>
        </w:rPr>
        <w:t>-InfoNR</w:t>
      </w:r>
    </w:p>
    <w:p w14:paraId="5B0584B2" w14:textId="77777777" w:rsidR="001E08CD" w:rsidRDefault="001E08CD" w:rsidP="009255A0">
      <w:pPr>
        <w:rPr>
          <w:b/>
          <w:bCs/>
        </w:rPr>
      </w:pPr>
    </w:p>
    <w:p w14:paraId="5E578DE9" w14:textId="5B86BCCA" w:rsidR="009255A0" w:rsidRPr="009255A0" w:rsidRDefault="009255A0" w:rsidP="009255A0">
      <w:pPr>
        <w:rPr>
          <w:b/>
          <w:bCs/>
        </w:rPr>
      </w:pPr>
      <w:r w:rsidRPr="009255A0">
        <w:rPr>
          <w:b/>
          <w:bCs/>
        </w:rPr>
        <w:t xml:space="preserve">Proposal 5: For case 3, measurements are always performed without gaps, and no interruptions are allowed, </w:t>
      </w:r>
      <w:proofErr w:type="gramStart"/>
      <w:r w:rsidRPr="009255A0">
        <w:rPr>
          <w:b/>
          <w:bCs/>
        </w:rPr>
        <w:t>if</w:t>
      </w:r>
      <w:proofErr w:type="gramEnd"/>
    </w:p>
    <w:p w14:paraId="5FEC159C" w14:textId="77777777" w:rsidR="009255A0" w:rsidRPr="009255A0" w:rsidRDefault="009255A0" w:rsidP="009255A0">
      <w:pPr>
        <w:ind w:left="720"/>
        <w:rPr>
          <w:b/>
          <w:bCs/>
        </w:rPr>
      </w:pPr>
      <w:r w:rsidRPr="009255A0">
        <w:rPr>
          <w:b/>
          <w:bCs/>
        </w:rPr>
        <w:lastRenderedPageBreak/>
        <w:t>a.</w:t>
      </w:r>
      <w:r w:rsidRPr="009255A0">
        <w:rPr>
          <w:b/>
          <w:bCs/>
        </w:rPr>
        <w:tab/>
        <w:t>the SMTC does not overlap with GAP, and</w:t>
      </w:r>
    </w:p>
    <w:p w14:paraId="7F05E612" w14:textId="77777777" w:rsidR="009255A0" w:rsidRPr="009255A0" w:rsidRDefault="009255A0" w:rsidP="009255A0">
      <w:pPr>
        <w:ind w:left="720"/>
        <w:rPr>
          <w:b/>
          <w:bCs/>
        </w:rPr>
      </w:pPr>
      <w:r w:rsidRPr="009255A0">
        <w:rPr>
          <w:b/>
          <w:bCs/>
        </w:rPr>
        <w:t>b.</w:t>
      </w:r>
      <w:r w:rsidRPr="009255A0">
        <w:rPr>
          <w:b/>
          <w:bCs/>
        </w:rPr>
        <w:tab/>
        <w:t xml:space="preserve">the UE supports interFrequencyMeas-Nogap-r16, or the UE indicates ‘no-gap’ via </w:t>
      </w:r>
      <w:proofErr w:type="spellStart"/>
      <w:r w:rsidRPr="009255A0">
        <w:rPr>
          <w:b/>
          <w:bCs/>
        </w:rPr>
        <w:t>interFreq-needForGap</w:t>
      </w:r>
      <w:proofErr w:type="spellEnd"/>
      <w:r w:rsidRPr="009255A0">
        <w:rPr>
          <w:b/>
          <w:bCs/>
        </w:rPr>
        <w:t>, or the UE indicates ‘</w:t>
      </w:r>
      <w:proofErr w:type="spellStart"/>
      <w:r w:rsidRPr="009255A0">
        <w:rPr>
          <w:b/>
          <w:bCs/>
        </w:rPr>
        <w:t>nogap-noncsg</w:t>
      </w:r>
      <w:proofErr w:type="spellEnd"/>
      <w:r w:rsidRPr="009255A0">
        <w:rPr>
          <w:b/>
          <w:bCs/>
        </w:rPr>
        <w:t xml:space="preserve">’ via </w:t>
      </w:r>
      <w:proofErr w:type="spellStart"/>
      <w:r w:rsidRPr="009255A0">
        <w:rPr>
          <w:b/>
          <w:bCs/>
        </w:rPr>
        <w:t>NeedForGapNCSG</w:t>
      </w:r>
      <w:proofErr w:type="spellEnd"/>
      <w:r w:rsidRPr="009255A0">
        <w:rPr>
          <w:b/>
          <w:bCs/>
        </w:rPr>
        <w:t>-InfoNR</w:t>
      </w:r>
    </w:p>
    <w:p w14:paraId="5F4A7474" w14:textId="77777777" w:rsidR="001E08CD" w:rsidRDefault="001E08CD" w:rsidP="009255A0">
      <w:pPr>
        <w:rPr>
          <w:b/>
          <w:bCs/>
        </w:rPr>
      </w:pPr>
    </w:p>
    <w:p w14:paraId="20585007" w14:textId="7DC08F68" w:rsidR="009255A0" w:rsidRPr="009255A0" w:rsidRDefault="009255A0" w:rsidP="009255A0">
      <w:pPr>
        <w:rPr>
          <w:b/>
          <w:bCs/>
        </w:rPr>
      </w:pPr>
      <w:r w:rsidRPr="009255A0">
        <w:rPr>
          <w:b/>
          <w:bCs/>
        </w:rPr>
        <w:t xml:space="preserve">Proposal 6: For case 4, measurements are always performed without gaps </w:t>
      </w:r>
      <w:proofErr w:type="gramStart"/>
      <w:r w:rsidRPr="009255A0">
        <w:rPr>
          <w:b/>
          <w:bCs/>
        </w:rPr>
        <w:t>if</w:t>
      </w:r>
      <w:proofErr w:type="gramEnd"/>
    </w:p>
    <w:p w14:paraId="7702F062" w14:textId="77777777" w:rsidR="009255A0" w:rsidRPr="009255A0" w:rsidRDefault="009255A0" w:rsidP="009255A0">
      <w:pPr>
        <w:ind w:left="720"/>
        <w:rPr>
          <w:b/>
          <w:bCs/>
        </w:rPr>
      </w:pPr>
      <w:r w:rsidRPr="009255A0">
        <w:rPr>
          <w:b/>
          <w:bCs/>
        </w:rPr>
        <w:t>a.</w:t>
      </w:r>
      <w:r w:rsidRPr="009255A0">
        <w:rPr>
          <w:b/>
          <w:bCs/>
        </w:rPr>
        <w:tab/>
        <w:t>the SMTC does not overlap with GAP, and</w:t>
      </w:r>
    </w:p>
    <w:p w14:paraId="46CCE99F" w14:textId="77777777" w:rsidR="009255A0" w:rsidRPr="009255A0" w:rsidRDefault="009255A0" w:rsidP="009255A0">
      <w:pPr>
        <w:ind w:left="720"/>
        <w:rPr>
          <w:b/>
          <w:bCs/>
        </w:rPr>
      </w:pPr>
      <w:r w:rsidRPr="009255A0">
        <w:rPr>
          <w:b/>
          <w:bCs/>
        </w:rPr>
        <w:t>b.</w:t>
      </w:r>
      <w:r w:rsidRPr="009255A0">
        <w:rPr>
          <w:b/>
          <w:bCs/>
        </w:rPr>
        <w:tab/>
        <w:t xml:space="preserve">the UE indicates ‘no-gap’ via </w:t>
      </w:r>
      <w:proofErr w:type="spellStart"/>
      <w:r w:rsidRPr="009255A0">
        <w:rPr>
          <w:b/>
          <w:bCs/>
        </w:rPr>
        <w:t>interFreq-needForGap</w:t>
      </w:r>
      <w:proofErr w:type="spellEnd"/>
      <w:r w:rsidRPr="009255A0">
        <w:rPr>
          <w:b/>
          <w:bCs/>
        </w:rPr>
        <w:t>, or the UE indicates ‘</w:t>
      </w:r>
      <w:proofErr w:type="spellStart"/>
      <w:r w:rsidRPr="009255A0">
        <w:rPr>
          <w:b/>
          <w:bCs/>
        </w:rPr>
        <w:t>nogap-noncsg</w:t>
      </w:r>
      <w:proofErr w:type="spellEnd"/>
      <w:r w:rsidRPr="009255A0">
        <w:rPr>
          <w:b/>
          <w:bCs/>
        </w:rPr>
        <w:t xml:space="preserve">’ via </w:t>
      </w:r>
      <w:proofErr w:type="spellStart"/>
      <w:r w:rsidRPr="009255A0">
        <w:rPr>
          <w:b/>
          <w:bCs/>
        </w:rPr>
        <w:t>NeedForGapNCSG</w:t>
      </w:r>
      <w:proofErr w:type="spellEnd"/>
      <w:r w:rsidRPr="009255A0">
        <w:rPr>
          <w:b/>
          <w:bCs/>
        </w:rPr>
        <w:t>-InfoNR</w:t>
      </w:r>
    </w:p>
    <w:p w14:paraId="4725B090" w14:textId="77777777" w:rsidR="001E08CD" w:rsidRDefault="001E08CD" w:rsidP="009255A0"/>
    <w:p w14:paraId="3E2B42B7" w14:textId="466260BB" w:rsidR="009255A0" w:rsidRDefault="009255A0" w:rsidP="009255A0">
      <w:r>
        <w:t>Observation 1: Depending on the SMTC configuration and overlap with gaps the total interruption ratio would differ between 2 frequency layers.</w:t>
      </w:r>
    </w:p>
    <w:p w14:paraId="11F15589" w14:textId="77777777" w:rsidR="001E08CD" w:rsidRDefault="001E08CD" w:rsidP="009255A0">
      <w:pPr>
        <w:rPr>
          <w:b/>
          <w:bCs/>
        </w:rPr>
      </w:pPr>
    </w:p>
    <w:p w14:paraId="1CAB4B09" w14:textId="0BF35ADC" w:rsidR="009255A0" w:rsidRDefault="009255A0" w:rsidP="009255A0">
      <w:pPr>
        <w:rPr>
          <w:b/>
          <w:bCs/>
        </w:rPr>
      </w:pPr>
      <w:r w:rsidRPr="009255A0">
        <w:rPr>
          <w:b/>
          <w:bCs/>
        </w:rPr>
        <w:t>Proposal 7: Interruption ratio is defined for a single frequency layer, and total interruption ratio is the sum of interruption ratio of individual frequency layers.</w:t>
      </w:r>
    </w:p>
    <w:p w14:paraId="4B33989D" w14:textId="77777777" w:rsidR="009255A0" w:rsidRPr="009255A0" w:rsidRDefault="009255A0" w:rsidP="009255A0">
      <w:pPr>
        <w:rPr>
          <w:b/>
          <w:bCs/>
        </w:rPr>
      </w:pPr>
    </w:p>
    <w:p w14:paraId="726A68F7" w14:textId="77777777" w:rsidR="009255A0" w:rsidRPr="009255A0" w:rsidRDefault="009255A0" w:rsidP="009255A0">
      <w:pPr>
        <w:rPr>
          <w:b/>
          <w:bCs/>
        </w:rPr>
      </w:pPr>
      <w:r w:rsidRPr="009255A0">
        <w:rPr>
          <w:b/>
          <w:bCs/>
        </w:rPr>
        <w:t xml:space="preserve">Proposal 8: </w:t>
      </w:r>
      <w:proofErr w:type="spellStart"/>
      <w:proofErr w:type="gramStart"/>
      <w:r w:rsidRPr="009255A0">
        <w:rPr>
          <w:b/>
          <w:bCs/>
        </w:rPr>
        <w:t>Tcycle,i</w:t>
      </w:r>
      <w:proofErr w:type="spellEnd"/>
      <w:proofErr w:type="gramEnd"/>
      <w:r w:rsidRPr="009255A0">
        <w:rPr>
          <w:b/>
          <w:bCs/>
        </w:rPr>
        <w:t xml:space="preserve"> = CSSF x max( 80, max(TSMTC, DRX cycle)), for the </w:t>
      </w:r>
      <w:proofErr w:type="spellStart"/>
      <w:r w:rsidRPr="009255A0">
        <w:rPr>
          <w:b/>
          <w:bCs/>
        </w:rPr>
        <w:t>ith</w:t>
      </w:r>
      <w:proofErr w:type="spellEnd"/>
      <w:r w:rsidRPr="009255A0">
        <w:rPr>
          <w:b/>
          <w:bCs/>
        </w:rPr>
        <w:t xml:space="preserve"> frequency layer.</w:t>
      </w:r>
    </w:p>
    <w:p w14:paraId="1083C171" w14:textId="77777777" w:rsidR="001E08CD" w:rsidRDefault="001E08CD" w:rsidP="009255A0">
      <w:pPr>
        <w:rPr>
          <w:b/>
          <w:bCs/>
        </w:rPr>
      </w:pPr>
    </w:p>
    <w:p w14:paraId="7749BD9E" w14:textId="726B114E" w:rsidR="009255A0" w:rsidRPr="009255A0" w:rsidRDefault="009255A0" w:rsidP="009255A0">
      <w:pPr>
        <w:rPr>
          <w:b/>
          <w:bCs/>
        </w:rPr>
      </w:pPr>
      <w:r w:rsidRPr="009255A0">
        <w:rPr>
          <w:b/>
          <w:bCs/>
        </w:rPr>
        <w:t xml:space="preserve">Proposal 9: Define interruption ratio per layer based on the </w:t>
      </w:r>
      <w:proofErr w:type="gramStart"/>
      <w:r w:rsidRPr="009255A0">
        <w:rPr>
          <w:b/>
          <w:bCs/>
        </w:rPr>
        <w:t>formula</w:t>
      </w:r>
      <w:proofErr w:type="gramEnd"/>
    </w:p>
    <w:p w14:paraId="62FC5A32" w14:textId="77777777" w:rsidR="009255A0" w:rsidRPr="009255A0" w:rsidRDefault="009255A0" w:rsidP="009255A0">
      <w:pPr>
        <w:ind w:left="720"/>
        <w:rPr>
          <w:b/>
          <w:bCs/>
        </w:rPr>
      </w:pPr>
      <w:r w:rsidRPr="009255A0">
        <w:rPr>
          <w:b/>
          <w:bCs/>
        </w:rPr>
        <w:t>a.</w:t>
      </w:r>
      <w:r w:rsidRPr="009255A0">
        <w:rPr>
          <w:b/>
          <w:bCs/>
        </w:rPr>
        <w:tab/>
      </w:r>
      <w:proofErr w:type="spellStart"/>
      <w:proofErr w:type="gramStart"/>
      <w:r w:rsidRPr="009255A0">
        <w:rPr>
          <w:b/>
          <w:bCs/>
        </w:rPr>
        <w:t>ratio,i</w:t>
      </w:r>
      <w:proofErr w:type="spellEnd"/>
      <w:proofErr w:type="gramEnd"/>
      <w:r w:rsidRPr="009255A0">
        <w:rPr>
          <w:b/>
          <w:bCs/>
        </w:rPr>
        <w:t xml:space="preserve"> = 2 * L * 100 / </w:t>
      </w:r>
      <w:proofErr w:type="spellStart"/>
      <w:r w:rsidRPr="009255A0">
        <w:rPr>
          <w:b/>
          <w:bCs/>
        </w:rPr>
        <w:t>Tcycle,i</w:t>
      </w:r>
      <w:proofErr w:type="spellEnd"/>
      <w:r w:rsidRPr="009255A0">
        <w:rPr>
          <w:b/>
          <w:bCs/>
        </w:rPr>
        <w:t>, where L is the interruption length</w:t>
      </w:r>
    </w:p>
    <w:p w14:paraId="1ABD433B" w14:textId="77777777" w:rsidR="001E08CD" w:rsidRDefault="001E08CD" w:rsidP="009255A0"/>
    <w:p w14:paraId="061D1D7D" w14:textId="29A0D94E" w:rsidR="009255A0" w:rsidRDefault="009255A0" w:rsidP="009255A0">
      <w:r>
        <w:t xml:space="preserve">Observation 2: </w:t>
      </w:r>
      <w:proofErr w:type="spellStart"/>
      <w:r>
        <w:t>Kp</w:t>
      </w:r>
      <w:proofErr w:type="spellEnd"/>
      <w:r>
        <w:t xml:space="preserve"> is used in gapless measurements to </w:t>
      </w:r>
      <w:proofErr w:type="gramStart"/>
      <w:r>
        <w:t>take into account</w:t>
      </w:r>
      <w:proofErr w:type="gramEnd"/>
      <w:r>
        <w:t xml:space="preserve"> the SMTC overlap with measurement gaps.</w:t>
      </w:r>
    </w:p>
    <w:p w14:paraId="5AC336FD" w14:textId="77777777" w:rsidR="001E08CD" w:rsidRDefault="001E08CD" w:rsidP="009255A0"/>
    <w:p w14:paraId="2600F86A" w14:textId="69C8E341" w:rsidR="009255A0" w:rsidRDefault="009255A0" w:rsidP="009255A0">
      <w:r>
        <w:t>Observation 3: It was agreed in RAN4 #108 that when GAP overlaps with SMTC, CSSF inside gap is used.</w:t>
      </w:r>
    </w:p>
    <w:p w14:paraId="320050CD" w14:textId="77777777" w:rsidR="001E08CD" w:rsidRDefault="001E08CD" w:rsidP="009255A0">
      <w:pPr>
        <w:rPr>
          <w:b/>
          <w:bCs/>
        </w:rPr>
      </w:pPr>
    </w:p>
    <w:p w14:paraId="0E46B03C" w14:textId="0E2163DA" w:rsidR="009255A0" w:rsidRPr="009255A0" w:rsidRDefault="009255A0" w:rsidP="009255A0">
      <w:pPr>
        <w:rPr>
          <w:b/>
          <w:bCs/>
        </w:rPr>
      </w:pPr>
      <w:r w:rsidRPr="009255A0">
        <w:rPr>
          <w:b/>
          <w:bCs/>
        </w:rPr>
        <w:t>Proposal 10: Do not consider measurement delay extension when GAP overlaps with SMTC.</w:t>
      </w:r>
    </w:p>
    <w:p w14:paraId="1ECAEA08" w14:textId="77777777" w:rsidR="001E08CD" w:rsidRDefault="001E08CD" w:rsidP="009255A0">
      <w:pPr>
        <w:rPr>
          <w:b/>
          <w:bCs/>
        </w:rPr>
      </w:pPr>
    </w:p>
    <w:p w14:paraId="48E3AA57" w14:textId="5128A190" w:rsidR="009255A0" w:rsidRPr="009255A0" w:rsidRDefault="009255A0" w:rsidP="009255A0">
      <w:pPr>
        <w:rPr>
          <w:b/>
          <w:bCs/>
        </w:rPr>
      </w:pPr>
      <w:r w:rsidRPr="009255A0">
        <w:rPr>
          <w:b/>
          <w:bCs/>
        </w:rPr>
        <w:t xml:space="preserve">Proposal 11: Do not apply </w:t>
      </w:r>
      <w:proofErr w:type="spellStart"/>
      <w:r w:rsidRPr="009255A0">
        <w:rPr>
          <w:b/>
          <w:bCs/>
        </w:rPr>
        <w:t>Kp</w:t>
      </w:r>
      <w:proofErr w:type="spellEnd"/>
      <w:r w:rsidRPr="009255A0">
        <w:rPr>
          <w:b/>
          <w:bCs/>
        </w:rPr>
        <w:t xml:space="preserve"> to </w:t>
      </w:r>
      <w:proofErr w:type="spellStart"/>
      <w:r w:rsidRPr="009255A0">
        <w:rPr>
          <w:b/>
          <w:bCs/>
        </w:rPr>
        <w:t>Tcycle</w:t>
      </w:r>
      <w:proofErr w:type="spellEnd"/>
      <w:r w:rsidRPr="009255A0">
        <w:rPr>
          <w:b/>
          <w:bCs/>
        </w:rPr>
        <w:t xml:space="preserve"> or measurement period.</w:t>
      </w:r>
    </w:p>
    <w:p w14:paraId="11BBC523" w14:textId="77777777" w:rsidR="001E08CD" w:rsidRDefault="001E08CD" w:rsidP="009255A0"/>
    <w:p w14:paraId="610A9C74" w14:textId="6980EAC7" w:rsidR="009255A0" w:rsidRDefault="009255A0" w:rsidP="009255A0">
      <w:r>
        <w:t>Observation 4: Additional ACG samples are considered in existing requirements only for inter-frequency measurements when SSB is not contained in the active BWP.</w:t>
      </w:r>
    </w:p>
    <w:p w14:paraId="258E5C01" w14:textId="77777777" w:rsidR="001E08CD" w:rsidRDefault="001E08CD" w:rsidP="009255A0">
      <w:pPr>
        <w:rPr>
          <w:b/>
          <w:bCs/>
        </w:rPr>
      </w:pPr>
    </w:p>
    <w:p w14:paraId="6F20E79A" w14:textId="6B869851" w:rsidR="009255A0" w:rsidRPr="009255A0" w:rsidRDefault="009255A0" w:rsidP="009255A0">
      <w:pPr>
        <w:rPr>
          <w:b/>
          <w:bCs/>
        </w:rPr>
      </w:pPr>
      <w:r w:rsidRPr="009255A0">
        <w:rPr>
          <w:b/>
          <w:bCs/>
        </w:rPr>
        <w:t>Proposal 12: Additional ACG samples are only needed for inter-frequency measurement requirements if the SSB is not completely contained in the active BWP of the UE.</w:t>
      </w:r>
    </w:p>
    <w:p w14:paraId="0E2F18FD" w14:textId="77777777" w:rsidR="001E08CD" w:rsidRDefault="001E08CD" w:rsidP="009255A0"/>
    <w:p w14:paraId="5C61FA80" w14:textId="6BBB5EC2" w:rsidR="009255A0" w:rsidRDefault="009255A0" w:rsidP="009255A0">
      <w:r>
        <w:t xml:space="preserve">Observation 5: </w:t>
      </w:r>
      <w:proofErr w:type="spellStart"/>
      <w:r>
        <w:t>drx-onDurationTimer</w:t>
      </w:r>
      <w:proofErr w:type="spellEnd"/>
      <w:r>
        <w:t xml:space="preserve"> can be as small as 1/32 </w:t>
      </w:r>
      <w:proofErr w:type="spellStart"/>
      <w:proofErr w:type="gramStart"/>
      <w:r>
        <w:t>ms</w:t>
      </w:r>
      <w:proofErr w:type="spellEnd"/>
      <w:proofErr w:type="gramEnd"/>
    </w:p>
    <w:p w14:paraId="15BF6CBD" w14:textId="77777777" w:rsidR="001E08CD" w:rsidRDefault="001E08CD" w:rsidP="009255A0"/>
    <w:p w14:paraId="35D3EE92" w14:textId="616C6083" w:rsidR="009255A0" w:rsidRDefault="009255A0" w:rsidP="009255A0">
      <w:r>
        <w:t xml:space="preserve">Observation 6: Interruption lengths of 0.25 to 1 </w:t>
      </w:r>
      <w:proofErr w:type="spellStart"/>
      <w:r>
        <w:t>ms</w:t>
      </w:r>
      <w:proofErr w:type="spellEnd"/>
      <w:r>
        <w:t xml:space="preserve"> during DRX ON duration would have extremely large impact on UE throughput, since it could cover the whole DRX ON duration.</w:t>
      </w:r>
    </w:p>
    <w:p w14:paraId="4F398BBD" w14:textId="77777777" w:rsidR="001E08CD" w:rsidRDefault="001E08CD" w:rsidP="009255A0"/>
    <w:p w14:paraId="1E742A5D" w14:textId="3FDE5397" w:rsidR="009255A0" w:rsidRDefault="009255A0" w:rsidP="009255A0">
      <w:r>
        <w:t xml:space="preserve">Observation 7: Interruptions on PDCCH on the DRX cycle can cause the UE to experience delay in UL and DL grants as long as the </w:t>
      </w:r>
      <w:proofErr w:type="spellStart"/>
      <w:r>
        <w:t>drx-longcycle</w:t>
      </w:r>
      <w:proofErr w:type="spellEnd"/>
      <w:r>
        <w:t>.</w:t>
      </w:r>
    </w:p>
    <w:p w14:paraId="7DABB9AA" w14:textId="77777777" w:rsidR="001E08CD" w:rsidRDefault="001E08CD" w:rsidP="009255A0"/>
    <w:p w14:paraId="6989E4A9" w14:textId="6DB2C13A" w:rsidR="009255A0" w:rsidRDefault="009255A0" w:rsidP="009255A0">
      <w:r>
        <w:t>Observation 8: The impact of interruption is more severe on PDCCH than for PDSCH during DRX activity time.</w:t>
      </w:r>
    </w:p>
    <w:p w14:paraId="27996FFB" w14:textId="77777777" w:rsidR="001E08CD" w:rsidRDefault="001E08CD" w:rsidP="009255A0">
      <w:pPr>
        <w:rPr>
          <w:b/>
          <w:bCs/>
        </w:rPr>
      </w:pPr>
    </w:p>
    <w:p w14:paraId="6A160E0B" w14:textId="3FFEA8AB" w:rsidR="009255A0" w:rsidRDefault="009255A0" w:rsidP="009255A0">
      <w:pPr>
        <w:rPr>
          <w:b/>
          <w:bCs/>
        </w:rPr>
      </w:pPr>
      <w:r w:rsidRPr="001E08CD">
        <w:rPr>
          <w:b/>
          <w:bCs/>
        </w:rPr>
        <w:t>Proposal 13: No interruption is expected during DRX activity time, including DRX ON duration extended by inactivity-timer after each PDCCH reception.</w:t>
      </w:r>
    </w:p>
    <w:p w14:paraId="24D4EF44" w14:textId="77777777" w:rsidR="001E08CD" w:rsidRPr="001E08CD" w:rsidRDefault="001E08CD" w:rsidP="009255A0">
      <w:pPr>
        <w:rPr>
          <w:b/>
          <w:bCs/>
        </w:rPr>
      </w:pPr>
    </w:p>
    <w:p w14:paraId="6B25B65A" w14:textId="77777777" w:rsidR="009255A0" w:rsidRPr="001E08CD" w:rsidRDefault="009255A0" w:rsidP="009255A0">
      <w:pPr>
        <w:rPr>
          <w:b/>
          <w:bCs/>
        </w:rPr>
      </w:pPr>
      <w:r w:rsidRPr="001E08CD">
        <w:rPr>
          <w:b/>
          <w:bCs/>
        </w:rPr>
        <w:t>Proposal 14: Update clauses 9.2.1 and 9.3.1 to determine the cases where measurements without gaps apply, including:</w:t>
      </w:r>
    </w:p>
    <w:p w14:paraId="20D18C4A" w14:textId="77777777" w:rsidR="009255A0" w:rsidRPr="001E08CD" w:rsidRDefault="009255A0" w:rsidP="001E08CD">
      <w:pPr>
        <w:ind w:firstLine="360"/>
        <w:rPr>
          <w:b/>
          <w:bCs/>
        </w:rPr>
      </w:pPr>
      <w:r w:rsidRPr="001E08CD">
        <w:rPr>
          <w:b/>
          <w:bCs/>
        </w:rPr>
        <w:t>a.</w:t>
      </w:r>
      <w:r w:rsidRPr="001E08CD">
        <w:rPr>
          <w:b/>
          <w:bCs/>
        </w:rPr>
        <w:tab/>
        <w:t>Measurement is performed within gap, if SMTC partially or fully overlaps with GAP.</w:t>
      </w:r>
    </w:p>
    <w:p w14:paraId="48014E6B" w14:textId="77777777" w:rsidR="009255A0" w:rsidRPr="008C39F7" w:rsidRDefault="009255A0" w:rsidP="008C39F7"/>
    <w:p w14:paraId="0B2800F9" w14:textId="77777777" w:rsidR="003B659E" w:rsidRPr="008C39F7" w:rsidRDefault="003B659E" w:rsidP="0060543D">
      <w:pPr>
        <w:pStyle w:val="RAN4H1"/>
        <w:numPr>
          <w:ilvl w:val="0"/>
          <w:numId w:val="0"/>
        </w:numPr>
        <w:ind w:left="360" w:hanging="360"/>
      </w:pPr>
      <w:r w:rsidRPr="008C39F7">
        <w:t>References</w:t>
      </w:r>
      <w:bookmarkEnd w:id="54"/>
    </w:p>
    <w:p w14:paraId="14EB6179" w14:textId="1C97E19B" w:rsidR="0082563F" w:rsidRDefault="0082563F" w:rsidP="00D66188">
      <w:pPr>
        <w:pStyle w:val="ListParagraph"/>
        <w:numPr>
          <w:ilvl w:val="0"/>
          <w:numId w:val="21"/>
        </w:numPr>
        <w:ind w:right="-22"/>
      </w:pPr>
      <w:bookmarkStart w:id="55" w:name="_Ref149576662"/>
      <w:r w:rsidRPr="0082563F">
        <w:t>R4-2317309</w:t>
      </w:r>
      <w:r>
        <w:t xml:space="preserve">, </w:t>
      </w:r>
      <w:r w:rsidRPr="0082563F">
        <w:t>WF on NR_MG_enh2_part2</w:t>
      </w:r>
      <w:r>
        <w:t>, Intel</w:t>
      </w:r>
      <w:bookmarkEnd w:id="55"/>
    </w:p>
    <w:p w14:paraId="43324B1E" w14:textId="441C126D" w:rsidR="0082563F" w:rsidRDefault="00364141" w:rsidP="00D66188">
      <w:pPr>
        <w:pStyle w:val="ListParagraph"/>
        <w:numPr>
          <w:ilvl w:val="0"/>
          <w:numId w:val="21"/>
        </w:numPr>
        <w:ind w:right="-22"/>
      </w:pPr>
      <w:r w:rsidRPr="00364141">
        <w:t>R4-2314324, WF on NR MG enhancements (Part 2), Intel Corporation</w:t>
      </w:r>
    </w:p>
    <w:p w14:paraId="69F1DBC6" w14:textId="77ED5260" w:rsidR="00364141" w:rsidRDefault="00D93E45" w:rsidP="00D66188">
      <w:pPr>
        <w:pStyle w:val="ListParagraph"/>
        <w:numPr>
          <w:ilvl w:val="0"/>
          <w:numId w:val="21"/>
        </w:numPr>
        <w:ind w:right="-22"/>
      </w:pPr>
      <w:r w:rsidRPr="00D93E45">
        <w:t>R4-2310052, WF on measurements without gaps, Intel</w:t>
      </w:r>
    </w:p>
    <w:p w14:paraId="0F89018E" w14:textId="3B4F76BA" w:rsidR="00D93E45" w:rsidRDefault="00A37D4D" w:rsidP="00D66188">
      <w:pPr>
        <w:pStyle w:val="ListParagraph"/>
        <w:numPr>
          <w:ilvl w:val="0"/>
          <w:numId w:val="21"/>
        </w:numPr>
        <w:ind w:right="-22"/>
      </w:pPr>
      <w:bookmarkStart w:id="56" w:name="_Ref149806629"/>
      <w:r w:rsidRPr="00A37D4D">
        <w:t>R4-2306331, WF on Rel-18 NR MG enhancements (part 2), Intel Corporation</w:t>
      </w:r>
      <w:bookmarkEnd w:id="56"/>
    </w:p>
    <w:p w14:paraId="3451C5F8" w14:textId="2F5F0FB2" w:rsidR="00407150" w:rsidRDefault="00407150" w:rsidP="00D66188">
      <w:pPr>
        <w:pStyle w:val="ListParagraph"/>
        <w:numPr>
          <w:ilvl w:val="0"/>
          <w:numId w:val="21"/>
        </w:numPr>
        <w:ind w:right="-22"/>
      </w:pPr>
      <w:r w:rsidRPr="00407150">
        <w:t>R4-2303198, WF on Rel-18 NR measurements without gaps, Intel</w:t>
      </w:r>
    </w:p>
    <w:p w14:paraId="1A35BBD5" w14:textId="0A181B75" w:rsidR="000863E1" w:rsidRDefault="000863E1" w:rsidP="00D66188">
      <w:pPr>
        <w:pStyle w:val="ListParagraph"/>
        <w:numPr>
          <w:ilvl w:val="0"/>
          <w:numId w:val="21"/>
        </w:numPr>
        <w:ind w:right="-22"/>
      </w:pPr>
      <w:r w:rsidRPr="000863E1">
        <w:t>R4-2220360, WF on NR_MG_enh2 Part 2, Intel Corporation</w:t>
      </w:r>
    </w:p>
    <w:p w14:paraId="4F8713F5" w14:textId="6AB9E2F9" w:rsidR="000863E1" w:rsidRDefault="000863E1" w:rsidP="00D66188">
      <w:pPr>
        <w:pStyle w:val="ListParagraph"/>
        <w:numPr>
          <w:ilvl w:val="0"/>
          <w:numId w:val="21"/>
        </w:numPr>
        <w:ind w:right="-22"/>
      </w:pPr>
      <w:r w:rsidRPr="000863E1">
        <w:t>R4-2217252</w:t>
      </w:r>
      <w:r>
        <w:t xml:space="preserve">, </w:t>
      </w:r>
      <w:r w:rsidRPr="000863E1">
        <w:t xml:space="preserve">WF on Measurement without gaps for UEs reporting </w:t>
      </w:r>
      <w:proofErr w:type="spellStart"/>
      <w:r w:rsidRPr="000863E1">
        <w:t>NeedForGapsInfoNR</w:t>
      </w:r>
      <w:proofErr w:type="spellEnd"/>
      <w:r w:rsidRPr="000863E1">
        <w:t>, Intel</w:t>
      </w:r>
    </w:p>
    <w:p w14:paraId="0D6658F9" w14:textId="4BF39991" w:rsidR="006E0871" w:rsidRDefault="006E0871" w:rsidP="00D66188">
      <w:pPr>
        <w:pStyle w:val="ListParagraph"/>
        <w:numPr>
          <w:ilvl w:val="0"/>
          <w:numId w:val="21"/>
        </w:numPr>
        <w:ind w:right="-22"/>
      </w:pPr>
      <w:r w:rsidRPr="006E0871">
        <w:t>R4-2214346, WF on further enhancements on measurement gaps and measurements without gaps, MediaTek inc.</w:t>
      </w:r>
    </w:p>
    <w:p w14:paraId="637213D1" w14:textId="77777777" w:rsidR="009C5A50" w:rsidRDefault="009C5A50" w:rsidP="009C5A50">
      <w:pPr>
        <w:pStyle w:val="ListParagraph"/>
        <w:numPr>
          <w:ilvl w:val="0"/>
          <w:numId w:val="21"/>
        </w:numPr>
        <w:textAlignment w:val="center"/>
        <w:rPr>
          <w:rFonts w:eastAsia="PMingLiU"/>
          <w:lang w:eastAsia="zh-TW"/>
        </w:rPr>
      </w:pPr>
      <w:bookmarkStart w:id="57" w:name="_Ref149325954"/>
      <w:r>
        <w:t>3GPP TS 38.133: "NR; Requirements for support of radio resource management".</w:t>
      </w:r>
      <w:bookmarkEnd w:id="57"/>
    </w:p>
    <w:p w14:paraId="2A6F2DD1" w14:textId="77777777" w:rsidR="009C5A50" w:rsidRDefault="009C5A50" w:rsidP="009C5A50">
      <w:pPr>
        <w:pStyle w:val="ListParagraph"/>
        <w:numPr>
          <w:ilvl w:val="0"/>
          <w:numId w:val="21"/>
        </w:numPr>
        <w:textAlignment w:val="center"/>
        <w:rPr>
          <w:rFonts w:eastAsia="PMingLiU"/>
          <w:lang w:eastAsia="zh-TW"/>
        </w:rPr>
      </w:pPr>
      <w:r>
        <w:rPr>
          <w:rFonts w:eastAsia="PMingLiU"/>
          <w:lang w:eastAsia="zh-TW"/>
        </w:rPr>
        <w:t>3</w:t>
      </w:r>
      <w:r w:rsidRPr="008D747B">
        <w:rPr>
          <w:rFonts w:eastAsia="PMingLiU"/>
          <w:lang w:eastAsia="zh-TW"/>
        </w:rPr>
        <w:t>GPP TS 38.306: "User Equipment (UE) radio access capabilities".</w:t>
      </w:r>
    </w:p>
    <w:p w14:paraId="063D6C31" w14:textId="77777777" w:rsidR="009C5A50" w:rsidRPr="00BF211E" w:rsidRDefault="009C5A50" w:rsidP="009C5A50">
      <w:pPr>
        <w:pStyle w:val="ListParagraph"/>
        <w:numPr>
          <w:ilvl w:val="0"/>
          <w:numId w:val="21"/>
        </w:numPr>
        <w:textAlignment w:val="center"/>
        <w:rPr>
          <w:rFonts w:eastAsia="PMingLiU"/>
          <w:lang w:eastAsia="zh-TW"/>
        </w:rPr>
      </w:pPr>
      <w:r w:rsidRPr="009555F8">
        <w:rPr>
          <w:rFonts w:eastAsia="PMingLiU"/>
          <w:lang w:eastAsia="zh-TW"/>
        </w:rPr>
        <w:t>3GPP TS 38.321: "NR; Medium Access Control (MAC); Protocol specification".</w:t>
      </w:r>
    </w:p>
    <w:p w14:paraId="3BA98A10" w14:textId="4570C9FF" w:rsidR="006E0871" w:rsidRDefault="009C5A50" w:rsidP="00D66188">
      <w:pPr>
        <w:pStyle w:val="ListParagraph"/>
        <w:numPr>
          <w:ilvl w:val="0"/>
          <w:numId w:val="21"/>
        </w:numPr>
        <w:ind w:right="-22"/>
        <w:textAlignment w:val="center"/>
      </w:pPr>
      <w:bookmarkStart w:id="58" w:name="_Ref148454776"/>
      <w:bookmarkStart w:id="59" w:name="_Ref149399471"/>
      <w:r w:rsidRPr="00860889">
        <w:rPr>
          <w:rFonts w:eastAsia="PMingLiU"/>
          <w:lang w:eastAsia="zh-TW"/>
        </w:rPr>
        <w:t xml:space="preserve">3GPP TS 38.331: "NR; </w:t>
      </w:r>
      <w:bookmarkEnd w:id="58"/>
      <w:r>
        <w:t>Radio Resource Control (RRC); Protocol specification”.</w:t>
      </w:r>
      <w:bookmarkEnd w:id="59"/>
    </w:p>
    <w:sectPr w:rsidR="006E08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4B9C" w14:textId="77777777" w:rsidR="009905D0" w:rsidRDefault="009905D0" w:rsidP="00001C9B">
      <w:r>
        <w:separator/>
      </w:r>
    </w:p>
  </w:endnote>
  <w:endnote w:type="continuationSeparator" w:id="0">
    <w:p w14:paraId="4D3ECAA9" w14:textId="77777777" w:rsidR="009905D0" w:rsidRDefault="009905D0" w:rsidP="00001C9B">
      <w:r>
        <w:continuationSeparator/>
      </w:r>
    </w:p>
  </w:endnote>
  <w:endnote w:type="continuationNotice" w:id="1">
    <w:p w14:paraId="5D4C9D39" w14:textId="77777777" w:rsidR="009905D0" w:rsidRDefault="00990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1DA84" w14:textId="77777777" w:rsidR="009905D0" w:rsidRDefault="009905D0" w:rsidP="00001C9B">
      <w:r>
        <w:separator/>
      </w:r>
    </w:p>
  </w:footnote>
  <w:footnote w:type="continuationSeparator" w:id="0">
    <w:p w14:paraId="371F1B41" w14:textId="77777777" w:rsidR="009905D0" w:rsidRDefault="009905D0" w:rsidP="00001C9B">
      <w:r>
        <w:continuationSeparator/>
      </w:r>
    </w:p>
  </w:footnote>
  <w:footnote w:type="continuationNotice" w:id="1">
    <w:p w14:paraId="2D6C2098" w14:textId="77777777" w:rsidR="009905D0" w:rsidRDefault="009905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9"/>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5"/>
  </w:num>
  <w:num w:numId="28" w16cid:durableId="780539475">
    <w:abstractNumId w:val="7"/>
  </w:num>
  <w:num w:numId="29" w16cid:durableId="516626284">
    <w:abstractNumId w:val="8"/>
  </w:num>
  <w:num w:numId="30" w16cid:durableId="2067415568">
    <w:abstractNumId w:val="3"/>
  </w:num>
  <w:num w:numId="31" w16cid:durableId="429205504">
    <w:abstractNumId w:val="9"/>
  </w:num>
  <w:num w:numId="32" w16cid:durableId="1466388349">
    <w:abstractNumId w:val="17"/>
  </w:num>
  <w:num w:numId="33" w16cid:durableId="4939104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DA3"/>
    <w:rsid w:val="000040DC"/>
    <w:rsid w:val="00011784"/>
    <w:rsid w:val="000151EF"/>
    <w:rsid w:val="0002068E"/>
    <w:rsid w:val="000239F5"/>
    <w:rsid w:val="00027480"/>
    <w:rsid w:val="000562EE"/>
    <w:rsid w:val="00057F54"/>
    <w:rsid w:val="00065B09"/>
    <w:rsid w:val="0006786F"/>
    <w:rsid w:val="00071D63"/>
    <w:rsid w:val="00072CCA"/>
    <w:rsid w:val="00073D96"/>
    <w:rsid w:val="000765CE"/>
    <w:rsid w:val="0008612A"/>
    <w:rsid w:val="000863E1"/>
    <w:rsid w:val="00090E18"/>
    <w:rsid w:val="00092CB8"/>
    <w:rsid w:val="000966D9"/>
    <w:rsid w:val="000A10BC"/>
    <w:rsid w:val="000A1726"/>
    <w:rsid w:val="000A286E"/>
    <w:rsid w:val="000B0056"/>
    <w:rsid w:val="000C3C7B"/>
    <w:rsid w:val="000C41EE"/>
    <w:rsid w:val="000D0F93"/>
    <w:rsid w:val="000D2D73"/>
    <w:rsid w:val="000D4FD4"/>
    <w:rsid w:val="000E28CD"/>
    <w:rsid w:val="000F0740"/>
    <w:rsid w:val="000F700F"/>
    <w:rsid w:val="00106416"/>
    <w:rsid w:val="00110481"/>
    <w:rsid w:val="001127C9"/>
    <w:rsid w:val="00114498"/>
    <w:rsid w:val="00115B88"/>
    <w:rsid w:val="00123828"/>
    <w:rsid w:val="00132F6A"/>
    <w:rsid w:val="00133913"/>
    <w:rsid w:val="00140221"/>
    <w:rsid w:val="00140E7E"/>
    <w:rsid w:val="00153AD4"/>
    <w:rsid w:val="0015412F"/>
    <w:rsid w:val="001619F5"/>
    <w:rsid w:val="001642FC"/>
    <w:rsid w:val="0016496B"/>
    <w:rsid w:val="00171779"/>
    <w:rsid w:val="001743E2"/>
    <w:rsid w:val="001745F8"/>
    <w:rsid w:val="00176DB4"/>
    <w:rsid w:val="00180EBA"/>
    <w:rsid w:val="001838CF"/>
    <w:rsid w:val="001868EE"/>
    <w:rsid w:val="0019557C"/>
    <w:rsid w:val="00195AD7"/>
    <w:rsid w:val="001A3BA4"/>
    <w:rsid w:val="001A6D1F"/>
    <w:rsid w:val="001B1EA8"/>
    <w:rsid w:val="001D4D8F"/>
    <w:rsid w:val="001E08CD"/>
    <w:rsid w:val="001E30F6"/>
    <w:rsid w:val="001E7775"/>
    <w:rsid w:val="002133EE"/>
    <w:rsid w:val="00215EE3"/>
    <w:rsid w:val="00217EE5"/>
    <w:rsid w:val="00221B51"/>
    <w:rsid w:val="002230CC"/>
    <w:rsid w:val="00223B16"/>
    <w:rsid w:val="00223DFA"/>
    <w:rsid w:val="002318A0"/>
    <w:rsid w:val="00235F5C"/>
    <w:rsid w:val="00241332"/>
    <w:rsid w:val="0024662E"/>
    <w:rsid w:val="0025220F"/>
    <w:rsid w:val="002535D1"/>
    <w:rsid w:val="00257FA3"/>
    <w:rsid w:val="0027677D"/>
    <w:rsid w:val="00277B56"/>
    <w:rsid w:val="00286CA5"/>
    <w:rsid w:val="002924F0"/>
    <w:rsid w:val="00293F0A"/>
    <w:rsid w:val="002A0064"/>
    <w:rsid w:val="002A19F5"/>
    <w:rsid w:val="002B4922"/>
    <w:rsid w:val="002B69F3"/>
    <w:rsid w:val="002C22C3"/>
    <w:rsid w:val="002C2D19"/>
    <w:rsid w:val="002D10FA"/>
    <w:rsid w:val="002D4C55"/>
    <w:rsid w:val="002E6DED"/>
    <w:rsid w:val="00300956"/>
    <w:rsid w:val="00302338"/>
    <w:rsid w:val="00317187"/>
    <w:rsid w:val="0032093B"/>
    <w:rsid w:val="0032499A"/>
    <w:rsid w:val="003315BC"/>
    <w:rsid w:val="003341F7"/>
    <w:rsid w:val="0033464E"/>
    <w:rsid w:val="00342097"/>
    <w:rsid w:val="00347FEC"/>
    <w:rsid w:val="003509DF"/>
    <w:rsid w:val="0035572A"/>
    <w:rsid w:val="00356F45"/>
    <w:rsid w:val="00360B95"/>
    <w:rsid w:val="00364141"/>
    <w:rsid w:val="00364908"/>
    <w:rsid w:val="00365A6D"/>
    <w:rsid w:val="00366B74"/>
    <w:rsid w:val="00375C4D"/>
    <w:rsid w:val="003858E4"/>
    <w:rsid w:val="003A4060"/>
    <w:rsid w:val="003A710A"/>
    <w:rsid w:val="003B1061"/>
    <w:rsid w:val="003B48FF"/>
    <w:rsid w:val="003B51CD"/>
    <w:rsid w:val="003B659E"/>
    <w:rsid w:val="003C1BEC"/>
    <w:rsid w:val="003C275E"/>
    <w:rsid w:val="003C4FDE"/>
    <w:rsid w:val="003E58DF"/>
    <w:rsid w:val="00404C4C"/>
    <w:rsid w:val="00407150"/>
    <w:rsid w:val="0041423F"/>
    <w:rsid w:val="00414F81"/>
    <w:rsid w:val="00420EE3"/>
    <w:rsid w:val="0042586E"/>
    <w:rsid w:val="004272D8"/>
    <w:rsid w:val="00436A0F"/>
    <w:rsid w:val="00437150"/>
    <w:rsid w:val="0043750A"/>
    <w:rsid w:val="00442D30"/>
    <w:rsid w:val="00443520"/>
    <w:rsid w:val="004440A7"/>
    <w:rsid w:val="00447577"/>
    <w:rsid w:val="00455A8E"/>
    <w:rsid w:val="004732E9"/>
    <w:rsid w:val="0047643B"/>
    <w:rsid w:val="00481305"/>
    <w:rsid w:val="004854BB"/>
    <w:rsid w:val="00493058"/>
    <w:rsid w:val="00494493"/>
    <w:rsid w:val="00496606"/>
    <w:rsid w:val="004B5E85"/>
    <w:rsid w:val="004C3C46"/>
    <w:rsid w:val="004C5162"/>
    <w:rsid w:val="004C6AD8"/>
    <w:rsid w:val="004D07E5"/>
    <w:rsid w:val="004E5E66"/>
    <w:rsid w:val="004E7ADB"/>
    <w:rsid w:val="004F0098"/>
    <w:rsid w:val="004F2F75"/>
    <w:rsid w:val="00503B4D"/>
    <w:rsid w:val="00504EE9"/>
    <w:rsid w:val="00521576"/>
    <w:rsid w:val="005250E6"/>
    <w:rsid w:val="00535ECC"/>
    <w:rsid w:val="00536F7C"/>
    <w:rsid w:val="00542D23"/>
    <w:rsid w:val="0054442C"/>
    <w:rsid w:val="00550285"/>
    <w:rsid w:val="00562492"/>
    <w:rsid w:val="00572A20"/>
    <w:rsid w:val="005808E2"/>
    <w:rsid w:val="00580A91"/>
    <w:rsid w:val="005836F8"/>
    <w:rsid w:val="005918FA"/>
    <w:rsid w:val="00592A86"/>
    <w:rsid w:val="005A0057"/>
    <w:rsid w:val="005A20AB"/>
    <w:rsid w:val="005A23F2"/>
    <w:rsid w:val="005A5C92"/>
    <w:rsid w:val="005B1265"/>
    <w:rsid w:val="005B3029"/>
    <w:rsid w:val="005B4801"/>
    <w:rsid w:val="005B665C"/>
    <w:rsid w:val="005C23A4"/>
    <w:rsid w:val="005D0CFD"/>
    <w:rsid w:val="005D0EC1"/>
    <w:rsid w:val="005D1CDF"/>
    <w:rsid w:val="005D2BB7"/>
    <w:rsid w:val="005D43DF"/>
    <w:rsid w:val="005D6FFE"/>
    <w:rsid w:val="005E00E0"/>
    <w:rsid w:val="005E61A8"/>
    <w:rsid w:val="005F6419"/>
    <w:rsid w:val="0060301D"/>
    <w:rsid w:val="0060543D"/>
    <w:rsid w:val="006104DD"/>
    <w:rsid w:val="006130B5"/>
    <w:rsid w:val="00617400"/>
    <w:rsid w:val="00622FFD"/>
    <w:rsid w:val="00632D29"/>
    <w:rsid w:val="006358CB"/>
    <w:rsid w:val="00635ED2"/>
    <w:rsid w:val="00637161"/>
    <w:rsid w:val="006467E3"/>
    <w:rsid w:val="00663330"/>
    <w:rsid w:val="00664950"/>
    <w:rsid w:val="006769F3"/>
    <w:rsid w:val="006825AF"/>
    <w:rsid w:val="00683220"/>
    <w:rsid w:val="00683706"/>
    <w:rsid w:val="00687FA0"/>
    <w:rsid w:val="00693FBC"/>
    <w:rsid w:val="006949EB"/>
    <w:rsid w:val="006A3C11"/>
    <w:rsid w:val="006B1317"/>
    <w:rsid w:val="006B13CC"/>
    <w:rsid w:val="006B7010"/>
    <w:rsid w:val="006B765C"/>
    <w:rsid w:val="006C3095"/>
    <w:rsid w:val="006D214D"/>
    <w:rsid w:val="006D543E"/>
    <w:rsid w:val="006E0871"/>
    <w:rsid w:val="006E1151"/>
    <w:rsid w:val="006E3213"/>
    <w:rsid w:val="006E4406"/>
    <w:rsid w:val="006E6311"/>
    <w:rsid w:val="006F688F"/>
    <w:rsid w:val="007048EB"/>
    <w:rsid w:val="00713051"/>
    <w:rsid w:val="007145FF"/>
    <w:rsid w:val="00715B2A"/>
    <w:rsid w:val="0071684C"/>
    <w:rsid w:val="00720E4A"/>
    <w:rsid w:val="007242EE"/>
    <w:rsid w:val="007264E4"/>
    <w:rsid w:val="0072706C"/>
    <w:rsid w:val="007322E5"/>
    <w:rsid w:val="00733B21"/>
    <w:rsid w:val="00735672"/>
    <w:rsid w:val="007450F1"/>
    <w:rsid w:val="00751515"/>
    <w:rsid w:val="00760FA3"/>
    <w:rsid w:val="007626B7"/>
    <w:rsid w:val="0078212B"/>
    <w:rsid w:val="00784DF6"/>
    <w:rsid w:val="00785232"/>
    <w:rsid w:val="007A45B1"/>
    <w:rsid w:val="007B186C"/>
    <w:rsid w:val="007B3279"/>
    <w:rsid w:val="007B6CD7"/>
    <w:rsid w:val="007C1696"/>
    <w:rsid w:val="007C3ED0"/>
    <w:rsid w:val="007C5971"/>
    <w:rsid w:val="007D7A7B"/>
    <w:rsid w:val="007E19E6"/>
    <w:rsid w:val="007E275A"/>
    <w:rsid w:val="007E42DC"/>
    <w:rsid w:val="007F54B9"/>
    <w:rsid w:val="007F7412"/>
    <w:rsid w:val="0080179D"/>
    <w:rsid w:val="00806A76"/>
    <w:rsid w:val="00811C9D"/>
    <w:rsid w:val="00816C80"/>
    <w:rsid w:val="0082227B"/>
    <w:rsid w:val="0082563F"/>
    <w:rsid w:val="00841BCD"/>
    <w:rsid w:val="00846008"/>
    <w:rsid w:val="00847264"/>
    <w:rsid w:val="00851A8E"/>
    <w:rsid w:val="0085365B"/>
    <w:rsid w:val="00860889"/>
    <w:rsid w:val="008620C6"/>
    <w:rsid w:val="00873B38"/>
    <w:rsid w:val="008810D9"/>
    <w:rsid w:val="00881E32"/>
    <w:rsid w:val="008826C1"/>
    <w:rsid w:val="00883DFD"/>
    <w:rsid w:val="0089210C"/>
    <w:rsid w:val="00893D2E"/>
    <w:rsid w:val="008960EA"/>
    <w:rsid w:val="008A1BF7"/>
    <w:rsid w:val="008A38C0"/>
    <w:rsid w:val="008A5B0E"/>
    <w:rsid w:val="008B0961"/>
    <w:rsid w:val="008B1277"/>
    <w:rsid w:val="008B437D"/>
    <w:rsid w:val="008B6878"/>
    <w:rsid w:val="008B6ABC"/>
    <w:rsid w:val="008B7714"/>
    <w:rsid w:val="008C39F7"/>
    <w:rsid w:val="008C515A"/>
    <w:rsid w:val="008D68F8"/>
    <w:rsid w:val="008D76AA"/>
    <w:rsid w:val="008E0ABC"/>
    <w:rsid w:val="0090091A"/>
    <w:rsid w:val="009042BD"/>
    <w:rsid w:val="0090487C"/>
    <w:rsid w:val="00904FE4"/>
    <w:rsid w:val="00921302"/>
    <w:rsid w:val="00924F4F"/>
    <w:rsid w:val="009255A0"/>
    <w:rsid w:val="00927740"/>
    <w:rsid w:val="00936159"/>
    <w:rsid w:val="00942307"/>
    <w:rsid w:val="00971BC1"/>
    <w:rsid w:val="00974E83"/>
    <w:rsid w:val="00977E1D"/>
    <w:rsid w:val="00983A7C"/>
    <w:rsid w:val="009905D0"/>
    <w:rsid w:val="009971AA"/>
    <w:rsid w:val="009A3570"/>
    <w:rsid w:val="009A5E1B"/>
    <w:rsid w:val="009A7382"/>
    <w:rsid w:val="009B0573"/>
    <w:rsid w:val="009B1E13"/>
    <w:rsid w:val="009B24F5"/>
    <w:rsid w:val="009B2CD9"/>
    <w:rsid w:val="009B2CF8"/>
    <w:rsid w:val="009B7B4B"/>
    <w:rsid w:val="009B7C21"/>
    <w:rsid w:val="009C3A5F"/>
    <w:rsid w:val="009C5A50"/>
    <w:rsid w:val="009D1A30"/>
    <w:rsid w:val="009D3C85"/>
    <w:rsid w:val="009E2C84"/>
    <w:rsid w:val="009E4E6E"/>
    <w:rsid w:val="009E6930"/>
    <w:rsid w:val="009F35CA"/>
    <w:rsid w:val="009F7247"/>
    <w:rsid w:val="00A04992"/>
    <w:rsid w:val="00A147AA"/>
    <w:rsid w:val="00A15565"/>
    <w:rsid w:val="00A20B8F"/>
    <w:rsid w:val="00A21D71"/>
    <w:rsid w:val="00A22B78"/>
    <w:rsid w:val="00A25AE5"/>
    <w:rsid w:val="00A37002"/>
    <w:rsid w:val="00A37D4D"/>
    <w:rsid w:val="00A4355E"/>
    <w:rsid w:val="00A43E33"/>
    <w:rsid w:val="00A520D9"/>
    <w:rsid w:val="00A60C32"/>
    <w:rsid w:val="00A64DA0"/>
    <w:rsid w:val="00A65C65"/>
    <w:rsid w:val="00A8237F"/>
    <w:rsid w:val="00A85F89"/>
    <w:rsid w:val="00A90807"/>
    <w:rsid w:val="00A92BCD"/>
    <w:rsid w:val="00AA1B0E"/>
    <w:rsid w:val="00AA37BB"/>
    <w:rsid w:val="00AA47B6"/>
    <w:rsid w:val="00AC163B"/>
    <w:rsid w:val="00AC1A74"/>
    <w:rsid w:val="00AC285E"/>
    <w:rsid w:val="00AC5CA7"/>
    <w:rsid w:val="00AC6058"/>
    <w:rsid w:val="00AD07DA"/>
    <w:rsid w:val="00AE2BA5"/>
    <w:rsid w:val="00AE56B1"/>
    <w:rsid w:val="00AE6D09"/>
    <w:rsid w:val="00AF1AB4"/>
    <w:rsid w:val="00AF61DF"/>
    <w:rsid w:val="00AF7A7C"/>
    <w:rsid w:val="00B02070"/>
    <w:rsid w:val="00B267A3"/>
    <w:rsid w:val="00B30D4C"/>
    <w:rsid w:val="00B34BD2"/>
    <w:rsid w:val="00B408B6"/>
    <w:rsid w:val="00B4317C"/>
    <w:rsid w:val="00B542DA"/>
    <w:rsid w:val="00B61B2B"/>
    <w:rsid w:val="00B73862"/>
    <w:rsid w:val="00B73F43"/>
    <w:rsid w:val="00B75BBF"/>
    <w:rsid w:val="00B77F36"/>
    <w:rsid w:val="00B81CDC"/>
    <w:rsid w:val="00B8730E"/>
    <w:rsid w:val="00BA308C"/>
    <w:rsid w:val="00BA3DFB"/>
    <w:rsid w:val="00BA6B66"/>
    <w:rsid w:val="00BA6E48"/>
    <w:rsid w:val="00BB0FCA"/>
    <w:rsid w:val="00BE0AF6"/>
    <w:rsid w:val="00BE1F03"/>
    <w:rsid w:val="00BE58A7"/>
    <w:rsid w:val="00BE5E74"/>
    <w:rsid w:val="00BE6FDB"/>
    <w:rsid w:val="00BF2218"/>
    <w:rsid w:val="00C0426B"/>
    <w:rsid w:val="00C045DF"/>
    <w:rsid w:val="00C26D43"/>
    <w:rsid w:val="00C30D33"/>
    <w:rsid w:val="00C31766"/>
    <w:rsid w:val="00C35671"/>
    <w:rsid w:val="00C42466"/>
    <w:rsid w:val="00C44AF6"/>
    <w:rsid w:val="00C46548"/>
    <w:rsid w:val="00C51D5E"/>
    <w:rsid w:val="00C52048"/>
    <w:rsid w:val="00C5418E"/>
    <w:rsid w:val="00C55277"/>
    <w:rsid w:val="00C574D5"/>
    <w:rsid w:val="00C57F56"/>
    <w:rsid w:val="00C65A72"/>
    <w:rsid w:val="00C73F32"/>
    <w:rsid w:val="00C8252D"/>
    <w:rsid w:val="00C858CA"/>
    <w:rsid w:val="00C87462"/>
    <w:rsid w:val="00CA1630"/>
    <w:rsid w:val="00CA180C"/>
    <w:rsid w:val="00CB22B2"/>
    <w:rsid w:val="00CB4580"/>
    <w:rsid w:val="00CB50F0"/>
    <w:rsid w:val="00CC3EE2"/>
    <w:rsid w:val="00CC5CEC"/>
    <w:rsid w:val="00CD2946"/>
    <w:rsid w:val="00CD5E1A"/>
    <w:rsid w:val="00CD7492"/>
    <w:rsid w:val="00CD7A1C"/>
    <w:rsid w:val="00CE1B2C"/>
    <w:rsid w:val="00CE3A6B"/>
    <w:rsid w:val="00CF7AEE"/>
    <w:rsid w:val="00D00211"/>
    <w:rsid w:val="00D025AE"/>
    <w:rsid w:val="00D06309"/>
    <w:rsid w:val="00D07774"/>
    <w:rsid w:val="00D12A02"/>
    <w:rsid w:val="00D13063"/>
    <w:rsid w:val="00D16742"/>
    <w:rsid w:val="00D338A1"/>
    <w:rsid w:val="00D351EA"/>
    <w:rsid w:val="00D40288"/>
    <w:rsid w:val="00D40FD4"/>
    <w:rsid w:val="00D41E44"/>
    <w:rsid w:val="00D43403"/>
    <w:rsid w:val="00D4672E"/>
    <w:rsid w:val="00D50A6B"/>
    <w:rsid w:val="00D52486"/>
    <w:rsid w:val="00D5270B"/>
    <w:rsid w:val="00D56273"/>
    <w:rsid w:val="00D62E71"/>
    <w:rsid w:val="00D6430D"/>
    <w:rsid w:val="00D646D3"/>
    <w:rsid w:val="00D66188"/>
    <w:rsid w:val="00D6743A"/>
    <w:rsid w:val="00D701BF"/>
    <w:rsid w:val="00D731F6"/>
    <w:rsid w:val="00D740CA"/>
    <w:rsid w:val="00D85728"/>
    <w:rsid w:val="00D85D54"/>
    <w:rsid w:val="00D93E45"/>
    <w:rsid w:val="00D95273"/>
    <w:rsid w:val="00D95481"/>
    <w:rsid w:val="00DA345E"/>
    <w:rsid w:val="00DB13A5"/>
    <w:rsid w:val="00DB1EED"/>
    <w:rsid w:val="00DC58E6"/>
    <w:rsid w:val="00DC7A13"/>
    <w:rsid w:val="00DD42DE"/>
    <w:rsid w:val="00DE3D00"/>
    <w:rsid w:val="00DE7064"/>
    <w:rsid w:val="00DF2997"/>
    <w:rsid w:val="00E052AE"/>
    <w:rsid w:val="00E10BC4"/>
    <w:rsid w:val="00E113E1"/>
    <w:rsid w:val="00E1415D"/>
    <w:rsid w:val="00E31C69"/>
    <w:rsid w:val="00E323E9"/>
    <w:rsid w:val="00E33BBE"/>
    <w:rsid w:val="00E34018"/>
    <w:rsid w:val="00E34684"/>
    <w:rsid w:val="00E3469B"/>
    <w:rsid w:val="00E35EF5"/>
    <w:rsid w:val="00E3769B"/>
    <w:rsid w:val="00E437D2"/>
    <w:rsid w:val="00E43BF9"/>
    <w:rsid w:val="00E55751"/>
    <w:rsid w:val="00E6315D"/>
    <w:rsid w:val="00E736E8"/>
    <w:rsid w:val="00E73834"/>
    <w:rsid w:val="00E7398E"/>
    <w:rsid w:val="00E76719"/>
    <w:rsid w:val="00EA2311"/>
    <w:rsid w:val="00EB05EE"/>
    <w:rsid w:val="00EB1751"/>
    <w:rsid w:val="00EB1DD0"/>
    <w:rsid w:val="00EB4E49"/>
    <w:rsid w:val="00EC100E"/>
    <w:rsid w:val="00EC3591"/>
    <w:rsid w:val="00EC7BC3"/>
    <w:rsid w:val="00ED1AC1"/>
    <w:rsid w:val="00ED263C"/>
    <w:rsid w:val="00ED60CC"/>
    <w:rsid w:val="00ED7600"/>
    <w:rsid w:val="00EE3165"/>
    <w:rsid w:val="00EE5E0A"/>
    <w:rsid w:val="00EF6073"/>
    <w:rsid w:val="00EF698B"/>
    <w:rsid w:val="00F06FA2"/>
    <w:rsid w:val="00F07B65"/>
    <w:rsid w:val="00F124AA"/>
    <w:rsid w:val="00F1362C"/>
    <w:rsid w:val="00F16DBF"/>
    <w:rsid w:val="00F22D13"/>
    <w:rsid w:val="00F34659"/>
    <w:rsid w:val="00F40230"/>
    <w:rsid w:val="00F414F1"/>
    <w:rsid w:val="00F4347D"/>
    <w:rsid w:val="00F508B8"/>
    <w:rsid w:val="00F72CB1"/>
    <w:rsid w:val="00F72FAA"/>
    <w:rsid w:val="00F8215E"/>
    <w:rsid w:val="00F82491"/>
    <w:rsid w:val="00F824F5"/>
    <w:rsid w:val="00F90FAB"/>
    <w:rsid w:val="00F9374D"/>
    <w:rsid w:val="00F9573C"/>
    <w:rsid w:val="00FB4882"/>
    <w:rsid w:val="00FC29B9"/>
    <w:rsid w:val="00FC6FD3"/>
    <w:rsid w:val="00FD1589"/>
    <w:rsid w:val="00FD5FB5"/>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8E4"/>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3365</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22507</CharactersWithSpaces>
  <SharedDoc>false</SharedDoc>
  <HLinks>
    <vt:vector size="210" baseType="variant">
      <vt:variant>
        <vt:i4>1179705</vt:i4>
      </vt:variant>
      <vt:variant>
        <vt:i4>128</vt:i4>
      </vt:variant>
      <vt:variant>
        <vt:i4>0</vt:i4>
      </vt:variant>
      <vt:variant>
        <vt:i4>5</vt:i4>
      </vt:variant>
      <vt:variant>
        <vt:lpwstr/>
      </vt:variant>
      <vt:variant>
        <vt:lpwstr>_Toc149829306</vt:lpwstr>
      </vt:variant>
      <vt:variant>
        <vt:i4>1179705</vt:i4>
      </vt:variant>
      <vt:variant>
        <vt:i4>125</vt:i4>
      </vt:variant>
      <vt:variant>
        <vt:i4>0</vt:i4>
      </vt:variant>
      <vt:variant>
        <vt:i4>5</vt:i4>
      </vt:variant>
      <vt:variant>
        <vt:lpwstr/>
      </vt:variant>
      <vt:variant>
        <vt:lpwstr>_Toc149829305</vt:lpwstr>
      </vt:variant>
      <vt:variant>
        <vt:i4>1179705</vt:i4>
      </vt:variant>
      <vt:variant>
        <vt:i4>122</vt:i4>
      </vt:variant>
      <vt:variant>
        <vt:i4>0</vt:i4>
      </vt:variant>
      <vt:variant>
        <vt:i4>5</vt:i4>
      </vt:variant>
      <vt:variant>
        <vt:lpwstr/>
      </vt:variant>
      <vt:variant>
        <vt:lpwstr>_Toc149829304</vt:lpwstr>
      </vt:variant>
      <vt:variant>
        <vt:i4>1179705</vt:i4>
      </vt:variant>
      <vt:variant>
        <vt:i4>119</vt:i4>
      </vt:variant>
      <vt:variant>
        <vt:i4>0</vt:i4>
      </vt:variant>
      <vt:variant>
        <vt:i4>5</vt:i4>
      </vt:variant>
      <vt:variant>
        <vt:lpwstr/>
      </vt:variant>
      <vt:variant>
        <vt:lpwstr>_Toc149829303</vt:lpwstr>
      </vt:variant>
      <vt:variant>
        <vt:i4>1179705</vt:i4>
      </vt:variant>
      <vt:variant>
        <vt:i4>116</vt:i4>
      </vt:variant>
      <vt:variant>
        <vt:i4>0</vt:i4>
      </vt:variant>
      <vt:variant>
        <vt:i4>5</vt:i4>
      </vt:variant>
      <vt:variant>
        <vt:lpwstr/>
      </vt:variant>
      <vt:variant>
        <vt:lpwstr>_Toc149829302</vt:lpwstr>
      </vt:variant>
      <vt:variant>
        <vt:i4>1179705</vt:i4>
      </vt:variant>
      <vt:variant>
        <vt:i4>113</vt:i4>
      </vt:variant>
      <vt:variant>
        <vt:i4>0</vt:i4>
      </vt:variant>
      <vt:variant>
        <vt:i4>5</vt:i4>
      </vt:variant>
      <vt:variant>
        <vt:lpwstr/>
      </vt:variant>
      <vt:variant>
        <vt:lpwstr>_Toc149829301</vt:lpwstr>
      </vt:variant>
      <vt:variant>
        <vt:i4>1179705</vt:i4>
      </vt:variant>
      <vt:variant>
        <vt:i4>110</vt:i4>
      </vt:variant>
      <vt:variant>
        <vt:i4>0</vt:i4>
      </vt:variant>
      <vt:variant>
        <vt:i4>5</vt:i4>
      </vt:variant>
      <vt:variant>
        <vt:lpwstr/>
      </vt:variant>
      <vt:variant>
        <vt:lpwstr>_Toc149829300</vt:lpwstr>
      </vt:variant>
      <vt:variant>
        <vt:i4>1769528</vt:i4>
      </vt:variant>
      <vt:variant>
        <vt:i4>107</vt:i4>
      </vt:variant>
      <vt:variant>
        <vt:i4>0</vt:i4>
      </vt:variant>
      <vt:variant>
        <vt:i4>5</vt:i4>
      </vt:variant>
      <vt:variant>
        <vt:lpwstr/>
      </vt:variant>
      <vt:variant>
        <vt:lpwstr>_Toc149829299</vt:lpwstr>
      </vt:variant>
      <vt:variant>
        <vt:i4>1769528</vt:i4>
      </vt:variant>
      <vt:variant>
        <vt:i4>104</vt:i4>
      </vt:variant>
      <vt:variant>
        <vt:i4>0</vt:i4>
      </vt:variant>
      <vt:variant>
        <vt:i4>5</vt:i4>
      </vt:variant>
      <vt:variant>
        <vt:lpwstr/>
      </vt:variant>
      <vt:variant>
        <vt:lpwstr>_Toc149829298</vt:lpwstr>
      </vt:variant>
      <vt:variant>
        <vt:i4>1769528</vt:i4>
      </vt:variant>
      <vt:variant>
        <vt:i4>101</vt:i4>
      </vt:variant>
      <vt:variant>
        <vt:i4>0</vt:i4>
      </vt:variant>
      <vt:variant>
        <vt:i4>5</vt:i4>
      </vt:variant>
      <vt:variant>
        <vt:lpwstr/>
      </vt:variant>
      <vt:variant>
        <vt:lpwstr>_Toc149829297</vt:lpwstr>
      </vt:variant>
      <vt:variant>
        <vt:i4>1769528</vt:i4>
      </vt:variant>
      <vt:variant>
        <vt:i4>98</vt:i4>
      </vt:variant>
      <vt:variant>
        <vt:i4>0</vt:i4>
      </vt:variant>
      <vt:variant>
        <vt:i4>5</vt:i4>
      </vt:variant>
      <vt:variant>
        <vt:lpwstr/>
      </vt:variant>
      <vt:variant>
        <vt:lpwstr>_Toc149829296</vt:lpwstr>
      </vt:variant>
      <vt:variant>
        <vt:i4>1769528</vt:i4>
      </vt:variant>
      <vt:variant>
        <vt:i4>95</vt:i4>
      </vt:variant>
      <vt:variant>
        <vt:i4>0</vt:i4>
      </vt:variant>
      <vt:variant>
        <vt:i4>5</vt:i4>
      </vt:variant>
      <vt:variant>
        <vt:lpwstr/>
      </vt:variant>
      <vt:variant>
        <vt:lpwstr>_Toc149829295</vt:lpwstr>
      </vt:variant>
      <vt:variant>
        <vt:i4>1769528</vt:i4>
      </vt:variant>
      <vt:variant>
        <vt:i4>92</vt:i4>
      </vt:variant>
      <vt:variant>
        <vt:i4>0</vt:i4>
      </vt:variant>
      <vt:variant>
        <vt:i4>5</vt:i4>
      </vt:variant>
      <vt:variant>
        <vt:lpwstr/>
      </vt:variant>
      <vt:variant>
        <vt:lpwstr>_Toc149829294</vt:lpwstr>
      </vt:variant>
      <vt:variant>
        <vt:i4>1769528</vt:i4>
      </vt:variant>
      <vt:variant>
        <vt:i4>89</vt:i4>
      </vt:variant>
      <vt:variant>
        <vt:i4>0</vt:i4>
      </vt:variant>
      <vt:variant>
        <vt:i4>5</vt:i4>
      </vt:variant>
      <vt:variant>
        <vt:lpwstr/>
      </vt:variant>
      <vt:variant>
        <vt:lpwstr>_Toc149829293</vt:lpwstr>
      </vt:variant>
      <vt:variant>
        <vt:i4>1769528</vt:i4>
      </vt:variant>
      <vt:variant>
        <vt:i4>86</vt:i4>
      </vt:variant>
      <vt:variant>
        <vt:i4>0</vt:i4>
      </vt:variant>
      <vt:variant>
        <vt:i4>5</vt:i4>
      </vt:variant>
      <vt:variant>
        <vt:lpwstr/>
      </vt:variant>
      <vt:variant>
        <vt:lpwstr>_Toc149829292</vt:lpwstr>
      </vt:variant>
      <vt:variant>
        <vt:i4>1769528</vt:i4>
      </vt:variant>
      <vt:variant>
        <vt:i4>83</vt:i4>
      </vt:variant>
      <vt:variant>
        <vt:i4>0</vt:i4>
      </vt:variant>
      <vt:variant>
        <vt:i4>5</vt:i4>
      </vt:variant>
      <vt:variant>
        <vt:lpwstr/>
      </vt:variant>
      <vt:variant>
        <vt:lpwstr>_Toc149829291</vt:lpwstr>
      </vt:variant>
      <vt:variant>
        <vt:i4>1769528</vt:i4>
      </vt:variant>
      <vt:variant>
        <vt:i4>80</vt:i4>
      </vt:variant>
      <vt:variant>
        <vt:i4>0</vt:i4>
      </vt:variant>
      <vt:variant>
        <vt:i4>5</vt:i4>
      </vt:variant>
      <vt:variant>
        <vt:lpwstr/>
      </vt:variant>
      <vt:variant>
        <vt:lpwstr>_Toc149829290</vt:lpwstr>
      </vt:variant>
      <vt:variant>
        <vt:i4>1703992</vt:i4>
      </vt:variant>
      <vt:variant>
        <vt:i4>77</vt:i4>
      </vt:variant>
      <vt:variant>
        <vt:i4>0</vt:i4>
      </vt:variant>
      <vt:variant>
        <vt:i4>5</vt:i4>
      </vt:variant>
      <vt:variant>
        <vt:lpwstr/>
      </vt:variant>
      <vt:variant>
        <vt:lpwstr>_Toc149829289</vt:lpwstr>
      </vt:variant>
      <vt:variant>
        <vt:i4>1703992</vt:i4>
      </vt:variant>
      <vt:variant>
        <vt:i4>74</vt:i4>
      </vt:variant>
      <vt:variant>
        <vt:i4>0</vt:i4>
      </vt:variant>
      <vt:variant>
        <vt:i4>5</vt:i4>
      </vt:variant>
      <vt:variant>
        <vt:lpwstr/>
      </vt:variant>
      <vt:variant>
        <vt:lpwstr>_Toc149829288</vt:lpwstr>
      </vt:variant>
      <vt:variant>
        <vt:i4>1703992</vt:i4>
      </vt:variant>
      <vt:variant>
        <vt:i4>71</vt:i4>
      </vt:variant>
      <vt:variant>
        <vt:i4>0</vt:i4>
      </vt:variant>
      <vt:variant>
        <vt:i4>5</vt:i4>
      </vt:variant>
      <vt:variant>
        <vt:lpwstr/>
      </vt:variant>
      <vt:variant>
        <vt:lpwstr>_Toc149829287</vt:lpwstr>
      </vt:variant>
      <vt:variant>
        <vt:i4>1703992</vt:i4>
      </vt:variant>
      <vt:variant>
        <vt:i4>68</vt:i4>
      </vt:variant>
      <vt:variant>
        <vt:i4>0</vt:i4>
      </vt:variant>
      <vt:variant>
        <vt:i4>5</vt:i4>
      </vt:variant>
      <vt:variant>
        <vt:lpwstr/>
      </vt:variant>
      <vt:variant>
        <vt:lpwstr>_Toc149829286</vt:lpwstr>
      </vt:variant>
      <vt:variant>
        <vt:i4>1703992</vt:i4>
      </vt:variant>
      <vt:variant>
        <vt:i4>65</vt:i4>
      </vt:variant>
      <vt:variant>
        <vt:i4>0</vt:i4>
      </vt:variant>
      <vt:variant>
        <vt:i4>5</vt:i4>
      </vt:variant>
      <vt:variant>
        <vt:lpwstr/>
      </vt:variant>
      <vt:variant>
        <vt:lpwstr>_Toc149829285</vt:lpwstr>
      </vt:variant>
      <vt:variant>
        <vt:i4>1703992</vt:i4>
      </vt:variant>
      <vt:variant>
        <vt:i4>62</vt:i4>
      </vt:variant>
      <vt:variant>
        <vt:i4>0</vt:i4>
      </vt:variant>
      <vt:variant>
        <vt:i4>5</vt:i4>
      </vt:variant>
      <vt:variant>
        <vt:lpwstr/>
      </vt:variant>
      <vt:variant>
        <vt:lpwstr>_Toc149829284</vt:lpwstr>
      </vt:variant>
      <vt:variant>
        <vt:i4>1703992</vt:i4>
      </vt:variant>
      <vt:variant>
        <vt:i4>59</vt:i4>
      </vt:variant>
      <vt:variant>
        <vt:i4>0</vt:i4>
      </vt:variant>
      <vt:variant>
        <vt:i4>5</vt:i4>
      </vt:variant>
      <vt:variant>
        <vt:lpwstr/>
      </vt:variant>
      <vt:variant>
        <vt:lpwstr>_Toc149829283</vt:lpwstr>
      </vt:variant>
      <vt:variant>
        <vt:i4>1703992</vt:i4>
      </vt:variant>
      <vt:variant>
        <vt:i4>56</vt:i4>
      </vt:variant>
      <vt:variant>
        <vt:i4>0</vt:i4>
      </vt:variant>
      <vt:variant>
        <vt:i4>5</vt:i4>
      </vt:variant>
      <vt:variant>
        <vt:lpwstr/>
      </vt:variant>
      <vt:variant>
        <vt:lpwstr>_Toc149829282</vt:lpwstr>
      </vt:variant>
      <vt:variant>
        <vt:i4>1703992</vt:i4>
      </vt:variant>
      <vt:variant>
        <vt:i4>53</vt:i4>
      </vt:variant>
      <vt:variant>
        <vt:i4>0</vt:i4>
      </vt:variant>
      <vt:variant>
        <vt:i4>5</vt:i4>
      </vt:variant>
      <vt:variant>
        <vt:lpwstr/>
      </vt:variant>
      <vt:variant>
        <vt:lpwstr>_Toc149829281</vt:lpwstr>
      </vt:variant>
      <vt:variant>
        <vt:i4>1703992</vt:i4>
      </vt:variant>
      <vt:variant>
        <vt:i4>50</vt:i4>
      </vt:variant>
      <vt:variant>
        <vt:i4>0</vt:i4>
      </vt:variant>
      <vt:variant>
        <vt:i4>5</vt:i4>
      </vt:variant>
      <vt:variant>
        <vt:lpwstr/>
      </vt:variant>
      <vt:variant>
        <vt:lpwstr>_Toc149829280</vt:lpwstr>
      </vt:variant>
      <vt:variant>
        <vt:i4>1376312</vt:i4>
      </vt:variant>
      <vt:variant>
        <vt:i4>47</vt:i4>
      </vt:variant>
      <vt:variant>
        <vt:i4>0</vt:i4>
      </vt:variant>
      <vt:variant>
        <vt:i4>5</vt:i4>
      </vt:variant>
      <vt:variant>
        <vt:lpwstr/>
      </vt:variant>
      <vt:variant>
        <vt:lpwstr>_Toc149829279</vt:lpwstr>
      </vt:variant>
      <vt:variant>
        <vt:i4>1376312</vt:i4>
      </vt:variant>
      <vt:variant>
        <vt:i4>44</vt:i4>
      </vt:variant>
      <vt:variant>
        <vt:i4>0</vt:i4>
      </vt:variant>
      <vt:variant>
        <vt:i4>5</vt:i4>
      </vt:variant>
      <vt:variant>
        <vt:lpwstr/>
      </vt:variant>
      <vt:variant>
        <vt:lpwstr>_Toc149829278</vt:lpwstr>
      </vt:variant>
      <vt:variant>
        <vt:i4>1376312</vt:i4>
      </vt:variant>
      <vt:variant>
        <vt:i4>41</vt:i4>
      </vt:variant>
      <vt:variant>
        <vt:i4>0</vt:i4>
      </vt:variant>
      <vt:variant>
        <vt:i4>5</vt:i4>
      </vt:variant>
      <vt:variant>
        <vt:lpwstr/>
      </vt:variant>
      <vt:variant>
        <vt:lpwstr>_Toc149829277</vt:lpwstr>
      </vt:variant>
      <vt:variant>
        <vt:i4>1376312</vt:i4>
      </vt:variant>
      <vt:variant>
        <vt:i4>38</vt:i4>
      </vt:variant>
      <vt:variant>
        <vt:i4>0</vt:i4>
      </vt:variant>
      <vt:variant>
        <vt:i4>5</vt:i4>
      </vt:variant>
      <vt:variant>
        <vt:lpwstr/>
      </vt:variant>
      <vt:variant>
        <vt:lpwstr>_Toc149829275</vt:lpwstr>
      </vt:variant>
      <vt:variant>
        <vt:i4>1376312</vt:i4>
      </vt:variant>
      <vt:variant>
        <vt:i4>35</vt:i4>
      </vt:variant>
      <vt:variant>
        <vt:i4>0</vt:i4>
      </vt:variant>
      <vt:variant>
        <vt:i4>5</vt:i4>
      </vt:variant>
      <vt:variant>
        <vt:lpwstr/>
      </vt:variant>
      <vt:variant>
        <vt:lpwstr>_Toc149829274</vt:lpwstr>
      </vt:variant>
      <vt:variant>
        <vt:i4>1376312</vt:i4>
      </vt:variant>
      <vt:variant>
        <vt:i4>32</vt:i4>
      </vt:variant>
      <vt:variant>
        <vt:i4>0</vt:i4>
      </vt:variant>
      <vt:variant>
        <vt:i4>5</vt:i4>
      </vt:variant>
      <vt:variant>
        <vt:lpwstr/>
      </vt:variant>
      <vt:variant>
        <vt:lpwstr>_Toc149829273</vt:lpwstr>
      </vt:variant>
      <vt:variant>
        <vt:i4>1376312</vt:i4>
      </vt:variant>
      <vt:variant>
        <vt:i4>29</vt:i4>
      </vt:variant>
      <vt:variant>
        <vt:i4>0</vt:i4>
      </vt:variant>
      <vt:variant>
        <vt:i4>5</vt:i4>
      </vt:variant>
      <vt:variant>
        <vt:lpwstr/>
      </vt:variant>
      <vt:variant>
        <vt:lpwstr>_Toc149829272</vt:lpwstr>
      </vt:variant>
      <vt:variant>
        <vt:i4>1376312</vt:i4>
      </vt:variant>
      <vt:variant>
        <vt:i4>26</vt:i4>
      </vt:variant>
      <vt:variant>
        <vt:i4>0</vt:i4>
      </vt:variant>
      <vt:variant>
        <vt:i4>5</vt:i4>
      </vt:variant>
      <vt:variant>
        <vt:lpwstr/>
      </vt:variant>
      <vt:variant>
        <vt:lpwstr>_Toc149829271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2023-11-03T22:13:00Z</dcterms:created>
  <dcterms:modified xsi:type="dcterms:W3CDTF">2023-11-03T22:14:00Z</dcterms:modified>
</cp:coreProperties>
</file>