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R4-2320705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38.852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B356BB" w:rsidR="00F25D98" w:rsidRDefault="006D69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TR 38.852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Union Inter. Chemins de Fer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NR_RAIL_EU_1900MHz_TDD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2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922F1" w:rsidRDefault="001922F1" w:rsidP="001922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0EE20F" w:rsidR="001922F1" w:rsidRDefault="001922F1" w:rsidP="001922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to uncoordinated deployment of RMR BS</w:t>
            </w:r>
          </w:p>
        </w:tc>
      </w:tr>
      <w:tr w:rsidR="001922F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922F1" w:rsidRDefault="001922F1" w:rsidP="001922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922F1" w:rsidRDefault="001922F1" w:rsidP="001922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2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922F1" w:rsidRDefault="001922F1" w:rsidP="001922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4EDA0F" w:rsidR="001922F1" w:rsidRDefault="00D827DB" w:rsidP="001922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In case of implementation of a coordination procedure or other mitigation measures it is possible to deploy higher e.i.r.p. for RMR BS than stated in the technical conditions in ECC Decision (20)02 Annex 2 and 3</w:t>
            </w:r>
          </w:p>
        </w:tc>
      </w:tr>
      <w:tr w:rsidR="001922F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922F1" w:rsidRDefault="001922F1" w:rsidP="001922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922F1" w:rsidRDefault="001922F1" w:rsidP="001922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3D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3DDC" w:rsidRDefault="004C3DDC" w:rsidP="004C3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97404A" w:rsidR="004C3DDC" w:rsidRDefault="004C3DDC" w:rsidP="004C3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limitation of maximum RMR BS conducted output power</w:t>
            </w:r>
          </w:p>
        </w:tc>
      </w:tr>
      <w:tr w:rsidR="004C3DDC" w14:paraId="034AF533" w14:textId="77777777" w:rsidTr="00547111">
        <w:tc>
          <w:tcPr>
            <w:tcW w:w="2694" w:type="dxa"/>
            <w:gridSpan w:val="2"/>
          </w:tcPr>
          <w:p w14:paraId="39D9EB5B" w14:textId="77777777" w:rsidR="004C3DDC" w:rsidRDefault="004C3DDC" w:rsidP="004C3D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3DDC" w:rsidRDefault="004C3DDC" w:rsidP="004C3D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3DD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3DDC" w:rsidRDefault="004C3DDC" w:rsidP="004C3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4C3DDC" w:rsidRDefault="004C3DDC" w:rsidP="004C3D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3DD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3DDC" w:rsidRDefault="004C3DDC" w:rsidP="004C3D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3DDC" w:rsidRDefault="004C3DDC" w:rsidP="004C3D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3DD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3DDC" w:rsidRDefault="004C3DDC" w:rsidP="004C3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3DDC" w:rsidRDefault="004C3DDC" w:rsidP="004C3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3DDC" w:rsidRDefault="004C3DDC" w:rsidP="004C3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3DDC" w:rsidRDefault="004C3DDC" w:rsidP="004C3D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3DDC" w:rsidRDefault="004C3DDC" w:rsidP="004C3D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3DD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3DDC" w:rsidRDefault="004C3DDC" w:rsidP="004C3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AFBF5C3" w:rsidR="004C3DDC" w:rsidRDefault="004C3DDC" w:rsidP="004C3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4C3DDC" w:rsidRDefault="004C3DDC" w:rsidP="004C3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4C3DDC" w:rsidRDefault="004C3DDC" w:rsidP="004C3D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EFC81E8" w:rsidR="004C3DDC" w:rsidRDefault="004C3DDC" w:rsidP="004C3D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38.104 CR R4-23</w:t>
            </w:r>
            <w:r>
              <w:rPr>
                <w:noProof/>
              </w:rPr>
              <w:t>20710</w:t>
            </w:r>
          </w:p>
        </w:tc>
      </w:tr>
      <w:tr w:rsidR="004C3DD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3DDC" w:rsidRDefault="004C3DDC" w:rsidP="004C3D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F101794" w:rsidR="004C3DDC" w:rsidRDefault="004C3DDC" w:rsidP="004C3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C3DDC" w:rsidRDefault="004C3DDC" w:rsidP="004C3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C3DDC" w:rsidRDefault="004C3DDC" w:rsidP="004C3D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E76BF29" w:rsidR="004C3DDC" w:rsidRDefault="004C3DDC" w:rsidP="004C3D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38.141-1 CR R4 23-</w:t>
            </w:r>
            <w:r>
              <w:rPr>
                <w:noProof/>
              </w:rPr>
              <w:t>20712</w:t>
            </w:r>
          </w:p>
        </w:tc>
      </w:tr>
      <w:tr w:rsidR="004C3DD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3DDC" w:rsidRDefault="004C3DDC" w:rsidP="004C3D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3DDC" w:rsidRDefault="004C3DDC" w:rsidP="004C3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4C3DDC" w:rsidRDefault="004C3DDC" w:rsidP="004C3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4C3DDC" w:rsidRDefault="004C3DDC" w:rsidP="004C3D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3DDC" w:rsidRDefault="004C3DDC" w:rsidP="004C3D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3DD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3DDC" w:rsidRDefault="004C3DDC" w:rsidP="004C3D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3DDC" w:rsidRDefault="004C3DDC" w:rsidP="004C3DDC">
            <w:pPr>
              <w:pStyle w:val="CRCoverPage"/>
              <w:spacing w:after="0"/>
              <w:rPr>
                <w:noProof/>
              </w:rPr>
            </w:pPr>
          </w:p>
        </w:tc>
      </w:tr>
      <w:tr w:rsidR="004C3D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3DDC" w:rsidRDefault="004C3DDC" w:rsidP="004C3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C3DDC" w:rsidRDefault="004C3DDC" w:rsidP="004C3D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3D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3DDC" w:rsidRPr="008863B9" w:rsidRDefault="004C3DDC" w:rsidP="004C3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3DDC" w:rsidRPr="008863B9" w:rsidRDefault="004C3DDC" w:rsidP="004C3D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3D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3DDC" w:rsidRDefault="004C3DDC" w:rsidP="004C3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C3DDC" w:rsidRDefault="004C3DDC" w:rsidP="004C3D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5197BD" w14:textId="77777777" w:rsidR="00273047" w:rsidRPr="00627236" w:rsidRDefault="00273047" w:rsidP="00273047">
      <w:pPr>
        <w:pStyle w:val="Title"/>
        <w:jc w:val="left"/>
        <w:rPr>
          <w:lang w:eastAsia="zh-CN"/>
        </w:rPr>
      </w:pPr>
      <w:r w:rsidRPr="006D53EE">
        <w:rPr>
          <w:rFonts w:ascii="Arial" w:hAnsi="Arial" w:cs="Arial"/>
          <w:b w:val="0"/>
          <w:i/>
          <w:color w:val="FF0000"/>
        </w:rPr>
        <w:lastRenderedPageBreak/>
        <w:t>&lt;</w:t>
      </w:r>
      <w:r w:rsidRPr="006D53EE">
        <w:rPr>
          <w:rFonts w:ascii="Arial" w:hAnsi="Arial" w:cs="Arial"/>
          <w:b w:val="0"/>
          <w:i/>
          <w:color w:val="FF0000"/>
          <w:lang w:eastAsia="zh-CN"/>
        </w:rPr>
        <w:t>Start</w:t>
      </w:r>
      <w:r w:rsidRPr="006D53EE">
        <w:rPr>
          <w:rFonts w:ascii="Arial" w:hAnsi="Arial" w:cs="Arial"/>
          <w:b w:val="0"/>
          <w:i/>
          <w:color w:val="FF0000"/>
        </w:rPr>
        <w:t xml:space="preserve"> of Change&gt;</w:t>
      </w:r>
    </w:p>
    <w:p w14:paraId="5236EB07" w14:textId="77777777" w:rsidR="00273047" w:rsidRDefault="00273047" w:rsidP="00273047">
      <w:pPr>
        <w:pStyle w:val="TH"/>
        <w:jc w:val="left"/>
      </w:pPr>
    </w:p>
    <w:p w14:paraId="1FE33C51" w14:textId="77777777" w:rsidR="00273047" w:rsidRPr="00777CDE" w:rsidRDefault="00273047" w:rsidP="00273047">
      <w:pPr>
        <w:pStyle w:val="Heading1"/>
      </w:pPr>
      <w:r>
        <w:t>9</w:t>
      </w:r>
      <w:r>
        <w:tab/>
      </w:r>
      <w:r w:rsidRPr="00777CDE">
        <w:t>Deployment aspects</w:t>
      </w:r>
    </w:p>
    <w:p w14:paraId="6B8DC1EB" w14:textId="795780E0" w:rsidR="00273047" w:rsidDel="00ED3F1D" w:rsidRDefault="00273047" w:rsidP="00ED3F1D">
      <w:pPr>
        <w:rPr>
          <w:del w:id="1" w:author="Martens, Dick" w:date="2023-11-03T20:16:00Z"/>
        </w:rPr>
      </w:pPr>
      <w:bookmarkStart w:id="2" w:name="_Hlk92344029"/>
      <w:r w:rsidRPr="000B4B15">
        <w:t xml:space="preserve">In general, network deployment aspects are out of scope of the RAN4 </w:t>
      </w:r>
      <w:proofErr w:type="spellStart"/>
      <w:r>
        <w:t>work</w:t>
      </w:r>
      <w:del w:id="3" w:author="Martens, Dick" w:date="2023-11-03T20:16:00Z">
        <w:r w:rsidRPr="000B4B15" w:rsidDel="00ED3F1D">
          <w:delText>. For the derivation of the BS RF requirements it was assumed that the RMR and MFCN base stations are not co-located</w:delText>
        </w:r>
        <w:r w:rsidDel="00ED3F1D">
          <w:delText>, and</w:delText>
        </w:r>
        <w:r w:rsidRPr="000B4B15" w:rsidDel="00ED3F1D">
          <w:delText xml:space="preserve"> no coordination is necessary for RMR BS deployment.</w:delText>
        </w:r>
      </w:del>
    </w:p>
    <w:p w14:paraId="19A60FFE" w14:textId="77777777" w:rsidR="00ED3F1D" w:rsidRDefault="00273047" w:rsidP="00ED3F1D">
      <w:pPr>
        <w:rPr>
          <w:ins w:id="4" w:author="Martens, Dick" w:date="2023-11-03T20:16:00Z"/>
        </w:rPr>
      </w:pPr>
      <w:del w:id="5" w:author="Martens, Dick" w:date="2023-11-03T20:16:00Z">
        <w:r w:rsidRPr="00D573E8" w:rsidDel="00ED3F1D">
          <w:delText xml:space="preserve">Co-location of </w:delText>
        </w:r>
        <w:r w:rsidDel="00ED3F1D">
          <w:delText xml:space="preserve">a </w:delText>
        </w:r>
        <w:r w:rsidRPr="00D573E8" w:rsidDel="00ED3F1D">
          <w:delText xml:space="preserve">MFCN </w:delText>
        </w:r>
        <w:r w:rsidDel="00ED3F1D">
          <w:delText xml:space="preserve">BS </w:delText>
        </w:r>
        <w:r w:rsidRPr="00D573E8" w:rsidDel="00ED3F1D">
          <w:delText>an</w:delText>
        </w:r>
        <w:r w:rsidDel="00ED3F1D">
          <w:delText>d</w:delText>
        </w:r>
        <w:r w:rsidRPr="00D573E8" w:rsidDel="00ED3F1D">
          <w:delText xml:space="preserve"> </w:delText>
        </w:r>
        <w:r w:rsidDel="00ED3F1D">
          <w:delText xml:space="preserve">a </w:delText>
        </w:r>
        <w:r w:rsidRPr="00D573E8" w:rsidDel="00ED3F1D">
          <w:delText xml:space="preserve">RMR BS require coordination among the involved parties. </w:delText>
        </w:r>
      </w:del>
      <w:proofErr w:type="spellEnd"/>
    </w:p>
    <w:p w14:paraId="03C31653" w14:textId="21F20E47" w:rsidR="00314E03" w:rsidRDefault="00314E03" w:rsidP="00314E03">
      <w:pPr>
        <w:rPr>
          <w:ins w:id="6" w:author="Martens, Dick" w:date="2023-11-03T20:16:00Z"/>
        </w:rPr>
      </w:pPr>
      <w:ins w:id="7" w:author="Martens, Dick" w:date="2023-11-03T20:16:00Z">
        <w:r>
          <w:rPr>
            <w:rFonts w:ascii="Calibri" w:hAnsi="Calibri" w:cs="Calibri"/>
            <w:sz w:val="22"/>
            <w:szCs w:val="22"/>
          </w:rPr>
          <w:t xml:space="preserve">In accordance with ECC Decision (20)02 Decides 4 [1], in case of implementation of a coordination procedure or other mitigation measures it is possible to deploy higher </w:t>
        </w:r>
        <w:r w:rsidRPr="00D573E8">
          <w:t>E.I.R.P</w:t>
        </w:r>
        <w:r>
          <w:t>.</w:t>
        </w:r>
        <w:r>
          <w:rPr>
            <w:rFonts w:ascii="Calibri" w:hAnsi="Calibri" w:cs="Calibri"/>
            <w:sz w:val="22"/>
            <w:szCs w:val="22"/>
          </w:rPr>
          <w:t xml:space="preserve"> for RMR BS than stated in the technical conditions in ECC Decision (20)02 Annex 2 and 3 [1]. Hence the TS 38.104 </w:t>
        </w:r>
        <w:r w:rsidRPr="00B1003B">
          <w:rPr>
            <w:rFonts w:ascii="Calibri" w:hAnsi="Calibri" w:cs="Calibri"/>
            <w:sz w:val="22"/>
            <w:szCs w:val="22"/>
          </w:rPr>
          <w:t xml:space="preserve">Table 6.2.1-1: BS type 1-C rated output power </w:t>
        </w:r>
        <w:r>
          <w:rPr>
            <w:rFonts w:ascii="Calibri" w:hAnsi="Calibri" w:cs="Calibri"/>
            <w:sz w:val="22"/>
            <w:szCs w:val="22"/>
          </w:rPr>
          <w:t>limits should apply to RMR BS in band n101</w:t>
        </w:r>
        <w:r>
          <w:rPr>
            <w:rFonts w:ascii="Calibri" w:hAnsi="Calibri" w:cs="Calibri"/>
            <w:sz w:val="22"/>
            <w:szCs w:val="22"/>
          </w:rPr>
          <w:t>.</w:t>
        </w:r>
      </w:ins>
    </w:p>
    <w:p w14:paraId="3855540D" w14:textId="0C46F808" w:rsidR="00273047" w:rsidRPr="00D573E8" w:rsidRDefault="00273047" w:rsidP="00ED3F1D">
      <w:r w:rsidRPr="00D573E8">
        <w:t>The use of spectrum and its related conditions, e.g., E.I.R.P, in accordance to ECC Decision (20)02</w:t>
      </w:r>
      <w:r>
        <w:t> </w:t>
      </w:r>
      <w:r w:rsidRPr="00D573E8">
        <w:t>Part</w:t>
      </w:r>
      <w:r>
        <w:t> </w:t>
      </w:r>
      <w:r w:rsidRPr="00D573E8">
        <w:t>B</w:t>
      </w:r>
      <w:r>
        <w:t> [1]</w:t>
      </w:r>
      <w:r w:rsidRPr="00D573E8">
        <w:t>, are in the responsibility of national regulation and coordination among involved parties.</w:t>
      </w:r>
    </w:p>
    <w:bookmarkEnd w:id="2"/>
    <w:p w14:paraId="3C863DFB" w14:textId="77777777" w:rsidR="00273047" w:rsidRPr="00A1115A" w:rsidRDefault="00273047" w:rsidP="00273047"/>
    <w:p w14:paraId="05049610" w14:textId="77777777" w:rsidR="00273047" w:rsidRDefault="00273047" w:rsidP="00273047">
      <w:pPr>
        <w:pStyle w:val="Title"/>
        <w:jc w:val="left"/>
        <w:rPr>
          <w:rFonts w:ascii="Arial" w:hAnsi="Arial" w:cs="Arial"/>
          <w:b w:val="0"/>
          <w:i/>
          <w:color w:val="FF0000"/>
          <w:lang w:eastAsia="zh-CN"/>
        </w:rPr>
      </w:pPr>
      <w:r w:rsidRPr="00F52E98">
        <w:rPr>
          <w:rFonts w:ascii="Arial" w:hAnsi="Arial" w:cs="Arial"/>
          <w:b w:val="0"/>
          <w:i/>
          <w:color w:val="FF0000"/>
        </w:rPr>
        <w:t>&lt;</w:t>
      </w:r>
      <w:r w:rsidRPr="00F52E98">
        <w:rPr>
          <w:rFonts w:ascii="Arial" w:hAnsi="Arial" w:cs="Arial"/>
          <w:b w:val="0"/>
          <w:i/>
          <w:color w:val="FF0000"/>
          <w:lang w:eastAsia="zh-CN"/>
        </w:rPr>
        <w:t xml:space="preserve">End </w:t>
      </w:r>
      <w:r w:rsidRPr="00F52E98">
        <w:rPr>
          <w:rFonts w:ascii="Arial" w:hAnsi="Arial" w:cs="Arial"/>
          <w:b w:val="0"/>
          <w:i/>
          <w:color w:val="FF0000"/>
        </w:rPr>
        <w:t>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33104" w14:textId="77777777" w:rsidR="00FA2F07" w:rsidRDefault="00FA2F07">
      <w:r>
        <w:separator/>
      </w:r>
    </w:p>
  </w:endnote>
  <w:endnote w:type="continuationSeparator" w:id="0">
    <w:p w14:paraId="3CEBB67E" w14:textId="77777777" w:rsidR="00FA2F07" w:rsidRDefault="00FA2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90281" w14:textId="77777777" w:rsidR="00FA2F07" w:rsidRDefault="00FA2F07">
      <w:r>
        <w:separator/>
      </w:r>
    </w:p>
  </w:footnote>
  <w:footnote w:type="continuationSeparator" w:id="0">
    <w:p w14:paraId="43DB5572" w14:textId="77777777" w:rsidR="00FA2F07" w:rsidRDefault="00FA2F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tens, Dick">
    <w15:presenceInfo w15:providerId="None" w15:userId="Martens, Di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2F1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3047"/>
    <w:rsid w:val="00275D12"/>
    <w:rsid w:val="00284FEB"/>
    <w:rsid w:val="002860C4"/>
    <w:rsid w:val="002B5741"/>
    <w:rsid w:val="002E472E"/>
    <w:rsid w:val="00305409"/>
    <w:rsid w:val="00314E03"/>
    <w:rsid w:val="003609EF"/>
    <w:rsid w:val="0036231A"/>
    <w:rsid w:val="00374DD4"/>
    <w:rsid w:val="003E1A36"/>
    <w:rsid w:val="00410371"/>
    <w:rsid w:val="004242F1"/>
    <w:rsid w:val="004B75B7"/>
    <w:rsid w:val="004C3DDC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D69DA"/>
    <w:rsid w:val="006E21FB"/>
    <w:rsid w:val="006F39AF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27DB"/>
    <w:rsid w:val="00DE34CF"/>
    <w:rsid w:val="00DF46BC"/>
    <w:rsid w:val="00E13F3D"/>
    <w:rsid w:val="00E34898"/>
    <w:rsid w:val="00EB09B7"/>
    <w:rsid w:val="00ED3F1D"/>
    <w:rsid w:val="00EE7D7C"/>
    <w:rsid w:val="00F25D98"/>
    <w:rsid w:val="00F300FB"/>
    <w:rsid w:val="00FA2F0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273047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273047"/>
    <w:rPr>
      <w:rFonts w:ascii="Arial" w:hAnsi="Arial"/>
      <w:b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273047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73047"/>
    <w:rPr>
      <w:rFonts w:asciiTheme="majorHAnsi" w:eastAsia="SimSun" w:hAnsiTheme="majorHAnsi" w:cstheme="majorBidi"/>
      <w:b/>
      <w:bCs/>
      <w:sz w:val="32"/>
      <w:szCs w:val="32"/>
      <w:lang w:val="en-GB" w:eastAsia="en-US"/>
    </w:rPr>
  </w:style>
  <w:style w:type="paragraph" w:styleId="Revision">
    <w:name w:val="Revision"/>
    <w:hidden/>
    <w:uiPriority w:val="99"/>
    <w:semiHidden/>
    <w:rsid w:val="00ED3F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551</Words>
  <Characters>3144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Martens, Dick</cp:lastModifiedBy>
  <cp:revision>15</cp:revision>
  <cp:lastPrinted>1899-12-31T23:00:00Z</cp:lastPrinted>
  <dcterms:created xsi:type="dcterms:W3CDTF">2020-02-03T08:32:00Z</dcterms:created>
  <dcterms:modified xsi:type="dcterms:W3CDTF">2023-11-03T19:17:00Z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R4-2320705</vt:lpwstr>
  </property>
  <property fmtid="{D5CDD505-2E9C-101B-9397-08002B2CF9AE}" pid="10" name="Spec#">
    <vt:lpwstr>38.852</vt:lpwstr>
  </property>
  <property fmtid="{D5CDD505-2E9C-101B-9397-08002B2CF9AE}" pid="11" name="Cr#">
    <vt:lpwstr>0006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Correction to TR 38.852</vt:lpwstr>
  </property>
  <property fmtid="{D5CDD505-2E9C-101B-9397-08002B2CF9AE}" pid="15" name="SourceIfWg">
    <vt:lpwstr>Union Inter. Chemins de Fer</vt:lpwstr>
  </property>
  <property fmtid="{D5CDD505-2E9C-101B-9397-08002B2CF9AE}" pid="16" name="SourceIfTsg">
    <vt:lpwstr/>
  </property>
  <property fmtid="{D5CDD505-2E9C-101B-9397-08002B2CF9AE}" pid="17" name="RelatedWis">
    <vt:lpwstr>NR_RAIL_EU_1900MHz_TDD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Rel-17</vt:lpwstr>
  </property>
</Properties>
</file>