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6F17ABBF"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C83B2A">
        <w:rPr>
          <w:rFonts w:cs="Arial"/>
          <w:sz w:val="24"/>
          <w:szCs w:val="24"/>
          <w:lang w:eastAsia="zh-CN"/>
        </w:rPr>
        <w:t>9</w:t>
      </w:r>
      <w:r w:rsidRPr="00F82F01">
        <w:rPr>
          <w:rFonts w:cs="Arial"/>
          <w:sz w:val="24"/>
          <w:szCs w:val="24"/>
          <w:lang w:eastAsia="zh-CN"/>
        </w:rPr>
        <w:tab/>
      </w:r>
      <w:r w:rsidR="00FC6728" w:rsidRPr="00FC6728">
        <w:rPr>
          <w:rFonts w:cs="Arial"/>
          <w:sz w:val="24"/>
          <w:szCs w:val="24"/>
          <w:lang w:eastAsia="zh-CN"/>
        </w:rPr>
        <w:t>R4-2320383</w:t>
      </w:r>
    </w:p>
    <w:p w14:paraId="755A41DA" w14:textId="6A27162D" w:rsidR="00FE2CDF" w:rsidRPr="00376830" w:rsidRDefault="00A1746B" w:rsidP="00FE2CDF">
      <w:pPr>
        <w:pStyle w:val="Header"/>
        <w:tabs>
          <w:tab w:val="right" w:pos="9781"/>
          <w:tab w:val="right" w:pos="13323"/>
        </w:tabs>
        <w:spacing w:before="60" w:after="60"/>
        <w:outlineLvl w:val="0"/>
        <w:rPr>
          <w:rFonts w:cs="Arial"/>
          <w:b w:val="0"/>
          <w:sz w:val="24"/>
          <w:szCs w:val="24"/>
          <w:lang w:eastAsia="zh-CN"/>
        </w:rPr>
      </w:pPr>
      <w:r w:rsidRPr="00F0608F">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524529CB"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A1746B">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636B2D">
        <w:rPr>
          <w:rFonts w:ascii="Arial" w:hAnsi="Arial" w:cs="Arial"/>
          <w:sz w:val="22"/>
          <w:szCs w:val="22"/>
          <w:lang w:val="sv-SE"/>
        </w:rPr>
        <w:t>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3B544045"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A1746B">
        <w:rPr>
          <w:rFonts w:ascii="Arial" w:hAnsi="Arial"/>
          <w:sz w:val="22"/>
          <w:szCs w:val="22"/>
        </w:rPr>
        <w:t>Views</w:t>
      </w:r>
      <w:r w:rsidR="008340CD" w:rsidRPr="008340CD">
        <w:rPr>
          <w:rFonts w:ascii="Arial" w:hAnsi="Arial"/>
          <w:sz w:val="22"/>
          <w:szCs w:val="22"/>
        </w:rPr>
        <w:t xml:space="preserve"> </w:t>
      </w:r>
      <w:r w:rsidR="000C41A7">
        <w:rPr>
          <w:rFonts w:ascii="Arial" w:hAnsi="Arial"/>
          <w:sz w:val="22"/>
          <w:szCs w:val="22"/>
        </w:rPr>
        <w:t xml:space="preserve">on </w:t>
      </w:r>
      <w:r w:rsidR="00F94F41">
        <w:rPr>
          <w:rFonts w:ascii="Arial" w:hAnsi="Arial"/>
          <w:sz w:val="22"/>
          <w:szCs w:val="22"/>
        </w:rPr>
        <w:t>RRM</w:t>
      </w:r>
      <w:r w:rsidR="00585DE9">
        <w:rPr>
          <w:rFonts w:ascii="Arial" w:hAnsi="Arial"/>
          <w:sz w:val="22"/>
          <w:szCs w:val="22"/>
        </w:rPr>
        <w:t xml:space="preserve">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7626D568" w:rsidR="00A00E2A" w:rsidRPr="00446396" w:rsidRDefault="00D96AF3" w:rsidP="00446396">
      <w:pPr>
        <w:jc w:val="both"/>
      </w:pPr>
      <w:r w:rsidRPr="00CF0993">
        <w:t>In RAN4#</w:t>
      </w:r>
      <w:r w:rsidR="001C4485">
        <w:t>10</w:t>
      </w:r>
      <w:r w:rsidR="008340CD">
        <w:t>8</w:t>
      </w:r>
      <w:r w:rsidR="0079372D">
        <w:t>bis</w:t>
      </w:r>
      <w:r w:rsidRPr="00CF0993">
        <w:t>, the test methods for FR2 multi</w:t>
      </w:r>
      <w:r w:rsidRPr="00CF0993">
        <w:rPr>
          <w:rFonts w:hint="eastAsia"/>
          <w:lang w:eastAsia="zh-CN"/>
        </w:rPr>
        <w:t>-Rx</w:t>
      </w:r>
      <w:r w:rsidRPr="00CF0993">
        <w:t xml:space="preserve"> UE were discussed and the WF was approved in [1]. In this meeting, we provide our </w:t>
      </w:r>
      <w:r w:rsidR="00912B8D">
        <w:t xml:space="preserve">further </w:t>
      </w:r>
      <w:r w:rsidR="009F7701" w:rsidRPr="00CF0993">
        <w:t>views</w:t>
      </w:r>
      <w:r w:rsidRPr="00CF0993">
        <w:t xml:space="preserve"> on the test method for </w:t>
      </w:r>
      <w:r w:rsidR="00796E5C" w:rsidRPr="00CF0993">
        <w:t xml:space="preserve">UE </w:t>
      </w:r>
      <w:r w:rsidR="00F94F41">
        <w:t>RRM</w:t>
      </w:r>
      <w:r w:rsidRPr="00CF0993">
        <w:t xml:space="preserve">. </w:t>
      </w:r>
      <w:r w:rsidR="002A36F2" w:rsidRPr="0060798E">
        <w:rPr>
          <w:b/>
          <w:bCs/>
          <w:lang w:val="en-US"/>
        </w:rPr>
        <w:t xml:space="preserve">                              </w:t>
      </w:r>
    </w:p>
    <w:p w14:paraId="2BC331C3" w14:textId="482D3B16" w:rsidR="009D67FE" w:rsidRDefault="00953A5E" w:rsidP="009D67FE">
      <w:pPr>
        <w:pStyle w:val="Heading1"/>
        <w:rPr>
          <w:lang w:val="en-US"/>
        </w:rPr>
      </w:pPr>
      <w:r>
        <w:rPr>
          <w:lang w:val="en-US"/>
        </w:rPr>
        <w:t>Discussion</w:t>
      </w:r>
    </w:p>
    <w:p w14:paraId="34C57C40" w14:textId="71AA1E04" w:rsidR="00B56905" w:rsidRDefault="00B56905" w:rsidP="00B56905">
      <w:pPr>
        <w:rPr>
          <w:lang w:val="en-US"/>
        </w:rPr>
      </w:pPr>
      <w:r>
        <w:rPr>
          <w:lang w:val="en-US"/>
        </w:rPr>
        <w:t xml:space="preserve">As agreed in [1], the scenarios of RRM testing are divided into two </w:t>
      </w:r>
      <w:r w:rsidRPr="00B56905">
        <w:rPr>
          <w:lang w:val="en-US"/>
        </w:rPr>
        <w:t>categories</w:t>
      </w:r>
      <w:r>
        <w:rPr>
          <w:lang w:val="en-US"/>
        </w:rPr>
        <w:t xml:space="preserve">, </w:t>
      </w:r>
      <w:r w:rsidR="00FC6728">
        <w:rPr>
          <w:lang w:val="en-US"/>
        </w:rPr>
        <w:t>i.e.,</w:t>
      </w:r>
    </w:p>
    <w:p w14:paraId="2B983216" w14:textId="77777777" w:rsidR="00B56905" w:rsidRPr="0083286B" w:rsidRDefault="00B56905" w:rsidP="00B56905">
      <w:pPr>
        <w:pStyle w:val="ListParagraph"/>
        <w:numPr>
          <w:ilvl w:val="0"/>
          <w:numId w:val="22"/>
        </w:numPr>
        <w:overflowPunct/>
        <w:autoSpaceDE/>
        <w:autoSpaceDN/>
        <w:adjustRightInd/>
        <w:spacing w:after="120"/>
        <w:contextualSpacing w:val="0"/>
        <w:textAlignment w:val="auto"/>
        <w:rPr>
          <w:rFonts w:eastAsia="SimSun"/>
          <w:color w:val="000000" w:themeColor="text1"/>
          <w:szCs w:val="24"/>
          <w:lang w:eastAsia="zh-CN"/>
        </w:rPr>
      </w:pPr>
      <w:r w:rsidRPr="0083286B">
        <w:rPr>
          <w:rFonts w:eastAsia="SimSun"/>
          <w:color w:val="000000" w:themeColor="text1"/>
          <w:szCs w:val="24"/>
          <w:lang w:eastAsia="zh-CN"/>
        </w:rPr>
        <w:t>Category 1: All Multi-Rx RRM test cases expect Dual TCI switching</w:t>
      </w:r>
    </w:p>
    <w:p w14:paraId="08C63649" w14:textId="77777777" w:rsidR="00B56905" w:rsidRPr="0083286B" w:rsidRDefault="00B56905" w:rsidP="00B56905">
      <w:pPr>
        <w:pStyle w:val="ListParagraph"/>
        <w:numPr>
          <w:ilvl w:val="0"/>
          <w:numId w:val="22"/>
        </w:numPr>
        <w:overflowPunct/>
        <w:autoSpaceDE/>
        <w:autoSpaceDN/>
        <w:adjustRightInd/>
        <w:spacing w:after="120"/>
        <w:contextualSpacing w:val="0"/>
        <w:textAlignment w:val="auto"/>
        <w:rPr>
          <w:rFonts w:eastAsia="SimSun"/>
          <w:color w:val="000000" w:themeColor="text1"/>
          <w:szCs w:val="24"/>
          <w:lang w:eastAsia="zh-CN"/>
        </w:rPr>
      </w:pPr>
      <w:r w:rsidRPr="0083286B">
        <w:rPr>
          <w:rFonts w:eastAsia="SimSun"/>
          <w:color w:val="000000" w:themeColor="text1"/>
          <w:szCs w:val="24"/>
          <w:lang w:eastAsia="zh-CN"/>
        </w:rPr>
        <w:t xml:space="preserve">Category 2: Dual TCI switching test case for Multi-Rx RRM </w:t>
      </w:r>
    </w:p>
    <w:p w14:paraId="6EEE169D" w14:textId="775A7A99" w:rsidR="00B56905" w:rsidRDefault="00B56905" w:rsidP="00B56905">
      <w:pPr>
        <w:rPr>
          <w:lang w:val="en-US"/>
        </w:rPr>
      </w:pPr>
      <w:r w:rsidRPr="00B56905">
        <w:rPr>
          <w:rFonts w:hint="eastAsia"/>
          <w:lang w:val="en-US"/>
        </w:rPr>
        <w:t>For</w:t>
      </w:r>
      <w:r w:rsidRPr="00B56905">
        <w:rPr>
          <w:lang w:val="en-US"/>
        </w:rPr>
        <w:t xml:space="preserve"> </w:t>
      </w:r>
      <w:r w:rsidR="00FC6728">
        <w:rPr>
          <w:lang w:val="en-US"/>
        </w:rPr>
        <w:t>C</w:t>
      </w:r>
      <w:r w:rsidRPr="00B56905">
        <w:rPr>
          <w:lang w:val="en-US"/>
        </w:rPr>
        <w:t xml:space="preserve">ategory 1, </w:t>
      </w:r>
      <w:r>
        <w:rPr>
          <w:lang w:val="en-US"/>
        </w:rPr>
        <w:t xml:space="preserve">the testability study on measurement setup is completed. The remaining issue is measurement setup for </w:t>
      </w:r>
      <w:r w:rsidR="00FC6728">
        <w:rPr>
          <w:lang w:val="en-US"/>
        </w:rPr>
        <w:t>C</w:t>
      </w:r>
      <w:r>
        <w:rPr>
          <w:lang w:val="en-US"/>
        </w:rPr>
        <w:t>ategory 2 scenario which is for Dual TCI switching.</w:t>
      </w:r>
    </w:p>
    <w:p w14:paraId="263D2FF5" w14:textId="77777777" w:rsidR="00B56905" w:rsidRDefault="00B56905" w:rsidP="00B56905">
      <w:pPr>
        <w:rPr>
          <w:lang w:val="en-US"/>
        </w:rPr>
      </w:pPr>
      <w:r>
        <w:rPr>
          <w:lang w:val="en-US"/>
        </w:rPr>
        <w:t>Based on the discussion, the following option which needs at least 3 probes was agreed to prioritize.</w:t>
      </w:r>
    </w:p>
    <w:tbl>
      <w:tblPr>
        <w:tblStyle w:val="TableGrid"/>
        <w:tblW w:w="0" w:type="auto"/>
        <w:tblLook w:val="04A0" w:firstRow="1" w:lastRow="0" w:firstColumn="1" w:lastColumn="0" w:noHBand="0" w:noVBand="1"/>
      </w:tblPr>
      <w:tblGrid>
        <w:gridCol w:w="9621"/>
      </w:tblGrid>
      <w:tr w:rsidR="001A3BD1" w14:paraId="19AA0F78" w14:textId="77777777" w:rsidTr="001A3BD1">
        <w:tc>
          <w:tcPr>
            <w:tcW w:w="9621" w:type="dxa"/>
          </w:tcPr>
          <w:p w14:paraId="0A2C73B7" w14:textId="77777777" w:rsidR="001A3BD1" w:rsidRPr="001A3BD1" w:rsidRDefault="001A3BD1" w:rsidP="001A3BD1">
            <w:pPr>
              <w:pStyle w:val="ListParagraph"/>
              <w:numPr>
                <w:ilvl w:val="0"/>
                <w:numId w:val="43"/>
              </w:numPr>
              <w:rPr>
                <w:lang w:val="en-US"/>
              </w:rPr>
            </w:pPr>
            <w:r w:rsidRPr="001A3BD1">
              <w:rPr>
                <w:color w:val="000000" w:themeColor="text1"/>
              </w:rPr>
              <w:t xml:space="preserve">Option 2: Dual TCI switches sequentially, probe number for multiple AoA test system is at least </w:t>
            </w:r>
          </w:p>
          <w:p w14:paraId="665FE4DB" w14:textId="77777777" w:rsidR="001A3BD1" w:rsidRPr="003B65A1" w:rsidRDefault="001A3BD1" w:rsidP="001A3BD1">
            <w:pPr>
              <w:pStyle w:val="ListParagraph"/>
              <w:spacing w:before="120" w:after="120"/>
              <w:ind w:left="800" w:firstLine="400"/>
              <w:jc w:val="center"/>
              <w:rPr>
                <w:color w:val="000000" w:themeColor="text1"/>
              </w:rPr>
            </w:pPr>
            <w:r w:rsidRPr="003B65A1">
              <w:rPr>
                <w:noProof/>
                <w:color w:val="000000" w:themeColor="text1"/>
              </w:rPr>
              <w:drawing>
                <wp:inline distT="0" distB="0" distL="0" distR="0" wp14:anchorId="6214E162" wp14:editId="56176071">
                  <wp:extent cx="3470196" cy="1953681"/>
                  <wp:effectExtent l="0" t="0" r="0" b="0"/>
                  <wp:docPr id="1389746067" name="Picture 1389746067">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1"/>
                          <a:stretch>
                            <a:fillRect/>
                          </a:stretch>
                        </pic:blipFill>
                        <pic:spPr>
                          <a:xfrm>
                            <a:off x="0" y="0"/>
                            <a:ext cx="3470196" cy="1953681"/>
                          </a:xfrm>
                          <a:prstGeom prst="rect">
                            <a:avLst/>
                          </a:prstGeom>
                        </pic:spPr>
                      </pic:pic>
                    </a:graphicData>
                  </a:graphic>
                </wp:inline>
              </w:drawing>
            </w:r>
          </w:p>
          <w:p w14:paraId="07DB9A4D" w14:textId="77777777" w:rsidR="001A3BD1" w:rsidRPr="001A3BD1" w:rsidRDefault="001A3BD1" w:rsidP="001A3BD1">
            <w:pPr>
              <w:spacing w:before="120" w:after="120"/>
              <w:jc w:val="center"/>
              <w:rPr>
                <w:color w:val="000000" w:themeColor="text1"/>
                <w:szCs w:val="24"/>
                <w:lang w:eastAsia="zh-CN"/>
              </w:rPr>
            </w:pPr>
            <w:r w:rsidRPr="003B65A1">
              <w:rPr>
                <w:color w:val="000000" w:themeColor="text1"/>
                <w:szCs w:val="24"/>
                <w:lang w:eastAsia="zh-CN"/>
              </w:rPr>
              <w:t xml:space="preserve">Figure </w:t>
            </w:r>
            <w:r>
              <w:rPr>
                <w:color w:val="000000" w:themeColor="text1"/>
                <w:szCs w:val="24"/>
                <w:lang w:eastAsia="zh-CN"/>
              </w:rPr>
              <w:t>1</w:t>
            </w:r>
            <w:r w:rsidRPr="003B65A1">
              <w:rPr>
                <w:color w:val="000000" w:themeColor="text1"/>
                <w:szCs w:val="24"/>
                <w:lang w:eastAsia="zh-CN"/>
              </w:rPr>
              <w:t>: Illustration of Dual TCI switches simultaneously with 3 probes</w:t>
            </w:r>
          </w:p>
          <w:p w14:paraId="246033A5" w14:textId="59DCD0A8" w:rsidR="001A3BD1" w:rsidRPr="001A3BD1" w:rsidRDefault="001A3BD1" w:rsidP="001A3BD1">
            <w:pPr>
              <w:spacing w:before="120" w:after="120"/>
              <w:rPr>
                <w:color w:val="000000" w:themeColor="text1"/>
                <w:szCs w:val="24"/>
                <w:lang w:eastAsia="zh-CN"/>
              </w:rPr>
            </w:pPr>
            <w:r w:rsidRPr="003B65A1">
              <w:rPr>
                <w:color w:val="000000" w:themeColor="text1"/>
              </w:rPr>
              <w:t>For option 2, in the period of T1, DUT connects TCI state 0 via probe#1. In the period of T2, TCI state 0 (anchor TCI) firstly switches to TCI state 2 via switching between probe#1 and probe#3. Then the TCI state 1 is added via probe#2.</w:t>
            </w:r>
          </w:p>
        </w:tc>
      </w:tr>
    </w:tbl>
    <w:p w14:paraId="35B12A26" w14:textId="5301EBAF" w:rsidR="001A3BD1" w:rsidRDefault="001A3BD1" w:rsidP="001A3BD1">
      <w:pPr>
        <w:spacing w:before="120" w:after="120"/>
        <w:jc w:val="both"/>
        <w:rPr>
          <w:b/>
          <w:lang w:val="en-US"/>
        </w:rPr>
      </w:pPr>
      <w:r>
        <w:rPr>
          <w:lang w:val="en-US"/>
        </w:rPr>
        <w:t xml:space="preserve">While we noticed that the description of test procedure for </w:t>
      </w:r>
      <w:r w:rsidR="00FC6728">
        <w:rPr>
          <w:lang w:val="en-US"/>
        </w:rPr>
        <w:t>O</w:t>
      </w:r>
      <w:r>
        <w:rPr>
          <w:lang w:val="en-US"/>
        </w:rPr>
        <w:t xml:space="preserve">ption 2 needs to be updated since in the current test procedure UE is not connecting to two TRPs simultaneously in the period of T2. This is not </w:t>
      </w:r>
      <w:r w:rsidRPr="001A3BD1">
        <w:rPr>
          <w:lang w:val="en-US"/>
        </w:rPr>
        <w:t xml:space="preserve">what the Rel-18 </w:t>
      </w:r>
      <w:r>
        <w:rPr>
          <w:lang w:val="en-US"/>
        </w:rPr>
        <w:t xml:space="preserve">Multi-Rx </w:t>
      </w:r>
      <w:r w:rsidRPr="001A3BD1">
        <w:rPr>
          <w:lang w:val="en-US"/>
        </w:rPr>
        <w:t>feature is intending as the dual TCI state switching</w:t>
      </w:r>
      <w:r>
        <w:rPr>
          <w:lang w:val="en-US"/>
        </w:rPr>
        <w:t xml:space="preserve"> case.</w:t>
      </w:r>
      <w:r w:rsidR="00B26D11">
        <w:rPr>
          <w:lang w:val="en-US"/>
        </w:rPr>
        <w:t xml:space="preserve"> Therefore, we propose the following updates </w:t>
      </w:r>
      <w:r w:rsidR="00FC6728">
        <w:rPr>
          <w:lang w:val="en-US"/>
        </w:rPr>
        <w:t>on</w:t>
      </w:r>
      <w:r w:rsidR="00B26D11">
        <w:rPr>
          <w:lang w:val="en-US"/>
        </w:rPr>
        <w:t xml:space="preserve"> </w:t>
      </w:r>
      <w:r w:rsidR="00FC6728">
        <w:rPr>
          <w:lang w:val="en-US"/>
        </w:rPr>
        <w:t>O</w:t>
      </w:r>
      <w:r w:rsidR="00B26D11">
        <w:rPr>
          <w:lang w:val="en-US"/>
        </w:rPr>
        <w:t>ption 2.</w:t>
      </w:r>
    </w:p>
    <w:p w14:paraId="1934F1BB" w14:textId="66C28BA6" w:rsidR="00C84331" w:rsidRDefault="00B26D11" w:rsidP="00C84331">
      <w:pPr>
        <w:rPr>
          <w:b/>
          <w:bCs/>
          <w:color w:val="000000" w:themeColor="text1"/>
        </w:rPr>
      </w:pPr>
      <w:r w:rsidRPr="00C84331">
        <w:rPr>
          <w:b/>
          <w:bCs/>
          <w:lang w:val="en-US"/>
        </w:rPr>
        <w:t>Proposal 1: To update</w:t>
      </w:r>
      <w:r w:rsidR="00C84331" w:rsidRPr="00C84331">
        <w:rPr>
          <w:b/>
          <w:bCs/>
          <w:lang w:val="en-US"/>
        </w:rPr>
        <w:t xml:space="preserve"> test procedure of Option 2 as follows: </w:t>
      </w:r>
      <w:r w:rsidR="00C84331" w:rsidRPr="00C84331">
        <w:rPr>
          <w:b/>
          <w:bCs/>
          <w:color w:val="000000" w:themeColor="text1"/>
        </w:rPr>
        <w:t>In the period of T1, DUT connects TCI state 0 via Probe#1. In the period of T2, DUT measures the SSBs from Probe</w:t>
      </w:r>
      <w:r w:rsidR="006E57A5">
        <w:rPr>
          <w:b/>
          <w:bCs/>
          <w:color w:val="000000" w:themeColor="text1"/>
        </w:rPr>
        <w:t>#</w:t>
      </w:r>
      <w:r w:rsidR="00C84331" w:rsidRPr="00C84331">
        <w:rPr>
          <w:b/>
          <w:bCs/>
          <w:color w:val="000000" w:themeColor="text1"/>
        </w:rPr>
        <w:t>2 and Probe</w:t>
      </w:r>
      <w:r w:rsidR="006E57A5">
        <w:rPr>
          <w:b/>
          <w:bCs/>
          <w:color w:val="000000" w:themeColor="text1"/>
        </w:rPr>
        <w:t>#</w:t>
      </w:r>
      <w:r w:rsidR="00C84331" w:rsidRPr="00C84331">
        <w:rPr>
          <w:b/>
          <w:bCs/>
          <w:color w:val="000000" w:themeColor="text1"/>
        </w:rPr>
        <w:t>3 while keeping the connection from Probe 1. And then DUT simultaneously switches from Probe</w:t>
      </w:r>
      <w:r w:rsidR="006E57A5">
        <w:rPr>
          <w:b/>
          <w:bCs/>
          <w:color w:val="000000" w:themeColor="text1"/>
        </w:rPr>
        <w:t>#</w:t>
      </w:r>
      <w:r w:rsidR="00C84331" w:rsidRPr="00C84331">
        <w:rPr>
          <w:b/>
          <w:bCs/>
          <w:color w:val="000000" w:themeColor="text1"/>
        </w:rPr>
        <w:t>1 to Probe</w:t>
      </w:r>
      <w:r w:rsidR="006E57A5">
        <w:rPr>
          <w:b/>
          <w:bCs/>
          <w:color w:val="000000" w:themeColor="text1"/>
        </w:rPr>
        <w:t>#</w:t>
      </w:r>
      <w:r w:rsidR="00C84331" w:rsidRPr="00C84331">
        <w:rPr>
          <w:b/>
          <w:bCs/>
          <w:color w:val="000000" w:themeColor="text1"/>
        </w:rPr>
        <w:t xml:space="preserve">2 and </w:t>
      </w:r>
      <w:r w:rsidR="006E57A5">
        <w:rPr>
          <w:b/>
          <w:bCs/>
          <w:color w:val="000000" w:themeColor="text1"/>
        </w:rPr>
        <w:t>#</w:t>
      </w:r>
      <w:r w:rsidR="00C84331" w:rsidRPr="00C84331">
        <w:rPr>
          <w:b/>
          <w:bCs/>
          <w:color w:val="000000" w:themeColor="text1"/>
        </w:rPr>
        <w:t>3.</w:t>
      </w:r>
    </w:p>
    <w:p w14:paraId="661626BE" w14:textId="30592B15" w:rsidR="00105ABE" w:rsidRDefault="00FC6728" w:rsidP="00C84331">
      <w:pPr>
        <w:jc w:val="center"/>
        <w:rPr>
          <w:rFonts w:eastAsia="DengXian"/>
          <w:lang w:val="en-US" w:eastAsia="zh-CN"/>
        </w:rPr>
      </w:pPr>
      <w:r>
        <w:rPr>
          <w:noProof/>
        </w:rPr>
        <w:lastRenderedPageBreak/>
        <w:drawing>
          <wp:inline distT="0" distB="0" distL="0" distR="0" wp14:anchorId="67D68849" wp14:editId="2C37598C">
            <wp:extent cx="4058643" cy="2277745"/>
            <wp:effectExtent l="0" t="0" r="0" b="8255"/>
            <wp:docPr id="2075465026" name="Picture 2075465026"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84727" name="Picture 2" descr="A diagram of a satellit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1504" cy="2279351"/>
                    </a:xfrm>
                    <a:prstGeom prst="rect">
                      <a:avLst/>
                    </a:prstGeom>
                    <a:noFill/>
                    <a:ln>
                      <a:noFill/>
                    </a:ln>
                  </pic:spPr>
                </pic:pic>
              </a:graphicData>
            </a:graphic>
          </wp:inline>
        </w:drawing>
      </w:r>
      <w:r w:rsidR="00162AA8" w:rsidRPr="00162AA8">
        <w:rPr>
          <w:rFonts w:eastAsia="DengXian"/>
          <w:lang w:val="en-US" w:eastAsia="zh-CN"/>
        </w:rPr>
        <w:t xml:space="preserve">  </w:t>
      </w:r>
    </w:p>
    <w:p w14:paraId="17EC55C3" w14:textId="18DDAD65" w:rsidR="00C84331" w:rsidRDefault="00C84331" w:rsidP="00C84331">
      <w:pPr>
        <w:rPr>
          <w:rFonts w:eastAsia="DengXian"/>
          <w:lang w:val="en-US" w:eastAsia="zh-CN"/>
        </w:rPr>
      </w:pPr>
      <w:r>
        <w:rPr>
          <w:rFonts w:eastAsia="DengXian"/>
          <w:lang w:val="en-US" w:eastAsia="zh-CN"/>
        </w:rPr>
        <w:t xml:space="preserve">The side condition for the test directions is following. In the period of T1, the candidate test direction could be selected from legacy EIS spherical coverage. In the period of T2, the candidate test directions (AoA pairs) could be selected from multi-Rx spherical coverage requirements defined in UE RF session. </w:t>
      </w:r>
    </w:p>
    <w:p w14:paraId="3DC0B65E" w14:textId="306BBD4E" w:rsidR="00D6309D" w:rsidRPr="00D6309D" w:rsidRDefault="00D6309D" w:rsidP="00D6309D">
      <w:pPr>
        <w:jc w:val="both"/>
        <w:rPr>
          <w:b/>
          <w:bCs/>
          <w:lang w:val="en-US"/>
        </w:rPr>
      </w:pPr>
      <w:r w:rsidRPr="00D6309D">
        <w:rPr>
          <w:rFonts w:eastAsia="DengXian"/>
          <w:b/>
          <w:bCs/>
          <w:lang w:val="en-US" w:eastAsia="zh-CN"/>
        </w:rPr>
        <w:t xml:space="preserve">Proposal 2: In the period of T1, the candidate test direction is selected from legacy EIS spherical coverage. In the period of T2, the candidate test directions (AoA pairs) </w:t>
      </w:r>
      <w:r>
        <w:rPr>
          <w:rFonts w:eastAsia="DengXian"/>
          <w:b/>
          <w:bCs/>
          <w:lang w:val="en-US" w:eastAsia="zh-CN"/>
        </w:rPr>
        <w:t>are</w:t>
      </w:r>
      <w:r w:rsidRPr="00D6309D">
        <w:rPr>
          <w:rFonts w:eastAsia="DengXian"/>
          <w:b/>
          <w:bCs/>
          <w:lang w:val="en-US" w:eastAsia="zh-CN"/>
        </w:rPr>
        <w:t xml:space="preserve"> selected from multi-Rx spherical coverage requirements defined in UE RF session.</w:t>
      </w:r>
    </w:p>
    <w:p w14:paraId="4BB71C40" w14:textId="3CA8BAD0" w:rsidR="00C26E78" w:rsidRDefault="00C26E78" w:rsidP="00C26E78">
      <w:pPr>
        <w:rPr>
          <w:rFonts w:eastAsia="DengXian"/>
          <w:lang w:val="en-US" w:eastAsia="zh-CN"/>
        </w:rPr>
      </w:pPr>
      <w:r>
        <w:rPr>
          <w:rFonts w:eastAsia="DengXian"/>
          <w:lang w:val="en-US" w:eastAsia="zh-CN"/>
        </w:rPr>
        <w:t>The pros and cons for 3 options</w:t>
      </w:r>
      <w:r w:rsidR="00C84331">
        <w:rPr>
          <w:rFonts w:eastAsia="DengXian"/>
          <w:lang w:val="en-US" w:eastAsia="zh-CN"/>
        </w:rPr>
        <w:t xml:space="preserve"> listed in issue 2-1-3 of [1]</w:t>
      </w:r>
      <w:r>
        <w:rPr>
          <w:rFonts w:eastAsia="DengXian"/>
          <w:lang w:val="en-US" w:eastAsia="zh-CN"/>
        </w:rPr>
        <w:t xml:space="preserve"> are compared in the below table:</w:t>
      </w:r>
    </w:p>
    <w:p w14:paraId="151770E4" w14:textId="70FAF9E9" w:rsidR="00C26E78" w:rsidRDefault="00C26E78" w:rsidP="00C26E78">
      <w:pPr>
        <w:jc w:val="center"/>
        <w:rPr>
          <w:rFonts w:eastAsia="DengXian"/>
          <w:lang w:val="en-US" w:eastAsia="zh-CN"/>
        </w:rPr>
      </w:pPr>
      <w:r>
        <w:rPr>
          <w:rFonts w:eastAsia="DengXian"/>
          <w:lang w:val="en-US" w:eastAsia="zh-CN"/>
        </w:rPr>
        <w:t xml:space="preserve">Table </w:t>
      </w:r>
      <w:r w:rsidR="00DA2960">
        <w:rPr>
          <w:rFonts w:eastAsia="DengXian"/>
          <w:lang w:val="en-US" w:eastAsia="zh-CN"/>
        </w:rPr>
        <w:t>1</w:t>
      </w:r>
      <w:r w:rsidR="00DA2960">
        <w:rPr>
          <w:rFonts w:eastAsia="DengXian" w:hint="eastAsia"/>
          <w:lang w:val="en-US" w:eastAsia="zh-CN"/>
        </w:rPr>
        <w:t>:</w:t>
      </w:r>
      <w:r w:rsidR="00DA2960">
        <w:rPr>
          <w:rFonts w:eastAsia="DengXian"/>
          <w:lang w:val="en-US" w:eastAsia="zh-CN"/>
        </w:rPr>
        <w:t xml:space="preserve"> Pros and Cons </w:t>
      </w:r>
      <w:r w:rsidR="00DF3941">
        <w:rPr>
          <w:rFonts w:eastAsia="DengXian"/>
          <w:lang w:val="en-US" w:eastAsia="zh-CN"/>
        </w:rPr>
        <w:t>Comparison</w:t>
      </w:r>
    </w:p>
    <w:tbl>
      <w:tblPr>
        <w:tblStyle w:val="TableGrid"/>
        <w:tblW w:w="0" w:type="auto"/>
        <w:jc w:val="center"/>
        <w:tblLook w:val="04A0" w:firstRow="1" w:lastRow="0" w:firstColumn="1" w:lastColumn="0" w:noHBand="0" w:noVBand="1"/>
      </w:tblPr>
      <w:tblGrid>
        <w:gridCol w:w="1337"/>
        <w:gridCol w:w="3414"/>
        <w:gridCol w:w="3336"/>
      </w:tblGrid>
      <w:tr w:rsidR="00DA2960" w14:paraId="29DE5835" w14:textId="77777777" w:rsidTr="00331543">
        <w:trPr>
          <w:trHeight w:val="414"/>
          <w:jc w:val="center"/>
        </w:trPr>
        <w:tc>
          <w:tcPr>
            <w:tcW w:w="1337" w:type="dxa"/>
            <w:vAlign w:val="center"/>
          </w:tcPr>
          <w:p w14:paraId="30FDE8A0" w14:textId="77777777" w:rsidR="00DA2960" w:rsidRDefault="00DA2960" w:rsidP="00C26E78">
            <w:pPr>
              <w:jc w:val="center"/>
              <w:rPr>
                <w:rFonts w:eastAsia="DengXian"/>
                <w:lang w:val="en-US" w:eastAsia="zh-CN"/>
              </w:rPr>
            </w:pPr>
          </w:p>
        </w:tc>
        <w:tc>
          <w:tcPr>
            <w:tcW w:w="3414" w:type="dxa"/>
            <w:vAlign w:val="center"/>
          </w:tcPr>
          <w:p w14:paraId="17D20BEF" w14:textId="57B0E7B9" w:rsidR="00DA2960" w:rsidRDefault="00DA2960" w:rsidP="00C26E78">
            <w:pPr>
              <w:jc w:val="center"/>
              <w:rPr>
                <w:rFonts w:eastAsia="DengXian"/>
                <w:lang w:val="en-US" w:eastAsia="zh-CN"/>
              </w:rPr>
            </w:pPr>
            <w:bookmarkStart w:id="2" w:name="OLE_LINK1"/>
            <w:r>
              <w:rPr>
                <w:rFonts w:eastAsia="DengXian"/>
                <w:lang w:val="en-US" w:eastAsia="zh-CN"/>
              </w:rPr>
              <w:t>Pros</w:t>
            </w:r>
            <w:bookmarkEnd w:id="2"/>
          </w:p>
        </w:tc>
        <w:tc>
          <w:tcPr>
            <w:tcW w:w="3336" w:type="dxa"/>
            <w:vAlign w:val="center"/>
          </w:tcPr>
          <w:p w14:paraId="70208013" w14:textId="3EC94E92" w:rsidR="00DA2960" w:rsidRDefault="00DA2960" w:rsidP="00C26E78">
            <w:pPr>
              <w:jc w:val="center"/>
              <w:rPr>
                <w:rFonts w:eastAsia="DengXian"/>
                <w:lang w:val="en-US" w:eastAsia="zh-CN"/>
              </w:rPr>
            </w:pPr>
            <w:r>
              <w:rPr>
                <w:rFonts w:eastAsia="DengXian"/>
                <w:lang w:val="en-US" w:eastAsia="zh-CN"/>
              </w:rPr>
              <w:t>Cons</w:t>
            </w:r>
          </w:p>
        </w:tc>
      </w:tr>
      <w:tr w:rsidR="00DA2960" w14:paraId="31572284" w14:textId="77777777" w:rsidTr="00331543">
        <w:trPr>
          <w:trHeight w:val="414"/>
          <w:jc w:val="center"/>
        </w:trPr>
        <w:tc>
          <w:tcPr>
            <w:tcW w:w="1337" w:type="dxa"/>
            <w:vAlign w:val="center"/>
          </w:tcPr>
          <w:p w14:paraId="51EAB41B" w14:textId="5B63C56B" w:rsidR="00DA2960" w:rsidRDefault="00DA2960" w:rsidP="00DF3941">
            <w:pPr>
              <w:rPr>
                <w:rFonts w:eastAsia="DengXian"/>
                <w:lang w:val="en-US" w:eastAsia="zh-CN"/>
              </w:rPr>
            </w:pPr>
            <w:r>
              <w:rPr>
                <w:rFonts w:eastAsia="DengXian"/>
                <w:lang w:val="en-US" w:eastAsia="zh-CN"/>
              </w:rPr>
              <w:t>Option 1</w:t>
            </w:r>
          </w:p>
        </w:tc>
        <w:tc>
          <w:tcPr>
            <w:tcW w:w="3414" w:type="dxa"/>
            <w:vAlign w:val="center"/>
          </w:tcPr>
          <w:p w14:paraId="340C5B42" w14:textId="2555A637" w:rsidR="00DA2960" w:rsidRPr="00331543" w:rsidRDefault="00DF3941" w:rsidP="00331543">
            <w:pPr>
              <w:pStyle w:val="ListParagraph"/>
              <w:numPr>
                <w:ilvl w:val="0"/>
                <w:numId w:val="38"/>
              </w:numPr>
              <w:rPr>
                <w:rFonts w:eastAsia="DengXian"/>
                <w:lang w:val="en-US" w:eastAsia="zh-CN"/>
              </w:rPr>
            </w:pPr>
            <w:r w:rsidRPr="00331543">
              <w:rPr>
                <w:rFonts w:eastAsia="DengXian"/>
                <w:lang w:val="en-US" w:eastAsia="zh-CN"/>
              </w:rPr>
              <w:t>The setup can fully verify the performance of dual TCI switching</w:t>
            </w:r>
            <w:r w:rsidR="00331543" w:rsidRPr="00331543">
              <w:rPr>
                <w:rFonts w:eastAsia="DengXian"/>
                <w:lang w:val="en-US" w:eastAsia="zh-CN"/>
              </w:rPr>
              <w:t>.</w:t>
            </w:r>
          </w:p>
        </w:tc>
        <w:tc>
          <w:tcPr>
            <w:tcW w:w="3336" w:type="dxa"/>
            <w:vAlign w:val="center"/>
          </w:tcPr>
          <w:p w14:paraId="585FE07C" w14:textId="34CA130A" w:rsidR="00C84331" w:rsidRDefault="00C84331" w:rsidP="00D87996">
            <w:pPr>
              <w:pStyle w:val="ListParagraph"/>
              <w:numPr>
                <w:ilvl w:val="0"/>
                <w:numId w:val="38"/>
              </w:numPr>
              <w:rPr>
                <w:rFonts w:eastAsia="DengXian"/>
                <w:lang w:val="en-US" w:eastAsia="zh-CN"/>
              </w:rPr>
            </w:pPr>
            <w:r>
              <w:rPr>
                <w:rFonts w:eastAsia="DengXian"/>
                <w:lang w:val="en-US" w:eastAsia="zh-CN"/>
              </w:rPr>
              <w:t>Test system will a</w:t>
            </w:r>
            <w:r w:rsidR="005E5784">
              <w:rPr>
                <w:rFonts w:eastAsia="DengXian"/>
                <w:lang w:val="en-US" w:eastAsia="zh-CN"/>
              </w:rPr>
              <w:t xml:space="preserve">t least </w:t>
            </w:r>
            <w:r>
              <w:rPr>
                <w:rFonts w:eastAsia="DengXian"/>
                <w:lang w:val="en-US" w:eastAsia="zh-CN"/>
              </w:rPr>
              <w:t xml:space="preserve">support </w:t>
            </w:r>
            <w:r w:rsidR="005E5784">
              <w:rPr>
                <w:rFonts w:eastAsia="DengXian"/>
                <w:lang w:val="en-US" w:eastAsia="zh-CN"/>
              </w:rPr>
              <w:t xml:space="preserve">4 physical </w:t>
            </w:r>
            <w:r w:rsidR="00DF3941" w:rsidRPr="00331543">
              <w:rPr>
                <w:rFonts w:eastAsia="DengXian"/>
                <w:lang w:val="en-US" w:eastAsia="zh-CN"/>
              </w:rPr>
              <w:t>probes</w:t>
            </w:r>
            <w:r>
              <w:rPr>
                <w:rFonts w:eastAsia="DengXian"/>
                <w:lang w:val="en-US" w:eastAsia="zh-CN"/>
              </w:rPr>
              <w:t xml:space="preserve">. </w:t>
            </w:r>
          </w:p>
          <w:p w14:paraId="4A22A19F" w14:textId="435BCD65" w:rsidR="00C54652" w:rsidRDefault="00C84331" w:rsidP="00D87996">
            <w:pPr>
              <w:pStyle w:val="ListParagraph"/>
              <w:numPr>
                <w:ilvl w:val="0"/>
                <w:numId w:val="38"/>
              </w:numPr>
              <w:rPr>
                <w:rFonts w:eastAsia="DengXian"/>
                <w:lang w:val="en-US" w:eastAsia="zh-CN"/>
              </w:rPr>
            </w:pPr>
            <w:r>
              <w:rPr>
                <w:rFonts w:eastAsia="DengXian"/>
                <w:lang w:val="en-US" w:eastAsia="zh-CN"/>
              </w:rPr>
              <w:t>Two of the same AoA offsets from RF session is needed</w:t>
            </w:r>
            <w:r w:rsidR="00B76434">
              <w:rPr>
                <w:rFonts w:eastAsia="DengXian"/>
                <w:lang w:val="en-US" w:eastAsia="zh-CN"/>
              </w:rPr>
              <w:t>.</w:t>
            </w:r>
          </w:p>
          <w:p w14:paraId="5915B895" w14:textId="162C046D" w:rsidR="00C84331" w:rsidRPr="00D87996" w:rsidRDefault="00C84331" w:rsidP="00D87996">
            <w:pPr>
              <w:pStyle w:val="ListParagraph"/>
              <w:numPr>
                <w:ilvl w:val="0"/>
                <w:numId w:val="38"/>
              </w:numPr>
              <w:rPr>
                <w:rFonts w:eastAsia="DengXian"/>
                <w:lang w:val="en-US" w:eastAsia="zh-CN"/>
              </w:rPr>
            </w:pPr>
            <w:r>
              <w:rPr>
                <w:rFonts w:eastAsia="DengXian"/>
                <w:lang w:val="en-US" w:eastAsia="zh-CN"/>
              </w:rPr>
              <w:t xml:space="preserve">Reusing of existing test system is not </w:t>
            </w:r>
            <w:r w:rsidR="00B76434">
              <w:rPr>
                <w:rFonts w:eastAsia="DengXian"/>
                <w:lang w:val="en-US" w:eastAsia="zh-CN"/>
              </w:rPr>
              <w:t>possible</w:t>
            </w:r>
          </w:p>
        </w:tc>
      </w:tr>
      <w:tr w:rsidR="00DA2960" w14:paraId="442D3D7F" w14:textId="77777777" w:rsidTr="00331543">
        <w:trPr>
          <w:trHeight w:val="414"/>
          <w:jc w:val="center"/>
        </w:trPr>
        <w:tc>
          <w:tcPr>
            <w:tcW w:w="1337" w:type="dxa"/>
            <w:vAlign w:val="center"/>
          </w:tcPr>
          <w:p w14:paraId="76D3FB7D" w14:textId="64DBB3D4" w:rsidR="00DA2960" w:rsidRDefault="001C3A2C" w:rsidP="00DF3941">
            <w:pPr>
              <w:rPr>
                <w:rFonts w:eastAsia="DengXian"/>
                <w:lang w:val="en-US" w:eastAsia="zh-CN"/>
              </w:rPr>
            </w:pPr>
            <w:r>
              <w:rPr>
                <w:rFonts w:eastAsia="DengXian"/>
                <w:lang w:val="en-US" w:eastAsia="zh-CN"/>
              </w:rPr>
              <w:t>Option 2</w:t>
            </w:r>
          </w:p>
        </w:tc>
        <w:tc>
          <w:tcPr>
            <w:tcW w:w="3414" w:type="dxa"/>
            <w:vAlign w:val="center"/>
          </w:tcPr>
          <w:p w14:paraId="61282AF4" w14:textId="2BF49A97" w:rsidR="00C84331" w:rsidRDefault="00C84331" w:rsidP="00331543">
            <w:pPr>
              <w:pStyle w:val="ListParagraph"/>
              <w:numPr>
                <w:ilvl w:val="0"/>
                <w:numId w:val="38"/>
              </w:numPr>
              <w:rPr>
                <w:rFonts w:eastAsia="DengXian"/>
                <w:lang w:val="en-US" w:eastAsia="zh-CN"/>
              </w:rPr>
            </w:pPr>
            <w:r>
              <w:rPr>
                <w:rFonts w:eastAsia="DengXian"/>
                <w:lang w:val="en-US" w:eastAsia="zh-CN"/>
              </w:rPr>
              <w:t>The complexity of test system is lower</w:t>
            </w:r>
            <w:r w:rsidR="00B76434">
              <w:rPr>
                <w:rFonts w:eastAsia="DengXian"/>
                <w:lang w:val="en-US" w:eastAsia="zh-CN"/>
              </w:rPr>
              <w:t>, e.g., 3 physical probes is needed.</w:t>
            </w:r>
          </w:p>
          <w:p w14:paraId="350BF235" w14:textId="51B21143" w:rsidR="00B76434" w:rsidRDefault="00B76434" w:rsidP="00331543">
            <w:pPr>
              <w:pStyle w:val="ListParagraph"/>
              <w:numPr>
                <w:ilvl w:val="0"/>
                <w:numId w:val="38"/>
              </w:numPr>
              <w:rPr>
                <w:rFonts w:eastAsia="DengXian"/>
                <w:lang w:val="en-US" w:eastAsia="zh-CN"/>
              </w:rPr>
            </w:pPr>
            <w:r>
              <w:rPr>
                <w:rFonts w:eastAsia="DengXian"/>
                <w:lang w:val="en-US" w:eastAsia="zh-CN"/>
              </w:rPr>
              <w:t>The test condition could follow AoA offset from RF session.</w:t>
            </w:r>
          </w:p>
          <w:p w14:paraId="3D63ECF0" w14:textId="4B4223EC" w:rsidR="00DA2960" w:rsidRPr="00331543" w:rsidRDefault="00C84331" w:rsidP="00331543">
            <w:pPr>
              <w:pStyle w:val="ListParagraph"/>
              <w:numPr>
                <w:ilvl w:val="0"/>
                <w:numId w:val="38"/>
              </w:numPr>
              <w:rPr>
                <w:rFonts w:eastAsia="DengXian"/>
                <w:lang w:val="en-US" w:eastAsia="zh-CN"/>
              </w:rPr>
            </w:pPr>
            <w:r>
              <w:rPr>
                <w:rFonts w:eastAsia="DengXian"/>
                <w:lang w:val="en-US" w:eastAsia="zh-CN"/>
              </w:rPr>
              <w:t xml:space="preserve">Reusing the existing </w:t>
            </w:r>
            <w:r w:rsidR="00B76434">
              <w:rPr>
                <w:rFonts w:eastAsia="DengXian"/>
                <w:lang w:val="en-US" w:eastAsia="zh-CN"/>
              </w:rPr>
              <w:t>is possible.</w:t>
            </w:r>
          </w:p>
        </w:tc>
        <w:tc>
          <w:tcPr>
            <w:tcW w:w="3336" w:type="dxa"/>
            <w:vAlign w:val="center"/>
          </w:tcPr>
          <w:p w14:paraId="3D8576D9" w14:textId="739D5470" w:rsidR="00DA2960" w:rsidRPr="00B76434" w:rsidRDefault="00331543" w:rsidP="00B76434">
            <w:pPr>
              <w:pStyle w:val="ListParagraph"/>
              <w:numPr>
                <w:ilvl w:val="0"/>
                <w:numId w:val="38"/>
              </w:numPr>
              <w:rPr>
                <w:rFonts w:eastAsia="DengXian"/>
                <w:lang w:val="en-US" w:eastAsia="zh-CN"/>
              </w:rPr>
            </w:pPr>
            <w:r w:rsidRPr="00331543">
              <w:rPr>
                <w:rFonts w:eastAsia="DengXian"/>
                <w:lang w:val="en-US" w:eastAsia="zh-CN"/>
              </w:rPr>
              <w:t xml:space="preserve">The setup </w:t>
            </w:r>
            <w:r w:rsidR="00B76434">
              <w:rPr>
                <w:rFonts w:eastAsia="DengXian"/>
                <w:lang w:val="en-US" w:eastAsia="zh-CN"/>
              </w:rPr>
              <w:t>can partially</w:t>
            </w:r>
            <w:r w:rsidRPr="00331543">
              <w:rPr>
                <w:rFonts w:eastAsia="DengXian"/>
                <w:lang w:val="en-US" w:eastAsia="zh-CN"/>
              </w:rPr>
              <w:t xml:space="preserve"> verify the performance of dual TCI switching.</w:t>
            </w:r>
          </w:p>
        </w:tc>
      </w:tr>
      <w:tr w:rsidR="00331543" w14:paraId="36120C23" w14:textId="77777777" w:rsidTr="00331543">
        <w:trPr>
          <w:trHeight w:val="414"/>
          <w:jc w:val="center"/>
        </w:trPr>
        <w:tc>
          <w:tcPr>
            <w:tcW w:w="1337" w:type="dxa"/>
            <w:vAlign w:val="center"/>
          </w:tcPr>
          <w:p w14:paraId="43953636" w14:textId="0A74B375" w:rsidR="00331543" w:rsidRDefault="00331543" w:rsidP="00DF3941">
            <w:pPr>
              <w:rPr>
                <w:rFonts w:eastAsia="DengXian"/>
                <w:lang w:val="en-US" w:eastAsia="zh-CN"/>
              </w:rPr>
            </w:pPr>
            <w:r>
              <w:rPr>
                <w:rFonts w:eastAsia="DengXian"/>
                <w:lang w:val="en-US" w:eastAsia="zh-CN"/>
              </w:rPr>
              <w:t>Option 3</w:t>
            </w:r>
            <w:r w:rsidR="00C84331">
              <w:rPr>
                <w:rFonts w:eastAsia="DengXian"/>
                <w:lang w:val="en-US" w:eastAsia="zh-CN"/>
              </w:rPr>
              <w:t>/3</w:t>
            </w:r>
            <w:r w:rsidR="00D6309D">
              <w:rPr>
                <w:rFonts w:eastAsia="DengXian"/>
                <w:lang w:val="en-US" w:eastAsia="zh-CN"/>
              </w:rPr>
              <w:t>a</w:t>
            </w:r>
          </w:p>
        </w:tc>
        <w:tc>
          <w:tcPr>
            <w:tcW w:w="3414" w:type="dxa"/>
            <w:vAlign w:val="center"/>
          </w:tcPr>
          <w:p w14:paraId="4E4D7F6C" w14:textId="5AA1B8B3" w:rsidR="00331543" w:rsidRPr="00D6309D" w:rsidRDefault="00D6309D" w:rsidP="00D6309D">
            <w:pPr>
              <w:pStyle w:val="ListParagraph"/>
              <w:numPr>
                <w:ilvl w:val="0"/>
                <w:numId w:val="40"/>
              </w:numPr>
              <w:rPr>
                <w:rFonts w:eastAsia="DengXian"/>
                <w:lang w:val="en-US" w:eastAsia="zh-CN"/>
              </w:rPr>
            </w:pPr>
            <w:r>
              <w:rPr>
                <w:rFonts w:eastAsia="DengXian"/>
                <w:lang w:val="en-US" w:eastAsia="zh-CN"/>
              </w:rPr>
              <w:t>The complexity of test system is lowest, e.g., 2 physical probes is needed.</w:t>
            </w:r>
          </w:p>
        </w:tc>
        <w:tc>
          <w:tcPr>
            <w:tcW w:w="3336" w:type="dxa"/>
            <w:vAlign w:val="center"/>
          </w:tcPr>
          <w:p w14:paraId="423D7007" w14:textId="2378E69C" w:rsidR="00331543" w:rsidRDefault="00331543" w:rsidP="00DF3941">
            <w:pPr>
              <w:pStyle w:val="ListParagraph"/>
              <w:numPr>
                <w:ilvl w:val="0"/>
                <w:numId w:val="40"/>
              </w:numPr>
              <w:rPr>
                <w:rFonts w:eastAsia="DengXian"/>
                <w:lang w:val="en-US" w:eastAsia="zh-CN"/>
              </w:rPr>
            </w:pPr>
            <w:r w:rsidRPr="00331543">
              <w:rPr>
                <w:rFonts w:eastAsia="DengXian"/>
                <w:lang w:val="en-US" w:eastAsia="zh-CN"/>
              </w:rPr>
              <w:t>The setup cannot verify the real performance of dual TCI switching</w:t>
            </w:r>
            <w:r w:rsidR="00162AA8">
              <w:rPr>
                <w:rFonts w:eastAsia="DengXian"/>
                <w:lang w:val="en-US" w:eastAsia="zh-CN"/>
              </w:rPr>
              <w:t xml:space="preserve"> such as the beam directions are not changed from T1 to T2.</w:t>
            </w:r>
          </w:p>
          <w:p w14:paraId="0E1E28DB" w14:textId="52D9D95D" w:rsidR="00331543" w:rsidRPr="00331543" w:rsidRDefault="00D6309D" w:rsidP="00DF3941">
            <w:pPr>
              <w:pStyle w:val="ListParagraph"/>
              <w:numPr>
                <w:ilvl w:val="0"/>
                <w:numId w:val="40"/>
              </w:numPr>
              <w:rPr>
                <w:rFonts w:eastAsia="DengXian"/>
                <w:lang w:val="en-US" w:eastAsia="zh-CN"/>
              </w:rPr>
            </w:pPr>
            <w:r>
              <w:rPr>
                <w:rFonts w:eastAsia="DengXian"/>
                <w:lang w:val="en-US" w:eastAsia="zh-CN"/>
              </w:rPr>
              <w:t xml:space="preserve">This </w:t>
            </w:r>
            <w:r w:rsidRPr="00D6309D">
              <w:rPr>
                <w:rFonts w:eastAsia="DengXian"/>
                <w:lang w:val="en-US" w:eastAsia="zh-CN"/>
              </w:rPr>
              <w:t>implies a perfect polarization alignment between DUT and TE in order to separate the beams, which is not feasible based on current test systems</w:t>
            </w:r>
          </w:p>
        </w:tc>
      </w:tr>
    </w:tbl>
    <w:p w14:paraId="613EAEC1" w14:textId="77777777" w:rsidR="00DA2960" w:rsidRDefault="00DA2960" w:rsidP="00C26E78">
      <w:pPr>
        <w:jc w:val="center"/>
        <w:rPr>
          <w:rFonts w:eastAsia="DengXian"/>
          <w:lang w:val="en-US" w:eastAsia="zh-CN"/>
        </w:rPr>
      </w:pPr>
    </w:p>
    <w:p w14:paraId="747A1499" w14:textId="77777777" w:rsidR="00D6309D" w:rsidRPr="00D6309D" w:rsidRDefault="00D6309D" w:rsidP="00D6309D">
      <w:pPr>
        <w:rPr>
          <w:rFonts w:eastAsia="DengXian"/>
          <w:b/>
          <w:bCs/>
          <w:lang w:val="en-US" w:eastAsia="zh-CN"/>
        </w:rPr>
      </w:pPr>
      <w:r w:rsidRPr="00D6309D">
        <w:rPr>
          <w:rFonts w:eastAsia="DengXian"/>
          <w:b/>
          <w:bCs/>
          <w:lang w:val="en-US" w:eastAsia="zh-CN"/>
        </w:rPr>
        <w:t xml:space="preserve">Proposal </w:t>
      </w:r>
      <w:r>
        <w:rPr>
          <w:rFonts w:eastAsia="DengXian"/>
          <w:b/>
          <w:bCs/>
          <w:lang w:val="en-US" w:eastAsia="zh-CN"/>
        </w:rPr>
        <w:t>3</w:t>
      </w:r>
      <w:r w:rsidRPr="00D6309D">
        <w:rPr>
          <w:rFonts w:eastAsia="DengXian"/>
          <w:b/>
          <w:bCs/>
          <w:lang w:val="en-US" w:eastAsia="zh-CN"/>
        </w:rPr>
        <w:t>: Capture pros and cons</w:t>
      </w:r>
      <w:r>
        <w:rPr>
          <w:rFonts w:eastAsia="DengXian"/>
          <w:b/>
          <w:bCs/>
          <w:lang w:val="en-US" w:eastAsia="zh-CN"/>
        </w:rPr>
        <w:t xml:space="preserve"> provided Table 1</w:t>
      </w:r>
      <w:r w:rsidRPr="00D6309D">
        <w:rPr>
          <w:rFonts w:eastAsia="DengXian"/>
          <w:b/>
          <w:bCs/>
          <w:lang w:val="en-US" w:eastAsia="zh-CN"/>
        </w:rPr>
        <w:t xml:space="preserve"> in TR 38.871 for listed options.</w:t>
      </w:r>
    </w:p>
    <w:p w14:paraId="4F020F06" w14:textId="497C32B1" w:rsidR="00D6309D" w:rsidRPr="008B6963" w:rsidRDefault="00C5382C" w:rsidP="00124B75">
      <w:pPr>
        <w:rPr>
          <w:b/>
          <w:bCs/>
        </w:rPr>
      </w:pPr>
      <w:r w:rsidRPr="00D6309D">
        <w:rPr>
          <w:b/>
          <w:bCs/>
        </w:rPr>
        <w:lastRenderedPageBreak/>
        <w:t xml:space="preserve">Proposal </w:t>
      </w:r>
      <w:r w:rsidR="00D6309D">
        <w:rPr>
          <w:b/>
          <w:bCs/>
        </w:rPr>
        <w:t>4</w:t>
      </w:r>
      <w:r w:rsidRPr="00D6309D">
        <w:rPr>
          <w:b/>
          <w:bCs/>
        </w:rPr>
        <w:t xml:space="preserve">: </w:t>
      </w:r>
      <w:r w:rsidR="006C25B6" w:rsidRPr="00D6309D">
        <w:rPr>
          <w:b/>
          <w:bCs/>
        </w:rPr>
        <w:t xml:space="preserve">Option </w:t>
      </w:r>
      <w:r w:rsidR="00D6309D" w:rsidRPr="00D6309D">
        <w:rPr>
          <w:b/>
          <w:bCs/>
        </w:rPr>
        <w:t>2 is adopted as the measurement setup for Category 2 scenario, i.e., Dual TCI switching test case for Multi-Rx RRM</w:t>
      </w:r>
      <w:r w:rsidR="00D6309D">
        <w:rPr>
          <w:b/>
          <w:bCs/>
        </w:rPr>
        <w:t xml:space="preserve"> testing.</w:t>
      </w:r>
    </w:p>
    <w:p w14:paraId="1A4E8B34" w14:textId="398F5A4A" w:rsidR="00633D72" w:rsidRDefault="00FC468A" w:rsidP="00633D72">
      <w:pPr>
        <w:pStyle w:val="Heading1"/>
        <w:rPr>
          <w:lang w:val="en-US"/>
        </w:rPr>
      </w:pPr>
      <w:r>
        <w:rPr>
          <w:lang w:val="en-US"/>
        </w:rPr>
        <w:t>Conclusions</w:t>
      </w:r>
    </w:p>
    <w:p w14:paraId="4B87A4AB" w14:textId="4B35C94A" w:rsidR="00497D13" w:rsidRDefault="00497D13" w:rsidP="00497D13">
      <w:pPr>
        <w:jc w:val="both"/>
        <w:rPr>
          <w:lang w:val="en-US"/>
        </w:rPr>
      </w:pPr>
      <w:r>
        <w:rPr>
          <w:lang w:val="en-US"/>
        </w:rPr>
        <w:t xml:space="preserve">In this paper, we discuss the test methods for UE </w:t>
      </w:r>
      <w:r w:rsidR="00B11D2F">
        <w:rPr>
          <w:lang w:val="en-US"/>
        </w:rPr>
        <w:t>RRM</w:t>
      </w:r>
      <w:r>
        <w:rPr>
          <w:lang w:val="en-US"/>
        </w:rPr>
        <w:t xml:space="preserve"> for multi-Rx UE. The following proposals are made:</w:t>
      </w:r>
    </w:p>
    <w:p w14:paraId="18DD33D8" w14:textId="77777777" w:rsidR="00D6309D" w:rsidRDefault="00D6309D" w:rsidP="00D6309D">
      <w:pPr>
        <w:rPr>
          <w:b/>
          <w:bCs/>
          <w:color w:val="000000" w:themeColor="text1"/>
        </w:rPr>
      </w:pPr>
      <w:r w:rsidRPr="00C84331">
        <w:rPr>
          <w:b/>
          <w:bCs/>
          <w:lang w:val="en-US"/>
        </w:rPr>
        <w:t xml:space="preserve">Proposal 1: To update test procedure of Option 2 as follows: </w:t>
      </w:r>
      <w:r w:rsidRPr="00C84331">
        <w:rPr>
          <w:b/>
          <w:bCs/>
          <w:color w:val="000000" w:themeColor="text1"/>
        </w:rPr>
        <w:t>In the period of T1, DUT connects TCI state 0 via Probe#1. In the period of T2, DUT measures the SSBs from Probe 2 and Probe 3 while keeping the connection from Probe 1. And then DUT simultaneously switches from Probe 1 to Probe 2 and 3.</w:t>
      </w:r>
    </w:p>
    <w:p w14:paraId="791A9FC3" w14:textId="77777777" w:rsidR="00D6309D" w:rsidRDefault="00D6309D" w:rsidP="00D6309D">
      <w:pPr>
        <w:jc w:val="center"/>
        <w:rPr>
          <w:rFonts w:eastAsia="DengXian"/>
          <w:lang w:val="en-US" w:eastAsia="zh-CN"/>
        </w:rPr>
      </w:pPr>
      <w:r>
        <w:object w:dxaOrig="12612" w:dyaOrig="6648" w14:anchorId="58DC5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3.2pt;height:165pt" o:ole="">
            <v:imagedata r:id="rId13" o:title=""/>
          </v:shape>
          <o:OLEObject Type="Embed" ProgID="Visio.Drawing.15" ShapeID="_x0000_i1027" DrawAspect="Content" ObjectID="_1760571063" r:id="rId14"/>
        </w:object>
      </w:r>
      <w:r w:rsidRPr="00162AA8">
        <w:rPr>
          <w:rFonts w:eastAsia="DengXian"/>
          <w:lang w:val="en-US" w:eastAsia="zh-CN"/>
        </w:rPr>
        <w:t xml:space="preserve">  </w:t>
      </w:r>
    </w:p>
    <w:p w14:paraId="7BA13493" w14:textId="77777777" w:rsidR="00D6309D" w:rsidRPr="00D6309D" w:rsidRDefault="00D6309D" w:rsidP="00D6309D">
      <w:pPr>
        <w:jc w:val="both"/>
        <w:rPr>
          <w:b/>
          <w:bCs/>
          <w:lang w:val="en-US"/>
        </w:rPr>
      </w:pPr>
      <w:r w:rsidRPr="00D6309D">
        <w:rPr>
          <w:rFonts w:eastAsia="DengXian"/>
          <w:b/>
          <w:bCs/>
          <w:lang w:val="en-US" w:eastAsia="zh-CN"/>
        </w:rPr>
        <w:t xml:space="preserve">Proposal 2: In the period of T1, the candidate test direction is selected from legacy EIS spherical coverage. In the period of T2, the candidate test directions (AoA pairs) </w:t>
      </w:r>
      <w:r>
        <w:rPr>
          <w:rFonts w:eastAsia="DengXian"/>
          <w:b/>
          <w:bCs/>
          <w:lang w:val="en-US" w:eastAsia="zh-CN"/>
        </w:rPr>
        <w:t>are</w:t>
      </w:r>
      <w:r w:rsidRPr="00D6309D">
        <w:rPr>
          <w:rFonts w:eastAsia="DengXian"/>
          <w:b/>
          <w:bCs/>
          <w:lang w:val="en-US" w:eastAsia="zh-CN"/>
        </w:rPr>
        <w:t xml:space="preserve"> selected from multi-Rx spherical coverage requirements defined in UE RF session.</w:t>
      </w:r>
    </w:p>
    <w:p w14:paraId="1E8799AE" w14:textId="5D074C58" w:rsidR="00D6309D" w:rsidRPr="00D6309D" w:rsidRDefault="00D6309D" w:rsidP="00D6309D">
      <w:pPr>
        <w:rPr>
          <w:rFonts w:eastAsia="DengXian"/>
          <w:b/>
          <w:bCs/>
          <w:lang w:val="en-US" w:eastAsia="zh-CN"/>
        </w:rPr>
      </w:pPr>
      <w:r w:rsidRPr="00D6309D">
        <w:rPr>
          <w:rFonts w:eastAsia="DengXian"/>
          <w:b/>
          <w:bCs/>
          <w:lang w:val="en-US" w:eastAsia="zh-CN"/>
        </w:rPr>
        <w:t xml:space="preserve">Proposal </w:t>
      </w:r>
      <w:r>
        <w:rPr>
          <w:rFonts w:eastAsia="DengXian"/>
          <w:b/>
          <w:bCs/>
          <w:lang w:val="en-US" w:eastAsia="zh-CN"/>
        </w:rPr>
        <w:t>3</w:t>
      </w:r>
      <w:r w:rsidRPr="00D6309D">
        <w:rPr>
          <w:rFonts w:eastAsia="DengXian"/>
          <w:b/>
          <w:bCs/>
          <w:lang w:val="en-US" w:eastAsia="zh-CN"/>
        </w:rPr>
        <w:t>: Capture pros and cons</w:t>
      </w:r>
      <w:r>
        <w:rPr>
          <w:rFonts w:eastAsia="DengXian"/>
          <w:b/>
          <w:bCs/>
          <w:lang w:val="en-US" w:eastAsia="zh-CN"/>
        </w:rPr>
        <w:t xml:space="preserve"> provided Table 1</w:t>
      </w:r>
      <w:r w:rsidRPr="00D6309D">
        <w:rPr>
          <w:rFonts w:eastAsia="DengXian"/>
          <w:b/>
          <w:bCs/>
          <w:lang w:val="en-US" w:eastAsia="zh-CN"/>
        </w:rPr>
        <w:t xml:space="preserve"> in TR 38.871 for listed options.</w:t>
      </w:r>
    </w:p>
    <w:p w14:paraId="0EC28E5E" w14:textId="0CB0215E" w:rsidR="00D6309D" w:rsidRPr="003C4E5C" w:rsidRDefault="00D6309D" w:rsidP="003C4E5C">
      <w:pPr>
        <w:rPr>
          <w:b/>
          <w:bCs/>
        </w:rPr>
      </w:pPr>
      <w:r w:rsidRPr="00D6309D">
        <w:rPr>
          <w:b/>
          <w:bCs/>
        </w:rPr>
        <w:t xml:space="preserve">Proposal </w:t>
      </w:r>
      <w:r>
        <w:rPr>
          <w:b/>
          <w:bCs/>
        </w:rPr>
        <w:t>4</w:t>
      </w:r>
      <w:r w:rsidRPr="00D6309D">
        <w:rPr>
          <w:b/>
          <w:bCs/>
        </w:rPr>
        <w:t>: Option 2 is adopted as the measurement setup for Category 2 scenario, i.e., Dual TCI switching test case for Multi-Rx RRM</w:t>
      </w:r>
      <w:r>
        <w:rPr>
          <w:b/>
          <w:bCs/>
        </w:rPr>
        <w:t xml:space="preserve"> testing.</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0EB5C49C" w14:textId="77777777" w:rsidR="0079372D" w:rsidRDefault="0079372D" w:rsidP="0079372D">
      <w:pPr>
        <w:pStyle w:val="References"/>
        <w:numPr>
          <w:ilvl w:val="0"/>
          <w:numId w:val="19"/>
        </w:numPr>
        <w:spacing w:line="256" w:lineRule="auto"/>
        <w:ind w:left="360"/>
        <w:jc w:val="both"/>
        <w:rPr>
          <w:color w:val="000000" w:themeColor="text1"/>
          <w:sz w:val="20"/>
          <w:lang w:val="en-GB"/>
        </w:rPr>
      </w:pPr>
      <w:r w:rsidRPr="00226EA0">
        <w:rPr>
          <w:color w:val="000000" w:themeColor="text1"/>
          <w:sz w:val="20"/>
          <w:lang w:val="en-GB"/>
        </w:rPr>
        <w:t>R4-2317002</w:t>
      </w:r>
      <w:r w:rsidRPr="00A8233D">
        <w:rPr>
          <w:color w:val="000000" w:themeColor="text1"/>
          <w:sz w:val="20"/>
          <w:lang w:val="en-GB"/>
        </w:rPr>
        <w:t xml:space="preserve">, </w:t>
      </w:r>
      <w:r w:rsidRPr="0062636A">
        <w:rPr>
          <w:color w:val="000000" w:themeColor="text1"/>
          <w:sz w:val="20"/>
          <w:lang w:val="en-GB"/>
        </w:rPr>
        <w:t>WF on FS_NR_FR2_OTA_en</w:t>
      </w:r>
      <w:r w:rsidRPr="00A8233D">
        <w:rPr>
          <w:color w:val="000000" w:themeColor="text1"/>
          <w:sz w:val="20"/>
          <w:lang w:val="en-GB"/>
        </w:rPr>
        <w:t>, Qualcomm, RAN4#</w:t>
      </w:r>
      <w:r>
        <w:rPr>
          <w:color w:val="000000" w:themeColor="text1"/>
          <w:sz w:val="20"/>
          <w:lang w:val="en-GB"/>
        </w:rPr>
        <w:t>108bis</w:t>
      </w:r>
      <w:r w:rsidRPr="00A8233D">
        <w:rPr>
          <w:color w:val="000000" w:themeColor="text1"/>
          <w:sz w:val="20"/>
          <w:lang w:val="en-GB"/>
        </w:rPr>
        <w:t xml:space="preserve">, </w:t>
      </w:r>
      <w:r>
        <w:rPr>
          <w:color w:val="000000" w:themeColor="text1"/>
          <w:sz w:val="20"/>
          <w:lang w:val="en-GB"/>
        </w:rPr>
        <w:t>October</w:t>
      </w:r>
      <w:r w:rsidRPr="00A8233D">
        <w:rPr>
          <w:color w:val="000000" w:themeColor="text1"/>
          <w:sz w:val="20"/>
          <w:lang w:val="en-GB"/>
        </w:rPr>
        <w:t xml:space="preserve"> 2023</w:t>
      </w:r>
      <w:r>
        <w:rPr>
          <w:color w:val="000000" w:themeColor="text1"/>
          <w:sz w:val="20"/>
          <w:lang w:val="en-GB"/>
        </w:rPr>
        <w:t>.</w:t>
      </w:r>
    </w:p>
    <w:p w14:paraId="065FEB53" w14:textId="1AEF2834" w:rsidR="006842E9" w:rsidRDefault="006842E9">
      <w:pPr>
        <w:spacing w:after="0"/>
        <w:rPr>
          <w:lang w:eastAsia="en-GB"/>
        </w:rPr>
      </w:pPr>
    </w:p>
    <w:sectPr w:rsidR="006842E9"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D1687" w14:textId="77777777" w:rsidR="009B1616" w:rsidRDefault="009B1616">
      <w:r>
        <w:separator/>
      </w:r>
    </w:p>
  </w:endnote>
  <w:endnote w:type="continuationSeparator" w:id="0">
    <w:p w14:paraId="2C5CA686" w14:textId="77777777" w:rsidR="009B1616" w:rsidRDefault="009B1616">
      <w:r>
        <w:continuationSeparator/>
      </w:r>
    </w:p>
  </w:endnote>
  <w:endnote w:type="continuationNotice" w:id="1">
    <w:p w14:paraId="69DDC3DB" w14:textId="77777777" w:rsidR="009B1616" w:rsidRDefault="009B1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EA698" w14:textId="77777777" w:rsidR="009B1616" w:rsidRDefault="009B1616">
      <w:r>
        <w:separator/>
      </w:r>
    </w:p>
  </w:footnote>
  <w:footnote w:type="continuationSeparator" w:id="0">
    <w:p w14:paraId="21EF3B16" w14:textId="77777777" w:rsidR="009B1616" w:rsidRDefault="009B1616">
      <w:r>
        <w:continuationSeparator/>
      </w:r>
    </w:p>
  </w:footnote>
  <w:footnote w:type="continuationNotice" w:id="1">
    <w:p w14:paraId="1BDE78B8" w14:textId="77777777" w:rsidR="009B1616" w:rsidRDefault="009B16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2"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762D5"/>
    <w:multiLevelType w:val="hybridMultilevel"/>
    <w:tmpl w:val="C0609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29"/>
  </w:num>
  <w:num w:numId="3" w16cid:durableId="822310547">
    <w:abstractNumId w:val="19"/>
  </w:num>
  <w:num w:numId="4" w16cid:durableId="1022324696">
    <w:abstractNumId w:val="8"/>
  </w:num>
  <w:num w:numId="5" w16cid:durableId="1224174323">
    <w:abstractNumId w:val="3"/>
  </w:num>
  <w:num w:numId="6" w16cid:durableId="789395670">
    <w:abstractNumId w:val="25"/>
  </w:num>
  <w:num w:numId="7" w16cid:durableId="1395664146">
    <w:abstractNumId w:val="9"/>
  </w:num>
  <w:num w:numId="8" w16cid:durableId="1404523643">
    <w:abstractNumId w:val="18"/>
  </w:num>
  <w:num w:numId="9" w16cid:durableId="543058064">
    <w:abstractNumId w:val="32"/>
  </w:num>
  <w:num w:numId="10" w16cid:durableId="185564226">
    <w:abstractNumId w:val="28"/>
  </w:num>
  <w:num w:numId="11" w16cid:durableId="165559958">
    <w:abstractNumId w:val="27"/>
  </w:num>
  <w:num w:numId="12" w16cid:durableId="613631309">
    <w:abstractNumId w:val="0"/>
  </w:num>
  <w:num w:numId="13" w16cid:durableId="23218209">
    <w:abstractNumId w:val="23"/>
  </w:num>
  <w:num w:numId="14" w16cid:durableId="1974825072">
    <w:abstractNumId w:val="10"/>
  </w:num>
  <w:num w:numId="15" w16cid:durableId="1363087755">
    <w:abstractNumId w:val="21"/>
  </w:num>
  <w:num w:numId="16" w16cid:durableId="946277362">
    <w:abstractNumId w:val="22"/>
  </w:num>
  <w:num w:numId="17" w16cid:durableId="1729920205">
    <w:abstractNumId w:val="12"/>
  </w:num>
  <w:num w:numId="18" w16cid:durableId="1253662544">
    <w:abstractNumId w:val="17"/>
  </w:num>
  <w:num w:numId="19" w16cid:durableId="133060761">
    <w:abstractNumId w:val="11"/>
  </w:num>
  <w:num w:numId="20" w16cid:durableId="1448549287">
    <w:abstractNumId w:val="4"/>
  </w:num>
  <w:num w:numId="21" w16cid:durableId="1214580115">
    <w:abstractNumId w:val="14"/>
  </w:num>
  <w:num w:numId="22" w16cid:durableId="1613585904">
    <w:abstractNumId w:val="20"/>
  </w:num>
  <w:num w:numId="23" w16cid:durableId="1469974005">
    <w:abstractNumId w:val="27"/>
  </w:num>
  <w:num w:numId="24" w16cid:durableId="962880810">
    <w:abstractNumId w:val="27"/>
  </w:num>
  <w:num w:numId="25" w16cid:durableId="1885480900">
    <w:abstractNumId w:val="27"/>
  </w:num>
  <w:num w:numId="26" w16cid:durableId="1232352167">
    <w:abstractNumId w:val="27"/>
  </w:num>
  <w:num w:numId="27" w16cid:durableId="637954921">
    <w:abstractNumId w:val="27"/>
  </w:num>
  <w:num w:numId="28" w16cid:durableId="1242642487">
    <w:abstractNumId w:val="27"/>
  </w:num>
  <w:num w:numId="29" w16cid:durableId="92240552">
    <w:abstractNumId w:val="27"/>
  </w:num>
  <w:num w:numId="30" w16cid:durableId="598177325">
    <w:abstractNumId w:val="14"/>
  </w:num>
  <w:num w:numId="31" w16cid:durableId="1072777591">
    <w:abstractNumId w:val="2"/>
  </w:num>
  <w:num w:numId="32" w16cid:durableId="1517500267">
    <w:abstractNumId w:val="27"/>
  </w:num>
  <w:num w:numId="33" w16cid:durableId="1015503061">
    <w:abstractNumId w:val="24"/>
  </w:num>
  <w:num w:numId="34" w16cid:durableId="709497093">
    <w:abstractNumId w:val="5"/>
  </w:num>
  <w:num w:numId="35" w16cid:durableId="1525441199">
    <w:abstractNumId w:val="7"/>
  </w:num>
  <w:num w:numId="36" w16cid:durableId="284503470">
    <w:abstractNumId w:val="27"/>
  </w:num>
  <w:num w:numId="37" w16cid:durableId="986278525">
    <w:abstractNumId w:val="31"/>
  </w:num>
  <w:num w:numId="38" w16cid:durableId="1312904561">
    <w:abstractNumId w:val="1"/>
  </w:num>
  <w:num w:numId="39" w16cid:durableId="1530680301">
    <w:abstractNumId w:val="30"/>
  </w:num>
  <w:num w:numId="40" w16cid:durableId="1816945121">
    <w:abstractNumId w:val="15"/>
  </w:num>
  <w:num w:numId="41" w16cid:durableId="441728635">
    <w:abstractNumId w:val="13"/>
  </w:num>
  <w:num w:numId="42" w16cid:durableId="1587307300">
    <w:abstractNumId w:val="6"/>
  </w:num>
  <w:num w:numId="43" w16cid:durableId="167198213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BC4"/>
    <w:rsid w:val="00194F77"/>
    <w:rsid w:val="00194F8D"/>
    <w:rsid w:val="00195150"/>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BD1"/>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5C"/>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787"/>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69A"/>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8C0"/>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5FD"/>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7A5"/>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72D"/>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963"/>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16"/>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6D2"/>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46B"/>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5D"/>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257"/>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6D11"/>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05"/>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D9B"/>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34"/>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B2A"/>
    <w:rsid w:val="00C83EE3"/>
    <w:rsid w:val="00C83EF4"/>
    <w:rsid w:val="00C84331"/>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09D"/>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7A9"/>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0A5"/>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28"/>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129</TotalTime>
  <Pages>3</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10</cp:revision>
  <cp:lastPrinted>2016-03-25T21:53:00Z</cp:lastPrinted>
  <dcterms:created xsi:type="dcterms:W3CDTF">2023-09-27T17:24:00Z</dcterms:created>
  <dcterms:modified xsi:type="dcterms:W3CDTF">2023-11-03T18:34:00Z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