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B0667A" w14:textId="2423C233"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1868EE" w:rsidRPr="008C39F7">
        <w:rPr>
          <w:rFonts w:ascii="Arial" w:eastAsia="SimSun" w:hAnsi="Arial" w:cs="Times New Roman"/>
          <w:b/>
          <w:sz w:val="24"/>
          <w:szCs w:val="20"/>
        </w:rPr>
        <w:t>10</w:t>
      </w:r>
      <w:r w:rsidR="00D86C26">
        <w:rPr>
          <w:rFonts w:ascii="Arial" w:eastAsia="SimSun" w:hAnsi="Arial" w:cs="Times New Roman"/>
          <w:b/>
          <w:sz w:val="24"/>
          <w:szCs w:val="20"/>
        </w:rPr>
        <w:t>9</w:t>
      </w:r>
      <w:r w:rsidR="006A3C11" w:rsidRPr="008C39F7">
        <w:rPr>
          <w:rFonts w:ascii="Arial" w:eastAsia="SimSun" w:hAnsi="Arial" w:cs="Times New Roman"/>
          <w:b/>
          <w:sz w:val="24"/>
          <w:szCs w:val="20"/>
        </w:rPr>
        <w:t xml:space="preserve"> </w:t>
      </w:r>
      <w:r w:rsidRPr="008C39F7">
        <w:rPr>
          <w:rFonts w:ascii="Arial" w:eastAsia="SimSun" w:hAnsi="Arial" w:cs="Times New Roman"/>
          <w:b/>
          <w:bCs/>
          <w:sz w:val="24"/>
          <w:szCs w:val="20"/>
        </w:rPr>
        <w:tab/>
      </w:r>
      <w:r w:rsidR="005D17F1" w:rsidRPr="00965145">
        <w:rPr>
          <w:rFonts w:ascii="Arial" w:eastAsia="SimSun" w:hAnsi="Arial" w:cs="Times New Roman"/>
          <w:b/>
          <w:bCs/>
          <w:sz w:val="24"/>
          <w:szCs w:val="20"/>
          <w:lang w:eastAsia="ja-JP"/>
        </w:rPr>
        <w:t>R4-23</w:t>
      </w:r>
      <w:r w:rsidR="004C08F5" w:rsidRPr="004C08F5">
        <w:rPr>
          <w:rFonts w:ascii="Arial" w:eastAsia="SimSun" w:hAnsi="Arial" w:cs="Times New Roman"/>
          <w:b/>
          <w:bCs/>
          <w:sz w:val="24"/>
          <w:szCs w:val="20"/>
          <w:lang w:val="fi-FI" w:eastAsia="ja-JP"/>
        </w:rPr>
        <w:t>20291</w:t>
      </w:r>
    </w:p>
    <w:p w14:paraId="55581EDA" w14:textId="4F6BE066" w:rsidR="00841BCD" w:rsidRPr="008C39F7" w:rsidRDefault="00D86C26"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Chicago</w:t>
      </w:r>
      <w:r w:rsidR="00F41106" w:rsidRPr="008C39F7">
        <w:rPr>
          <w:rFonts w:ascii="Arial" w:eastAsia="SimSun" w:hAnsi="Arial" w:cs="Times New Roman"/>
          <w:b/>
          <w:sz w:val="24"/>
          <w:szCs w:val="20"/>
        </w:rPr>
        <w:t xml:space="preserve">, </w:t>
      </w:r>
      <w:r>
        <w:rPr>
          <w:rFonts w:ascii="Arial" w:eastAsia="SimSun" w:hAnsi="Arial" w:cs="Times New Roman"/>
          <w:b/>
          <w:sz w:val="24"/>
          <w:szCs w:val="20"/>
        </w:rPr>
        <w:t>USA</w:t>
      </w:r>
      <w:r w:rsidR="00F41106" w:rsidRPr="008C39F7">
        <w:rPr>
          <w:rFonts w:ascii="Arial" w:eastAsia="SimSun" w:hAnsi="Arial" w:cs="Times New Roman"/>
          <w:b/>
          <w:sz w:val="24"/>
          <w:szCs w:val="20"/>
        </w:rPr>
        <w:t xml:space="preserve">, </w:t>
      </w:r>
      <w:r>
        <w:rPr>
          <w:rFonts w:ascii="Arial" w:eastAsia="SimSun" w:hAnsi="Arial" w:cs="Times New Roman"/>
          <w:b/>
          <w:sz w:val="24"/>
          <w:szCs w:val="20"/>
        </w:rPr>
        <w:t>November</w:t>
      </w:r>
      <w:r w:rsidR="005336F1">
        <w:rPr>
          <w:rFonts w:ascii="Arial" w:eastAsia="SimSun" w:hAnsi="Arial" w:cs="Times New Roman"/>
          <w:b/>
          <w:sz w:val="24"/>
          <w:szCs w:val="20"/>
        </w:rPr>
        <w:t xml:space="preserve"> </w:t>
      </w:r>
      <w:r>
        <w:rPr>
          <w:rFonts w:ascii="Arial" w:eastAsia="SimSun" w:hAnsi="Arial" w:cs="Times New Roman"/>
          <w:b/>
          <w:sz w:val="24"/>
          <w:szCs w:val="20"/>
        </w:rPr>
        <w:t>13</w:t>
      </w:r>
      <w:r w:rsidRPr="00D86C26">
        <w:rPr>
          <w:rFonts w:ascii="Arial" w:eastAsia="SimSun" w:hAnsi="Arial" w:cs="Times New Roman"/>
          <w:b/>
          <w:sz w:val="24"/>
          <w:szCs w:val="20"/>
          <w:vertAlign w:val="superscript"/>
        </w:rPr>
        <w:t>th</w:t>
      </w:r>
      <w:r>
        <w:rPr>
          <w:rFonts w:ascii="Arial" w:eastAsia="SimSun" w:hAnsi="Arial" w:cs="Times New Roman"/>
          <w:b/>
          <w:sz w:val="24"/>
          <w:szCs w:val="20"/>
        </w:rPr>
        <w:t xml:space="preserve"> </w:t>
      </w:r>
      <w:r w:rsidR="00C96DA6">
        <w:rPr>
          <w:rFonts w:ascii="Arial" w:eastAsia="SimSun" w:hAnsi="Arial" w:cs="Times New Roman"/>
          <w:b/>
          <w:sz w:val="24"/>
          <w:szCs w:val="20"/>
        </w:rPr>
        <w:t>- November</w:t>
      </w:r>
      <w:r w:rsidR="0083069F">
        <w:rPr>
          <w:rFonts w:ascii="Arial" w:eastAsia="SimSun" w:hAnsi="Arial" w:cs="Times New Roman"/>
          <w:b/>
          <w:sz w:val="24"/>
          <w:szCs w:val="20"/>
        </w:rPr>
        <w:t xml:space="preserve"> </w:t>
      </w:r>
      <w:r w:rsidR="005336F1">
        <w:rPr>
          <w:rFonts w:ascii="Arial" w:eastAsia="SimSun" w:hAnsi="Arial" w:cs="Times New Roman"/>
          <w:b/>
          <w:sz w:val="24"/>
          <w:szCs w:val="20"/>
        </w:rPr>
        <w:t>1</w:t>
      </w:r>
      <w:r>
        <w:rPr>
          <w:rFonts w:ascii="Arial" w:eastAsia="SimSun" w:hAnsi="Arial" w:cs="Times New Roman"/>
          <w:b/>
          <w:sz w:val="24"/>
          <w:szCs w:val="20"/>
        </w:rPr>
        <w:t>7</w:t>
      </w:r>
      <w:r w:rsidR="005336F1" w:rsidRPr="005336F1">
        <w:rPr>
          <w:rFonts w:ascii="Arial" w:eastAsia="SimSun" w:hAnsi="Arial" w:cs="Times New Roman"/>
          <w:b/>
          <w:sz w:val="24"/>
          <w:szCs w:val="20"/>
          <w:vertAlign w:val="superscript"/>
        </w:rPr>
        <w:t>th</w:t>
      </w:r>
      <w:r w:rsidR="00F41106" w:rsidRPr="008C39F7">
        <w:rPr>
          <w:rFonts w:ascii="Arial" w:eastAsia="SimSun" w:hAnsi="Arial" w:cs="Times New Roman"/>
          <w:b/>
          <w:sz w:val="24"/>
          <w:szCs w:val="20"/>
        </w:rPr>
        <w:t>, 2023</w:t>
      </w:r>
    </w:p>
    <w:bookmarkEnd w:id="0"/>
    <w:bookmarkEnd w:id="1"/>
    <w:p w14:paraId="30A46471"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2DAE1553"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0A74D591" w14:textId="3DDDA6BA"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EF5095" w:rsidRPr="00EF5095">
        <w:rPr>
          <w:rFonts w:ascii="Arial" w:eastAsia="Calibri" w:hAnsi="Arial" w:cs="Arial"/>
          <w:b/>
          <w:bCs/>
          <w:sz w:val="24"/>
        </w:rPr>
        <w:t>Review of outcome of RAN1 studies related to RRM</w:t>
      </w:r>
      <w:r w:rsidR="005336F1">
        <w:rPr>
          <w:rFonts w:ascii="Arial" w:eastAsia="Calibri" w:hAnsi="Arial" w:cs="Arial"/>
          <w:b/>
          <w:bCs/>
          <w:sz w:val="24"/>
        </w:rPr>
        <w:t xml:space="preserve"> </w:t>
      </w:r>
      <w:r w:rsidR="007C1696" w:rsidRPr="008C39F7">
        <w:rPr>
          <w:rFonts w:ascii="Arial" w:eastAsia="Calibri" w:hAnsi="Arial" w:cs="Arial"/>
          <w:b/>
          <w:bCs/>
          <w:sz w:val="24"/>
        </w:rPr>
        <w:t xml:space="preserve"> </w:t>
      </w:r>
    </w:p>
    <w:p w14:paraId="3F31C8EF" w14:textId="0EDF392D"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2F3C97">
        <w:rPr>
          <w:rFonts w:ascii="Arial" w:eastAsia="MS Mincho" w:hAnsi="Arial" w:cs="Arial"/>
          <w:b/>
          <w:bCs/>
          <w:sz w:val="24"/>
          <w:szCs w:val="20"/>
        </w:rPr>
        <w:t>8</w:t>
      </w:r>
      <w:r w:rsidR="00246F0D" w:rsidRPr="00957B99">
        <w:rPr>
          <w:rFonts w:ascii="Arial" w:eastAsia="MS Mincho" w:hAnsi="Arial" w:cs="Arial"/>
          <w:b/>
          <w:bCs/>
          <w:sz w:val="24"/>
          <w:szCs w:val="20"/>
        </w:rPr>
        <w:t>.2</w:t>
      </w:r>
      <w:r w:rsidR="00957B99" w:rsidRPr="00957B99">
        <w:rPr>
          <w:rFonts w:ascii="Arial" w:eastAsia="MS Mincho" w:hAnsi="Arial" w:cs="Arial"/>
          <w:b/>
          <w:bCs/>
          <w:sz w:val="24"/>
          <w:szCs w:val="20"/>
        </w:rPr>
        <w:t>0</w:t>
      </w:r>
      <w:r w:rsidR="00246F0D" w:rsidRPr="00C96DA6">
        <w:rPr>
          <w:rFonts w:ascii="Arial" w:eastAsia="MS Mincho" w:hAnsi="Arial" w:cs="Arial"/>
          <w:b/>
          <w:bCs/>
          <w:sz w:val="24"/>
          <w:szCs w:val="20"/>
        </w:rPr>
        <w:t>.</w:t>
      </w:r>
      <w:r w:rsidR="002F3C97" w:rsidRPr="00C96DA6">
        <w:rPr>
          <w:rFonts w:ascii="Arial" w:eastAsia="MS Mincho" w:hAnsi="Arial" w:cs="Arial"/>
          <w:b/>
          <w:bCs/>
          <w:sz w:val="24"/>
          <w:szCs w:val="20"/>
        </w:rPr>
        <w:t>4</w:t>
      </w:r>
    </w:p>
    <w:p w14:paraId="73F64792"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4A24A892" w14:textId="77777777" w:rsidR="00E323E9" w:rsidRPr="008C39F7" w:rsidRDefault="00E323E9" w:rsidP="00841BCD">
      <w:pPr>
        <w:tabs>
          <w:tab w:val="left" w:pos="1985"/>
        </w:tabs>
        <w:rPr>
          <w:rFonts w:ascii="Arial" w:eastAsia="Calibri" w:hAnsi="Arial" w:cs="Arial"/>
          <w:b/>
          <w:bCs/>
          <w:sz w:val="24"/>
        </w:rPr>
      </w:pPr>
    </w:p>
    <w:p w14:paraId="7B63BEAE"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08137868" w14:textId="7A8811A9" w:rsidR="005336F1" w:rsidRDefault="005336F1" w:rsidP="00155E97">
      <w:r>
        <w:t xml:space="preserve">In RAN Plenary meeting #101 the objectives of LP-WUS/WUR study item was discussed and following </w:t>
      </w:r>
      <w:r w:rsidR="005A3834">
        <w:t xml:space="preserve">update to </w:t>
      </w:r>
      <w:r>
        <w:t>objective</w:t>
      </w:r>
      <w:r w:rsidR="005A3834">
        <w:t>s</w:t>
      </w:r>
      <w:r>
        <w:t xml:space="preserve"> was agreed</w:t>
      </w:r>
      <w:r w:rsidR="005A3834">
        <w:t xml:space="preserve"> </w:t>
      </w:r>
      <w:r w:rsidR="005A3834">
        <w:fldChar w:fldCharType="begin"/>
      </w:r>
      <w:r w:rsidR="005A3834">
        <w:instrText xml:space="preserve"> REF _Ref134829196 \r \h </w:instrText>
      </w:r>
      <w:r w:rsidR="005A3834">
        <w:fldChar w:fldCharType="separate"/>
      </w:r>
      <w:r w:rsidR="005A3834">
        <w:t>[1]</w:t>
      </w:r>
      <w:r w:rsidR="005A3834">
        <w:fldChar w:fldCharType="end"/>
      </w:r>
      <w:r>
        <w:t>:</w:t>
      </w:r>
    </w:p>
    <w:tbl>
      <w:tblPr>
        <w:tblStyle w:val="TableGrid"/>
        <w:tblW w:w="0" w:type="auto"/>
        <w:tblLook w:val="04A0" w:firstRow="1" w:lastRow="0" w:firstColumn="1" w:lastColumn="0" w:noHBand="0" w:noVBand="1"/>
      </w:tblPr>
      <w:tblGrid>
        <w:gridCol w:w="9617"/>
      </w:tblGrid>
      <w:tr w:rsidR="005A3834" w14:paraId="119FEF18" w14:textId="77777777" w:rsidTr="005A3834">
        <w:tc>
          <w:tcPr>
            <w:tcW w:w="9617" w:type="dxa"/>
          </w:tcPr>
          <w:p w14:paraId="5056BDDA" w14:textId="77777777" w:rsidR="005A3834" w:rsidRPr="005A3834" w:rsidRDefault="005A3834" w:rsidP="005A3834">
            <w:pPr>
              <w:numPr>
                <w:ilvl w:val="0"/>
                <w:numId w:val="30"/>
              </w:numPr>
              <w:overflowPunct w:val="0"/>
              <w:autoSpaceDE w:val="0"/>
              <w:autoSpaceDN w:val="0"/>
              <w:adjustRightInd w:val="0"/>
              <w:spacing w:after="180"/>
              <w:ind w:right="-99"/>
              <w:textAlignment w:val="baseline"/>
              <w:rPr>
                <w:rFonts w:eastAsia="SimSun" w:cs="Times New Roman"/>
                <w:szCs w:val="20"/>
                <w:lang w:eastAsia="ja-JP"/>
              </w:rPr>
            </w:pPr>
            <w:r w:rsidRPr="005A3834">
              <w:rPr>
                <w:rFonts w:eastAsia="SimSun" w:cs="Times New Roman" w:hint="eastAsia"/>
                <w:szCs w:val="20"/>
                <w:lang w:eastAsia="ja-JP"/>
              </w:rPr>
              <w:t xml:space="preserve">Study and evaluate wake-up signal designs to support wake-up receivers [RAN1, RAN4] </w:t>
            </w:r>
          </w:p>
          <w:p w14:paraId="2ABE23B2" w14:textId="77777777" w:rsidR="005A3834" w:rsidRPr="005A3834" w:rsidRDefault="005A3834" w:rsidP="005A3834">
            <w:pPr>
              <w:numPr>
                <w:ilvl w:val="1"/>
                <w:numId w:val="30"/>
              </w:numPr>
              <w:overflowPunct w:val="0"/>
              <w:autoSpaceDE w:val="0"/>
              <w:autoSpaceDN w:val="0"/>
              <w:adjustRightInd w:val="0"/>
              <w:spacing w:after="180"/>
              <w:ind w:right="-99"/>
              <w:textAlignment w:val="baseline"/>
              <w:rPr>
                <w:rFonts w:eastAsia="SimSun" w:cs="Times New Roman"/>
                <w:color w:val="FF0000"/>
                <w:szCs w:val="20"/>
                <w:u w:val="single"/>
                <w:lang w:eastAsia="ja-JP"/>
              </w:rPr>
            </w:pPr>
            <w:r w:rsidRPr="005A3834">
              <w:rPr>
                <w:rFonts w:eastAsia="Yu Mincho" w:cs="Times New Roman"/>
                <w:color w:val="FF0000"/>
                <w:szCs w:val="20"/>
                <w:u w:val="single"/>
                <w:lang w:eastAsia="ja-JP"/>
              </w:rPr>
              <w:t xml:space="preserve">To review the outcome of RAN1 studies on serving cell RSRP/RSRQ measurement offloading to LP-WUR for IDLE/INACTIVE mode for feasibility verification [RAN4]. </w:t>
            </w:r>
          </w:p>
          <w:p w14:paraId="5B6C32C9" w14:textId="77777777" w:rsidR="005A3834" w:rsidRPr="005A3834" w:rsidRDefault="005A3834" w:rsidP="005A3834">
            <w:pPr>
              <w:numPr>
                <w:ilvl w:val="2"/>
                <w:numId w:val="30"/>
              </w:numPr>
              <w:overflowPunct w:val="0"/>
              <w:autoSpaceDE w:val="0"/>
              <w:autoSpaceDN w:val="0"/>
              <w:adjustRightInd w:val="0"/>
              <w:spacing w:after="180"/>
              <w:ind w:right="-99"/>
              <w:textAlignment w:val="baseline"/>
              <w:rPr>
                <w:rFonts w:eastAsia="SimSun" w:cs="Times New Roman"/>
                <w:color w:val="FF0000"/>
                <w:szCs w:val="20"/>
                <w:u w:val="single"/>
                <w:lang w:eastAsia="ja-JP"/>
              </w:rPr>
            </w:pPr>
            <w:r w:rsidRPr="005A3834">
              <w:rPr>
                <w:rFonts w:eastAsia="SimSun" w:cs="Times New Roman" w:hint="eastAsia"/>
                <w:color w:val="FF0000"/>
                <w:szCs w:val="20"/>
                <w:u w:val="single"/>
                <w:lang w:eastAsia="ja-JP"/>
              </w:rPr>
              <w:t>Consider different LP-WUR architectures:</w:t>
            </w:r>
          </w:p>
          <w:p w14:paraId="60E54207" w14:textId="77777777" w:rsidR="005A3834" w:rsidRPr="005A3834" w:rsidRDefault="005A3834" w:rsidP="005A3834">
            <w:pPr>
              <w:numPr>
                <w:ilvl w:val="3"/>
                <w:numId w:val="30"/>
              </w:numPr>
              <w:overflowPunct w:val="0"/>
              <w:autoSpaceDE w:val="0"/>
              <w:autoSpaceDN w:val="0"/>
              <w:adjustRightInd w:val="0"/>
              <w:spacing w:after="180"/>
              <w:ind w:right="-99"/>
              <w:textAlignment w:val="baseline"/>
              <w:rPr>
                <w:rFonts w:eastAsia="SimSun" w:cs="Times New Roman"/>
                <w:color w:val="FF0000"/>
                <w:szCs w:val="20"/>
                <w:u w:val="single"/>
                <w:lang w:eastAsia="ja-JP"/>
              </w:rPr>
            </w:pPr>
            <w:r w:rsidRPr="005A3834">
              <w:rPr>
                <w:rFonts w:eastAsia="SimSun" w:cs="Times New Roman" w:hint="eastAsia"/>
                <w:color w:val="FF0000"/>
                <w:szCs w:val="20"/>
                <w:u w:val="single"/>
                <w:lang w:eastAsia="ja-JP"/>
              </w:rPr>
              <w:t xml:space="preserve">LP-SS based RRM measurement for envelop </w:t>
            </w:r>
            <w:r w:rsidRPr="005A3834">
              <w:rPr>
                <w:rFonts w:eastAsia="SimSun" w:cs="Times New Roman"/>
                <w:color w:val="FF0000"/>
                <w:szCs w:val="20"/>
                <w:u w:val="single"/>
                <w:lang w:eastAsia="ja-JP"/>
              </w:rPr>
              <w:t>detection-based</w:t>
            </w:r>
            <w:r w:rsidRPr="005A3834">
              <w:rPr>
                <w:rFonts w:eastAsia="SimSun" w:cs="Times New Roman" w:hint="eastAsia"/>
                <w:color w:val="FF0000"/>
                <w:szCs w:val="20"/>
                <w:u w:val="single"/>
                <w:lang w:eastAsia="ja-JP"/>
              </w:rPr>
              <w:t xml:space="preserve"> LP-WUR</w:t>
            </w:r>
          </w:p>
          <w:p w14:paraId="5622EDCB" w14:textId="77777777" w:rsidR="005A3834" w:rsidRPr="005A3834" w:rsidRDefault="005A3834" w:rsidP="005A3834">
            <w:pPr>
              <w:numPr>
                <w:ilvl w:val="3"/>
                <w:numId w:val="30"/>
              </w:numPr>
              <w:overflowPunct w:val="0"/>
              <w:autoSpaceDE w:val="0"/>
              <w:autoSpaceDN w:val="0"/>
              <w:adjustRightInd w:val="0"/>
              <w:spacing w:after="180"/>
              <w:ind w:right="-99"/>
              <w:textAlignment w:val="baseline"/>
              <w:rPr>
                <w:rFonts w:eastAsia="SimSun" w:cs="Times New Roman"/>
                <w:color w:val="FF0000"/>
                <w:szCs w:val="20"/>
                <w:u w:val="single"/>
                <w:lang w:eastAsia="ja-JP"/>
              </w:rPr>
            </w:pPr>
            <w:r w:rsidRPr="005A3834">
              <w:rPr>
                <w:rFonts w:eastAsia="SimSun" w:cs="Times New Roman" w:hint="eastAsia"/>
                <w:color w:val="FF0000"/>
                <w:szCs w:val="20"/>
                <w:u w:val="single"/>
                <w:lang w:eastAsia="ja-JP"/>
              </w:rPr>
              <w:t>SSS based RRM measurement for OFDM based LP-WUR</w:t>
            </w:r>
          </w:p>
          <w:p w14:paraId="15096A21" w14:textId="77777777" w:rsidR="005A3834" w:rsidRPr="005A3834" w:rsidRDefault="005A3834" w:rsidP="005A3834">
            <w:pPr>
              <w:numPr>
                <w:ilvl w:val="2"/>
                <w:numId w:val="30"/>
              </w:numPr>
              <w:overflowPunct w:val="0"/>
              <w:autoSpaceDE w:val="0"/>
              <w:autoSpaceDN w:val="0"/>
              <w:adjustRightInd w:val="0"/>
              <w:spacing w:after="180"/>
              <w:ind w:right="-99"/>
              <w:textAlignment w:val="baseline"/>
              <w:rPr>
                <w:rFonts w:eastAsia="SimSun" w:cs="Times New Roman"/>
                <w:color w:val="FF0000"/>
                <w:szCs w:val="20"/>
                <w:u w:val="single"/>
                <w:lang w:eastAsia="ja-JP"/>
              </w:rPr>
            </w:pPr>
            <w:r w:rsidRPr="005A3834">
              <w:rPr>
                <w:rFonts w:eastAsia="SimSun" w:cs="Times New Roman" w:hint="eastAsia"/>
                <w:color w:val="FF0000"/>
                <w:szCs w:val="20"/>
                <w:u w:val="single"/>
                <w:lang w:eastAsia="ja-JP"/>
              </w:rPr>
              <w:t>For each of above, to review:</w:t>
            </w:r>
          </w:p>
          <w:p w14:paraId="25391E40" w14:textId="77777777" w:rsidR="005A3834" w:rsidRPr="005A3834" w:rsidRDefault="005A3834" w:rsidP="005A3834">
            <w:pPr>
              <w:numPr>
                <w:ilvl w:val="3"/>
                <w:numId w:val="30"/>
              </w:numPr>
              <w:overflowPunct w:val="0"/>
              <w:autoSpaceDE w:val="0"/>
              <w:autoSpaceDN w:val="0"/>
              <w:adjustRightInd w:val="0"/>
              <w:spacing w:after="180"/>
              <w:ind w:right="-99"/>
              <w:textAlignment w:val="baseline"/>
              <w:rPr>
                <w:rFonts w:eastAsia="SimSun" w:cs="Times New Roman"/>
                <w:color w:val="FF0000"/>
                <w:szCs w:val="20"/>
                <w:u w:val="single"/>
                <w:lang w:eastAsia="ja-JP"/>
              </w:rPr>
            </w:pPr>
            <w:r w:rsidRPr="005A3834">
              <w:rPr>
                <w:rFonts w:eastAsia="SimSun" w:cs="Times New Roman" w:hint="eastAsia"/>
                <w:color w:val="FF0000"/>
                <w:szCs w:val="20"/>
                <w:u w:val="single"/>
                <w:lang w:eastAsia="ja-JP"/>
              </w:rPr>
              <w:t>SNR target X for LP-WUR RRM measurement considering the practical noise figure of LP-WUR</w:t>
            </w:r>
          </w:p>
          <w:p w14:paraId="1B07B463" w14:textId="77777777" w:rsidR="005A3834" w:rsidRDefault="005A3834" w:rsidP="00155E97"/>
        </w:tc>
      </w:tr>
    </w:tbl>
    <w:p w14:paraId="66C98A80" w14:textId="77777777" w:rsidR="005336F1" w:rsidRDefault="005336F1" w:rsidP="00155E97"/>
    <w:p w14:paraId="02D778B9" w14:textId="062A248C" w:rsidR="00155E97" w:rsidRDefault="004F6B35" w:rsidP="00155E97">
      <w:r>
        <w:t>In the last RAN4 meeting in Xiamen, China, RAN4 had initial dis</w:t>
      </w:r>
      <w:r w:rsidR="00D9692E">
        <w:t>cussion related to th</w:t>
      </w:r>
      <w:r w:rsidR="00FC1807">
        <w:t xml:space="preserve">is </w:t>
      </w:r>
      <w:r w:rsidR="008F1190">
        <w:t>FS.</w:t>
      </w:r>
      <w:r w:rsidR="00085744">
        <w:t xml:space="preserve"> </w:t>
      </w:r>
      <w:r w:rsidR="005A3834">
        <w:t xml:space="preserve">In this paper we </w:t>
      </w:r>
      <w:r w:rsidR="00096F68">
        <w:t>continue the discussion a bit further elaborating on our views</w:t>
      </w:r>
      <w:r w:rsidR="00913F45">
        <w:t>.</w:t>
      </w:r>
    </w:p>
    <w:p w14:paraId="09057382" w14:textId="2415843D" w:rsidR="003B659E" w:rsidRDefault="003B659E" w:rsidP="00AE56B1">
      <w:pPr>
        <w:pStyle w:val="RAN4H1"/>
      </w:pPr>
      <w:bookmarkStart w:id="4" w:name="_Toc116995842"/>
      <w:r>
        <w:t>Discussion</w:t>
      </w:r>
      <w:bookmarkEnd w:id="4"/>
    </w:p>
    <w:p w14:paraId="57CB57C8" w14:textId="1F4F70D4" w:rsidR="009170C0" w:rsidRDefault="009170C0" w:rsidP="009170C0">
      <w:r>
        <w:t>In RAN4#108bis RAN4 discussed about the aspect related to the RRM aspects of LP-WUS, and reached one conclusion:</w:t>
      </w:r>
    </w:p>
    <w:tbl>
      <w:tblPr>
        <w:tblStyle w:val="TableGrid"/>
        <w:tblW w:w="0" w:type="auto"/>
        <w:tblLook w:val="04A0" w:firstRow="1" w:lastRow="0" w:firstColumn="1" w:lastColumn="0" w:noHBand="0" w:noVBand="1"/>
      </w:tblPr>
      <w:tblGrid>
        <w:gridCol w:w="9617"/>
      </w:tblGrid>
      <w:tr w:rsidR="009170C0" w14:paraId="4265557F" w14:textId="77777777" w:rsidTr="009170C0">
        <w:tc>
          <w:tcPr>
            <w:tcW w:w="9617" w:type="dxa"/>
          </w:tcPr>
          <w:p w14:paraId="5749CDF1" w14:textId="77777777" w:rsidR="009170C0" w:rsidRPr="009170C0" w:rsidRDefault="009170C0" w:rsidP="009170C0">
            <w:pPr>
              <w:spacing w:after="180"/>
              <w:ind w:leftChars="100" w:left="200"/>
              <w:rPr>
                <w:rFonts w:eastAsia="Yu Mincho" w:cs="Times New Roman"/>
                <w:sz w:val="21"/>
                <w:szCs w:val="21"/>
                <w:highlight w:val="green"/>
                <w:lang w:eastAsia="ja-JP"/>
              </w:rPr>
            </w:pPr>
            <w:r w:rsidRPr="009170C0">
              <w:rPr>
                <w:rFonts w:eastAsia="Yu Mincho" w:cs="Times New Roman"/>
                <w:sz w:val="21"/>
                <w:szCs w:val="21"/>
                <w:highlight w:val="green"/>
                <w:lang w:eastAsia="ja-JP"/>
              </w:rPr>
              <w:t xml:space="preserve">RAN4 confirm that the evaluation </w:t>
            </w:r>
            <w:r w:rsidRPr="009170C0">
              <w:rPr>
                <w:rFonts w:eastAsia="DengXian" w:cs="Times New Roman"/>
                <w:sz w:val="21"/>
                <w:szCs w:val="21"/>
                <w:highlight w:val="green"/>
                <w:lang w:eastAsia="zh-CN"/>
              </w:rPr>
              <w:t>methodology</w:t>
            </w:r>
            <w:r w:rsidRPr="009170C0">
              <w:rPr>
                <w:rFonts w:ascii="DengXian" w:eastAsia="DengXian" w:hAnsi="DengXian" w:cs="Times New Roman"/>
                <w:sz w:val="21"/>
                <w:szCs w:val="21"/>
                <w:highlight w:val="green"/>
                <w:lang w:eastAsia="zh-CN"/>
              </w:rPr>
              <w:t xml:space="preserve"> </w:t>
            </w:r>
            <w:r w:rsidRPr="009170C0">
              <w:rPr>
                <w:rFonts w:eastAsia="Yu Mincho" w:cs="Times New Roman"/>
                <w:sz w:val="21"/>
                <w:szCs w:val="21"/>
                <w:highlight w:val="green"/>
                <w:lang w:eastAsia="ja-JP"/>
              </w:rPr>
              <w:t>by RAN1 in TR38.869 for serving cell RSRP/RSRQ measurement offloading to LP-WUR at IDLE/INACTIVE mode is reasonable for SI phase.</w:t>
            </w:r>
          </w:p>
          <w:p w14:paraId="456E814E" w14:textId="77777777" w:rsidR="009170C0" w:rsidRPr="009170C0" w:rsidRDefault="009170C0" w:rsidP="009170C0">
            <w:pPr>
              <w:numPr>
                <w:ilvl w:val="0"/>
                <w:numId w:val="32"/>
              </w:numPr>
              <w:spacing w:after="120"/>
              <w:ind w:leftChars="100" w:left="620"/>
              <w:rPr>
                <w:rFonts w:eastAsia="Yu Mincho" w:cs="Times New Roman"/>
                <w:sz w:val="21"/>
                <w:szCs w:val="21"/>
                <w:highlight w:val="green"/>
                <w:lang w:val="en-GB" w:eastAsia="ja-JP"/>
              </w:rPr>
            </w:pPr>
            <w:r w:rsidRPr="009170C0">
              <w:rPr>
                <w:rFonts w:eastAsia="Yu Mincho" w:cs="Times New Roman"/>
                <w:sz w:val="21"/>
                <w:szCs w:val="21"/>
                <w:highlight w:val="green"/>
                <w:lang w:val="en-GB" w:eastAsia="ja-JP"/>
              </w:rPr>
              <w:t xml:space="preserve">The evaluation </w:t>
            </w:r>
            <w:r w:rsidRPr="009170C0">
              <w:rPr>
                <w:rFonts w:eastAsia="DengXian" w:cs="Times New Roman"/>
                <w:sz w:val="21"/>
                <w:szCs w:val="21"/>
                <w:highlight w:val="green"/>
                <w:lang w:val="en-GB"/>
              </w:rPr>
              <w:t>methodology</w:t>
            </w:r>
            <w:r w:rsidRPr="009170C0">
              <w:rPr>
                <w:rFonts w:eastAsia="Yu Mincho" w:cs="Times New Roman"/>
                <w:sz w:val="21"/>
                <w:szCs w:val="21"/>
                <w:highlight w:val="green"/>
                <w:lang w:val="en-GB" w:eastAsia="ja-JP"/>
              </w:rPr>
              <w:t xml:space="preserve"> refers to the consideration of side condition, number of samples and accuracy.</w:t>
            </w:r>
          </w:p>
          <w:p w14:paraId="3B6368D3" w14:textId="77777777" w:rsidR="009170C0" w:rsidRPr="009170C0" w:rsidRDefault="009170C0" w:rsidP="009170C0">
            <w:pPr>
              <w:numPr>
                <w:ilvl w:val="1"/>
                <w:numId w:val="32"/>
              </w:numPr>
              <w:spacing w:after="120"/>
              <w:ind w:leftChars="310" w:left="1040"/>
              <w:rPr>
                <w:rFonts w:eastAsia="Yu Mincho" w:cs="Times New Roman"/>
                <w:sz w:val="21"/>
                <w:szCs w:val="21"/>
                <w:highlight w:val="green"/>
                <w:lang w:val="en-GB" w:eastAsia="ja-JP"/>
              </w:rPr>
            </w:pPr>
            <w:r w:rsidRPr="009170C0">
              <w:rPr>
                <w:rFonts w:eastAsia="Yu Mincho" w:cs="Times New Roman"/>
                <w:sz w:val="21"/>
                <w:szCs w:val="21"/>
                <w:highlight w:val="green"/>
                <w:lang w:val="en-GB" w:eastAsia="ja-JP"/>
              </w:rPr>
              <w:t>In addition, in RAN4, RF impairment margin is considered.</w:t>
            </w:r>
          </w:p>
          <w:p w14:paraId="6FB9382C" w14:textId="77777777" w:rsidR="009170C0" w:rsidRPr="009170C0" w:rsidRDefault="009170C0" w:rsidP="009170C0">
            <w:pPr>
              <w:numPr>
                <w:ilvl w:val="0"/>
                <w:numId w:val="32"/>
              </w:numPr>
              <w:spacing w:after="120"/>
              <w:ind w:leftChars="100" w:left="620"/>
              <w:rPr>
                <w:rFonts w:eastAsia="Yu Mincho" w:cs="Times New Roman"/>
                <w:sz w:val="21"/>
                <w:szCs w:val="21"/>
                <w:highlight w:val="green"/>
                <w:lang w:val="en-GB" w:eastAsia="ja-JP"/>
              </w:rPr>
            </w:pPr>
            <w:r w:rsidRPr="009170C0">
              <w:rPr>
                <w:rFonts w:eastAsia="Yu Mincho" w:cs="Times New Roman"/>
                <w:sz w:val="21"/>
                <w:szCs w:val="21"/>
                <w:highlight w:val="green"/>
                <w:lang w:val="en-GB" w:eastAsia="ja-JP"/>
              </w:rPr>
              <w:t>Note 1: The detailed parameters for the RAN4 requirements can be further discussed in the WI phase.</w:t>
            </w:r>
          </w:p>
          <w:p w14:paraId="2FACE1CD" w14:textId="77777777" w:rsidR="009170C0" w:rsidRPr="009170C0" w:rsidRDefault="009170C0" w:rsidP="009170C0">
            <w:pPr>
              <w:numPr>
                <w:ilvl w:val="0"/>
                <w:numId w:val="32"/>
              </w:numPr>
              <w:spacing w:after="120"/>
              <w:ind w:leftChars="100" w:left="620"/>
              <w:rPr>
                <w:rFonts w:eastAsia="Yu Mincho" w:cs="Times New Roman"/>
                <w:sz w:val="21"/>
                <w:szCs w:val="21"/>
                <w:highlight w:val="green"/>
                <w:lang w:val="en-GB" w:eastAsia="ja-JP"/>
              </w:rPr>
            </w:pPr>
            <w:r w:rsidRPr="009170C0">
              <w:rPr>
                <w:rFonts w:eastAsia="Yu Mincho" w:cs="Times New Roman"/>
                <w:sz w:val="21"/>
                <w:szCs w:val="21"/>
                <w:highlight w:val="green"/>
                <w:lang w:val="en-GB" w:eastAsia="ja-JP"/>
              </w:rPr>
              <w:t>Note 2: The exact values for each aspect (i.e., side condition, number of samples and accuracy) for RAN4 requirements can be further discussed and decided in the WI phase.</w:t>
            </w:r>
          </w:p>
          <w:p w14:paraId="165F4C05" w14:textId="77777777" w:rsidR="009170C0" w:rsidRPr="009170C0" w:rsidRDefault="009170C0" w:rsidP="009170C0">
            <w:pPr>
              <w:numPr>
                <w:ilvl w:val="0"/>
                <w:numId w:val="32"/>
              </w:numPr>
              <w:spacing w:after="120"/>
              <w:ind w:leftChars="100" w:left="620"/>
              <w:rPr>
                <w:rFonts w:eastAsia="Yu Mincho" w:cs="Times New Roman"/>
                <w:sz w:val="21"/>
                <w:szCs w:val="21"/>
                <w:highlight w:val="green"/>
                <w:lang w:val="en-GB" w:eastAsia="ja-JP"/>
              </w:rPr>
            </w:pPr>
            <w:r w:rsidRPr="009170C0">
              <w:rPr>
                <w:rFonts w:eastAsia="Yu Mincho" w:cs="Times New Roman"/>
                <w:sz w:val="21"/>
                <w:szCs w:val="21"/>
                <w:highlight w:val="green"/>
                <w:lang w:val="en-GB" w:eastAsia="ja-JP"/>
              </w:rPr>
              <w:t xml:space="preserve">Note 3: In </w:t>
            </w:r>
            <w:r w:rsidRPr="009170C0">
              <w:rPr>
                <w:rFonts w:eastAsia="DengXian" w:cs="Times New Roman"/>
                <w:sz w:val="21"/>
                <w:szCs w:val="21"/>
                <w:highlight w:val="green"/>
                <w:lang w:val="en-GB"/>
              </w:rPr>
              <w:t xml:space="preserve">RAN4 understanding, RAN1 has closed the </w:t>
            </w:r>
            <w:r w:rsidRPr="009170C0">
              <w:rPr>
                <w:rFonts w:eastAsia="DengXian" w:cs="Times New Roman" w:hint="eastAsia"/>
                <w:sz w:val="21"/>
                <w:szCs w:val="21"/>
                <w:highlight w:val="green"/>
                <w:lang w:val="en-GB"/>
              </w:rPr>
              <w:t>SI</w:t>
            </w:r>
            <w:r w:rsidRPr="009170C0">
              <w:rPr>
                <w:rFonts w:eastAsia="DengXian" w:cs="Times New Roman"/>
                <w:sz w:val="21"/>
                <w:szCs w:val="21"/>
                <w:highlight w:val="green"/>
                <w:lang w:val="en-GB"/>
              </w:rPr>
              <w:t>.</w:t>
            </w:r>
          </w:p>
          <w:p w14:paraId="60F4076C" w14:textId="77777777" w:rsidR="009170C0" w:rsidRPr="009170C0" w:rsidRDefault="009170C0" w:rsidP="009170C0">
            <w:pPr>
              <w:spacing w:after="180"/>
              <w:ind w:leftChars="100" w:left="200"/>
              <w:rPr>
                <w:rFonts w:eastAsia="DengXian" w:cs="Times New Roman"/>
                <w:sz w:val="21"/>
                <w:szCs w:val="21"/>
                <w:highlight w:val="green"/>
                <w:lang w:eastAsia="zh-CN"/>
              </w:rPr>
            </w:pPr>
            <w:r w:rsidRPr="009170C0">
              <w:rPr>
                <w:rFonts w:eastAsia="DengXian" w:cs="Times New Roman" w:hint="eastAsia"/>
                <w:sz w:val="21"/>
                <w:szCs w:val="21"/>
                <w:highlight w:val="green"/>
                <w:lang w:eastAsia="zh-CN"/>
              </w:rPr>
              <w:t>Fo</w:t>
            </w:r>
            <w:r w:rsidRPr="009170C0">
              <w:rPr>
                <w:rFonts w:eastAsia="DengXian" w:cs="Times New Roman"/>
                <w:sz w:val="21"/>
                <w:szCs w:val="21"/>
                <w:highlight w:val="green"/>
                <w:lang w:eastAsia="zh-CN"/>
              </w:rPr>
              <w:t>r Issue 1-2-1/2/3/4:</w:t>
            </w:r>
          </w:p>
          <w:p w14:paraId="0CCDAF80" w14:textId="77777777" w:rsidR="009170C0" w:rsidRPr="009170C0" w:rsidRDefault="009170C0" w:rsidP="009170C0">
            <w:pPr>
              <w:numPr>
                <w:ilvl w:val="0"/>
                <w:numId w:val="32"/>
              </w:numPr>
              <w:spacing w:after="120"/>
              <w:ind w:leftChars="100" w:left="620"/>
              <w:rPr>
                <w:rFonts w:eastAsia="Yu Mincho" w:cs="Times New Roman"/>
                <w:sz w:val="21"/>
                <w:szCs w:val="21"/>
                <w:highlight w:val="green"/>
                <w:lang w:val="en-GB" w:eastAsia="ja-JP"/>
              </w:rPr>
            </w:pPr>
            <w:r w:rsidRPr="009170C0">
              <w:rPr>
                <w:rFonts w:eastAsia="Yu Mincho" w:cs="Times New Roman"/>
                <w:sz w:val="21"/>
                <w:szCs w:val="21"/>
                <w:highlight w:val="green"/>
                <w:lang w:val="en-GB" w:eastAsia="ja-JP"/>
              </w:rPr>
              <w:lastRenderedPageBreak/>
              <w:t>Option 1: not further discussion in SI phase.</w:t>
            </w:r>
          </w:p>
          <w:p w14:paraId="49D27F3E" w14:textId="77777777" w:rsidR="009170C0" w:rsidRPr="009170C0" w:rsidRDefault="009170C0" w:rsidP="009170C0">
            <w:pPr>
              <w:numPr>
                <w:ilvl w:val="0"/>
                <w:numId w:val="32"/>
              </w:numPr>
              <w:spacing w:after="120"/>
              <w:ind w:leftChars="100" w:left="620"/>
              <w:rPr>
                <w:rFonts w:eastAsia="Yu Mincho" w:cs="Times New Roman"/>
                <w:sz w:val="21"/>
                <w:szCs w:val="21"/>
                <w:highlight w:val="green"/>
                <w:lang w:val="en-GB" w:eastAsia="ja-JP"/>
              </w:rPr>
            </w:pPr>
            <w:r w:rsidRPr="009170C0">
              <w:rPr>
                <w:rFonts w:eastAsia="Yu Mincho" w:cs="Times New Roman"/>
                <w:sz w:val="21"/>
                <w:szCs w:val="21"/>
                <w:highlight w:val="green"/>
                <w:lang w:val="en-GB" w:eastAsia="ja-JP"/>
              </w:rPr>
              <w:t xml:space="preserve">Option 2: further discuss in RAN4 SI phase and the conclusion of these issues are to be made in WI phase. </w:t>
            </w:r>
          </w:p>
          <w:p w14:paraId="547036CB" w14:textId="5AAAD10B" w:rsidR="009170C0" w:rsidRPr="009170C0" w:rsidRDefault="009170C0" w:rsidP="009170C0">
            <w:pPr>
              <w:spacing w:after="180"/>
              <w:rPr>
                <w:rFonts w:eastAsia="DengXian" w:cs="Times New Roman"/>
                <w:sz w:val="21"/>
                <w:szCs w:val="21"/>
                <w:highlight w:val="green"/>
                <w:lang w:eastAsia="zh-CN"/>
              </w:rPr>
            </w:pPr>
            <w:r w:rsidRPr="009170C0">
              <w:rPr>
                <w:rFonts w:eastAsia="DengXian" w:cs="Times New Roman" w:hint="eastAsia"/>
                <w:sz w:val="21"/>
                <w:szCs w:val="21"/>
                <w:highlight w:val="green"/>
                <w:lang w:eastAsia="zh-CN"/>
              </w:rPr>
              <w:t>T</w:t>
            </w:r>
            <w:r w:rsidRPr="009170C0">
              <w:rPr>
                <w:rFonts w:eastAsia="DengXian" w:cs="Times New Roman"/>
                <w:sz w:val="21"/>
                <w:szCs w:val="21"/>
                <w:highlight w:val="green"/>
                <w:lang w:eastAsia="zh-CN"/>
              </w:rPr>
              <w:t>he wording for the TP can be further discussed.</w:t>
            </w:r>
          </w:p>
          <w:p w14:paraId="02599993" w14:textId="77777777" w:rsidR="009170C0" w:rsidRDefault="009170C0" w:rsidP="009170C0"/>
        </w:tc>
      </w:tr>
    </w:tbl>
    <w:p w14:paraId="29EF680A" w14:textId="77777777" w:rsidR="009170C0" w:rsidRDefault="009170C0" w:rsidP="009170C0"/>
    <w:p w14:paraId="6170A110" w14:textId="6E658457" w:rsidR="009170C0" w:rsidRDefault="009170C0" w:rsidP="009170C0">
      <w:r>
        <w:t xml:space="preserve">Hence, regarding the RAN11 evaluation methodology RAN4 concluded that the evaluation methodology for RSRP/RSRQ serving cell measurement offloading is reasonable for SI phase. </w:t>
      </w:r>
    </w:p>
    <w:p w14:paraId="7AAFF700" w14:textId="78AD300D" w:rsidR="009170C0" w:rsidRDefault="009170C0" w:rsidP="009170C0">
      <w:r>
        <w:t xml:space="preserve">More detailed assumptions, especially in context of possible measurement requirements would </w:t>
      </w:r>
      <w:r w:rsidR="002E2422">
        <w:t xml:space="preserve">be </w:t>
      </w:r>
      <w:r>
        <w:t xml:space="preserve">discussed further in work item phase. </w:t>
      </w:r>
    </w:p>
    <w:p w14:paraId="3D0E00FB" w14:textId="4F547F39" w:rsidR="009170C0" w:rsidRDefault="001A7F31" w:rsidP="009170C0">
      <w:r>
        <w:t>Additional items listed (NF impact, SNR target, measurement accuracy and RF calibration margin) were left for possible further discussion.</w:t>
      </w:r>
    </w:p>
    <w:p w14:paraId="0A61FF31" w14:textId="0F381D02" w:rsidR="00B54E9F" w:rsidRPr="008C39F7" w:rsidRDefault="00016F7B" w:rsidP="00B54E9F">
      <w:pPr>
        <w:pStyle w:val="RAN4H2"/>
      </w:pPr>
      <w:r>
        <w:t>LP-WUR measurement</w:t>
      </w:r>
      <w:r w:rsidR="00925BA6">
        <w:t xml:space="preserve"> accuracy</w:t>
      </w:r>
    </w:p>
    <w:p w14:paraId="5AB4D4AD" w14:textId="4DB0FC20" w:rsidR="001E7801" w:rsidRDefault="001E7801" w:rsidP="009170C0">
      <w:r>
        <w:t>In following we consider the additional items related to LP-WUS based mobility measurements.</w:t>
      </w:r>
    </w:p>
    <w:p w14:paraId="26457D12" w14:textId="6D05367B" w:rsidR="001E7801" w:rsidRPr="009170C0" w:rsidRDefault="001E7801" w:rsidP="001E7801">
      <w:r>
        <w:t>It is assumed that as the possible offloading measurements to LP-WUR is restricted to the serving cell measurements, so that additional aspects such as cell detection etc. does not need to be considered in context of LP-WUR. Restricting the offloading to serving cell measurements seems reasonable assumption to simplify the LP-WUR and LP-SS/WUS design. Furthermore</w:t>
      </w:r>
      <w:r w:rsidR="00D00358">
        <w:t>,</w:t>
      </w:r>
      <w:r>
        <w:t xml:space="preserve"> focusing to IDLE/Inactive mode serving cell measurements allows more margin in terms of user experience</w:t>
      </w:r>
      <w:r w:rsidR="006929CD">
        <w:t xml:space="preserve"> </w:t>
      </w:r>
      <w:r>
        <w:t>as there is typically significantly more time to carry out related evaluations and procedures before possible performance issues are visible to the end user. This does not however imply that IDLE/Inactive measurements would not require scrutiny</w:t>
      </w:r>
      <w:r w:rsidR="008445FE">
        <w:t>, and the performance should be maintained as close as the existing performance as possible.</w:t>
      </w:r>
      <w:r>
        <w:t xml:space="preserve"> </w:t>
      </w:r>
    </w:p>
    <w:p w14:paraId="3FA47224" w14:textId="3C5090FB" w:rsidR="008445FE" w:rsidRDefault="008445FE" w:rsidP="001E7801">
      <w:r w:rsidRPr="008445FE">
        <w:rPr>
          <w:b/>
          <w:bCs/>
        </w:rPr>
        <w:t>Observation 1:</w:t>
      </w:r>
      <w:r>
        <w:t xml:space="preserve"> Restricting the measurement offloading to IDLE/Inactive mode serving cell measurements seems like a reasonable approach considering LP-WUR and LP-SS/WUS design complexity as well as mobility robustness</w:t>
      </w:r>
      <w:r w:rsidR="00D86C26">
        <w:t>.</w:t>
      </w:r>
    </w:p>
    <w:p w14:paraId="7C05D382" w14:textId="77777777" w:rsidR="0080333C" w:rsidRDefault="00D86C26" w:rsidP="001E7801">
      <w:r>
        <w:t xml:space="preserve">Based on RAN1 evaluations, it seems necessary to </w:t>
      </w:r>
      <w:r w:rsidR="00A56825">
        <w:t xml:space="preserve">support reduction in MR measurement activity </w:t>
      </w:r>
      <w:r w:rsidR="006929CD">
        <w:t>in ID</w:t>
      </w:r>
      <w:r w:rsidR="33AD6B43">
        <w:t>LE</w:t>
      </w:r>
      <w:r w:rsidR="006929CD">
        <w:t xml:space="preserve">/Inactive mode </w:t>
      </w:r>
      <w:r w:rsidR="00A56825">
        <w:t xml:space="preserve">to </w:t>
      </w:r>
      <w:r w:rsidR="006929CD">
        <w:t>reach</w:t>
      </w:r>
      <w:r w:rsidR="00A56825">
        <w:t xml:space="preserve"> good level of power saving gain with LP-WUS operation.</w:t>
      </w:r>
      <w:r w:rsidR="00C0201F">
        <w:t xml:space="preserve"> </w:t>
      </w:r>
      <w:r w:rsidR="001E7801">
        <w:t>In</w:t>
      </w:r>
      <w:r w:rsidR="008445FE">
        <w:t xml:space="preserve"> context of offloading IDLE/Inactive mode serving cell measurements to LP-WUR the key factor to</w:t>
      </w:r>
      <w:r w:rsidR="001E7801">
        <w:t xml:space="preserve"> ensure good mobility performance </w:t>
      </w:r>
      <w:r w:rsidR="000C412E">
        <w:t xml:space="preserve">is not compromised </w:t>
      </w:r>
      <w:r w:rsidR="001E7801">
        <w:t xml:space="preserve">and maintaining </w:t>
      </w:r>
      <w:r w:rsidR="008445FE">
        <w:t xml:space="preserve">system </w:t>
      </w:r>
      <w:r w:rsidR="001E7801">
        <w:t>KPIs</w:t>
      </w:r>
      <w:r w:rsidR="00604723">
        <w:t>,</w:t>
      </w:r>
      <w:r w:rsidR="001E7801">
        <w:t xml:space="preserve"> is the measurement accuracy.</w:t>
      </w:r>
      <w:r w:rsidR="008445FE">
        <w:t xml:space="preserve"> </w:t>
      </w:r>
      <w:r w:rsidR="001E7801">
        <w:t xml:space="preserve"> </w:t>
      </w:r>
    </w:p>
    <w:p w14:paraId="5D130C7F" w14:textId="7DD7ACDD" w:rsidR="00C0201F" w:rsidRDefault="008445FE" w:rsidP="001E7801">
      <w:r>
        <w:t xml:space="preserve">The considered approach so far (in RAN1 and RAN2) is that UE </w:t>
      </w:r>
      <w:proofErr w:type="gramStart"/>
      <w:r>
        <w:t>would</w:t>
      </w:r>
      <w:proofErr w:type="gramEnd"/>
      <w:r>
        <w:t xml:space="preserve"> fallback to MR</w:t>
      </w:r>
      <w:r w:rsidR="00C0201F">
        <w:t>-</w:t>
      </w:r>
      <w:r>
        <w:t xml:space="preserve">based measurements when the observed serving cell quality drops to/below predefined threshold. </w:t>
      </w:r>
      <w:proofErr w:type="gramStart"/>
      <w:r w:rsidR="00D86C26">
        <w:t>E.g.</w:t>
      </w:r>
      <w:proofErr w:type="gramEnd"/>
      <w:r w:rsidR="00D86C26">
        <w:t xml:space="preserve"> upon approaching cell edge UE would start to carry out serving and neighboring cell measurements with MR. </w:t>
      </w:r>
      <w:r w:rsidR="00C0201F">
        <w:t xml:space="preserve">This approach would ensure that mobility procedures, such as cell reselection, are not unnecessary delayed and user experience is not </w:t>
      </w:r>
      <w:r w:rsidR="00352ED6">
        <w:t>negatively impacted</w:t>
      </w:r>
      <w:r w:rsidR="00C0201F">
        <w:t>. Thus, i</w:t>
      </w:r>
      <w:r w:rsidR="00D86C26">
        <w:t xml:space="preserve">n order </w:t>
      </w:r>
      <w:r w:rsidR="00046BE5">
        <w:t xml:space="preserve">for </w:t>
      </w:r>
      <w:r w:rsidR="00D86C26">
        <w:t xml:space="preserve">this approach to work, it </w:t>
      </w:r>
      <w:r w:rsidR="00C0201F">
        <w:t xml:space="preserve">is </w:t>
      </w:r>
      <w:r>
        <w:t>require</w:t>
      </w:r>
      <w:r w:rsidR="00C0201F">
        <w:t>d</w:t>
      </w:r>
      <w:r>
        <w:t xml:space="preserve"> that the LP-WUR based measurements </w:t>
      </w:r>
      <w:r w:rsidR="003C133E">
        <w:t xml:space="preserve">are accurate </w:t>
      </w:r>
      <w:r w:rsidR="00B95B65">
        <w:t xml:space="preserve">and </w:t>
      </w:r>
      <w:r>
        <w:t xml:space="preserve">can be </w:t>
      </w:r>
      <w:r w:rsidR="00B95B65">
        <w:t>assumed</w:t>
      </w:r>
      <w:r>
        <w:t xml:space="preserve"> to provide accurate results </w:t>
      </w:r>
      <w:proofErr w:type="gramStart"/>
      <w:r w:rsidR="00C0201F">
        <w:t>e.g.</w:t>
      </w:r>
      <w:proofErr w:type="gramEnd"/>
      <w:r w:rsidR="00C0201F">
        <w:t xml:space="preserve"> </w:t>
      </w:r>
      <w:r>
        <w:t xml:space="preserve">related to </w:t>
      </w:r>
      <w:r w:rsidR="00910A9F">
        <w:t>determin</w:t>
      </w:r>
      <w:r w:rsidR="00652F01">
        <w:t>in</w:t>
      </w:r>
      <w:r w:rsidR="00910A9F">
        <w:t xml:space="preserve">g </w:t>
      </w:r>
      <w:r w:rsidR="00652F01">
        <w:t xml:space="preserve">any </w:t>
      </w:r>
      <w:r w:rsidR="00C0201F">
        <w:t>threshold</w:t>
      </w:r>
      <w:r w:rsidR="006929CD">
        <w:t xml:space="preserve"> </w:t>
      </w:r>
      <w:r w:rsidR="00652F01">
        <w:t xml:space="preserve">related </w:t>
      </w:r>
      <w:r w:rsidR="006929CD">
        <w:t>to switch to MR based operation</w:t>
      </w:r>
      <w:r w:rsidR="00C0201F">
        <w:t>.</w:t>
      </w:r>
    </w:p>
    <w:p w14:paraId="42E71834" w14:textId="02F3C0AD" w:rsidR="008445FE" w:rsidRDefault="00C0201F" w:rsidP="001E7801">
      <w:r w:rsidRPr="008445FE">
        <w:rPr>
          <w:b/>
          <w:bCs/>
        </w:rPr>
        <w:t>Observation 2:</w:t>
      </w:r>
      <w:r>
        <w:t xml:space="preserve"> </w:t>
      </w:r>
      <w:r w:rsidR="00CB7DD5">
        <w:t>To</w:t>
      </w:r>
      <w:r>
        <w:t xml:space="preserve"> enable significant relaxation of MR based measurements without negative implications to mobility performance, the LP-WUR based measurements need to have sufficient accuracy. </w:t>
      </w:r>
    </w:p>
    <w:p w14:paraId="47770549" w14:textId="15252872" w:rsidR="008445FE" w:rsidRDefault="008445FE" w:rsidP="001E7801">
      <w:r w:rsidRPr="008445FE">
        <w:rPr>
          <w:b/>
          <w:bCs/>
        </w:rPr>
        <w:t xml:space="preserve">Observation </w:t>
      </w:r>
      <w:r w:rsidR="00C0201F">
        <w:rPr>
          <w:b/>
          <w:bCs/>
        </w:rPr>
        <w:t>3</w:t>
      </w:r>
      <w:r w:rsidRPr="008445FE">
        <w:rPr>
          <w:b/>
          <w:bCs/>
        </w:rPr>
        <w:t>:</w:t>
      </w:r>
      <w:r>
        <w:t xml:space="preserve"> From system operation point of view and </w:t>
      </w:r>
      <w:proofErr w:type="gramStart"/>
      <w:r>
        <w:t>in order to</w:t>
      </w:r>
      <w:proofErr w:type="gramEnd"/>
      <w:r>
        <w:t xml:space="preserve"> maintain the mobility related KPIs</w:t>
      </w:r>
      <w:r w:rsidR="006929CD">
        <w:t>,</w:t>
      </w:r>
      <w:r>
        <w:t xml:space="preserve"> the </w:t>
      </w:r>
      <w:r w:rsidR="006929CD">
        <w:t xml:space="preserve">LP-WUR </w:t>
      </w:r>
      <w:r>
        <w:t xml:space="preserve">measurement accuracy is the key factor for </w:t>
      </w:r>
      <w:r w:rsidR="000762C3">
        <w:t>facilitating</w:t>
      </w:r>
      <w:r w:rsidR="006929CD">
        <w:t xml:space="preserve"> measurement offloading to</w:t>
      </w:r>
      <w:r>
        <w:t xml:space="preserve"> LP-WUR based. </w:t>
      </w:r>
    </w:p>
    <w:p w14:paraId="18DCE90D" w14:textId="171AC0B4" w:rsidR="00C0201F" w:rsidRDefault="00C0201F" w:rsidP="001E7801">
      <w:r w:rsidRPr="00C0201F">
        <w:rPr>
          <w:b/>
          <w:bCs/>
        </w:rPr>
        <w:t>Proposal 1:</w:t>
      </w:r>
      <w:r>
        <w:t xml:space="preserve"> RAN4 first aims to agree the required accuracy for the LP-WUR based measurements</w:t>
      </w:r>
      <w:r w:rsidR="004D505A">
        <w:t xml:space="preserve"> (target)</w:t>
      </w:r>
      <w:r>
        <w:t>, and then considers the necessary side conditions (</w:t>
      </w:r>
      <w:proofErr w:type="gramStart"/>
      <w:r>
        <w:t>i.e.</w:t>
      </w:r>
      <w:proofErr w:type="gramEnd"/>
      <w:r>
        <w:t xml:space="preserve"> SNR</w:t>
      </w:r>
      <w:r w:rsidR="00DA2D7E">
        <w:t>, NF</w:t>
      </w:r>
      <w:r>
        <w:t xml:space="preserve">) to meet the </w:t>
      </w:r>
      <w:r w:rsidR="00C90484">
        <w:t xml:space="preserve">agreed </w:t>
      </w:r>
      <w:r>
        <w:t xml:space="preserve">accuracy. </w:t>
      </w:r>
    </w:p>
    <w:p w14:paraId="708F6DD1" w14:textId="77777777" w:rsidR="00000956" w:rsidRDefault="004D505A" w:rsidP="00C8203E">
      <w:r>
        <w:t xml:space="preserve">Current RAN4 requirements determine the accuracy </w:t>
      </w:r>
      <w:r w:rsidR="00EC16F4">
        <w:t xml:space="preserve">range </w:t>
      </w:r>
      <w:r>
        <w:t xml:space="preserve">requirements </w:t>
      </w:r>
      <w:proofErr w:type="gramStart"/>
      <w:r w:rsidR="005B42BF">
        <w:t>e.g.</w:t>
      </w:r>
      <w:proofErr w:type="gramEnd"/>
      <w:r w:rsidR="005B42BF">
        <w:t xml:space="preserve"> for RSRP, and </w:t>
      </w:r>
      <w:r w:rsidR="009324CD">
        <w:t xml:space="preserve">these </w:t>
      </w:r>
      <w:r w:rsidR="00EC16F4">
        <w:t xml:space="preserve">accuracy levels </w:t>
      </w:r>
      <w:r w:rsidR="005B42BF">
        <w:t>could be used as baseline for the required target accuracy</w:t>
      </w:r>
      <w:r w:rsidR="00EC16F4">
        <w:t xml:space="preserve"> (e.g. 90% time within </w:t>
      </w:r>
      <w:r w:rsidR="00EC16F4">
        <w:rPr>
          <w:rFonts w:cs="Times New Roman"/>
        </w:rPr>
        <w:t>±</w:t>
      </w:r>
      <w:r w:rsidR="00EC16F4">
        <w:t>4.5dB)</w:t>
      </w:r>
      <w:r w:rsidR="0095262A">
        <w:t xml:space="preserve"> for the LP-WUR</w:t>
      </w:r>
      <w:r w:rsidR="00EE41A8">
        <w:t xml:space="preserve">. The requirement accuracies account some tolerance for implementation margin, thus somewhat tighter target accuracy should be considered </w:t>
      </w:r>
      <w:r w:rsidR="00112453">
        <w:t>when ideal simulations are considered</w:t>
      </w:r>
      <w:r w:rsidR="00EE41A8">
        <w:t>.</w:t>
      </w:r>
      <w:r w:rsidR="00112453">
        <w:t xml:space="preserve"> </w:t>
      </w:r>
    </w:p>
    <w:p w14:paraId="0A368E08" w14:textId="3C02EF25" w:rsidR="00B729D2" w:rsidRDefault="00112453" w:rsidP="00C8203E">
      <w:r>
        <w:t xml:space="preserve">Determining a new, more relaxed accuracy requirements for LP-WUR based measurements would require evaluating the system performance impact to ensure that the measurement accuracy is not relaxed too much. Furthermore, </w:t>
      </w:r>
      <w:r w:rsidR="002A2327">
        <w:t xml:space="preserve">the </w:t>
      </w:r>
      <w:r>
        <w:t xml:space="preserve">less accurate the LP-WUR based measurements are, </w:t>
      </w:r>
      <w:r w:rsidR="00811FE3">
        <w:t xml:space="preserve">the </w:t>
      </w:r>
      <w:r w:rsidR="00A8460B">
        <w:t xml:space="preserve">larger hysteresis needs to be accounted for </w:t>
      </w:r>
      <w:r w:rsidR="00855A1B">
        <w:t xml:space="preserve">in </w:t>
      </w:r>
      <w:r w:rsidR="00A8460B">
        <w:t xml:space="preserve">the fallback operation </w:t>
      </w:r>
      <w:r w:rsidR="00A8460B">
        <w:lastRenderedPageBreak/>
        <w:t>(to MR based measurements)</w:t>
      </w:r>
      <w:r w:rsidR="00E9132A">
        <w:t>.</w:t>
      </w:r>
      <w:r w:rsidR="00A8460B">
        <w:t xml:space="preserve"> </w:t>
      </w:r>
      <w:r w:rsidR="00E9132A">
        <w:t>T</w:t>
      </w:r>
      <w:r w:rsidR="00A8460B">
        <w:t>hus</w:t>
      </w:r>
      <w:r w:rsidR="00E9132A">
        <w:t>, the</w:t>
      </w:r>
      <w:r w:rsidR="00A8460B">
        <w:t xml:space="preserve"> </w:t>
      </w:r>
      <w:r>
        <w:t xml:space="preserve">UE would need to change </w:t>
      </w:r>
      <w:r w:rsidR="00A8460B">
        <w:t xml:space="preserve">back </w:t>
      </w:r>
      <w:r>
        <w:t>to MR based measurements (autonomously or based NW configured threshold)</w:t>
      </w:r>
      <w:r w:rsidR="00A8460B">
        <w:t xml:space="preserve"> earlier, resulting reduced </w:t>
      </w:r>
      <w:r w:rsidR="00C963A5">
        <w:t xml:space="preserve">UE </w:t>
      </w:r>
      <w:r w:rsidR="00A8460B">
        <w:t>power saving benefits.</w:t>
      </w:r>
      <w:r>
        <w:t xml:space="preserve"> </w:t>
      </w:r>
    </w:p>
    <w:p w14:paraId="057A5BDA" w14:textId="17DE8380" w:rsidR="00C8203E" w:rsidRDefault="00B729D2" w:rsidP="00C8203E">
      <w:r>
        <w:t>Hence, the determining factor for the feasibility of offloading measurements is not set by the SNR target (</w:t>
      </w:r>
      <w:proofErr w:type="gramStart"/>
      <w:r>
        <w:t>i.e.</w:t>
      </w:r>
      <w:proofErr w:type="gramEnd"/>
      <w:r>
        <w:t xml:space="preserve"> signal side conditions and RF impairments), but what is the supported measurement accuracy</w:t>
      </w:r>
      <w:r w:rsidR="00AE345C">
        <w:t xml:space="preserve"> of the LP-WUR</w:t>
      </w:r>
      <w:r>
        <w:t xml:space="preserve">. </w:t>
      </w:r>
    </w:p>
    <w:p w14:paraId="1E0564A3" w14:textId="69CF4E96" w:rsidR="00EE41A8" w:rsidRDefault="00EE41A8" w:rsidP="00EE41A8">
      <w:r w:rsidRPr="008445FE">
        <w:rPr>
          <w:b/>
          <w:bCs/>
        </w:rPr>
        <w:t xml:space="preserve">Observation </w:t>
      </w:r>
      <w:r>
        <w:rPr>
          <w:b/>
          <w:bCs/>
        </w:rPr>
        <w:t>4</w:t>
      </w:r>
      <w:r w:rsidRPr="008445FE">
        <w:rPr>
          <w:b/>
          <w:bCs/>
        </w:rPr>
        <w:t>:</w:t>
      </w:r>
      <w:r>
        <w:t xml:space="preserve"> Existing accuracy </w:t>
      </w:r>
      <w:r w:rsidR="00EC16F4">
        <w:t>levels (</w:t>
      </w:r>
      <w:proofErr w:type="gramStart"/>
      <w:r w:rsidR="00EC16F4">
        <w:t>e.g.</w:t>
      </w:r>
      <w:proofErr w:type="gramEnd"/>
      <w:r w:rsidR="00EC16F4">
        <w:t xml:space="preserve"> 90% time within </w:t>
      </w:r>
      <w:r w:rsidR="00EC16F4">
        <w:rPr>
          <w:rFonts w:cs="Times New Roman"/>
        </w:rPr>
        <w:t>±</w:t>
      </w:r>
      <w:r w:rsidR="00EC16F4">
        <w:t>4.5dB for absolute RSRP)</w:t>
      </w:r>
      <w:r>
        <w:t xml:space="preserve"> could be used as the baseline for LP-WUR based </w:t>
      </w:r>
      <w:r w:rsidR="00112453">
        <w:t xml:space="preserve">measurement </w:t>
      </w:r>
      <w:r>
        <w:t xml:space="preserve">accuracy. </w:t>
      </w:r>
    </w:p>
    <w:p w14:paraId="5F28DDA3" w14:textId="464EBCA7" w:rsidR="00A8460B" w:rsidRDefault="00A8460B" w:rsidP="00EE41A8">
      <w:r w:rsidRPr="008445FE">
        <w:rPr>
          <w:b/>
          <w:bCs/>
        </w:rPr>
        <w:t xml:space="preserve">Observation </w:t>
      </w:r>
      <w:r>
        <w:rPr>
          <w:b/>
          <w:bCs/>
        </w:rPr>
        <w:t>5</w:t>
      </w:r>
      <w:r w:rsidRPr="008445FE">
        <w:rPr>
          <w:b/>
          <w:bCs/>
        </w:rPr>
        <w:t>:</w:t>
      </w:r>
      <w:r>
        <w:t xml:space="preserve"> Determining new more relaxed accuracy requirements</w:t>
      </w:r>
      <w:r w:rsidR="00D66FCB">
        <w:t xml:space="preserve"> for LP-WUR</w:t>
      </w:r>
      <w:r>
        <w:t xml:space="preserve">, would require careful system performance evaluation to determine the feasibility. More relaxed measurement accuracy requirements would lead to reduced power saving </w:t>
      </w:r>
      <w:r w:rsidR="00A32B32">
        <w:t xml:space="preserve">benefits, </w:t>
      </w:r>
      <w:r>
        <w:t xml:space="preserve">as </w:t>
      </w:r>
      <w:r w:rsidR="00CA65A7">
        <w:t xml:space="preserve">the </w:t>
      </w:r>
      <w:r>
        <w:t xml:space="preserve">UE would need to fallback to </w:t>
      </w:r>
      <w:r w:rsidR="00BE57CB">
        <w:t xml:space="preserve">using </w:t>
      </w:r>
      <w:r>
        <w:t>MR based measurements earlier</w:t>
      </w:r>
      <w:r w:rsidR="006929CD">
        <w:t xml:space="preserve"> to account the low </w:t>
      </w:r>
      <w:r w:rsidR="00C72F15">
        <w:t xml:space="preserve">measurement </w:t>
      </w:r>
      <w:r w:rsidR="006929CD">
        <w:t>accuracy of LP-WUR measurements</w:t>
      </w:r>
      <w:r>
        <w:t xml:space="preserve">. </w:t>
      </w:r>
    </w:p>
    <w:p w14:paraId="13DC9BE4" w14:textId="3DAC9318" w:rsidR="00112453" w:rsidRDefault="00112453" w:rsidP="00C8203E">
      <w:r w:rsidRPr="00C0201F">
        <w:rPr>
          <w:b/>
          <w:bCs/>
        </w:rPr>
        <w:t xml:space="preserve">Proposal </w:t>
      </w:r>
      <w:r>
        <w:rPr>
          <w:b/>
          <w:bCs/>
        </w:rPr>
        <w:t>2</w:t>
      </w:r>
      <w:r w:rsidRPr="00C0201F">
        <w:rPr>
          <w:b/>
          <w:bCs/>
        </w:rPr>
        <w:t>:</w:t>
      </w:r>
      <w:r>
        <w:t xml:space="preserve"> RAN4 agrees that LP-WUR based measurements need to </w:t>
      </w:r>
      <w:r w:rsidR="00B40606">
        <w:t>reach</w:t>
      </w:r>
      <w:r>
        <w:t xml:space="preserve"> the same accuracy </w:t>
      </w:r>
      <w:r w:rsidR="00B40606">
        <w:t xml:space="preserve">level </w:t>
      </w:r>
      <w:r>
        <w:t>as MR based measurements including the necessary implementation margin</w:t>
      </w:r>
      <w:r w:rsidR="00057197">
        <w:t xml:space="preserve"> for offloading feasibility</w:t>
      </w:r>
      <w:r>
        <w:t>.</w:t>
      </w:r>
      <w:r w:rsidR="00EC16F4">
        <w:t xml:space="preserve"> Different target accuracies could be determined for absolute and relative measurements.</w:t>
      </w:r>
    </w:p>
    <w:p w14:paraId="4E756E36" w14:textId="7CAA4838" w:rsidR="00F40EC6" w:rsidRDefault="004D505A" w:rsidP="00C8203E">
      <w:r>
        <w:t xml:space="preserve">After </w:t>
      </w:r>
      <w:r w:rsidR="00112453">
        <w:t xml:space="preserve">agreeing the </w:t>
      </w:r>
      <w:r>
        <w:t>target</w:t>
      </w:r>
      <w:r w:rsidR="00112453">
        <w:t xml:space="preserve"> accuracy</w:t>
      </w:r>
      <w:r w:rsidR="008E2280">
        <w:t>,</w:t>
      </w:r>
      <w:r w:rsidR="00112453">
        <w:t xml:space="preserve"> the necessary side conditions </w:t>
      </w:r>
      <w:r w:rsidR="00B729D2">
        <w:t xml:space="preserve">to meet this </w:t>
      </w:r>
      <w:r w:rsidR="00112453">
        <w:t>could be determined</w:t>
      </w:r>
      <w:r w:rsidR="006929CD">
        <w:t>. The side conditions in which the target accuracy is affected by multiple factors.</w:t>
      </w:r>
      <w:r w:rsidR="00C0201F">
        <w:t xml:space="preserve"> </w:t>
      </w:r>
      <w:r w:rsidR="00AD5C50">
        <w:t xml:space="preserve">Most important factor </w:t>
      </w:r>
      <w:r w:rsidR="006929CD">
        <w:t>considered by RAN4 are</w:t>
      </w:r>
      <w:r w:rsidR="00AD5C50">
        <w:t xml:space="preserve"> the LP-WUR RF related metrics such as NF (for absolute and relative metric) and RF chain gain </w:t>
      </w:r>
      <w:r w:rsidR="008E2280">
        <w:t>calibration</w:t>
      </w:r>
      <w:r w:rsidR="00AD5C50">
        <w:t xml:space="preserve"> accuracy (for absolute measurements)</w:t>
      </w:r>
      <w:r w:rsidR="00C8203E">
        <w:t xml:space="preserve">. These metrics would be dependent on the LP-WUR architecture. In final specification the implementation of </w:t>
      </w:r>
      <w:proofErr w:type="gramStart"/>
      <w:r w:rsidR="00C8203E">
        <w:t>particular LP-WUR</w:t>
      </w:r>
      <w:proofErr w:type="gramEnd"/>
      <w:r w:rsidR="00C8203E">
        <w:t xml:space="preserve"> architecture will not be specified directly, but the requirements and signal design will determine the viable designs. </w:t>
      </w:r>
      <w:r w:rsidR="00F40EC6">
        <w:t xml:space="preserve">Now RAN4 has discussed the different architectures and </w:t>
      </w:r>
      <w:r w:rsidR="00B729D2">
        <w:t>related aspects, including the NF</w:t>
      </w:r>
      <w:r w:rsidR="00B40606">
        <w:t xml:space="preserve">, </w:t>
      </w:r>
      <w:r w:rsidR="00ED017A">
        <w:t xml:space="preserve">but </w:t>
      </w:r>
      <w:r w:rsidR="00B40606">
        <w:t>without reaching a firm conclusion</w:t>
      </w:r>
      <w:r w:rsidR="00B729D2">
        <w:t>. As it is unlikely that RAN4 would conclude the final NF for LP-WUR</w:t>
      </w:r>
      <w:r w:rsidR="00B40606">
        <w:t xml:space="preserve"> in SI phase</w:t>
      </w:r>
      <w:r w:rsidR="00B729D2">
        <w:t xml:space="preserve">, nor be able to conclude the level of other implementation margin related aspects such as RF chain gain calibration, it does not seem practical to attempt to conclude the on the side conditions </w:t>
      </w:r>
      <w:proofErr w:type="gramStart"/>
      <w:r w:rsidR="00B729D2">
        <w:t>i.e.</w:t>
      </w:r>
      <w:proofErr w:type="gramEnd"/>
      <w:r w:rsidR="00B729D2">
        <w:t xml:space="preserve"> SNR target</w:t>
      </w:r>
      <w:r w:rsidR="00B40606">
        <w:t xml:space="preserve"> during the SI phase either</w:t>
      </w:r>
      <w:r w:rsidR="00B729D2">
        <w:t>.</w:t>
      </w:r>
    </w:p>
    <w:p w14:paraId="518600E9" w14:textId="7196C641" w:rsidR="00B729D2" w:rsidRDefault="00B40606" w:rsidP="00C8203E">
      <w:r w:rsidRPr="008445FE">
        <w:rPr>
          <w:b/>
          <w:bCs/>
        </w:rPr>
        <w:t xml:space="preserve">Observation </w:t>
      </w:r>
      <w:r>
        <w:rPr>
          <w:b/>
          <w:bCs/>
        </w:rPr>
        <w:t>6</w:t>
      </w:r>
      <w:r w:rsidRPr="008445FE">
        <w:rPr>
          <w:b/>
          <w:bCs/>
        </w:rPr>
        <w:t>:</w:t>
      </w:r>
      <w:r>
        <w:t xml:space="preserve"> It does not seem practical to agree LP-WUR RF impairments, such as NF, needed for requirement side condition definition (</w:t>
      </w:r>
      <w:proofErr w:type="gramStart"/>
      <w:r>
        <w:t>i.e.</w:t>
      </w:r>
      <w:proofErr w:type="gramEnd"/>
      <w:r>
        <w:t xml:space="preserve"> target SNR), in SI phase.</w:t>
      </w:r>
    </w:p>
    <w:p w14:paraId="278DA779" w14:textId="60E620DA" w:rsidR="00DC2E93" w:rsidRDefault="00C8203E" w:rsidP="00C8203E">
      <w:r>
        <w:t>Additionally</w:t>
      </w:r>
      <w:r w:rsidR="00C0201F">
        <w:t>, the signal upon which the measurements are done</w:t>
      </w:r>
      <w:r>
        <w:t xml:space="preserve"> will affect the </w:t>
      </w:r>
      <w:r w:rsidR="008E2280">
        <w:t xml:space="preserve">required side conditions to meet the target </w:t>
      </w:r>
      <w:r>
        <w:t>accuracy</w:t>
      </w:r>
      <w:r w:rsidR="00C0201F">
        <w:t xml:space="preserve">. </w:t>
      </w:r>
      <w:r>
        <w:t>In this context</w:t>
      </w:r>
      <w:r w:rsidR="00963BD3">
        <w:t>,</w:t>
      </w:r>
      <w:r w:rsidR="00112453">
        <w:t xml:space="preserve"> </w:t>
      </w:r>
      <w:r w:rsidR="00963BD3">
        <w:t>d</w:t>
      </w:r>
      <w:r w:rsidR="00C0201F">
        <w:t>epending on the LP-WUR receiver architecture, two approaches could be considered</w:t>
      </w:r>
      <w:r w:rsidR="008D19F2">
        <w:t>:</w:t>
      </w:r>
      <w:r w:rsidR="00C0201F">
        <w:t xml:space="preserve"> </w:t>
      </w:r>
    </w:p>
    <w:p w14:paraId="3C5B558D" w14:textId="77777777" w:rsidR="00DC2E93" w:rsidRDefault="00C0201F" w:rsidP="00DC2E93">
      <w:pPr>
        <w:pStyle w:val="ListParagraph"/>
        <w:numPr>
          <w:ilvl w:val="0"/>
          <w:numId w:val="30"/>
        </w:numPr>
      </w:pPr>
      <w:r>
        <w:t xml:space="preserve">Either LP-WUR does the measurements based on new signal, </w:t>
      </w:r>
      <w:proofErr w:type="gramStart"/>
      <w:r>
        <w:t>i.e.</w:t>
      </w:r>
      <w:proofErr w:type="gramEnd"/>
      <w:r>
        <w:t xml:space="preserve"> LP-SS, or </w:t>
      </w:r>
    </w:p>
    <w:p w14:paraId="0E1BE441" w14:textId="13F316DD" w:rsidR="008445FE" w:rsidRDefault="00262172" w:rsidP="00C96DA6">
      <w:pPr>
        <w:pStyle w:val="ListParagraph"/>
        <w:numPr>
          <w:ilvl w:val="0"/>
          <w:numId w:val="30"/>
        </w:numPr>
      </w:pPr>
      <w:r>
        <w:t>I</w:t>
      </w:r>
      <w:r w:rsidR="00C0201F">
        <w:t xml:space="preserve">f LP-WUR </w:t>
      </w:r>
      <w:r w:rsidR="00B729D2">
        <w:t xml:space="preserve">is capable, based on existing signal such as SSB. </w:t>
      </w:r>
    </w:p>
    <w:p w14:paraId="355A6E50" w14:textId="7F86B77A" w:rsidR="008E2280" w:rsidRDefault="008E2280" w:rsidP="008E2280">
      <w:r w:rsidRPr="008445FE">
        <w:rPr>
          <w:b/>
          <w:bCs/>
        </w:rPr>
        <w:t xml:space="preserve">Observation </w:t>
      </w:r>
      <w:r>
        <w:rPr>
          <w:b/>
          <w:bCs/>
        </w:rPr>
        <w:t>7</w:t>
      </w:r>
      <w:r w:rsidRPr="008445FE">
        <w:rPr>
          <w:b/>
          <w:bCs/>
        </w:rPr>
        <w:t>:</w:t>
      </w:r>
      <w:r>
        <w:t xml:space="preserve"> </w:t>
      </w:r>
      <w:r w:rsidR="00A2487C">
        <w:t>The signal on which the measurements are made can also affect the side conditions to meet the target accuracy</w:t>
      </w:r>
      <w:r>
        <w:t>.</w:t>
      </w:r>
    </w:p>
    <w:p w14:paraId="7CB99AB7" w14:textId="1FDDD6B4" w:rsidR="00C0201F" w:rsidRDefault="00A2487C" w:rsidP="001E7801">
      <w:r w:rsidRPr="00A2487C">
        <w:rPr>
          <w:b/>
          <w:bCs/>
        </w:rPr>
        <w:t xml:space="preserve">Proposal 3: </w:t>
      </w:r>
      <w:r w:rsidR="008E2280">
        <w:t>From LP-WUR measurement perspective, RAN4 will conclude the required side conditions to meet the target accuracy in WI phase (if agreed).</w:t>
      </w:r>
    </w:p>
    <w:p w14:paraId="4E8F9C35" w14:textId="77777777" w:rsidR="00917257" w:rsidRDefault="00917257" w:rsidP="00B00F13">
      <w:pPr>
        <w:rPr>
          <w:lang w:eastAsia="zh-CN"/>
        </w:rPr>
      </w:pPr>
    </w:p>
    <w:p w14:paraId="021D1E1E" w14:textId="77777777" w:rsidR="00CD7492" w:rsidRPr="008C39F7" w:rsidRDefault="00CD7492" w:rsidP="00A37002">
      <w:pPr>
        <w:pStyle w:val="RAN4H1"/>
      </w:pPr>
      <w:bookmarkStart w:id="5" w:name="_Toc116995848"/>
      <w:r w:rsidRPr="008C39F7">
        <w:t>Conclusion</w:t>
      </w:r>
      <w:bookmarkEnd w:id="5"/>
    </w:p>
    <w:p w14:paraId="2ED76B7A" w14:textId="53D28CF1" w:rsidR="00847264" w:rsidRDefault="008B0961" w:rsidP="0026141E">
      <w:r w:rsidRPr="008C39F7">
        <w:t>In th</w:t>
      </w:r>
      <w:r w:rsidR="0026141E">
        <w:t>is</w:t>
      </w:r>
      <w:r w:rsidRPr="008C39F7">
        <w:t xml:space="preserve"> paper</w:t>
      </w:r>
      <w:bookmarkStart w:id="6" w:name="_Toc116995849"/>
      <w:r w:rsidR="00796437">
        <w:t xml:space="preserve"> we discussed further on the LP-</w:t>
      </w:r>
      <w:proofErr w:type="gramStart"/>
      <w:r w:rsidR="00796437">
        <w:t>WUR</w:t>
      </w:r>
      <w:proofErr w:type="gramEnd"/>
      <w:r w:rsidR="00796437">
        <w:t xml:space="preserve"> </w:t>
      </w:r>
      <w:r w:rsidR="00711D3C">
        <w:t>and aspects related to how we see the work could progress. We suggest</w:t>
      </w:r>
      <w:r w:rsidR="00ED43E2">
        <w:t xml:space="preserve"> RAN4 start </w:t>
      </w:r>
      <w:r w:rsidR="00D44F81">
        <w:t xml:space="preserve">with </w:t>
      </w:r>
      <w:r w:rsidR="00ED43E2">
        <w:t>agreeing on a certain measurement accuracy as being the target for the LP-WUR.</w:t>
      </w:r>
      <w:r w:rsidR="00D44F81">
        <w:t xml:space="preserve"> Based on the selected accuracy, RAN4 can </w:t>
      </w:r>
      <w:r w:rsidR="008034E8">
        <w:t>discuss and conclude the side conditions.</w:t>
      </w:r>
    </w:p>
    <w:p w14:paraId="3A8EB7FD" w14:textId="2936421C" w:rsidR="008034E8" w:rsidRDefault="008034E8" w:rsidP="0026141E">
      <w:r>
        <w:t>We observe and propose:</w:t>
      </w:r>
    </w:p>
    <w:p w14:paraId="628957F6" w14:textId="77777777" w:rsidR="008034E8" w:rsidRDefault="008034E8" w:rsidP="008034E8">
      <w:r w:rsidRPr="008445FE">
        <w:rPr>
          <w:b/>
          <w:bCs/>
        </w:rPr>
        <w:t>Observation 1:</w:t>
      </w:r>
      <w:r>
        <w:t xml:space="preserve"> Restricting the measurement offloading to IDLE/Inactive mode serving cell measurements seems like a reasonable approach considering LP-WUR and LP-SS/WUS design complexity as well as mobility robustness.</w:t>
      </w:r>
    </w:p>
    <w:p w14:paraId="1C45D972" w14:textId="77777777" w:rsidR="008034E8" w:rsidRDefault="008034E8" w:rsidP="008034E8">
      <w:r w:rsidRPr="008445FE">
        <w:rPr>
          <w:b/>
          <w:bCs/>
        </w:rPr>
        <w:t>Observation 2:</w:t>
      </w:r>
      <w:r>
        <w:t xml:space="preserve"> To enable significant relaxation of MR based measurements without negative implications to mobility performance, the LP-WUR based measurements need to have sufficient accuracy. </w:t>
      </w:r>
    </w:p>
    <w:p w14:paraId="0534EB79" w14:textId="77777777" w:rsidR="008034E8" w:rsidRDefault="008034E8" w:rsidP="008034E8">
      <w:r w:rsidRPr="008445FE">
        <w:rPr>
          <w:b/>
          <w:bCs/>
        </w:rPr>
        <w:t xml:space="preserve">Observation </w:t>
      </w:r>
      <w:r>
        <w:rPr>
          <w:b/>
          <w:bCs/>
        </w:rPr>
        <w:t>3</w:t>
      </w:r>
      <w:r w:rsidRPr="008445FE">
        <w:rPr>
          <w:b/>
          <w:bCs/>
        </w:rPr>
        <w:t>:</w:t>
      </w:r>
      <w:r>
        <w:t xml:space="preserve"> From system operation point of view and </w:t>
      </w:r>
      <w:proofErr w:type="gramStart"/>
      <w:r>
        <w:t>in order to</w:t>
      </w:r>
      <w:proofErr w:type="gramEnd"/>
      <w:r>
        <w:t xml:space="preserve"> maintain the mobility related KPIs, the LP-WUR measurement accuracy is the key factor for facilitating measurement offloading to LP-WUR based. </w:t>
      </w:r>
    </w:p>
    <w:p w14:paraId="5FC24364" w14:textId="77777777" w:rsidR="008034E8" w:rsidRDefault="008034E8" w:rsidP="008034E8">
      <w:r w:rsidRPr="00C0201F">
        <w:rPr>
          <w:b/>
          <w:bCs/>
        </w:rPr>
        <w:lastRenderedPageBreak/>
        <w:t>Proposal 1:</w:t>
      </w:r>
      <w:r>
        <w:t xml:space="preserve"> RAN4 first aims to agree the required accuracy for the LP-WUR based measurements (target), and then considers the necessary side conditions (</w:t>
      </w:r>
      <w:proofErr w:type="gramStart"/>
      <w:r>
        <w:t>i.e.</w:t>
      </w:r>
      <w:proofErr w:type="gramEnd"/>
      <w:r>
        <w:t xml:space="preserve"> SNR, NF) to meet the agreed accuracy. </w:t>
      </w:r>
    </w:p>
    <w:p w14:paraId="0BA316AA" w14:textId="77777777" w:rsidR="008034E8" w:rsidRDefault="008034E8" w:rsidP="008034E8">
      <w:r w:rsidRPr="008445FE">
        <w:rPr>
          <w:b/>
          <w:bCs/>
        </w:rPr>
        <w:t xml:space="preserve">Observation </w:t>
      </w:r>
      <w:r>
        <w:rPr>
          <w:b/>
          <w:bCs/>
        </w:rPr>
        <w:t>4</w:t>
      </w:r>
      <w:r w:rsidRPr="008445FE">
        <w:rPr>
          <w:b/>
          <w:bCs/>
        </w:rPr>
        <w:t>:</w:t>
      </w:r>
      <w:r>
        <w:t xml:space="preserve"> Existing accuracy levels (</w:t>
      </w:r>
      <w:proofErr w:type="gramStart"/>
      <w:r>
        <w:t>e.g.</w:t>
      </w:r>
      <w:proofErr w:type="gramEnd"/>
      <w:r>
        <w:t xml:space="preserve"> 90% time within </w:t>
      </w:r>
      <w:r>
        <w:rPr>
          <w:rFonts w:cs="Times New Roman"/>
        </w:rPr>
        <w:t>±</w:t>
      </w:r>
      <w:r>
        <w:t xml:space="preserve">4.5dB for absolute RSRP) could be used as the baseline for LP-WUR based measurement accuracy. </w:t>
      </w:r>
    </w:p>
    <w:p w14:paraId="1213CA32" w14:textId="77777777" w:rsidR="008034E8" w:rsidRDefault="008034E8" w:rsidP="008034E8">
      <w:r w:rsidRPr="008445FE">
        <w:rPr>
          <w:b/>
          <w:bCs/>
        </w:rPr>
        <w:t xml:space="preserve">Observation </w:t>
      </w:r>
      <w:r>
        <w:rPr>
          <w:b/>
          <w:bCs/>
        </w:rPr>
        <w:t>5</w:t>
      </w:r>
      <w:r w:rsidRPr="008445FE">
        <w:rPr>
          <w:b/>
          <w:bCs/>
        </w:rPr>
        <w:t>:</w:t>
      </w:r>
      <w:r>
        <w:t xml:space="preserve"> Determining new more relaxed accuracy requirements for LP-WUR, would require careful system performance evaluation to determine the feasibility. More relaxed measurement accuracy requirements would lead to reduced power saving benefits, as the UE would need to fallback to using MR based measurements earlier to account the low measurement accuracy of LP-WUR measurements. </w:t>
      </w:r>
    </w:p>
    <w:p w14:paraId="437ED938" w14:textId="77777777" w:rsidR="008034E8" w:rsidRDefault="008034E8" w:rsidP="008034E8">
      <w:r w:rsidRPr="00C0201F">
        <w:rPr>
          <w:b/>
          <w:bCs/>
        </w:rPr>
        <w:t xml:space="preserve">Proposal </w:t>
      </w:r>
      <w:r>
        <w:rPr>
          <w:b/>
          <w:bCs/>
        </w:rPr>
        <w:t>2</w:t>
      </w:r>
      <w:r w:rsidRPr="00C0201F">
        <w:rPr>
          <w:b/>
          <w:bCs/>
        </w:rPr>
        <w:t>:</w:t>
      </w:r>
      <w:r>
        <w:t xml:space="preserve"> RAN4 agrees that LP-WUR based measurements need to reach the same accuracy level as MR based measurements including the necessary implementation margin for offloading feasibility. Different target accuracies could be determined for absolute and relative measurements.</w:t>
      </w:r>
    </w:p>
    <w:p w14:paraId="46B64250" w14:textId="77777777" w:rsidR="008034E8" w:rsidRDefault="008034E8" w:rsidP="008034E8">
      <w:r w:rsidRPr="008445FE">
        <w:rPr>
          <w:b/>
          <w:bCs/>
        </w:rPr>
        <w:t xml:space="preserve">Observation </w:t>
      </w:r>
      <w:r>
        <w:rPr>
          <w:b/>
          <w:bCs/>
        </w:rPr>
        <w:t>6</w:t>
      </w:r>
      <w:r w:rsidRPr="008445FE">
        <w:rPr>
          <w:b/>
          <w:bCs/>
        </w:rPr>
        <w:t>:</w:t>
      </w:r>
      <w:r>
        <w:t xml:space="preserve"> It does not seem practical to agree LP-WUR RF impairments, such as NF, needed for requirement side condition definition (</w:t>
      </w:r>
      <w:proofErr w:type="gramStart"/>
      <w:r>
        <w:t>i.e.</w:t>
      </w:r>
      <w:proofErr w:type="gramEnd"/>
      <w:r>
        <w:t xml:space="preserve"> target SNR), in SI phase.</w:t>
      </w:r>
    </w:p>
    <w:p w14:paraId="71EA03CA" w14:textId="77777777" w:rsidR="008034E8" w:rsidRDefault="008034E8" w:rsidP="008034E8">
      <w:r w:rsidRPr="008445FE">
        <w:rPr>
          <w:b/>
          <w:bCs/>
        </w:rPr>
        <w:t xml:space="preserve">Observation </w:t>
      </w:r>
      <w:r>
        <w:rPr>
          <w:b/>
          <w:bCs/>
        </w:rPr>
        <w:t>7</w:t>
      </w:r>
      <w:r w:rsidRPr="008445FE">
        <w:rPr>
          <w:b/>
          <w:bCs/>
        </w:rPr>
        <w:t>:</w:t>
      </w:r>
      <w:r>
        <w:t xml:space="preserve"> The signal on which the measurements are made can also affect the side conditions to meet the target accuracy.</w:t>
      </w:r>
    </w:p>
    <w:p w14:paraId="46F398B7" w14:textId="77777777" w:rsidR="008034E8" w:rsidRDefault="008034E8" w:rsidP="008034E8">
      <w:r w:rsidRPr="00A2487C">
        <w:rPr>
          <w:b/>
          <w:bCs/>
        </w:rPr>
        <w:t xml:space="preserve">Proposal 3: </w:t>
      </w:r>
      <w:r>
        <w:t>From LP-WUR measurement perspective, RAN4 will conclude the required side conditions to meet the target accuracy in WI phase (if agreed).</w:t>
      </w:r>
    </w:p>
    <w:p w14:paraId="56D6E581" w14:textId="77777777" w:rsidR="008034E8" w:rsidRDefault="008034E8" w:rsidP="0026141E"/>
    <w:p w14:paraId="1942E451" w14:textId="77777777" w:rsidR="003B659E" w:rsidRPr="008C39F7" w:rsidRDefault="003B659E" w:rsidP="0060543D">
      <w:pPr>
        <w:pStyle w:val="RAN4H1"/>
        <w:numPr>
          <w:ilvl w:val="0"/>
          <w:numId w:val="0"/>
        </w:numPr>
        <w:ind w:left="360" w:hanging="360"/>
      </w:pPr>
      <w:r w:rsidRPr="008C39F7">
        <w:t>References</w:t>
      </w:r>
      <w:bookmarkEnd w:id="6"/>
    </w:p>
    <w:p w14:paraId="2B352E12" w14:textId="77777777" w:rsidR="00F40EC6" w:rsidRDefault="005336F1">
      <w:pPr>
        <w:pStyle w:val="ListParagraph"/>
        <w:numPr>
          <w:ilvl w:val="0"/>
          <w:numId w:val="21"/>
        </w:numPr>
        <w:ind w:right="-22"/>
      </w:pPr>
      <w:bookmarkStart w:id="7" w:name="_Ref114500673"/>
      <w:bookmarkStart w:id="8" w:name="_Ref134829196"/>
      <w:bookmarkEnd w:id="7"/>
      <w:r w:rsidRPr="005336F1">
        <w:t>RP-232672</w:t>
      </w:r>
      <w:r w:rsidR="00D40288" w:rsidRPr="008C39F7">
        <w:t>,</w:t>
      </w:r>
      <w:r w:rsidR="000040DC" w:rsidRPr="008C39F7">
        <w:t xml:space="preserve"> </w:t>
      </w:r>
      <w:r w:rsidRPr="005336F1">
        <w:t>Revised SID: Study on low-power Wake-up Signal and Receiver for NR</w:t>
      </w:r>
      <w:r w:rsidR="00B408B6" w:rsidRPr="008C39F7">
        <w:t xml:space="preserve">, </w:t>
      </w:r>
      <w:r w:rsidR="00D40288" w:rsidRPr="008C39F7">
        <w:t>RAN #10</w:t>
      </w:r>
      <w:r>
        <w:t>1</w:t>
      </w:r>
      <w:r w:rsidR="00D40288" w:rsidRPr="008C39F7">
        <w:t xml:space="preserve">, </w:t>
      </w:r>
      <w:r>
        <w:t>Bangalore India</w:t>
      </w:r>
      <w:r w:rsidR="00D5517D" w:rsidRPr="00D5517D">
        <w:t xml:space="preserve">, </w:t>
      </w:r>
      <w:r>
        <w:t>September 11</w:t>
      </w:r>
      <w:r w:rsidRPr="00F40EC6">
        <w:rPr>
          <w:vertAlign w:val="superscript"/>
        </w:rPr>
        <w:t>th</w:t>
      </w:r>
      <w:r>
        <w:t xml:space="preserve"> – 15</w:t>
      </w:r>
      <w:r w:rsidRPr="00F40EC6">
        <w:rPr>
          <w:vertAlign w:val="superscript"/>
        </w:rPr>
        <w:t>th</w:t>
      </w:r>
      <w:r w:rsidR="00D5517D" w:rsidRPr="00D5517D">
        <w:t>, 2023</w:t>
      </w:r>
      <w:r w:rsidR="000040DC" w:rsidRPr="008C39F7">
        <w:t>.</w:t>
      </w:r>
      <w:bookmarkEnd w:id="8"/>
      <w:r w:rsidR="000040DC" w:rsidRPr="008C39F7">
        <w:t xml:space="preserve"> </w:t>
      </w:r>
    </w:p>
    <w:p w14:paraId="7F87C791" w14:textId="0B2A9D50" w:rsidR="00691D83" w:rsidRPr="00847264" w:rsidRDefault="00F40EC6">
      <w:pPr>
        <w:pStyle w:val="ListParagraph"/>
        <w:numPr>
          <w:ilvl w:val="0"/>
          <w:numId w:val="21"/>
        </w:numPr>
        <w:ind w:right="-22"/>
      </w:pPr>
      <w:r w:rsidRPr="00F40EC6">
        <w:t>R4-2317283</w:t>
      </w:r>
      <w:r>
        <w:t xml:space="preserve">, </w:t>
      </w:r>
      <w:r w:rsidRPr="00F40EC6">
        <w:t>Ad-hoc minutes for FS_NR_LPWUS</w:t>
      </w:r>
      <w:r>
        <w:t>, vivo</w:t>
      </w:r>
      <w:r w:rsidR="00B729D2">
        <w:t xml:space="preserve"> </w:t>
      </w:r>
    </w:p>
    <w:sectPr w:rsidR="00691D83" w:rsidRPr="0084726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2193F" w14:textId="77777777" w:rsidR="005D2872" w:rsidRDefault="005D2872" w:rsidP="00001C9B">
      <w:pPr>
        <w:spacing w:after="0" w:line="240" w:lineRule="auto"/>
      </w:pPr>
      <w:r>
        <w:separator/>
      </w:r>
    </w:p>
  </w:endnote>
  <w:endnote w:type="continuationSeparator" w:id="0">
    <w:p w14:paraId="580560AC" w14:textId="77777777" w:rsidR="005D2872" w:rsidRDefault="005D2872" w:rsidP="00001C9B">
      <w:pPr>
        <w:spacing w:after="0" w:line="240" w:lineRule="auto"/>
      </w:pPr>
      <w:r>
        <w:continuationSeparator/>
      </w:r>
    </w:p>
  </w:endnote>
  <w:endnote w:type="continuationNotice" w:id="1">
    <w:p w14:paraId="6AB44265" w14:textId="77777777" w:rsidR="005D2872" w:rsidRDefault="005D287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98B2E" w14:textId="77777777" w:rsidR="005D2872" w:rsidRDefault="005D2872" w:rsidP="00001C9B">
      <w:pPr>
        <w:spacing w:after="0" w:line="240" w:lineRule="auto"/>
      </w:pPr>
      <w:r>
        <w:separator/>
      </w:r>
    </w:p>
  </w:footnote>
  <w:footnote w:type="continuationSeparator" w:id="0">
    <w:p w14:paraId="76D67E7A" w14:textId="77777777" w:rsidR="005D2872" w:rsidRDefault="005D2872" w:rsidP="00001C9B">
      <w:pPr>
        <w:spacing w:after="0" w:line="240" w:lineRule="auto"/>
      </w:pPr>
      <w:r>
        <w:continuationSeparator/>
      </w:r>
    </w:p>
  </w:footnote>
  <w:footnote w:type="continuationNotice" w:id="1">
    <w:p w14:paraId="4557FF88" w14:textId="77777777" w:rsidR="005D2872" w:rsidRDefault="005D287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16C6B16"/>
    <w:multiLevelType w:val="hybridMultilevel"/>
    <w:tmpl w:val="01D0E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8E3FE9"/>
    <w:multiLevelType w:val="hybridMultilevel"/>
    <w:tmpl w:val="1DE659B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017104"/>
    <w:multiLevelType w:val="hybridMultilevel"/>
    <w:tmpl w:val="0DCCB640"/>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AB66BF"/>
    <w:multiLevelType w:val="hybridMultilevel"/>
    <w:tmpl w:val="DA3496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3DD6F95"/>
    <w:multiLevelType w:val="hybridMultilevel"/>
    <w:tmpl w:val="FE4C6C6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2"/>
  </w:num>
  <w:num w:numId="2" w16cid:durableId="1469392472">
    <w:abstractNumId w:val="7"/>
  </w:num>
  <w:num w:numId="3" w16cid:durableId="1792749823">
    <w:abstractNumId w:val="13"/>
  </w:num>
  <w:num w:numId="4" w16cid:durableId="517735681">
    <w:abstractNumId w:val="6"/>
  </w:num>
  <w:num w:numId="5" w16cid:durableId="1142041724">
    <w:abstractNumId w:val="18"/>
  </w:num>
  <w:num w:numId="6" w16cid:durableId="80681869">
    <w:abstractNumId w:val="11"/>
  </w:num>
  <w:num w:numId="7" w16cid:durableId="1566528953">
    <w:abstractNumId w:val="12"/>
  </w:num>
  <w:num w:numId="8" w16cid:durableId="809788981">
    <w:abstractNumId w:val="12"/>
    <w:lvlOverride w:ilvl="0">
      <w:startOverride w:val="1"/>
    </w:lvlOverride>
  </w:num>
  <w:num w:numId="9" w16cid:durableId="1398822153">
    <w:abstractNumId w:val="12"/>
    <w:lvlOverride w:ilvl="0">
      <w:startOverride w:val="1"/>
    </w:lvlOverride>
  </w:num>
  <w:num w:numId="10" w16cid:durableId="1825466284">
    <w:abstractNumId w:val="12"/>
    <w:lvlOverride w:ilvl="0">
      <w:startOverride w:val="1"/>
    </w:lvlOverride>
  </w:num>
  <w:num w:numId="11" w16cid:durableId="1446922321">
    <w:abstractNumId w:val="11"/>
    <w:lvlOverride w:ilvl="0">
      <w:startOverride w:val="1"/>
    </w:lvlOverride>
  </w:num>
  <w:num w:numId="12" w16cid:durableId="122584543">
    <w:abstractNumId w:val="12"/>
    <w:lvlOverride w:ilvl="0">
      <w:startOverride w:val="1"/>
    </w:lvlOverride>
  </w:num>
  <w:num w:numId="13" w16cid:durableId="818807267">
    <w:abstractNumId w:val="11"/>
    <w:lvlOverride w:ilvl="0">
      <w:startOverride w:val="1"/>
    </w:lvlOverride>
  </w:num>
  <w:num w:numId="14" w16cid:durableId="883829348">
    <w:abstractNumId w:val="12"/>
    <w:lvlOverride w:ilvl="0">
      <w:startOverride w:val="1"/>
    </w:lvlOverride>
  </w:num>
  <w:num w:numId="15" w16cid:durableId="438372887">
    <w:abstractNumId w:val="19"/>
  </w:num>
  <w:num w:numId="16" w16cid:durableId="516113510">
    <w:abstractNumId w:val="4"/>
  </w:num>
  <w:num w:numId="17" w16cid:durableId="1456096507">
    <w:abstractNumId w:val="17"/>
  </w:num>
  <w:num w:numId="18" w16cid:durableId="1397970374">
    <w:abstractNumId w:val="17"/>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0"/>
  </w:num>
  <w:num w:numId="21" w16cid:durableId="1659071369">
    <w:abstractNumId w:val="15"/>
  </w:num>
  <w:num w:numId="22" w16cid:durableId="1938362445">
    <w:abstractNumId w:val="11"/>
    <w:lvlOverride w:ilvl="0">
      <w:startOverride w:val="1"/>
    </w:lvlOverride>
  </w:num>
  <w:num w:numId="23" w16cid:durableId="913515990">
    <w:abstractNumId w:val="12"/>
    <w:lvlOverride w:ilvl="0">
      <w:startOverride w:val="1"/>
    </w:lvlOverride>
  </w:num>
  <w:num w:numId="24" w16cid:durableId="978418003">
    <w:abstractNumId w:val="3"/>
  </w:num>
  <w:num w:numId="25" w16cid:durableId="143009612">
    <w:abstractNumId w:val="1"/>
  </w:num>
  <w:num w:numId="26" w16cid:durableId="212620654">
    <w:abstractNumId w:val="1"/>
    <w:lvlOverride w:ilvl="0">
      <w:startOverride w:val="1"/>
    </w:lvlOverride>
  </w:num>
  <w:num w:numId="27" w16cid:durableId="1037968713">
    <w:abstractNumId w:val="14"/>
  </w:num>
  <w:num w:numId="28" w16cid:durableId="79840471">
    <w:abstractNumId w:val="5"/>
  </w:num>
  <w:num w:numId="29" w16cid:durableId="1503282474">
    <w:abstractNumId w:val="8"/>
  </w:num>
  <w:num w:numId="30" w16cid:durableId="131598417">
    <w:abstractNumId w:val="0"/>
  </w:num>
  <w:num w:numId="31" w16cid:durableId="1438908417">
    <w:abstractNumId w:val="16"/>
  </w:num>
  <w:num w:numId="32" w16cid:durableId="21057588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grammar="clean"/>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982FC3"/>
    <w:rsid w:val="00000956"/>
    <w:rsid w:val="00001C9B"/>
    <w:rsid w:val="000040DC"/>
    <w:rsid w:val="00011784"/>
    <w:rsid w:val="000151EF"/>
    <w:rsid w:val="00016F7B"/>
    <w:rsid w:val="00017DFD"/>
    <w:rsid w:val="000239F5"/>
    <w:rsid w:val="00025388"/>
    <w:rsid w:val="000264E5"/>
    <w:rsid w:val="0003024F"/>
    <w:rsid w:val="00033F8C"/>
    <w:rsid w:val="00040BCA"/>
    <w:rsid w:val="00042F70"/>
    <w:rsid w:val="00046BE5"/>
    <w:rsid w:val="000476F3"/>
    <w:rsid w:val="00057197"/>
    <w:rsid w:val="00061030"/>
    <w:rsid w:val="0006672B"/>
    <w:rsid w:val="00074E8A"/>
    <w:rsid w:val="000762C3"/>
    <w:rsid w:val="00081A27"/>
    <w:rsid w:val="000850FD"/>
    <w:rsid w:val="00085744"/>
    <w:rsid w:val="0008612A"/>
    <w:rsid w:val="00090E18"/>
    <w:rsid w:val="00096F68"/>
    <w:rsid w:val="000A10BC"/>
    <w:rsid w:val="000A2FE9"/>
    <w:rsid w:val="000A3E7E"/>
    <w:rsid w:val="000B0056"/>
    <w:rsid w:val="000C3C7B"/>
    <w:rsid w:val="000C412E"/>
    <w:rsid w:val="000D0F93"/>
    <w:rsid w:val="00106416"/>
    <w:rsid w:val="00110481"/>
    <w:rsid w:val="00112453"/>
    <w:rsid w:val="001127C9"/>
    <w:rsid w:val="00114498"/>
    <w:rsid w:val="00115B88"/>
    <w:rsid w:val="00121EBF"/>
    <w:rsid w:val="00132F6A"/>
    <w:rsid w:val="00133913"/>
    <w:rsid w:val="00140221"/>
    <w:rsid w:val="001412FA"/>
    <w:rsid w:val="00152EB0"/>
    <w:rsid w:val="001542E3"/>
    <w:rsid w:val="001543CC"/>
    <w:rsid w:val="001545C3"/>
    <w:rsid w:val="00155E97"/>
    <w:rsid w:val="00161C81"/>
    <w:rsid w:val="00163526"/>
    <w:rsid w:val="001642FC"/>
    <w:rsid w:val="0016496B"/>
    <w:rsid w:val="001743E2"/>
    <w:rsid w:val="001745F8"/>
    <w:rsid w:val="001838CF"/>
    <w:rsid w:val="00184F17"/>
    <w:rsid w:val="001868EE"/>
    <w:rsid w:val="001A3BA4"/>
    <w:rsid w:val="001A6D1F"/>
    <w:rsid w:val="001A7050"/>
    <w:rsid w:val="001A7F31"/>
    <w:rsid w:val="001C2690"/>
    <w:rsid w:val="001D13A9"/>
    <w:rsid w:val="001D6D05"/>
    <w:rsid w:val="001E30F6"/>
    <w:rsid w:val="001E7801"/>
    <w:rsid w:val="0020584B"/>
    <w:rsid w:val="00217EE5"/>
    <w:rsid w:val="00233C03"/>
    <w:rsid w:val="00235F5C"/>
    <w:rsid w:val="002367FE"/>
    <w:rsid w:val="00246F0D"/>
    <w:rsid w:val="0024763A"/>
    <w:rsid w:val="00247D75"/>
    <w:rsid w:val="0025084C"/>
    <w:rsid w:val="002563DD"/>
    <w:rsid w:val="00257FA3"/>
    <w:rsid w:val="0026141E"/>
    <w:rsid w:val="00262172"/>
    <w:rsid w:val="00263068"/>
    <w:rsid w:val="00277B56"/>
    <w:rsid w:val="00282E05"/>
    <w:rsid w:val="00284995"/>
    <w:rsid w:val="002A19F5"/>
    <w:rsid w:val="002A2327"/>
    <w:rsid w:val="002A32D3"/>
    <w:rsid w:val="002B1958"/>
    <w:rsid w:val="002B25C1"/>
    <w:rsid w:val="002B332D"/>
    <w:rsid w:val="002B4922"/>
    <w:rsid w:val="002C22A0"/>
    <w:rsid w:val="002C22C3"/>
    <w:rsid w:val="002C2D19"/>
    <w:rsid w:val="002C4377"/>
    <w:rsid w:val="002D10FA"/>
    <w:rsid w:val="002D4C55"/>
    <w:rsid w:val="002D4D5E"/>
    <w:rsid w:val="002D78B6"/>
    <w:rsid w:val="002E2422"/>
    <w:rsid w:val="002E6798"/>
    <w:rsid w:val="002E6DED"/>
    <w:rsid w:val="002F1074"/>
    <w:rsid w:val="002F3C97"/>
    <w:rsid w:val="002F4A18"/>
    <w:rsid w:val="00300198"/>
    <w:rsid w:val="00300956"/>
    <w:rsid w:val="00314105"/>
    <w:rsid w:val="00317187"/>
    <w:rsid w:val="0032499A"/>
    <w:rsid w:val="003341F7"/>
    <w:rsid w:val="00347FEC"/>
    <w:rsid w:val="00352ED6"/>
    <w:rsid w:val="00356F45"/>
    <w:rsid w:val="00366B74"/>
    <w:rsid w:val="003766BD"/>
    <w:rsid w:val="003814F5"/>
    <w:rsid w:val="003A710A"/>
    <w:rsid w:val="003B0D90"/>
    <w:rsid w:val="003B13BA"/>
    <w:rsid w:val="003B4118"/>
    <w:rsid w:val="003B4F52"/>
    <w:rsid w:val="003B659E"/>
    <w:rsid w:val="003C133E"/>
    <w:rsid w:val="003C275E"/>
    <w:rsid w:val="003C4706"/>
    <w:rsid w:val="003C4FDE"/>
    <w:rsid w:val="003C585E"/>
    <w:rsid w:val="003C6B1B"/>
    <w:rsid w:val="003E3AF2"/>
    <w:rsid w:val="003E5591"/>
    <w:rsid w:val="003E58DF"/>
    <w:rsid w:val="003E5FC5"/>
    <w:rsid w:val="003F0430"/>
    <w:rsid w:val="004000C6"/>
    <w:rsid w:val="00404C4C"/>
    <w:rsid w:val="0041423F"/>
    <w:rsid w:val="004149A0"/>
    <w:rsid w:val="00414F81"/>
    <w:rsid w:val="00436A0F"/>
    <w:rsid w:val="00436E48"/>
    <w:rsid w:val="00437150"/>
    <w:rsid w:val="0043750A"/>
    <w:rsid w:val="00465435"/>
    <w:rsid w:val="004732E9"/>
    <w:rsid w:val="0047635B"/>
    <w:rsid w:val="00482E4D"/>
    <w:rsid w:val="004854BB"/>
    <w:rsid w:val="00492C1C"/>
    <w:rsid w:val="00494493"/>
    <w:rsid w:val="00496606"/>
    <w:rsid w:val="004B0AE9"/>
    <w:rsid w:val="004B7575"/>
    <w:rsid w:val="004C08F5"/>
    <w:rsid w:val="004C0FED"/>
    <w:rsid w:val="004C3433"/>
    <w:rsid w:val="004C70DF"/>
    <w:rsid w:val="004D505A"/>
    <w:rsid w:val="004E5E66"/>
    <w:rsid w:val="004E74E4"/>
    <w:rsid w:val="004E7ADB"/>
    <w:rsid w:val="004E7D38"/>
    <w:rsid w:val="004F2058"/>
    <w:rsid w:val="004F6B35"/>
    <w:rsid w:val="00500589"/>
    <w:rsid w:val="00503B4D"/>
    <w:rsid w:val="00504EE9"/>
    <w:rsid w:val="00511216"/>
    <w:rsid w:val="00517693"/>
    <w:rsid w:val="00521576"/>
    <w:rsid w:val="0052167E"/>
    <w:rsid w:val="005250E6"/>
    <w:rsid w:val="005336F1"/>
    <w:rsid w:val="00535996"/>
    <w:rsid w:val="00541D50"/>
    <w:rsid w:val="00542D23"/>
    <w:rsid w:val="0054442C"/>
    <w:rsid w:val="00550285"/>
    <w:rsid w:val="005612A8"/>
    <w:rsid w:val="00561D44"/>
    <w:rsid w:val="00562492"/>
    <w:rsid w:val="00565556"/>
    <w:rsid w:val="005673CF"/>
    <w:rsid w:val="00567BFE"/>
    <w:rsid w:val="00570413"/>
    <w:rsid w:val="00572A20"/>
    <w:rsid w:val="0057579F"/>
    <w:rsid w:val="00576AD4"/>
    <w:rsid w:val="005822D8"/>
    <w:rsid w:val="005836F8"/>
    <w:rsid w:val="005918FA"/>
    <w:rsid w:val="00592A86"/>
    <w:rsid w:val="00594EBC"/>
    <w:rsid w:val="005962C0"/>
    <w:rsid w:val="005A147B"/>
    <w:rsid w:val="005A2874"/>
    <w:rsid w:val="005A3834"/>
    <w:rsid w:val="005B04B5"/>
    <w:rsid w:val="005B406A"/>
    <w:rsid w:val="005B42BF"/>
    <w:rsid w:val="005B4801"/>
    <w:rsid w:val="005C23A4"/>
    <w:rsid w:val="005C25D6"/>
    <w:rsid w:val="005D17F1"/>
    <w:rsid w:val="005D1CDF"/>
    <w:rsid w:val="005D2872"/>
    <w:rsid w:val="005D2BB7"/>
    <w:rsid w:val="005E61A8"/>
    <w:rsid w:val="005F2FBB"/>
    <w:rsid w:val="005F6419"/>
    <w:rsid w:val="005F749D"/>
    <w:rsid w:val="00604723"/>
    <w:rsid w:val="0060543D"/>
    <w:rsid w:val="006104DD"/>
    <w:rsid w:val="006130B5"/>
    <w:rsid w:val="0061448B"/>
    <w:rsid w:val="00616DB6"/>
    <w:rsid w:val="00617400"/>
    <w:rsid w:val="00620BE2"/>
    <w:rsid w:val="00625AB1"/>
    <w:rsid w:val="00631ADC"/>
    <w:rsid w:val="00632D29"/>
    <w:rsid w:val="00633D20"/>
    <w:rsid w:val="006413F5"/>
    <w:rsid w:val="0064218E"/>
    <w:rsid w:val="0065170B"/>
    <w:rsid w:val="00651DC4"/>
    <w:rsid w:val="00652F01"/>
    <w:rsid w:val="00664950"/>
    <w:rsid w:val="00665B38"/>
    <w:rsid w:val="0067783B"/>
    <w:rsid w:val="00683220"/>
    <w:rsid w:val="00686522"/>
    <w:rsid w:val="006868C3"/>
    <w:rsid w:val="006874E0"/>
    <w:rsid w:val="00687FA0"/>
    <w:rsid w:val="00691D83"/>
    <w:rsid w:val="006929CD"/>
    <w:rsid w:val="006A3C11"/>
    <w:rsid w:val="006B0563"/>
    <w:rsid w:val="006B2A05"/>
    <w:rsid w:val="006B2F62"/>
    <w:rsid w:val="006B4B8E"/>
    <w:rsid w:val="006B7010"/>
    <w:rsid w:val="006C085C"/>
    <w:rsid w:val="006C3095"/>
    <w:rsid w:val="006C42D6"/>
    <w:rsid w:val="006E0C9F"/>
    <w:rsid w:val="006E1151"/>
    <w:rsid w:val="006E6311"/>
    <w:rsid w:val="006F2FDC"/>
    <w:rsid w:val="007046D1"/>
    <w:rsid w:val="00711D3C"/>
    <w:rsid w:val="00714195"/>
    <w:rsid w:val="007145FF"/>
    <w:rsid w:val="00715B2A"/>
    <w:rsid w:val="0071698C"/>
    <w:rsid w:val="00725FC9"/>
    <w:rsid w:val="00733340"/>
    <w:rsid w:val="00733935"/>
    <w:rsid w:val="007450F1"/>
    <w:rsid w:val="0074560F"/>
    <w:rsid w:val="00751515"/>
    <w:rsid w:val="00756DEB"/>
    <w:rsid w:val="007626B7"/>
    <w:rsid w:val="0076293D"/>
    <w:rsid w:val="00780894"/>
    <w:rsid w:val="0078212B"/>
    <w:rsid w:val="00782ACB"/>
    <w:rsid w:val="00782B50"/>
    <w:rsid w:val="00784DF6"/>
    <w:rsid w:val="00785232"/>
    <w:rsid w:val="00790C66"/>
    <w:rsid w:val="00796437"/>
    <w:rsid w:val="007A6F4C"/>
    <w:rsid w:val="007A7C22"/>
    <w:rsid w:val="007B186C"/>
    <w:rsid w:val="007B1957"/>
    <w:rsid w:val="007B298C"/>
    <w:rsid w:val="007B7F84"/>
    <w:rsid w:val="007C1696"/>
    <w:rsid w:val="007C3ED0"/>
    <w:rsid w:val="007C5971"/>
    <w:rsid w:val="007C7AEC"/>
    <w:rsid w:val="007D5531"/>
    <w:rsid w:val="007F2315"/>
    <w:rsid w:val="007F54B9"/>
    <w:rsid w:val="0080333C"/>
    <w:rsid w:val="008034E8"/>
    <w:rsid w:val="00804735"/>
    <w:rsid w:val="00804A64"/>
    <w:rsid w:val="00806A76"/>
    <w:rsid w:val="00811C9D"/>
    <w:rsid w:val="00811FE3"/>
    <w:rsid w:val="00814C28"/>
    <w:rsid w:val="00816C80"/>
    <w:rsid w:val="00827C8F"/>
    <w:rsid w:val="0083069F"/>
    <w:rsid w:val="00841BCD"/>
    <w:rsid w:val="008445FE"/>
    <w:rsid w:val="008462CF"/>
    <w:rsid w:val="00847264"/>
    <w:rsid w:val="00847580"/>
    <w:rsid w:val="00851A8E"/>
    <w:rsid w:val="0085365B"/>
    <w:rsid w:val="00855A1B"/>
    <w:rsid w:val="0085704D"/>
    <w:rsid w:val="0086133F"/>
    <w:rsid w:val="00861A9B"/>
    <w:rsid w:val="00872C3A"/>
    <w:rsid w:val="0087621C"/>
    <w:rsid w:val="008826C1"/>
    <w:rsid w:val="00883DFD"/>
    <w:rsid w:val="00896C48"/>
    <w:rsid w:val="008A179D"/>
    <w:rsid w:val="008A1BF7"/>
    <w:rsid w:val="008A5B0E"/>
    <w:rsid w:val="008B0961"/>
    <w:rsid w:val="008B6719"/>
    <w:rsid w:val="008C28E5"/>
    <w:rsid w:val="008C39F7"/>
    <w:rsid w:val="008D19F2"/>
    <w:rsid w:val="008D382C"/>
    <w:rsid w:val="008E2280"/>
    <w:rsid w:val="008E63C9"/>
    <w:rsid w:val="008E69D0"/>
    <w:rsid w:val="008F1190"/>
    <w:rsid w:val="008F1496"/>
    <w:rsid w:val="008F360F"/>
    <w:rsid w:val="0090091A"/>
    <w:rsid w:val="009042BD"/>
    <w:rsid w:val="00904FE4"/>
    <w:rsid w:val="00910A9F"/>
    <w:rsid w:val="0091184A"/>
    <w:rsid w:val="00913F45"/>
    <w:rsid w:val="009170C0"/>
    <w:rsid w:val="00917257"/>
    <w:rsid w:val="00917864"/>
    <w:rsid w:val="00925BA6"/>
    <w:rsid w:val="009277DD"/>
    <w:rsid w:val="009324CD"/>
    <w:rsid w:val="009349E5"/>
    <w:rsid w:val="00936159"/>
    <w:rsid w:val="00940FA7"/>
    <w:rsid w:val="0095262A"/>
    <w:rsid w:val="009537D0"/>
    <w:rsid w:val="0095675B"/>
    <w:rsid w:val="00957B99"/>
    <w:rsid w:val="00963BD3"/>
    <w:rsid w:val="00965145"/>
    <w:rsid w:val="00965853"/>
    <w:rsid w:val="00966F0C"/>
    <w:rsid w:val="0097034A"/>
    <w:rsid w:val="00975B31"/>
    <w:rsid w:val="00977E1D"/>
    <w:rsid w:val="00982FC3"/>
    <w:rsid w:val="00985DBF"/>
    <w:rsid w:val="00986613"/>
    <w:rsid w:val="00995AAD"/>
    <w:rsid w:val="009A1FD4"/>
    <w:rsid w:val="009B0573"/>
    <w:rsid w:val="009B44E4"/>
    <w:rsid w:val="009B627C"/>
    <w:rsid w:val="009B7B4B"/>
    <w:rsid w:val="009B7C21"/>
    <w:rsid w:val="009D2E51"/>
    <w:rsid w:val="009D735C"/>
    <w:rsid w:val="009E4A7E"/>
    <w:rsid w:val="009F6988"/>
    <w:rsid w:val="00A0030A"/>
    <w:rsid w:val="00A04992"/>
    <w:rsid w:val="00A10E35"/>
    <w:rsid w:val="00A116C0"/>
    <w:rsid w:val="00A147AA"/>
    <w:rsid w:val="00A158F1"/>
    <w:rsid w:val="00A21D71"/>
    <w:rsid w:val="00A22B78"/>
    <w:rsid w:val="00A2487C"/>
    <w:rsid w:val="00A25AE5"/>
    <w:rsid w:val="00A303DD"/>
    <w:rsid w:val="00A32B32"/>
    <w:rsid w:val="00A37002"/>
    <w:rsid w:val="00A4355E"/>
    <w:rsid w:val="00A520D9"/>
    <w:rsid w:val="00A56825"/>
    <w:rsid w:val="00A619C5"/>
    <w:rsid w:val="00A64A17"/>
    <w:rsid w:val="00A724E2"/>
    <w:rsid w:val="00A726FF"/>
    <w:rsid w:val="00A74226"/>
    <w:rsid w:val="00A77D6C"/>
    <w:rsid w:val="00A8460B"/>
    <w:rsid w:val="00A92BCD"/>
    <w:rsid w:val="00A97C18"/>
    <w:rsid w:val="00AA1B0E"/>
    <w:rsid w:val="00AA1DE1"/>
    <w:rsid w:val="00AA47B6"/>
    <w:rsid w:val="00AA51B8"/>
    <w:rsid w:val="00AB7A51"/>
    <w:rsid w:val="00AC0BA5"/>
    <w:rsid w:val="00AC0FA6"/>
    <w:rsid w:val="00AC163B"/>
    <w:rsid w:val="00AC5CA7"/>
    <w:rsid w:val="00AC6058"/>
    <w:rsid w:val="00AD0BF4"/>
    <w:rsid w:val="00AD3831"/>
    <w:rsid w:val="00AD4E67"/>
    <w:rsid w:val="00AD5C50"/>
    <w:rsid w:val="00AE2BA5"/>
    <w:rsid w:val="00AE345C"/>
    <w:rsid w:val="00AE56B1"/>
    <w:rsid w:val="00AE6D09"/>
    <w:rsid w:val="00AF1F82"/>
    <w:rsid w:val="00AF7A7C"/>
    <w:rsid w:val="00B00CA4"/>
    <w:rsid w:val="00B00F13"/>
    <w:rsid w:val="00B02070"/>
    <w:rsid w:val="00B1540A"/>
    <w:rsid w:val="00B2637D"/>
    <w:rsid w:val="00B367F4"/>
    <w:rsid w:val="00B3706B"/>
    <w:rsid w:val="00B40606"/>
    <w:rsid w:val="00B408B6"/>
    <w:rsid w:val="00B4756C"/>
    <w:rsid w:val="00B514E5"/>
    <w:rsid w:val="00B52A9F"/>
    <w:rsid w:val="00B542DA"/>
    <w:rsid w:val="00B54E9F"/>
    <w:rsid w:val="00B729D2"/>
    <w:rsid w:val="00B7337B"/>
    <w:rsid w:val="00B73862"/>
    <w:rsid w:val="00B73F43"/>
    <w:rsid w:val="00B75BBF"/>
    <w:rsid w:val="00B77906"/>
    <w:rsid w:val="00B83DFD"/>
    <w:rsid w:val="00B95B65"/>
    <w:rsid w:val="00BA3C1B"/>
    <w:rsid w:val="00BA6B66"/>
    <w:rsid w:val="00BA6E48"/>
    <w:rsid w:val="00BB0185"/>
    <w:rsid w:val="00BB6B49"/>
    <w:rsid w:val="00BC0F24"/>
    <w:rsid w:val="00BC19F3"/>
    <w:rsid w:val="00BC7DB9"/>
    <w:rsid w:val="00BD2AF4"/>
    <w:rsid w:val="00BD536D"/>
    <w:rsid w:val="00BD6FD6"/>
    <w:rsid w:val="00BD7A45"/>
    <w:rsid w:val="00BE0AF6"/>
    <w:rsid w:val="00BE1F03"/>
    <w:rsid w:val="00BE3537"/>
    <w:rsid w:val="00BE57CB"/>
    <w:rsid w:val="00BE58A7"/>
    <w:rsid w:val="00BE68C5"/>
    <w:rsid w:val="00BF2218"/>
    <w:rsid w:val="00C0201F"/>
    <w:rsid w:val="00C0426B"/>
    <w:rsid w:val="00C045DF"/>
    <w:rsid w:val="00C177AB"/>
    <w:rsid w:val="00C22715"/>
    <w:rsid w:val="00C236DC"/>
    <w:rsid w:val="00C26D43"/>
    <w:rsid w:val="00C326E3"/>
    <w:rsid w:val="00C33DAB"/>
    <w:rsid w:val="00C46548"/>
    <w:rsid w:val="00C574D5"/>
    <w:rsid w:val="00C72F15"/>
    <w:rsid w:val="00C73F32"/>
    <w:rsid w:val="00C8203E"/>
    <w:rsid w:val="00C86625"/>
    <w:rsid w:val="00C87462"/>
    <w:rsid w:val="00C90484"/>
    <w:rsid w:val="00C963A5"/>
    <w:rsid w:val="00C96DA6"/>
    <w:rsid w:val="00CA180C"/>
    <w:rsid w:val="00CA65A7"/>
    <w:rsid w:val="00CB1510"/>
    <w:rsid w:val="00CB19F3"/>
    <w:rsid w:val="00CB22B2"/>
    <w:rsid w:val="00CB7DD5"/>
    <w:rsid w:val="00CC3EE2"/>
    <w:rsid w:val="00CD7492"/>
    <w:rsid w:val="00CE3A6B"/>
    <w:rsid w:val="00CE6002"/>
    <w:rsid w:val="00CE69EF"/>
    <w:rsid w:val="00CF34DA"/>
    <w:rsid w:val="00CF5E6B"/>
    <w:rsid w:val="00CF61EE"/>
    <w:rsid w:val="00D00211"/>
    <w:rsid w:val="00D00358"/>
    <w:rsid w:val="00D0194A"/>
    <w:rsid w:val="00D06309"/>
    <w:rsid w:val="00D110F4"/>
    <w:rsid w:val="00D12738"/>
    <w:rsid w:val="00D351EA"/>
    <w:rsid w:val="00D40288"/>
    <w:rsid w:val="00D43403"/>
    <w:rsid w:val="00D44F81"/>
    <w:rsid w:val="00D456CF"/>
    <w:rsid w:val="00D5270B"/>
    <w:rsid w:val="00D5517D"/>
    <w:rsid w:val="00D558C8"/>
    <w:rsid w:val="00D60F1D"/>
    <w:rsid w:val="00D62E71"/>
    <w:rsid w:val="00D635F3"/>
    <w:rsid w:val="00D6430D"/>
    <w:rsid w:val="00D66188"/>
    <w:rsid w:val="00D66FCB"/>
    <w:rsid w:val="00D7082C"/>
    <w:rsid w:val="00D731F6"/>
    <w:rsid w:val="00D740CA"/>
    <w:rsid w:val="00D816E0"/>
    <w:rsid w:val="00D8389E"/>
    <w:rsid w:val="00D85728"/>
    <w:rsid w:val="00D86A79"/>
    <w:rsid w:val="00D86C26"/>
    <w:rsid w:val="00D95481"/>
    <w:rsid w:val="00D9692E"/>
    <w:rsid w:val="00DA2D7E"/>
    <w:rsid w:val="00DA3599"/>
    <w:rsid w:val="00DB11F3"/>
    <w:rsid w:val="00DB6491"/>
    <w:rsid w:val="00DC2E93"/>
    <w:rsid w:val="00DC7A13"/>
    <w:rsid w:val="00DD0711"/>
    <w:rsid w:val="00DE62D2"/>
    <w:rsid w:val="00DF2997"/>
    <w:rsid w:val="00DF3BA4"/>
    <w:rsid w:val="00DF5784"/>
    <w:rsid w:val="00E03466"/>
    <w:rsid w:val="00E03FB7"/>
    <w:rsid w:val="00E10BC4"/>
    <w:rsid w:val="00E1415D"/>
    <w:rsid w:val="00E17191"/>
    <w:rsid w:val="00E20A40"/>
    <w:rsid w:val="00E23A95"/>
    <w:rsid w:val="00E2485B"/>
    <w:rsid w:val="00E267AD"/>
    <w:rsid w:val="00E323E9"/>
    <w:rsid w:val="00E33B32"/>
    <w:rsid w:val="00E34018"/>
    <w:rsid w:val="00E437D2"/>
    <w:rsid w:val="00E4559B"/>
    <w:rsid w:val="00E47463"/>
    <w:rsid w:val="00E55751"/>
    <w:rsid w:val="00E805A9"/>
    <w:rsid w:val="00E84CE9"/>
    <w:rsid w:val="00E9132A"/>
    <w:rsid w:val="00E94BA7"/>
    <w:rsid w:val="00E952E0"/>
    <w:rsid w:val="00EA2311"/>
    <w:rsid w:val="00EA692B"/>
    <w:rsid w:val="00EB17F5"/>
    <w:rsid w:val="00EB7254"/>
    <w:rsid w:val="00EC16F4"/>
    <w:rsid w:val="00EC28EC"/>
    <w:rsid w:val="00EC7BC3"/>
    <w:rsid w:val="00ED017A"/>
    <w:rsid w:val="00ED43E2"/>
    <w:rsid w:val="00ED7600"/>
    <w:rsid w:val="00EE41A8"/>
    <w:rsid w:val="00EF3062"/>
    <w:rsid w:val="00EF5095"/>
    <w:rsid w:val="00EF5817"/>
    <w:rsid w:val="00EF6073"/>
    <w:rsid w:val="00EF698B"/>
    <w:rsid w:val="00F1362C"/>
    <w:rsid w:val="00F40EC6"/>
    <w:rsid w:val="00F41106"/>
    <w:rsid w:val="00F414F1"/>
    <w:rsid w:val="00F421BF"/>
    <w:rsid w:val="00F46402"/>
    <w:rsid w:val="00F508B8"/>
    <w:rsid w:val="00F65B09"/>
    <w:rsid w:val="00F71953"/>
    <w:rsid w:val="00F72CB1"/>
    <w:rsid w:val="00F81D98"/>
    <w:rsid w:val="00F8215E"/>
    <w:rsid w:val="00F824F5"/>
    <w:rsid w:val="00F858A1"/>
    <w:rsid w:val="00F90FAB"/>
    <w:rsid w:val="00F9374D"/>
    <w:rsid w:val="00FB16F1"/>
    <w:rsid w:val="00FC1807"/>
    <w:rsid w:val="00FC29B9"/>
    <w:rsid w:val="00FC6FD3"/>
    <w:rsid w:val="00FE305C"/>
    <w:rsid w:val="00FF0301"/>
    <w:rsid w:val="020132F5"/>
    <w:rsid w:val="03DCBD4F"/>
    <w:rsid w:val="055A119A"/>
    <w:rsid w:val="0AB825AF"/>
    <w:rsid w:val="0C0319AE"/>
    <w:rsid w:val="10056F4E"/>
    <w:rsid w:val="108F1124"/>
    <w:rsid w:val="11FCBA29"/>
    <w:rsid w:val="1248A16B"/>
    <w:rsid w:val="194CFF9A"/>
    <w:rsid w:val="19A4A05A"/>
    <w:rsid w:val="1B653145"/>
    <w:rsid w:val="1D1915D3"/>
    <w:rsid w:val="23012670"/>
    <w:rsid w:val="28039CDE"/>
    <w:rsid w:val="2FCBFB91"/>
    <w:rsid w:val="33AD6B43"/>
    <w:rsid w:val="34403958"/>
    <w:rsid w:val="367DDD7D"/>
    <w:rsid w:val="3A7A06B0"/>
    <w:rsid w:val="3C81B7D1"/>
    <w:rsid w:val="42815AE5"/>
    <w:rsid w:val="44765B84"/>
    <w:rsid w:val="46444955"/>
    <w:rsid w:val="464AE1CC"/>
    <w:rsid w:val="472BFB75"/>
    <w:rsid w:val="4B123966"/>
    <w:rsid w:val="550001F0"/>
    <w:rsid w:val="55D34C60"/>
    <w:rsid w:val="5DD2A972"/>
    <w:rsid w:val="682E9B80"/>
    <w:rsid w:val="6EF68B63"/>
    <w:rsid w:val="711E08AD"/>
    <w:rsid w:val="7510CF70"/>
    <w:rsid w:val="7808C173"/>
    <w:rsid w:val="7B19A869"/>
    <w:rsid w:val="7FC7A7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ED11A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5531"/>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列出段落,- Bullets,?? ??,?????,????,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列出段落 Char,- Bullets Char,?? ?? Char,????? Char,????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52167E"/>
    <w:pPr>
      <w:tabs>
        <w:tab w:val="right" w:leader="dot" w:pos="9617"/>
      </w:tabs>
      <w:spacing w:after="100"/>
    </w:pPr>
    <w:rPr>
      <w:b/>
      <w:noProof/>
    </w:rPr>
  </w:style>
  <w:style w:type="character" w:customStyle="1" w:styleId="ui-provider">
    <w:name w:val="ui-provider"/>
    <w:basedOn w:val="DefaultParagraphFont"/>
    <w:rsid w:val="00D8389E"/>
  </w:style>
  <w:style w:type="paragraph" w:styleId="Header">
    <w:name w:val="header"/>
    <w:basedOn w:val="Normal"/>
    <w:link w:val="HeaderChar"/>
    <w:uiPriority w:val="99"/>
    <w:unhideWhenUsed/>
    <w:rsid w:val="005822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22D8"/>
    <w:rPr>
      <w:rFonts w:ascii="Times New Roman" w:hAnsi="Times New Roman"/>
      <w:sz w:val="20"/>
    </w:rPr>
  </w:style>
  <w:style w:type="paragraph" w:styleId="Footer">
    <w:name w:val="footer"/>
    <w:basedOn w:val="Normal"/>
    <w:link w:val="FooterChar"/>
    <w:uiPriority w:val="99"/>
    <w:unhideWhenUsed/>
    <w:rsid w:val="005822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22D8"/>
    <w:rPr>
      <w:rFonts w:ascii="Times New Roman" w:hAnsi="Times New Roman"/>
      <w:sz w:val="20"/>
    </w:rPr>
  </w:style>
  <w:style w:type="paragraph" w:styleId="Revision">
    <w:name w:val="Revision"/>
    <w:hidden/>
    <w:uiPriority w:val="99"/>
    <w:semiHidden/>
    <w:rsid w:val="00AC0FA6"/>
    <w:pPr>
      <w:spacing w:after="0" w:line="240" w:lineRule="auto"/>
    </w:pPr>
    <w:rPr>
      <w:rFonts w:ascii="Times New Roman" w:hAnsi="Times New Roman"/>
      <w:sz w:val="20"/>
    </w:rPr>
  </w:style>
  <w:style w:type="character" w:styleId="FollowedHyperlink">
    <w:name w:val="FollowedHyperlink"/>
    <w:basedOn w:val="DefaultParagraphFont"/>
    <w:uiPriority w:val="99"/>
    <w:semiHidden/>
    <w:unhideWhenUsed/>
    <w:rsid w:val="009537D0"/>
    <w:rPr>
      <w:color w:val="954F72" w:themeColor="followedHyperlink"/>
      <w:u w:val="single"/>
    </w:rPr>
  </w:style>
  <w:style w:type="paragraph" w:styleId="BodyText">
    <w:name w:val="Body Text"/>
    <w:basedOn w:val="Normal"/>
    <w:link w:val="BodyTextChar"/>
    <w:rsid w:val="00D7082C"/>
    <w:pPr>
      <w:spacing w:after="120" w:line="240" w:lineRule="auto"/>
    </w:pPr>
    <w:rPr>
      <w:rFonts w:eastAsia="Malgun Gothic" w:cs="Times New Roman"/>
      <w:szCs w:val="20"/>
      <w:lang w:val="en-GB"/>
    </w:rPr>
  </w:style>
  <w:style w:type="character" w:customStyle="1" w:styleId="BodyTextChar">
    <w:name w:val="Body Text Char"/>
    <w:basedOn w:val="DefaultParagraphFont"/>
    <w:link w:val="BodyText"/>
    <w:rsid w:val="00D7082C"/>
    <w:rPr>
      <w:rFonts w:ascii="Times New Roman" w:eastAsia="Malgun Gothic" w:hAnsi="Times New Roman" w:cs="Times New Roman"/>
      <w:sz w:val="20"/>
      <w:szCs w:val="20"/>
      <w:lang w:val="en-GB"/>
    </w:rPr>
  </w:style>
  <w:style w:type="paragraph" w:customStyle="1" w:styleId="paragraph">
    <w:name w:val="paragraph"/>
    <w:basedOn w:val="Normal"/>
    <w:rsid w:val="00BA3C1B"/>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BA3C1B"/>
  </w:style>
  <w:style w:type="character" w:customStyle="1" w:styleId="eop">
    <w:name w:val="eop"/>
    <w:basedOn w:val="DefaultParagraphFont"/>
    <w:rsid w:val="00BA3C1B"/>
  </w:style>
  <w:style w:type="character" w:styleId="Mention">
    <w:name w:val="Mention"/>
    <w:basedOn w:val="DefaultParagraphFont"/>
    <w:uiPriority w:val="99"/>
    <w:unhideWhenUsed/>
    <w:rsid w:val="00AB7A5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387385">
      <w:bodyDiv w:val="1"/>
      <w:marLeft w:val="0"/>
      <w:marRight w:val="0"/>
      <w:marTop w:val="0"/>
      <w:marBottom w:val="0"/>
      <w:divBdr>
        <w:top w:val="none" w:sz="0" w:space="0" w:color="auto"/>
        <w:left w:val="none" w:sz="0" w:space="0" w:color="auto"/>
        <w:bottom w:val="none" w:sz="0" w:space="0" w:color="auto"/>
        <w:right w:val="none" w:sz="0" w:space="0" w:color="auto"/>
      </w:divBdr>
      <w:divsChild>
        <w:div w:id="683671999">
          <w:marLeft w:val="0"/>
          <w:marRight w:val="0"/>
          <w:marTop w:val="0"/>
          <w:marBottom w:val="0"/>
          <w:divBdr>
            <w:top w:val="none" w:sz="0" w:space="0" w:color="auto"/>
            <w:left w:val="none" w:sz="0" w:space="0" w:color="auto"/>
            <w:bottom w:val="none" w:sz="0" w:space="0" w:color="auto"/>
            <w:right w:val="none" w:sz="0" w:space="0" w:color="auto"/>
          </w:divBdr>
        </w:div>
      </w:divsChild>
    </w:div>
    <w:div w:id="265699459">
      <w:bodyDiv w:val="1"/>
      <w:marLeft w:val="0"/>
      <w:marRight w:val="0"/>
      <w:marTop w:val="0"/>
      <w:marBottom w:val="0"/>
      <w:divBdr>
        <w:top w:val="none" w:sz="0" w:space="0" w:color="auto"/>
        <w:left w:val="none" w:sz="0" w:space="0" w:color="auto"/>
        <w:bottom w:val="none" w:sz="0" w:space="0" w:color="auto"/>
        <w:right w:val="none" w:sz="0" w:space="0" w:color="auto"/>
      </w:divBdr>
    </w:div>
    <w:div w:id="607270999">
      <w:bodyDiv w:val="1"/>
      <w:marLeft w:val="0"/>
      <w:marRight w:val="0"/>
      <w:marTop w:val="0"/>
      <w:marBottom w:val="0"/>
      <w:divBdr>
        <w:top w:val="none" w:sz="0" w:space="0" w:color="auto"/>
        <w:left w:val="none" w:sz="0" w:space="0" w:color="auto"/>
        <w:bottom w:val="none" w:sz="0" w:space="0" w:color="auto"/>
        <w:right w:val="none" w:sz="0" w:space="0" w:color="auto"/>
      </w:divBdr>
    </w:div>
    <w:div w:id="878319040">
      <w:bodyDiv w:val="1"/>
      <w:marLeft w:val="0"/>
      <w:marRight w:val="0"/>
      <w:marTop w:val="0"/>
      <w:marBottom w:val="0"/>
      <w:divBdr>
        <w:top w:val="none" w:sz="0" w:space="0" w:color="auto"/>
        <w:left w:val="none" w:sz="0" w:space="0" w:color="auto"/>
        <w:bottom w:val="none" w:sz="0" w:space="0" w:color="auto"/>
        <w:right w:val="none" w:sz="0" w:space="0" w:color="auto"/>
      </w:divBdr>
      <w:divsChild>
        <w:div w:id="2144080185">
          <w:marLeft w:val="0"/>
          <w:marRight w:val="0"/>
          <w:marTop w:val="0"/>
          <w:marBottom w:val="0"/>
          <w:divBdr>
            <w:top w:val="none" w:sz="0" w:space="0" w:color="auto"/>
            <w:left w:val="none" w:sz="0" w:space="0" w:color="auto"/>
            <w:bottom w:val="none" w:sz="0" w:space="0" w:color="auto"/>
            <w:right w:val="none" w:sz="0" w:space="0" w:color="auto"/>
          </w:divBdr>
        </w:div>
      </w:divsChild>
    </w:div>
    <w:div w:id="1058016394">
      <w:bodyDiv w:val="1"/>
      <w:marLeft w:val="0"/>
      <w:marRight w:val="0"/>
      <w:marTop w:val="0"/>
      <w:marBottom w:val="0"/>
      <w:divBdr>
        <w:top w:val="none" w:sz="0" w:space="0" w:color="auto"/>
        <w:left w:val="none" w:sz="0" w:space="0" w:color="auto"/>
        <w:bottom w:val="none" w:sz="0" w:space="0" w:color="auto"/>
        <w:right w:val="none" w:sz="0" w:space="0" w:color="auto"/>
      </w:divBdr>
      <w:divsChild>
        <w:div w:id="163865702">
          <w:marLeft w:val="0"/>
          <w:marRight w:val="0"/>
          <w:marTop w:val="0"/>
          <w:marBottom w:val="0"/>
          <w:divBdr>
            <w:top w:val="none" w:sz="0" w:space="0" w:color="auto"/>
            <w:left w:val="none" w:sz="0" w:space="0" w:color="auto"/>
            <w:bottom w:val="none" w:sz="0" w:space="0" w:color="auto"/>
            <w:right w:val="none" w:sz="0" w:space="0" w:color="auto"/>
          </w:divBdr>
        </w:div>
      </w:divsChild>
    </w:div>
    <w:div w:id="1166899104">
      <w:bodyDiv w:val="1"/>
      <w:marLeft w:val="0"/>
      <w:marRight w:val="0"/>
      <w:marTop w:val="0"/>
      <w:marBottom w:val="0"/>
      <w:divBdr>
        <w:top w:val="none" w:sz="0" w:space="0" w:color="auto"/>
        <w:left w:val="none" w:sz="0" w:space="0" w:color="auto"/>
        <w:bottom w:val="none" w:sz="0" w:space="0" w:color="auto"/>
        <w:right w:val="none" w:sz="0" w:space="0" w:color="auto"/>
      </w:divBdr>
    </w:div>
    <w:div w:id="1819223859">
      <w:bodyDiv w:val="1"/>
      <w:marLeft w:val="0"/>
      <w:marRight w:val="0"/>
      <w:marTop w:val="0"/>
      <w:marBottom w:val="0"/>
      <w:divBdr>
        <w:top w:val="none" w:sz="0" w:space="0" w:color="auto"/>
        <w:left w:val="none" w:sz="0" w:space="0" w:color="auto"/>
        <w:bottom w:val="none" w:sz="0" w:space="0" w:color="auto"/>
        <w:right w:val="none" w:sz="0" w:space="0" w:color="auto"/>
      </w:divBdr>
      <w:divsChild>
        <w:div w:id="1814325425">
          <w:marLeft w:val="0"/>
          <w:marRight w:val="0"/>
          <w:marTop w:val="0"/>
          <w:marBottom w:val="0"/>
          <w:divBdr>
            <w:top w:val="none" w:sz="0" w:space="0" w:color="auto"/>
            <w:left w:val="none" w:sz="0" w:space="0" w:color="auto"/>
            <w:bottom w:val="none" w:sz="0" w:space="0" w:color="auto"/>
            <w:right w:val="none" w:sz="0" w:space="0" w:color="auto"/>
          </w:divBdr>
        </w:div>
      </w:divsChild>
    </w:div>
    <w:div w:id="1875649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5AIRPNAIUNRU-1328258698-28558</_dlc_DocId>
    <_dlc_DocIdUrl xmlns="71c5aaf6-e6ce-465b-b873-5148d2a4c105">
      <Url>https://nokia.sharepoint.com/sites/c5g/5gradio/_layouts/15/DocIdRedir.aspx?ID=5AIRPNAIUNRU-1328258698-28558</Url>
      <Description>5AIRPNAIUNRU-1328258698-28558</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6143210-29FC-46AE-9710-DD4F323D9DB4}">
  <ds:schemaRef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b6aed8e-0313-4d17-80ff-d0e5da4931c5"/>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86AB2E42-43F3-46D7-BDF5-877719EC3011}">
  <ds:schemaRefs>
    <ds:schemaRef ds:uri="http://schemas.openxmlformats.org/officeDocument/2006/bibliography"/>
  </ds:schemaRefs>
</ds:datastoreItem>
</file>

<file path=customXml/itemProps3.xml><?xml version="1.0" encoding="utf-8"?>
<ds:datastoreItem xmlns:ds="http://schemas.openxmlformats.org/officeDocument/2006/customXml" ds:itemID="{16333C5A-8D99-4B22-B2B1-09AE4784B3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C3A498-6094-45E9-9311-25D9B40852B2}">
  <ds:schemaRefs>
    <ds:schemaRef ds:uri="http://schemas.microsoft.com/sharepoint/v3/contenttype/forms"/>
  </ds:schemaRefs>
</ds:datastoreItem>
</file>

<file path=customXml/itemProps5.xml><?xml version="1.0" encoding="utf-8"?>
<ds:datastoreItem xmlns:ds="http://schemas.openxmlformats.org/officeDocument/2006/customXml" ds:itemID="{F021DFA3-3F15-4D82-A91D-9205B0DF308E}">
  <ds:schemaRefs>
    <ds:schemaRef ds:uri="Microsoft.SharePoint.Taxonomy.ContentTypeSync"/>
  </ds:schemaRefs>
</ds:datastoreItem>
</file>

<file path=customXml/itemProps6.xml><?xml version="1.0" encoding="utf-8"?>
<ds:datastoreItem xmlns:ds="http://schemas.openxmlformats.org/officeDocument/2006/customXml" ds:itemID="{65EFBBD5-26E9-4358-8908-B67925BED0C5}">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1767</Words>
  <Characters>10078</Characters>
  <Application>Microsoft Office Word</Application>
  <DocSecurity>0</DocSecurity>
  <Lines>83</Lines>
  <Paragraphs>23</Paragraphs>
  <ScaleCrop>false</ScaleCrop>
  <Company/>
  <LinksUpToDate>false</LinksUpToDate>
  <CharactersWithSpaces>11822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2023-11-03T18:49:00Z</dcterms:created>
  <dcterms:modified xsi:type="dcterms:W3CDTF">2023-11-03T18:49:00Z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24c32357-33ef-428c-858b-7423c18e07c4</vt:lpwstr>
  </property>
  <property fmtid="{D5CDD505-2E9C-101B-9397-08002B2CF9AE}" pid="4" name="MediaServiceImageTags">
    <vt:lpwstr/>
  </property>
</Properties>
</file>