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6CEFC63F"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w:t>
      </w:r>
      <w:r w:rsidR="003F0043">
        <w:rPr>
          <w:rFonts w:cs="Arial"/>
          <w:sz w:val="24"/>
          <w:szCs w:val="24"/>
          <w:lang w:val="de-DE"/>
        </w:rPr>
        <w:t>9</w:t>
      </w:r>
      <w:r w:rsidRPr="00DB3907">
        <w:rPr>
          <w:rFonts w:cs="Arial"/>
          <w:sz w:val="24"/>
          <w:szCs w:val="24"/>
          <w:lang w:val="de-DE"/>
        </w:rPr>
        <w:tab/>
        <w:t>R4-</w:t>
      </w:r>
      <w:r>
        <w:rPr>
          <w:rFonts w:cs="Arial"/>
          <w:sz w:val="24"/>
          <w:szCs w:val="24"/>
          <w:lang w:val="de-DE"/>
        </w:rPr>
        <w:t>2</w:t>
      </w:r>
      <w:r w:rsidR="00E5324D">
        <w:rPr>
          <w:rFonts w:cs="Arial"/>
          <w:sz w:val="24"/>
          <w:szCs w:val="24"/>
          <w:lang w:val="de-DE"/>
        </w:rPr>
        <w:t>320244</w:t>
      </w:r>
    </w:p>
    <w:p w14:paraId="796D0A69" w14:textId="596CF358" w:rsidR="00F31E35" w:rsidRPr="00DB3907" w:rsidRDefault="003F0043" w:rsidP="00F31E35">
      <w:pPr>
        <w:pStyle w:val="Header"/>
        <w:tabs>
          <w:tab w:val="left" w:pos="6521"/>
        </w:tabs>
        <w:rPr>
          <w:rFonts w:cs="Arial"/>
          <w:sz w:val="24"/>
          <w:szCs w:val="24"/>
        </w:rPr>
      </w:pPr>
      <w:r>
        <w:rPr>
          <w:rFonts w:cs="Arial"/>
          <w:sz w:val="24"/>
          <w:szCs w:val="24"/>
        </w:rPr>
        <w:t>Chicago</w:t>
      </w:r>
      <w:r w:rsidR="00F31E35">
        <w:rPr>
          <w:rFonts w:cs="Arial"/>
          <w:sz w:val="24"/>
          <w:szCs w:val="24"/>
        </w:rPr>
        <w:t xml:space="preserve">, </w:t>
      </w:r>
      <w:r>
        <w:rPr>
          <w:rFonts w:cs="Arial"/>
          <w:sz w:val="24"/>
          <w:szCs w:val="24"/>
        </w:rPr>
        <w:t>US</w:t>
      </w:r>
      <w:r w:rsidR="00F31E35">
        <w:rPr>
          <w:rFonts w:cs="Arial"/>
          <w:sz w:val="24"/>
          <w:szCs w:val="24"/>
        </w:rPr>
        <w:t xml:space="preserve">, </w:t>
      </w:r>
      <w:r>
        <w:rPr>
          <w:rFonts w:cs="Arial"/>
          <w:sz w:val="24"/>
          <w:szCs w:val="24"/>
        </w:rPr>
        <w:t>November</w:t>
      </w:r>
      <w:r w:rsidR="00F31E35">
        <w:rPr>
          <w:rFonts w:cs="Arial"/>
          <w:sz w:val="24"/>
          <w:szCs w:val="24"/>
        </w:rPr>
        <w:t xml:space="preserve"> </w:t>
      </w:r>
      <w:r w:rsidR="00357135">
        <w:rPr>
          <w:rFonts w:cs="Arial"/>
          <w:sz w:val="24"/>
          <w:szCs w:val="24"/>
        </w:rPr>
        <w:t>13</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w:t>
      </w:r>
      <w:r w:rsidR="00357135">
        <w:rPr>
          <w:rFonts w:cs="Arial"/>
          <w:sz w:val="24"/>
          <w:szCs w:val="24"/>
        </w:rPr>
        <w:t>7</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3D55C2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67C69">
        <w:rPr>
          <w:rFonts w:ascii="Arial" w:hAnsi="Arial"/>
          <w:sz w:val="24"/>
          <w:lang w:val="en-US"/>
        </w:rPr>
        <w:t>7.30.2.5</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0E16DA1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A68C1">
        <w:rPr>
          <w:rFonts w:ascii="Arial" w:hAnsi="Arial"/>
          <w:sz w:val="24"/>
          <w:lang w:val="en-US"/>
        </w:rPr>
        <w:t>Considerations for UL CA_n26(2A)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3AA14A3C" w:rsidR="009D7336" w:rsidRPr="00BE1421" w:rsidRDefault="000D6E9F" w:rsidP="00B616DC">
      <w:pPr>
        <w:rPr>
          <w:lang w:val="en-US"/>
        </w:rPr>
      </w:pPr>
      <w:r>
        <w:rPr>
          <w:lang w:val="en-US"/>
        </w:rPr>
        <w:t>Analysis and proposals</w:t>
      </w:r>
      <w:r w:rsidR="007626D3">
        <w:rPr>
          <w:lang w:val="en-US"/>
        </w:rPr>
        <w:t xml:space="preserve"> on </w:t>
      </w:r>
      <w:r w:rsidR="00A726B4">
        <w:rPr>
          <w:lang w:val="en-US"/>
        </w:rPr>
        <w:t>UL CA_n26(2A) are provided in this paper</w:t>
      </w:r>
      <w:r w:rsidR="00264E3B">
        <w:rPr>
          <w:lang w:val="en-US"/>
        </w:rPr>
        <w:t>.</w:t>
      </w:r>
    </w:p>
    <w:p w14:paraId="38C3698F" w14:textId="5E77CCCC" w:rsidR="00346E73" w:rsidRDefault="00015EE8" w:rsidP="00015EE8">
      <w:pPr>
        <w:pStyle w:val="Heading1"/>
        <w:rPr>
          <w:lang w:val="en-US"/>
        </w:rPr>
      </w:pPr>
      <w:r>
        <w:rPr>
          <w:lang w:val="en-US"/>
        </w:rPr>
        <w:t>Considerations</w:t>
      </w:r>
    </w:p>
    <w:p w14:paraId="7151CD7C" w14:textId="07FD066F" w:rsidR="009D3B75" w:rsidRDefault="009D3B75" w:rsidP="009D3B75">
      <w:pPr>
        <w:pStyle w:val="Heading2"/>
        <w:rPr>
          <w:lang w:val="en-US"/>
        </w:rPr>
      </w:pPr>
      <w:r>
        <w:rPr>
          <w:lang w:val="en-US"/>
        </w:rPr>
        <w:t>WF</w:t>
      </w:r>
    </w:p>
    <w:p w14:paraId="5FAA7758" w14:textId="185789E5" w:rsidR="00A3730D" w:rsidRPr="009D3B75" w:rsidRDefault="00E43BD3" w:rsidP="009D3B75">
      <w:pPr>
        <w:pStyle w:val="Heading2"/>
        <w:numPr>
          <w:ilvl w:val="0"/>
          <w:numId w:val="0"/>
        </w:numPr>
        <w:rPr>
          <w:rFonts w:ascii="Times New Roman" w:hAnsi="Times New Roman"/>
          <w:sz w:val="20"/>
          <w:lang w:val="en-US"/>
        </w:rPr>
      </w:pPr>
      <w:r w:rsidRPr="009D3B75">
        <w:rPr>
          <w:rFonts w:ascii="Times New Roman" w:hAnsi="Times New Roman"/>
          <w:sz w:val="20"/>
          <w:lang w:val="en-US"/>
        </w:rPr>
        <w:t>The following WF was agreed for CA_n26(2A)</w:t>
      </w:r>
      <w:r w:rsidR="00484939" w:rsidRPr="009D3B75">
        <w:rPr>
          <w:rFonts w:ascii="Times New Roman" w:hAnsi="Times New Roman"/>
          <w:sz w:val="20"/>
          <w:lang w:val="en-US"/>
        </w:rPr>
        <w:t xml:space="preserve"> [1]:</w:t>
      </w:r>
    </w:p>
    <w:p w14:paraId="4D2C136C" w14:textId="77777777" w:rsidR="00E43BD3" w:rsidRPr="00F62A0F" w:rsidRDefault="00E43BD3" w:rsidP="00E43BD3">
      <w:pPr>
        <w:rPr>
          <w:b/>
          <w:u w:val="single"/>
          <w:lang w:eastAsia="ko-KR"/>
        </w:rPr>
      </w:pPr>
      <w:r w:rsidRPr="00F62A0F">
        <w:rPr>
          <w:b/>
          <w:u w:val="single"/>
          <w:lang w:eastAsia="ko-KR"/>
        </w:rPr>
        <w:t>Issue 1-1:  Baseline RF architecture</w:t>
      </w:r>
    </w:p>
    <w:p w14:paraId="2EF1E369" w14:textId="77777777" w:rsidR="00E43BD3" w:rsidRPr="00CE1C09" w:rsidRDefault="00E43BD3" w:rsidP="00E43BD3">
      <w:pPr>
        <w:pStyle w:val="ListParagraph"/>
        <w:numPr>
          <w:ilvl w:val="0"/>
          <w:numId w:val="15"/>
        </w:numPr>
        <w:overflowPunct/>
        <w:autoSpaceDE/>
        <w:autoSpaceDN/>
        <w:adjustRightInd/>
        <w:snapToGrid w:val="0"/>
        <w:spacing w:after="120"/>
        <w:contextualSpacing w:val="0"/>
        <w:textAlignment w:val="auto"/>
      </w:pPr>
      <w:r w:rsidRPr="00CE1C09">
        <w:t>Assume dual PA architecture only.</w:t>
      </w:r>
    </w:p>
    <w:p w14:paraId="10AE106F" w14:textId="77777777" w:rsidR="00E43BD3" w:rsidRDefault="00E43BD3" w:rsidP="00E43BD3">
      <w:pPr>
        <w:rPr>
          <w:b/>
          <w:u w:val="single"/>
        </w:rPr>
      </w:pPr>
    </w:p>
    <w:p w14:paraId="00B92B46" w14:textId="77777777" w:rsidR="00E43BD3" w:rsidRPr="00F62A0F" w:rsidRDefault="00E43BD3" w:rsidP="00E43BD3">
      <w:pPr>
        <w:rPr>
          <w:b/>
          <w:u w:val="single"/>
          <w:lang w:eastAsia="ko-KR"/>
        </w:rPr>
      </w:pPr>
      <w:r w:rsidRPr="00F62A0F">
        <w:rPr>
          <w:b/>
          <w:u w:val="single"/>
          <w:lang w:eastAsia="ko-KR"/>
        </w:rPr>
        <w:t>Issue 1-2: Current MPR applicability for UL CA_n26(2A)</w:t>
      </w:r>
    </w:p>
    <w:p w14:paraId="5ABDD1B4" w14:textId="77777777" w:rsidR="00E43BD3" w:rsidRPr="00CE1C09" w:rsidRDefault="00E43BD3" w:rsidP="00E43BD3">
      <w:pPr>
        <w:pStyle w:val="ListParagraph"/>
        <w:numPr>
          <w:ilvl w:val="0"/>
          <w:numId w:val="15"/>
        </w:numPr>
        <w:overflowPunct/>
        <w:autoSpaceDE/>
        <w:autoSpaceDN/>
        <w:adjustRightInd/>
        <w:snapToGrid w:val="0"/>
        <w:spacing w:after="120"/>
        <w:contextualSpacing w:val="0"/>
        <w:textAlignment w:val="auto"/>
      </w:pPr>
      <w:r w:rsidRPr="00CE1C09">
        <w:t>Current 2PA MPR requirements can apply for UL CA_n26(2A)</w:t>
      </w:r>
    </w:p>
    <w:p w14:paraId="3F22C5DA" w14:textId="77777777" w:rsidR="00E43BD3" w:rsidRDefault="00E43BD3" w:rsidP="00E43BD3">
      <w:pPr>
        <w:rPr>
          <w:b/>
          <w:u w:val="single"/>
        </w:rPr>
      </w:pPr>
    </w:p>
    <w:p w14:paraId="340D0ADF" w14:textId="77777777" w:rsidR="00E43BD3" w:rsidRPr="00F62A0F" w:rsidRDefault="00E43BD3" w:rsidP="00E43BD3">
      <w:pPr>
        <w:rPr>
          <w:b/>
          <w:u w:val="single"/>
          <w:lang w:eastAsia="ko-KR"/>
        </w:rPr>
      </w:pPr>
      <w:r w:rsidRPr="00F62A0F">
        <w:rPr>
          <w:b/>
          <w:u w:val="single"/>
          <w:lang w:eastAsia="ko-KR"/>
        </w:rPr>
        <w:t>Issue 1-3: NS_12/ 13/ 14/ 15, NS_100 applicability for UL CA_n26(2A)</w:t>
      </w:r>
    </w:p>
    <w:p w14:paraId="7366DC35" w14:textId="77777777" w:rsidR="00E43BD3" w:rsidRDefault="00E43BD3" w:rsidP="00E43BD3">
      <w:pPr>
        <w:pStyle w:val="ListParagraph"/>
        <w:numPr>
          <w:ilvl w:val="0"/>
          <w:numId w:val="15"/>
        </w:numPr>
        <w:overflowPunct/>
        <w:autoSpaceDE/>
        <w:autoSpaceDN/>
        <w:adjustRightInd/>
        <w:snapToGrid w:val="0"/>
        <w:spacing w:after="120"/>
        <w:contextualSpacing w:val="0"/>
        <w:textAlignment w:val="auto"/>
      </w:pPr>
      <w:r w:rsidRPr="00DC7EC4">
        <w:rPr>
          <w:rFonts w:hint="eastAsia"/>
        </w:rPr>
        <w:t>The following idea is the guideline for the discussion in next meeting.</w:t>
      </w:r>
    </w:p>
    <w:p w14:paraId="4C1ADD3B" w14:textId="77777777" w:rsidR="00E43BD3" w:rsidRDefault="00E43BD3" w:rsidP="00E43BD3">
      <w:pPr>
        <w:pStyle w:val="ListParagraph"/>
        <w:widowControl w:val="0"/>
        <w:numPr>
          <w:ilvl w:val="0"/>
          <w:numId w:val="16"/>
        </w:numPr>
        <w:overflowPunct/>
        <w:autoSpaceDE/>
        <w:autoSpaceDN/>
        <w:adjustRightInd/>
        <w:spacing w:before="80" w:after="0" w:line="360" w:lineRule="auto"/>
        <w:contextualSpacing w:val="0"/>
        <w:jc w:val="both"/>
        <w:textAlignment w:val="auto"/>
      </w:pPr>
      <w:r>
        <w:rPr>
          <w:rFonts w:hint="eastAsia"/>
        </w:rPr>
        <w:t>D</w:t>
      </w:r>
      <w:r w:rsidRPr="007C2A14">
        <w:t xml:space="preserve">efine the CA </w:t>
      </w:r>
      <w:r>
        <w:t xml:space="preserve">NC </w:t>
      </w:r>
      <w:r w:rsidRPr="007C2A14">
        <w:t>NS_12/13/14</w:t>
      </w:r>
      <w:r>
        <w:rPr>
          <w:rFonts w:hint="eastAsia"/>
        </w:rPr>
        <w:t>/15/100</w:t>
      </w:r>
      <w:r w:rsidRPr="007C2A14">
        <w:t xml:space="preserve"> with relaxed values</w:t>
      </w:r>
      <w:r>
        <w:t xml:space="preserve"> for AMPR</w:t>
      </w:r>
    </w:p>
    <w:p w14:paraId="3DA60390" w14:textId="77777777" w:rsidR="00E43BD3" w:rsidRDefault="00E43BD3" w:rsidP="00E43BD3">
      <w:pPr>
        <w:rPr>
          <w:highlight w:val="yellow"/>
          <w:lang w:val="en-US"/>
        </w:rPr>
      </w:pPr>
      <w:r>
        <w:rPr>
          <w:sz w:val="22"/>
        </w:rPr>
        <w:t>UE is allowed to apply any backoff to meet emission requirements</w:t>
      </w:r>
    </w:p>
    <w:p w14:paraId="24E39111" w14:textId="77777777" w:rsidR="00E43BD3" w:rsidRPr="001B64C7" w:rsidRDefault="00E43BD3" w:rsidP="00E43BD3">
      <w:pPr>
        <w:snapToGrid w:val="0"/>
        <w:rPr>
          <w:b/>
          <w:u w:val="single"/>
        </w:rPr>
      </w:pPr>
      <w:r w:rsidRPr="00404C34">
        <w:rPr>
          <w:b/>
          <w:u w:val="single"/>
        </w:rPr>
        <w:t>Issue 1-</w:t>
      </w:r>
      <w:r>
        <w:rPr>
          <w:b/>
          <w:u w:val="single"/>
        </w:rPr>
        <w:t>4</w:t>
      </w:r>
      <w:r w:rsidRPr="00404C34">
        <w:rPr>
          <w:b/>
          <w:u w:val="single"/>
        </w:rPr>
        <w:t>:</w:t>
      </w:r>
      <w:r>
        <w:rPr>
          <w:b/>
          <w:u w:val="single"/>
        </w:rPr>
        <w:t xml:space="preserve"> C</w:t>
      </w:r>
      <w:r w:rsidRPr="001B64C7">
        <w:rPr>
          <w:b/>
          <w:u w:val="single"/>
        </w:rPr>
        <w:t>oexistence</w:t>
      </w:r>
      <w:r>
        <w:rPr>
          <w:b/>
          <w:u w:val="single"/>
        </w:rPr>
        <w:t xml:space="preserve"> requirements</w:t>
      </w:r>
      <w:r w:rsidRPr="001B64C7">
        <w:rPr>
          <w:b/>
          <w:u w:val="single"/>
        </w:rPr>
        <w:t xml:space="preserve"> with </w:t>
      </w:r>
      <w:proofErr w:type="spellStart"/>
      <w:r w:rsidRPr="001B64C7">
        <w:rPr>
          <w:b/>
          <w:u w:val="single"/>
        </w:rPr>
        <w:t>neighboring</w:t>
      </w:r>
      <w:proofErr w:type="spellEnd"/>
      <w:r w:rsidRPr="001B64C7">
        <w:rPr>
          <w:b/>
          <w:u w:val="single"/>
        </w:rPr>
        <w:t xml:space="preserve"> bands</w:t>
      </w:r>
    </w:p>
    <w:p w14:paraId="49410647" w14:textId="77777777" w:rsidR="00E43BD3" w:rsidRDefault="00E43BD3" w:rsidP="00E43BD3">
      <w:pPr>
        <w:pStyle w:val="ListParagraph"/>
        <w:numPr>
          <w:ilvl w:val="0"/>
          <w:numId w:val="15"/>
        </w:numPr>
        <w:overflowPunct/>
        <w:autoSpaceDE/>
        <w:autoSpaceDN/>
        <w:adjustRightInd/>
        <w:snapToGrid w:val="0"/>
        <w:spacing w:after="120"/>
        <w:contextualSpacing w:val="0"/>
        <w:textAlignment w:val="auto"/>
      </w:pPr>
      <w:r>
        <w:t>Companies are encouraged to study how to meet this requirement for UL NC CA.</w:t>
      </w:r>
    </w:p>
    <w:p w14:paraId="5E9AA81C" w14:textId="77777777" w:rsidR="00E43BD3" w:rsidRDefault="00E43BD3" w:rsidP="00E43BD3">
      <w:pPr>
        <w:pStyle w:val="ListParagraph"/>
        <w:widowControl w:val="0"/>
        <w:numPr>
          <w:ilvl w:val="0"/>
          <w:numId w:val="16"/>
        </w:numPr>
        <w:overflowPunct/>
        <w:autoSpaceDE/>
        <w:autoSpaceDN/>
        <w:adjustRightInd/>
        <w:spacing w:before="80" w:after="0" w:line="360" w:lineRule="auto"/>
        <w:contextualSpacing w:val="0"/>
        <w:jc w:val="both"/>
        <w:textAlignment w:val="auto"/>
      </w:pPr>
      <w:r>
        <w:t>Max Channel BW per CC for this BCS is 15MHz</w:t>
      </w:r>
    </w:p>
    <w:p w14:paraId="6E301D99" w14:textId="77777777" w:rsidR="00E43BD3" w:rsidRDefault="00E43BD3" w:rsidP="00E43BD3">
      <w:pPr>
        <w:rPr>
          <w:highlight w:val="yellow"/>
          <w:lang w:val="en-US"/>
        </w:rPr>
      </w:pPr>
    </w:p>
    <w:p w14:paraId="46EC7835" w14:textId="77777777" w:rsidR="00E43BD3" w:rsidRPr="00404C34" w:rsidRDefault="00E43BD3" w:rsidP="00E43BD3">
      <w:pPr>
        <w:snapToGrid w:val="0"/>
        <w:rPr>
          <w:b/>
          <w:u w:val="single"/>
        </w:rPr>
      </w:pPr>
      <w:r w:rsidRPr="00404C34">
        <w:rPr>
          <w:b/>
          <w:u w:val="single"/>
        </w:rPr>
        <w:t>Issue 1-</w:t>
      </w:r>
      <w:r>
        <w:rPr>
          <w:b/>
          <w:u w:val="single"/>
        </w:rPr>
        <w:t>5</w:t>
      </w:r>
      <w:r w:rsidRPr="00404C34">
        <w:rPr>
          <w:b/>
          <w:u w:val="single"/>
        </w:rPr>
        <w:t xml:space="preserve">: </w:t>
      </w:r>
      <w:r>
        <w:rPr>
          <w:b/>
          <w:u w:val="single"/>
        </w:rPr>
        <w:t>MSD test points and value</w:t>
      </w:r>
    </w:p>
    <w:p w14:paraId="78CC6C62" w14:textId="77777777" w:rsidR="00E43BD3" w:rsidRDefault="00E43BD3" w:rsidP="00E43BD3">
      <w:pPr>
        <w:pStyle w:val="ListParagraph"/>
        <w:numPr>
          <w:ilvl w:val="0"/>
          <w:numId w:val="15"/>
        </w:numPr>
        <w:overflowPunct/>
        <w:autoSpaceDE/>
        <w:autoSpaceDN/>
        <w:adjustRightInd/>
        <w:snapToGrid w:val="0"/>
        <w:spacing w:after="120"/>
        <w:contextualSpacing w:val="0"/>
        <w:textAlignment w:val="auto"/>
      </w:pPr>
      <w:r w:rsidRPr="00434D03">
        <w:t>The general approach</w:t>
      </w:r>
      <w:r>
        <w:t>/framework</w:t>
      </w:r>
      <w:r w:rsidRPr="00434D03">
        <w:t xml:space="preserve"> for 2UL/2DL FDD NC CA MSD will be discussed.</w:t>
      </w:r>
    </w:p>
    <w:p w14:paraId="5566D15A" w14:textId="77777777" w:rsidR="00E43BD3" w:rsidRPr="00053BFE" w:rsidRDefault="00E43BD3" w:rsidP="00E43BD3">
      <w:pPr>
        <w:pStyle w:val="ListParagraph"/>
        <w:widowControl w:val="0"/>
        <w:numPr>
          <w:ilvl w:val="0"/>
          <w:numId w:val="16"/>
        </w:numPr>
        <w:overflowPunct/>
        <w:autoSpaceDE/>
        <w:autoSpaceDN/>
        <w:adjustRightInd/>
        <w:spacing w:before="80" w:after="0" w:line="360" w:lineRule="auto"/>
        <w:contextualSpacing w:val="0"/>
        <w:jc w:val="both"/>
        <w:textAlignment w:val="auto"/>
      </w:pPr>
      <w:r w:rsidRPr="00053BFE">
        <w:t>The format in the following table can be</w:t>
      </w:r>
      <w:r>
        <w:t xml:space="preserve"> considered as a starting point</w:t>
      </w:r>
      <w:r>
        <w:rPr>
          <w:rFonts w:hint="eastAsia"/>
        </w:rPr>
        <w:t>.</w:t>
      </w:r>
    </w:p>
    <w:tbl>
      <w:tblPr>
        <w:tblW w:w="5473" w:type="pct"/>
        <w:jc w:val="center"/>
        <w:tblCellMar>
          <w:left w:w="0" w:type="dxa"/>
          <w:right w:w="0" w:type="dxa"/>
        </w:tblCellMar>
        <w:tblLook w:val="04A0" w:firstRow="1" w:lastRow="0" w:firstColumn="1" w:lastColumn="0" w:noHBand="0" w:noVBand="1"/>
      </w:tblPr>
      <w:tblGrid>
        <w:gridCol w:w="1385"/>
        <w:gridCol w:w="1168"/>
        <w:gridCol w:w="783"/>
        <w:gridCol w:w="611"/>
        <w:gridCol w:w="1055"/>
        <w:gridCol w:w="1162"/>
        <w:gridCol w:w="895"/>
        <w:gridCol w:w="865"/>
        <w:gridCol w:w="863"/>
        <w:gridCol w:w="778"/>
        <w:gridCol w:w="955"/>
      </w:tblGrid>
      <w:tr w:rsidR="00E43BD3" w:rsidRPr="00053BFE" w14:paraId="5423B25A" w14:textId="77777777" w:rsidTr="002C4B20">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A5D4F" w14:textId="77777777" w:rsidR="00E43BD3" w:rsidRPr="00053BFE" w:rsidRDefault="00E43BD3" w:rsidP="002C4B20">
            <w:pPr>
              <w:keepNext/>
              <w:keepLines/>
              <w:spacing w:after="0"/>
              <w:jc w:val="center"/>
              <w:rPr>
                <w:rFonts w:eastAsiaTheme="minorEastAsia"/>
                <w:b/>
                <w:lang w:val="fi-FI" w:eastAsia="en-GB"/>
              </w:rPr>
            </w:pPr>
            <w:r w:rsidRPr="00053BFE">
              <w:rPr>
                <w:b/>
                <w:lang w:eastAsia="en-G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5A83F4" w14:textId="77777777" w:rsidR="00E43BD3" w:rsidRPr="00053BFE" w:rsidRDefault="00E43BD3" w:rsidP="002C4B20">
            <w:pPr>
              <w:keepNext/>
              <w:keepLines/>
              <w:spacing w:after="0"/>
              <w:jc w:val="center"/>
              <w:rPr>
                <w:rFonts w:eastAsiaTheme="minorEastAsia"/>
                <w:b/>
                <w:lang w:eastAsia="en-GB"/>
              </w:rPr>
            </w:pPr>
            <w:r w:rsidRPr="00053BFE">
              <w:rPr>
                <w:b/>
                <w:lang w:eastAsia="en-GB"/>
              </w:rPr>
              <w:t>PCC/SCC Bandwidth</w:t>
            </w:r>
          </w:p>
          <w:p w14:paraId="3C8502D4" w14:textId="77777777" w:rsidR="00E43BD3" w:rsidRPr="00053BFE" w:rsidRDefault="00E43BD3" w:rsidP="002C4B20">
            <w:pPr>
              <w:keepNext/>
              <w:keepLines/>
              <w:spacing w:after="0"/>
              <w:jc w:val="center"/>
              <w:rPr>
                <w:rFonts w:eastAsiaTheme="minorEastAsia"/>
                <w:b/>
                <w:lang w:eastAsia="en-GB"/>
              </w:rPr>
            </w:pPr>
            <w:r w:rsidRPr="00053BFE">
              <w:rPr>
                <w:b/>
                <w:lang w:eastAsia="en-G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55CA5B07" w14:textId="77777777" w:rsidR="00E43BD3" w:rsidRPr="00053BFE" w:rsidRDefault="00E43BD3" w:rsidP="002C4B20">
            <w:pPr>
              <w:keepNext/>
              <w:keepLines/>
              <w:spacing w:after="0"/>
              <w:jc w:val="center"/>
              <w:rPr>
                <w:rFonts w:eastAsiaTheme="minorEastAsia"/>
                <w:b/>
                <w:lang w:eastAsia="en-GB"/>
              </w:rPr>
            </w:pPr>
            <w:r w:rsidRPr="00053BFE">
              <w:rPr>
                <w:b/>
                <w:lang w:eastAsia="en-G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4F12F77B" w14:textId="77777777" w:rsidR="00E43BD3" w:rsidRPr="00053BFE" w:rsidRDefault="00E43BD3" w:rsidP="002C4B20">
            <w:pPr>
              <w:keepNext/>
              <w:keepLines/>
              <w:spacing w:after="0"/>
              <w:jc w:val="center"/>
              <w:rPr>
                <w:rFonts w:eastAsiaTheme="minorEastAsia"/>
                <w:b/>
                <w:lang w:eastAsia="en-GB"/>
              </w:rPr>
            </w:pPr>
            <w:r w:rsidRPr="00053BFE">
              <w:rPr>
                <w:b/>
                <w:lang w:eastAsia="en-G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5ACFEA7" w14:textId="77777777" w:rsidR="00E43BD3" w:rsidRPr="00053BFE" w:rsidRDefault="00E43BD3" w:rsidP="002C4B20">
            <w:pPr>
              <w:keepNext/>
              <w:keepLines/>
              <w:spacing w:after="0"/>
              <w:jc w:val="center"/>
              <w:rPr>
                <w:rFonts w:eastAsiaTheme="minorEastAsia"/>
                <w:b/>
                <w:lang w:eastAsia="en-GB"/>
              </w:rPr>
            </w:pPr>
            <w:r w:rsidRPr="00053BFE">
              <w:rPr>
                <w:b/>
                <w:lang w:eastAsia="en-GB"/>
              </w:rPr>
              <w:t>UL PCC allocation</w:t>
            </w:r>
          </w:p>
          <w:p w14:paraId="78B225C1" w14:textId="77777777" w:rsidR="00E43BD3" w:rsidRPr="00053BFE" w:rsidRDefault="00E43BD3"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55F5C31" w14:textId="77777777" w:rsidR="00E43BD3" w:rsidRPr="00053BFE" w:rsidRDefault="00E43BD3" w:rsidP="002C4B20">
            <w:pPr>
              <w:keepNext/>
              <w:keepLines/>
              <w:spacing w:after="0"/>
              <w:jc w:val="center"/>
              <w:rPr>
                <w:rFonts w:eastAsiaTheme="minorEastAsia"/>
                <w:b/>
                <w:lang w:eastAsia="en-GB"/>
              </w:rPr>
            </w:pPr>
            <w:r w:rsidRPr="00053BFE">
              <w:rPr>
                <w:b/>
                <w:lang w:eastAsia="en-GB"/>
              </w:rPr>
              <w:t>UL SCC allocation</w:t>
            </w:r>
          </w:p>
          <w:p w14:paraId="1660A00A" w14:textId="77777777" w:rsidR="00E43BD3" w:rsidRPr="00053BFE" w:rsidRDefault="00E43BD3"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430" w:type="pct"/>
            <w:tcBorders>
              <w:top w:val="single" w:sz="8" w:space="0" w:color="auto"/>
              <w:left w:val="nil"/>
              <w:bottom w:val="single" w:sz="8" w:space="0" w:color="auto"/>
              <w:right w:val="single" w:sz="4" w:space="0" w:color="auto"/>
            </w:tcBorders>
            <w:vAlign w:val="center"/>
            <w:hideMark/>
          </w:tcPr>
          <w:p w14:paraId="13E86A1D" w14:textId="77777777" w:rsidR="00E43BD3" w:rsidRPr="00053BFE" w:rsidRDefault="00E43BD3" w:rsidP="002C4B20">
            <w:pPr>
              <w:keepNext/>
              <w:keepLines/>
              <w:spacing w:after="0"/>
              <w:jc w:val="center"/>
              <w:rPr>
                <w:rFonts w:eastAsiaTheme="minorEastAsia"/>
                <w:b/>
                <w:lang w:eastAsia="en-GB"/>
              </w:rPr>
            </w:pPr>
            <w:r w:rsidRPr="00053BFE">
              <w:rPr>
                <w:b/>
                <w:lang w:eastAsia="en-G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563BA324" w14:textId="77777777" w:rsidR="00E43BD3" w:rsidRPr="00053BFE" w:rsidRDefault="00E43BD3" w:rsidP="002C4B20">
            <w:pPr>
              <w:keepNext/>
              <w:keepLines/>
              <w:spacing w:after="0"/>
              <w:jc w:val="center"/>
              <w:rPr>
                <w:rFonts w:eastAsiaTheme="minorEastAsia"/>
                <w:b/>
                <w:lang w:eastAsia="en-GB"/>
              </w:rPr>
            </w:pPr>
            <w:r w:rsidRPr="00053BFE">
              <w:rPr>
                <w:b/>
                <w:lang w:eastAsia="en-G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8EE764B" w14:textId="77777777" w:rsidR="00E43BD3" w:rsidRPr="00053BFE" w:rsidRDefault="00E43BD3" w:rsidP="002C4B20">
            <w:pPr>
              <w:keepNext/>
              <w:keepLines/>
              <w:spacing w:after="0"/>
              <w:jc w:val="center"/>
              <w:rPr>
                <w:rFonts w:eastAsiaTheme="minorEastAsia"/>
                <w:b/>
                <w:lang w:eastAsia="en-GB"/>
              </w:rPr>
            </w:pPr>
            <w:r w:rsidRPr="00053BFE">
              <w:rPr>
                <w:b/>
                <w:lang w:eastAsia="en-GB"/>
              </w:rPr>
              <w:t>PCC ΔR</w:t>
            </w:r>
            <w:r w:rsidRPr="00053BFE">
              <w:rPr>
                <w:b/>
                <w:vertAlign w:val="subscript"/>
                <w:lang w:eastAsia="en-GB"/>
              </w:rPr>
              <w:t>IBC</w:t>
            </w:r>
            <w:r w:rsidRPr="00053BFE">
              <w:rPr>
                <w:b/>
                <w:lang w:eastAsia="en-G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7F3CE965" w14:textId="77777777" w:rsidR="00E43BD3" w:rsidRPr="00053BFE" w:rsidRDefault="00E43BD3" w:rsidP="002C4B20">
            <w:pPr>
              <w:keepNext/>
              <w:keepLines/>
              <w:spacing w:after="0"/>
              <w:jc w:val="center"/>
              <w:rPr>
                <w:rFonts w:eastAsiaTheme="minorEastAsia"/>
                <w:b/>
                <w:lang w:eastAsia="en-GB"/>
              </w:rPr>
            </w:pPr>
            <w:r w:rsidRPr="00053BFE">
              <w:rPr>
                <w:b/>
                <w:lang w:eastAsia="en-GB"/>
              </w:rPr>
              <w:t>SCC ΔR</w:t>
            </w:r>
            <w:r w:rsidRPr="00053BFE">
              <w:rPr>
                <w:b/>
                <w:vertAlign w:val="subscript"/>
                <w:lang w:eastAsia="en-GB"/>
              </w:rPr>
              <w:t>IBC</w:t>
            </w:r>
            <w:r w:rsidRPr="00053BFE">
              <w:rPr>
                <w:b/>
                <w:lang w:eastAsia="en-G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ED2B2D6" w14:textId="77777777" w:rsidR="00E43BD3" w:rsidRPr="00053BFE" w:rsidRDefault="00E43BD3" w:rsidP="002C4B20">
            <w:pPr>
              <w:keepNext/>
              <w:keepLines/>
              <w:spacing w:after="0"/>
              <w:jc w:val="center"/>
              <w:rPr>
                <w:rFonts w:eastAsiaTheme="minorEastAsia"/>
                <w:b/>
                <w:lang w:eastAsia="en-GB"/>
              </w:rPr>
            </w:pPr>
            <w:r w:rsidRPr="00053BFE">
              <w:rPr>
                <w:b/>
                <w:lang w:eastAsia="en-GB"/>
              </w:rPr>
              <w:t>Duplex mode</w:t>
            </w:r>
          </w:p>
        </w:tc>
      </w:tr>
      <w:tr w:rsidR="00E43BD3" w:rsidRPr="00053BFE" w14:paraId="2A6A3AEB" w14:textId="77777777" w:rsidTr="002C4B20">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7E1523" w14:textId="77777777" w:rsidR="00E43BD3" w:rsidRPr="00053BFE" w:rsidRDefault="00E43BD3" w:rsidP="002C4B20">
            <w:pPr>
              <w:keepNext/>
              <w:keepLines/>
              <w:spacing w:after="0"/>
              <w:jc w:val="center"/>
              <w:rPr>
                <w:rFonts w:eastAsiaTheme="minorEastAsia"/>
                <w:lang w:eastAsia="en-GB"/>
              </w:rPr>
            </w:pPr>
            <w:r w:rsidRPr="00053BFE">
              <w:rPr>
                <w:lang w:eastAsia="en-GB"/>
              </w:rP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7FDD5E1" w14:textId="77777777" w:rsidR="00E43BD3" w:rsidRPr="00053BFE" w:rsidRDefault="00E43BD3" w:rsidP="002C4B20">
            <w:pPr>
              <w:keepNext/>
              <w:keepLines/>
              <w:spacing w:after="0"/>
              <w:jc w:val="center"/>
              <w:rPr>
                <w:rFonts w:eastAsiaTheme="minorEastAsia"/>
                <w:lang w:eastAsia="en-GB"/>
              </w:rPr>
            </w:pPr>
            <w:r w:rsidRPr="00053BFE">
              <w:rPr>
                <w:lang w:eastAsia="en-GB"/>
              </w:rP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0002DD74" w14:textId="77777777" w:rsidR="00E43BD3" w:rsidRPr="00053BFE" w:rsidRDefault="00E43BD3" w:rsidP="002C4B20">
            <w:pPr>
              <w:keepNext/>
              <w:keepLines/>
              <w:spacing w:after="0"/>
              <w:jc w:val="center"/>
              <w:rPr>
                <w:rFonts w:eastAsiaTheme="minorEastAsia"/>
                <w:lang w:eastAsia="en-GB"/>
              </w:rPr>
            </w:pPr>
            <w:r w:rsidRPr="00053BFE">
              <w:rPr>
                <w:lang w:eastAsia="en-GB"/>
              </w:rP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08F64DE9" w14:textId="77777777" w:rsidR="00E43BD3" w:rsidRPr="00053BFE" w:rsidRDefault="00E43BD3" w:rsidP="002C4B20">
            <w:pPr>
              <w:keepNext/>
              <w:keepLines/>
              <w:spacing w:after="0"/>
              <w:jc w:val="center"/>
              <w:rPr>
                <w:rFonts w:eastAsiaTheme="minorEastAsia"/>
                <w:lang w:val="fi-FI" w:eastAsia="fi-FI"/>
              </w:rPr>
            </w:pPr>
            <w:r w:rsidRPr="00053BFE">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17A1E9" w14:textId="77777777" w:rsidR="00E43BD3" w:rsidRPr="00053BFE" w:rsidRDefault="00E43BD3" w:rsidP="002C4B20">
            <w:pPr>
              <w:keepNext/>
              <w:keepLines/>
              <w:spacing w:after="0"/>
              <w:jc w:val="center"/>
              <w:rPr>
                <w:rFonts w:eastAsiaTheme="minorEastAsia"/>
                <w:lang w:eastAsia="en-GB"/>
              </w:rPr>
            </w:pPr>
            <w:r>
              <w:rPr>
                <w:lang w:val="fi-FI" w:eastAsia="fi-FI"/>
              </w:rPr>
              <w:t>12</w:t>
            </w:r>
            <w:r w:rsidRPr="00053BFE">
              <w:rPr>
                <w:lang w:val="fi-FI" w:eastAsia="fi-FI"/>
              </w:rPr>
              <w:t xml:space="preserve"> (RB</w:t>
            </w:r>
            <w:r w:rsidRPr="00053BFE">
              <w:rPr>
                <w:vertAlign w:val="subscript"/>
              </w:rPr>
              <w:t>START</w:t>
            </w:r>
            <w:r w:rsidRPr="00053BFE">
              <w:rPr>
                <w:lang w:val="fi-FI" w:eastAsia="fi-FI"/>
              </w:rPr>
              <w:t xml:space="preserve"> = </w:t>
            </w:r>
            <w:r>
              <w:rPr>
                <w:lang w:val="fi-FI" w:eastAsia="fi-FI"/>
              </w:rPr>
              <w:t>[0]</w:t>
            </w:r>
            <w:r w:rsidRPr="00053BFE">
              <w:rPr>
                <w:lang w:val="fi-FI" w:eastAsia="fi-FI"/>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1AB4D24" w14:textId="77777777" w:rsidR="00E43BD3" w:rsidRPr="00053BFE" w:rsidRDefault="00E43BD3" w:rsidP="002C4B20">
            <w:pPr>
              <w:keepNext/>
              <w:keepLines/>
              <w:spacing w:after="0"/>
              <w:jc w:val="center"/>
              <w:rPr>
                <w:rFonts w:eastAsiaTheme="minorEastAsia"/>
                <w:lang w:eastAsia="en-GB"/>
              </w:rPr>
            </w:pPr>
            <w:r>
              <w:t>12</w:t>
            </w:r>
            <w:r w:rsidRPr="00053BFE">
              <w:t>(RB</w:t>
            </w:r>
            <w:r w:rsidRPr="00053BFE">
              <w:rPr>
                <w:vertAlign w:val="subscript"/>
              </w:rPr>
              <w:t>START</w:t>
            </w:r>
            <w:r w:rsidRPr="00053BFE">
              <w:t xml:space="preserve"> = </w:t>
            </w:r>
            <w:r>
              <w:t>[3]</w:t>
            </w:r>
            <w:r w:rsidRPr="00053BFE">
              <w:t>)</w:t>
            </w:r>
          </w:p>
        </w:tc>
        <w:tc>
          <w:tcPr>
            <w:tcW w:w="430" w:type="pct"/>
            <w:tcBorders>
              <w:top w:val="single" w:sz="8" w:space="0" w:color="auto"/>
              <w:left w:val="nil"/>
              <w:bottom w:val="single" w:sz="8" w:space="0" w:color="auto"/>
              <w:right w:val="single" w:sz="4" w:space="0" w:color="auto"/>
            </w:tcBorders>
            <w:vAlign w:val="center"/>
            <w:hideMark/>
          </w:tcPr>
          <w:p w14:paraId="03BB5BBD" w14:textId="77777777" w:rsidR="00E43BD3" w:rsidRPr="00053BFE" w:rsidRDefault="00E43BD3" w:rsidP="002C4B20">
            <w:pPr>
              <w:keepNext/>
              <w:keepLines/>
              <w:spacing w:after="0"/>
              <w:jc w:val="center"/>
              <w:rPr>
                <w:rFonts w:eastAsiaTheme="minorEastAsia"/>
                <w:lang w:eastAsia="en-GB"/>
              </w:rPr>
            </w:pPr>
            <w:r w:rsidRPr="00053BFE">
              <w:rPr>
                <w:lang w:eastAsia="en-GB"/>
              </w:rP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45BB063A" w14:textId="77777777" w:rsidR="00E43BD3" w:rsidRPr="00053BFE" w:rsidRDefault="00E43BD3" w:rsidP="002C4B20">
            <w:pPr>
              <w:keepNext/>
              <w:keepLines/>
              <w:spacing w:after="0"/>
              <w:jc w:val="center"/>
              <w:rPr>
                <w:rFonts w:eastAsiaTheme="minorEastAsia"/>
                <w:lang w:eastAsia="en-GB"/>
              </w:rPr>
            </w:pPr>
            <w:r w:rsidRPr="00053BFE">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2EAAB20" w14:textId="77777777" w:rsidR="00E43BD3" w:rsidRPr="00053BFE" w:rsidRDefault="00E43BD3" w:rsidP="002C4B20">
            <w:pPr>
              <w:keepNext/>
              <w:keepLines/>
              <w:spacing w:after="0"/>
              <w:jc w:val="center"/>
              <w:rPr>
                <w:rFonts w:eastAsiaTheme="minorEastAsia"/>
                <w:lang w:eastAsia="en-GB"/>
              </w:rPr>
            </w:pPr>
            <w:r w:rsidRPr="00053BFE">
              <w:rPr>
                <w:lang w:eastAsia="en-GB"/>
              </w:rPr>
              <w:t>TBD</w:t>
            </w:r>
          </w:p>
        </w:tc>
        <w:tc>
          <w:tcPr>
            <w:tcW w:w="374" w:type="pct"/>
            <w:tcBorders>
              <w:top w:val="single" w:sz="8" w:space="0" w:color="auto"/>
              <w:left w:val="nil"/>
              <w:bottom w:val="single" w:sz="8" w:space="0" w:color="auto"/>
              <w:right w:val="single" w:sz="4" w:space="0" w:color="auto"/>
            </w:tcBorders>
            <w:vAlign w:val="center"/>
            <w:hideMark/>
          </w:tcPr>
          <w:p w14:paraId="6FB3AC1C" w14:textId="77777777" w:rsidR="00E43BD3" w:rsidRPr="00053BFE" w:rsidRDefault="00E43BD3" w:rsidP="002C4B20">
            <w:pPr>
              <w:keepNext/>
              <w:keepLines/>
              <w:spacing w:after="0"/>
              <w:jc w:val="center"/>
              <w:rPr>
                <w:rFonts w:eastAsiaTheme="minorEastAsia"/>
                <w:lang w:eastAsia="en-GB"/>
              </w:rPr>
            </w:pPr>
            <w:r w:rsidRPr="00053BFE">
              <w:rPr>
                <w:lang w:eastAsia="en-GB"/>
              </w:rPr>
              <w:t>TBD</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ADEA4EF" w14:textId="77777777" w:rsidR="00E43BD3" w:rsidRPr="00053BFE" w:rsidRDefault="00E43BD3" w:rsidP="002C4B20">
            <w:pPr>
              <w:keepNext/>
              <w:keepLines/>
              <w:spacing w:after="0"/>
              <w:jc w:val="center"/>
              <w:rPr>
                <w:rFonts w:eastAsiaTheme="minorEastAsia"/>
                <w:lang w:eastAsia="en-GB"/>
              </w:rPr>
            </w:pPr>
            <w:r w:rsidRPr="00053BFE">
              <w:rPr>
                <w:lang w:eastAsia="en-GB"/>
              </w:rPr>
              <w:t>FDD</w:t>
            </w:r>
          </w:p>
        </w:tc>
      </w:tr>
    </w:tbl>
    <w:p w14:paraId="486317E5" w14:textId="77777777" w:rsidR="00E43BD3" w:rsidRDefault="00E43BD3" w:rsidP="00E43BD3">
      <w:pPr>
        <w:pStyle w:val="ListParagraph"/>
        <w:widowControl w:val="0"/>
        <w:numPr>
          <w:ilvl w:val="0"/>
          <w:numId w:val="16"/>
        </w:numPr>
        <w:overflowPunct/>
        <w:autoSpaceDE/>
        <w:autoSpaceDN/>
        <w:adjustRightInd/>
        <w:spacing w:before="80" w:after="0" w:line="360" w:lineRule="auto"/>
        <w:contextualSpacing w:val="0"/>
        <w:jc w:val="both"/>
        <w:textAlignment w:val="auto"/>
      </w:pPr>
      <w:r>
        <w:t>The</w:t>
      </w:r>
      <w:r>
        <w:rPr>
          <w:rFonts w:hint="eastAsia"/>
        </w:rPr>
        <w:t xml:space="preserve"> following principles can be considered and </w:t>
      </w:r>
      <w:r>
        <w:t>further</w:t>
      </w:r>
      <w:r>
        <w:rPr>
          <w:rFonts w:hint="eastAsia"/>
        </w:rPr>
        <w:t xml:space="preserve"> discussed for the MSD requirement.</w:t>
      </w:r>
    </w:p>
    <w:p w14:paraId="1C9893D2" w14:textId="77777777" w:rsidR="00E43BD3" w:rsidRDefault="00E43BD3" w:rsidP="00E43BD3">
      <w:pPr>
        <w:pStyle w:val="ListParagraph"/>
        <w:widowControl w:val="0"/>
        <w:numPr>
          <w:ilvl w:val="2"/>
          <w:numId w:val="16"/>
        </w:numPr>
        <w:overflowPunct/>
        <w:autoSpaceDE/>
        <w:autoSpaceDN/>
        <w:adjustRightInd/>
        <w:spacing w:before="80" w:after="0" w:line="360" w:lineRule="auto"/>
        <w:contextualSpacing w:val="0"/>
        <w:jc w:val="both"/>
        <w:textAlignment w:val="auto"/>
      </w:pPr>
      <w:r>
        <w:rPr>
          <w:rFonts w:hint="eastAsia"/>
        </w:rPr>
        <w:lastRenderedPageBreak/>
        <w:t>C</w:t>
      </w:r>
      <w:r>
        <w:t>hannel allocation is 5MHz+5MHz</w:t>
      </w:r>
    </w:p>
    <w:p w14:paraId="246B9AC9" w14:textId="77777777" w:rsidR="00E43BD3" w:rsidRDefault="00E43BD3" w:rsidP="00E43BD3">
      <w:pPr>
        <w:pStyle w:val="ListParagraph"/>
        <w:widowControl w:val="0"/>
        <w:numPr>
          <w:ilvl w:val="2"/>
          <w:numId w:val="16"/>
        </w:numPr>
        <w:overflowPunct/>
        <w:autoSpaceDE/>
        <w:autoSpaceDN/>
        <w:adjustRightInd/>
        <w:spacing w:before="80" w:after="0" w:line="360" w:lineRule="auto"/>
        <w:contextualSpacing w:val="0"/>
        <w:jc w:val="both"/>
        <w:textAlignment w:val="auto"/>
      </w:pPr>
      <w:r>
        <w:t>15kHz SCS</w:t>
      </w:r>
    </w:p>
    <w:p w14:paraId="4F1DCD09" w14:textId="77777777" w:rsidR="00E43BD3" w:rsidRDefault="00E43BD3" w:rsidP="00E43BD3">
      <w:pPr>
        <w:pStyle w:val="ListParagraph"/>
        <w:widowControl w:val="0"/>
        <w:numPr>
          <w:ilvl w:val="2"/>
          <w:numId w:val="16"/>
        </w:numPr>
        <w:overflowPunct/>
        <w:autoSpaceDE/>
        <w:autoSpaceDN/>
        <w:adjustRightInd/>
        <w:spacing w:before="80" w:after="0" w:line="360" w:lineRule="auto"/>
        <w:contextualSpacing w:val="0"/>
        <w:jc w:val="both"/>
        <w:textAlignment w:val="auto"/>
      </w:pPr>
      <w:r>
        <w:rPr>
          <w:rFonts w:hint="eastAsia"/>
        </w:rPr>
        <w:t>T</w:t>
      </w:r>
      <w:r>
        <w:t>otal of equally distributed RB is equivalent to the 10MHz UL configuration</w:t>
      </w:r>
    </w:p>
    <w:p w14:paraId="454FBF11" w14:textId="77777777" w:rsidR="00E43BD3" w:rsidRDefault="00E43BD3" w:rsidP="00E43BD3">
      <w:pPr>
        <w:pStyle w:val="ListParagraph"/>
        <w:widowControl w:val="0"/>
        <w:numPr>
          <w:ilvl w:val="2"/>
          <w:numId w:val="16"/>
        </w:numPr>
        <w:overflowPunct/>
        <w:autoSpaceDE/>
        <w:autoSpaceDN/>
        <w:adjustRightInd/>
        <w:spacing w:before="80" w:after="0" w:line="360" w:lineRule="auto"/>
        <w:contextualSpacing w:val="0"/>
        <w:jc w:val="both"/>
        <w:textAlignment w:val="auto"/>
      </w:pPr>
      <w:r>
        <w:t>PCC DL channel overlaps with the lowest order IMD product of the two CCs</w:t>
      </w:r>
    </w:p>
    <w:p w14:paraId="2B3FDCFA" w14:textId="1F61BF20" w:rsidR="00926577" w:rsidRDefault="00E43BD3" w:rsidP="00E43BD3">
      <w:pPr>
        <w:rPr>
          <w:lang w:val="en-US"/>
        </w:rPr>
      </w:pPr>
      <w:r>
        <w:t xml:space="preserve">RB start of each CC can be adjusted to better </w:t>
      </w:r>
      <w:proofErr w:type="spellStart"/>
      <w:r>
        <w:t>center</w:t>
      </w:r>
      <w:proofErr w:type="spellEnd"/>
      <w:r>
        <w:t xml:space="preserve"> the IMD product.</w:t>
      </w:r>
    </w:p>
    <w:p w14:paraId="4DFE68B2" w14:textId="0D5F66D9" w:rsidR="00C62E40" w:rsidRDefault="009D3B75" w:rsidP="009D3B75">
      <w:pPr>
        <w:pStyle w:val="Heading2"/>
        <w:rPr>
          <w:lang w:val="en-US"/>
        </w:rPr>
      </w:pPr>
      <w:r>
        <w:rPr>
          <w:lang w:val="en-US"/>
        </w:rPr>
        <w:t>Discussion</w:t>
      </w:r>
    </w:p>
    <w:p w14:paraId="1FF94483" w14:textId="314E61B3" w:rsidR="009D3B75" w:rsidRDefault="009D3B75" w:rsidP="009D3B75">
      <w:pPr>
        <w:rPr>
          <w:lang w:val="en-US"/>
        </w:rPr>
      </w:pPr>
      <w:r>
        <w:rPr>
          <w:lang w:val="en-US"/>
        </w:rPr>
        <w:t xml:space="preserve">In this contribution, we address UE CO-existence and </w:t>
      </w:r>
      <w:r w:rsidR="00F77767">
        <w:rPr>
          <w:lang w:val="en-US"/>
        </w:rPr>
        <w:t>MSD.</w:t>
      </w:r>
    </w:p>
    <w:p w14:paraId="2706EDB1" w14:textId="04E2B866" w:rsidR="00401592" w:rsidRPr="00232080" w:rsidRDefault="00DC7226" w:rsidP="009D3B75">
      <w:pPr>
        <w:rPr>
          <w:b/>
          <w:bCs/>
          <w:lang w:val="en-US"/>
        </w:rPr>
      </w:pPr>
      <w:r w:rsidRPr="00232080">
        <w:rPr>
          <w:b/>
          <w:bCs/>
          <w:lang w:val="en-US"/>
        </w:rPr>
        <w:t>Issue 1-4: Co-existence</w:t>
      </w:r>
    </w:p>
    <w:p w14:paraId="08C8E53E" w14:textId="768B60C5" w:rsidR="00DC7226" w:rsidRPr="009D3B75" w:rsidRDefault="007633D0" w:rsidP="009D3B75">
      <w:pPr>
        <w:rPr>
          <w:lang w:val="en-US"/>
        </w:rPr>
      </w:pPr>
      <w:r>
        <w:rPr>
          <w:lang w:val="en-US"/>
        </w:rPr>
        <w:t>n</w:t>
      </w:r>
      <w:r w:rsidR="00DC7226">
        <w:rPr>
          <w:lang w:val="en-US"/>
        </w:rPr>
        <w:t>26 must protect</w:t>
      </w:r>
      <w:r w:rsidR="00180D12">
        <w:rPr>
          <w:lang w:val="en-US"/>
        </w:rPr>
        <w:t xml:space="preserve"> several </w:t>
      </w:r>
      <w:proofErr w:type="gramStart"/>
      <w:r w:rsidR="00180D12">
        <w:rPr>
          <w:lang w:val="en-US"/>
        </w:rPr>
        <w:t>band</w:t>
      </w:r>
      <w:proofErr w:type="gramEnd"/>
      <w:r w:rsidR="00180D12">
        <w:rPr>
          <w:lang w:val="en-US"/>
        </w:rPr>
        <w:t xml:space="preserve"> in close proximity</w:t>
      </w:r>
      <w:r>
        <w:rPr>
          <w:lang w:val="en-US"/>
        </w:rPr>
        <w:t xml:space="preserve">, as highlighted </w:t>
      </w:r>
      <w:r w:rsidR="000C155C">
        <w:rPr>
          <w:lang w:val="en-US"/>
        </w:rPr>
        <w:t>below.</w:t>
      </w:r>
    </w:p>
    <w:p w14:paraId="0C993219" w14:textId="7D5290D4" w:rsidR="008A658C" w:rsidRDefault="000C155C" w:rsidP="00A8762B">
      <w:pPr>
        <w:rPr>
          <w:lang w:val="en-US"/>
        </w:rPr>
      </w:pPr>
      <w:r w:rsidRPr="000C155C">
        <w:rPr>
          <w:noProof/>
          <w:lang w:val="en-US"/>
        </w:rPr>
        <w:drawing>
          <wp:inline distT="0" distB="0" distL="0" distR="0" wp14:anchorId="638AFDFD" wp14:editId="663EBF2E">
            <wp:extent cx="5811061" cy="1733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11061" cy="1733792"/>
                    </a:xfrm>
                    <a:prstGeom prst="rect">
                      <a:avLst/>
                    </a:prstGeom>
                  </pic:spPr>
                </pic:pic>
              </a:graphicData>
            </a:graphic>
          </wp:inline>
        </w:drawing>
      </w:r>
    </w:p>
    <w:p w14:paraId="4B57620B" w14:textId="73B0F84E" w:rsidR="00874787" w:rsidRDefault="000C155C" w:rsidP="00A8762B">
      <w:r>
        <w:t xml:space="preserve">Frequency range </w:t>
      </w:r>
      <w:r w:rsidR="00E30701">
        <w:t>703…799 and 799…803 are the most challenging ones. The IMD’s at PA’s outputs are very high</w:t>
      </w:r>
      <w:r w:rsidR="00755CA2">
        <w:t>, and both ranges</w:t>
      </w:r>
      <w:r w:rsidR="00384CB2">
        <w:t xml:space="preserve"> are subject to IMD3</w:t>
      </w:r>
      <w:r w:rsidR="005634FB">
        <w:t>, and range 703…799 is subject to IMD5/7/9 in addition.</w:t>
      </w:r>
    </w:p>
    <w:p w14:paraId="44AA8E0F" w14:textId="3C9E6566" w:rsidR="000F073B" w:rsidRDefault="00FC29CD" w:rsidP="00A8762B">
      <w:r>
        <w:t>MPR for Intra-band contiguous CA with Dual-PA capability ensures UE to meet -30dBm/1MHz emission</w:t>
      </w:r>
      <w:r w:rsidR="005163B2">
        <w:t xml:space="preserve"> limit without RF filter help. </w:t>
      </w:r>
      <w:r w:rsidR="000F073B">
        <w:t>In theory then 20dB filter attenuation at 799</w:t>
      </w:r>
      <w:r w:rsidR="000A6B50">
        <w:t>MHz</w:t>
      </w:r>
      <w:r w:rsidR="000F073B">
        <w:t xml:space="preserve"> and 10dB at 803MHz would ensure </w:t>
      </w:r>
      <w:r w:rsidR="000A6B50">
        <w:t>compliancy.</w:t>
      </w:r>
      <w:r w:rsidR="005037DF">
        <w:t xml:space="preserve"> The MPR allowance is 9…15dBm.</w:t>
      </w:r>
    </w:p>
    <w:p w14:paraId="0AB07DC8" w14:textId="17FC49DE" w:rsidR="007D11B8" w:rsidRDefault="00F25BB3" w:rsidP="00A8762B">
      <w:r>
        <w:t xml:space="preserve">However, </w:t>
      </w:r>
      <w:r w:rsidR="00872159">
        <w:t>there are multiple of issues to be analysed. One is that the -3</w:t>
      </w:r>
      <w:r w:rsidR="00064F5C">
        <w:t>0</w:t>
      </w:r>
      <w:r w:rsidR="00872159">
        <w:t xml:space="preserve">dBm/1MHz begins only </w:t>
      </w:r>
      <w:r w:rsidR="00064F5C">
        <w:t>at CC BW</w:t>
      </w:r>
      <w:r w:rsidR="00CE7BB3">
        <w:t>+5 MHz offset from CC ed</w:t>
      </w:r>
      <w:r w:rsidR="00C63D1C">
        <w:t>g</w:t>
      </w:r>
      <w:r w:rsidR="00CE7BB3">
        <w:t xml:space="preserve">e. </w:t>
      </w:r>
      <w:proofErr w:type="gramStart"/>
      <w:r w:rsidR="00CE7BB3">
        <w:t>So</w:t>
      </w:r>
      <w:proofErr w:type="gramEnd"/>
      <w:r w:rsidR="00CE7BB3">
        <w:t xml:space="preserve"> for instance case where 10/15MHz CC is as lower edge of n26, the -30dBm/1MHz</w:t>
      </w:r>
      <w:r w:rsidR="00C63D1C">
        <w:t xml:space="preserve"> begins only at 799/794MHz respectively which means that</w:t>
      </w:r>
      <w:r w:rsidR="00681535">
        <w:t xml:space="preserve"> we cannot rely MPR guarantees -30dBm</w:t>
      </w:r>
      <w:r w:rsidR="00B5437A">
        <w:t>/1MHz attenuation up to 799MHz or to 803MHz</w:t>
      </w:r>
      <w:r w:rsidR="007D11B8">
        <w:t>.</w:t>
      </w:r>
      <w:r w:rsidR="00A44131">
        <w:t xml:space="preserve"> </w:t>
      </w:r>
    </w:p>
    <w:p w14:paraId="183E92A5" w14:textId="0CD624F5" w:rsidR="00A44131" w:rsidRDefault="001A19C6" w:rsidP="00A8762B">
      <w:r>
        <w:t xml:space="preserve">In CA_n26A-n28A and related work the n26 filter attenuation at 803MHz was discussed, with a </w:t>
      </w:r>
      <w:proofErr w:type="gramStart"/>
      <w:r>
        <w:t>pretty diverse</w:t>
      </w:r>
      <w:proofErr w:type="gramEnd"/>
      <w:r>
        <w:t xml:space="preserve"> set of assumptions which is completely natural as implementations are different. </w:t>
      </w:r>
      <w:r w:rsidR="00CA400D">
        <w:t>However</w:t>
      </w:r>
      <w:r w:rsidR="00B0562C">
        <w:t>, RAN4 should not assume minimum RF filter attenuation used in CA</w:t>
      </w:r>
      <w:r w:rsidR="00700FBB">
        <w:t>_n26A-n28A</w:t>
      </w:r>
      <w:r w:rsidR="00B0562C">
        <w:t xml:space="preserve"> combination to be directly applicable</w:t>
      </w:r>
      <w:r w:rsidR="00700FBB">
        <w:t xml:space="preserve"> in CA_n26(2A).</w:t>
      </w:r>
      <w:r w:rsidR="00B0562C">
        <w:t xml:space="preserve"> </w:t>
      </w:r>
    </w:p>
    <w:p w14:paraId="0E547A36" w14:textId="01140000" w:rsidR="00A720A0" w:rsidRDefault="00A720A0" w:rsidP="00A8762B">
      <w:r>
        <w:t xml:space="preserve">Due to lack of time, it was not possible to provide a comprehensive set of measurements. However, looking </w:t>
      </w:r>
      <w:r w:rsidR="00654B76">
        <w:t xml:space="preserve">back into some other cases in the past, one could estimate the worst case IMD3 at PA output </w:t>
      </w:r>
      <w:r w:rsidR="00AD159B">
        <w:t>without MPR</w:t>
      </w:r>
      <w:r w:rsidR="00236907">
        <w:t xml:space="preserve"> </w:t>
      </w:r>
      <w:r w:rsidR="00654B76">
        <w:t>to be somewhere</w:t>
      </w:r>
      <w:r w:rsidR="00834B01">
        <w:t xml:space="preserve"> around [-5</w:t>
      </w:r>
      <w:r w:rsidR="000B3F8D">
        <w:t>…</w:t>
      </w:r>
      <w:r w:rsidR="00834B01">
        <w:t>-</w:t>
      </w:r>
      <w:proofErr w:type="gramStart"/>
      <w:r w:rsidR="00285B15">
        <w:t>15</w:t>
      </w:r>
      <w:r w:rsidR="00834B01">
        <w:t>]dBm</w:t>
      </w:r>
      <w:proofErr w:type="gramEnd"/>
      <w:r w:rsidR="000B3F8D">
        <w:t>. Which means RF filter and MPR together must provide</w:t>
      </w:r>
      <w:r w:rsidR="00A71797">
        <w:t xml:space="preserve"> 30…45dB help.</w:t>
      </w:r>
      <w:r w:rsidR="00236907">
        <w:t xml:space="preserve"> When 9dB MPR is applied, the IMD should </w:t>
      </w:r>
      <w:r w:rsidR="00177AE2">
        <w:t xml:space="preserve">go down quite a </w:t>
      </w:r>
      <w:proofErr w:type="gramStart"/>
      <w:r w:rsidR="006E39C6">
        <w:t>bit</w:t>
      </w:r>
      <w:proofErr w:type="gramEnd"/>
      <w:r w:rsidR="006E39C6">
        <w:t xml:space="preserve"> </w:t>
      </w:r>
      <w:r w:rsidR="00177AE2">
        <w:t>b</w:t>
      </w:r>
      <w:r w:rsidR="00F8365E">
        <w:t>ut the exact value range is hard to evaluate accurately enough</w:t>
      </w:r>
      <w:r w:rsidR="000D3E38">
        <w:t>.</w:t>
      </w:r>
      <w:r w:rsidR="0031011B">
        <w:t xml:space="preserve"> </w:t>
      </w:r>
      <w:r w:rsidR="00A25F13">
        <w:t xml:space="preserve">The usual ballpark of </w:t>
      </w:r>
      <w:r w:rsidR="004E6DD6">
        <w:t>15</w:t>
      </w:r>
      <w:r w:rsidR="00872134">
        <w:t>dB/25dB attenuation at 803/799 t</w:t>
      </w:r>
      <w:r w:rsidR="00A25F13">
        <w:t xml:space="preserve">hat </w:t>
      </w:r>
      <w:r w:rsidR="000C3683">
        <w:t>n26 needs to have to</w:t>
      </w:r>
      <w:r w:rsidR="00872134">
        <w:t xml:space="preserve"> meet</w:t>
      </w:r>
      <w:r w:rsidR="00A25F13">
        <w:t xml:space="preserve"> the emission limits</w:t>
      </w:r>
    </w:p>
    <w:p w14:paraId="6CC21194" w14:textId="2F25792A" w:rsidR="00046F8B" w:rsidRDefault="00046F8B" w:rsidP="00A8762B">
      <w:r w:rsidRPr="00182CBF">
        <w:rPr>
          <w:b/>
          <w:bCs/>
        </w:rPr>
        <w:t>Observation 1</w:t>
      </w:r>
      <w:r>
        <w:t>: The MPR allo</w:t>
      </w:r>
      <w:r w:rsidR="00182CBF">
        <w:t>wance for any RB configuration</w:t>
      </w:r>
      <w:r w:rsidR="005037DF">
        <w:t xml:space="preserve"> within CA_n26(2A)</w:t>
      </w:r>
      <w:r w:rsidR="00182CBF">
        <w:t xml:space="preserve"> is between 9….15dB</w:t>
      </w:r>
      <w:r w:rsidR="00224B4F">
        <w:t xml:space="preserve"> as per existing specifications</w:t>
      </w:r>
      <w:r w:rsidR="00071E8D">
        <w:t>, meaning at least 9dB power back-off is applied to any RB allocation combination</w:t>
      </w:r>
    </w:p>
    <w:p w14:paraId="37298559" w14:textId="572EF42A" w:rsidR="002A0F82" w:rsidRDefault="007D11B8" w:rsidP="00A8762B">
      <w:r w:rsidRPr="009F376F">
        <w:rPr>
          <w:b/>
          <w:bCs/>
        </w:rPr>
        <w:t xml:space="preserve">Observation </w:t>
      </w:r>
      <w:r w:rsidR="00AD159B">
        <w:rPr>
          <w:b/>
          <w:bCs/>
        </w:rPr>
        <w:t>2</w:t>
      </w:r>
      <w:r>
        <w:t xml:space="preserve">: Existing MPR for Intra-band contiguous CA with Dual-PA capability cannot </w:t>
      </w:r>
      <w:r w:rsidR="00A44131">
        <w:t xml:space="preserve">be </w:t>
      </w:r>
      <w:r w:rsidR="001F3DFC">
        <w:t>assumed to always offer -30dBm/1MHz up to 799</w:t>
      </w:r>
      <w:r w:rsidR="000F073B">
        <w:t>MHz</w:t>
      </w:r>
      <w:r w:rsidR="001F3DFC">
        <w:t xml:space="preserve"> </w:t>
      </w:r>
      <w:r w:rsidR="000F073B">
        <w:t xml:space="preserve">or </w:t>
      </w:r>
      <w:r w:rsidR="001F3DFC">
        <w:t>803MHz</w:t>
      </w:r>
      <w:r w:rsidR="00071E8D">
        <w:t xml:space="preserve"> without RF filter help</w:t>
      </w:r>
    </w:p>
    <w:p w14:paraId="2DCCF3DC" w14:textId="4B856FBA" w:rsidR="004A6154" w:rsidRDefault="00A71797" w:rsidP="00A8762B">
      <w:r w:rsidRPr="009F376F">
        <w:rPr>
          <w:b/>
          <w:bCs/>
        </w:rPr>
        <w:t xml:space="preserve">Observation </w:t>
      </w:r>
      <w:r w:rsidR="00AD159B">
        <w:rPr>
          <w:b/>
          <w:bCs/>
        </w:rPr>
        <w:t>3</w:t>
      </w:r>
      <w:r>
        <w:t xml:space="preserve">: It is </w:t>
      </w:r>
      <w:r w:rsidR="00A704D0">
        <w:t>a tedious</w:t>
      </w:r>
      <w:r>
        <w:t xml:space="preserve"> task to evaluate the required RF filter attenuation </w:t>
      </w:r>
      <w:r w:rsidR="00A704D0">
        <w:t xml:space="preserve">and MPR </w:t>
      </w:r>
      <w:r>
        <w:t>to meet</w:t>
      </w:r>
      <w:r w:rsidR="009F376F">
        <w:t xml:space="preserve"> the UE Co-existence</w:t>
      </w:r>
    </w:p>
    <w:p w14:paraId="1089F003" w14:textId="35671018" w:rsidR="00232080" w:rsidRDefault="00232080" w:rsidP="00A8762B">
      <w:pPr>
        <w:rPr>
          <w:b/>
          <w:bCs/>
        </w:rPr>
      </w:pPr>
      <w:r w:rsidRPr="00232080">
        <w:rPr>
          <w:b/>
          <w:bCs/>
        </w:rPr>
        <w:t xml:space="preserve">Issue 1-5: MSD </w:t>
      </w:r>
    </w:p>
    <w:p w14:paraId="4B9B3AAD" w14:textId="77777777" w:rsidR="00322CD1" w:rsidRDefault="00322CD1" w:rsidP="00322CD1">
      <w:pPr>
        <w:rPr>
          <w:lang w:val="en-US"/>
        </w:rPr>
      </w:pPr>
      <w:r>
        <w:rPr>
          <w:lang w:val="en-US"/>
        </w:rPr>
        <w:t>We used the conventional 3GPP assumptions for the TX for the PA calibration.</w:t>
      </w:r>
    </w:p>
    <w:p w14:paraId="1D26E5B0" w14:textId="77777777" w:rsidR="00322CD1" w:rsidRDefault="00322CD1" w:rsidP="00322CD1">
      <w:pPr>
        <w:pStyle w:val="ListParagraph"/>
        <w:numPr>
          <w:ilvl w:val="0"/>
          <w:numId w:val="12"/>
        </w:numPr>
        <w:rPr>
          <w:lang w:val="en-US"/>
        </w:rPr>
      </w:pPr>
      <w:r w:rsidRPr="003B4DF2">
        <w:rPr>
          <w:lang w:val="en-US"/>
        </w:rPr>
        <w:t xml:space="preserve">20 MHz 100RB DFT-s-OFDM </w:t>
      </w:r>
    </w:p>
    <w:p w14:paraId="78466335" w14:textId="77777777" w:rsidR="00322CD1" w:rsidRDefault="00322CD1" w:rsidP="00322CD1">
      <w:pPr>
        <w:pStyle w:val="ListParagraph"/>
        <w:numPr>
          <w:ilvl w:val="0"/>
          <w:numId w:val="12"/>
        </w:numPr>
        <w:rPr>
          <w:lang w:val="en-US"/>
        </w:rPr>
      </w:pPr>
      <w:r>
        <w:rPr>
          <w:lang w:val="en-US"/>
        </w:rPr>
        <w:t>30dBc ACLR</w:t>
      </w:r>
    </w:p>
    <w:p w14:paraId="3F58D307" w14:textId="77777777" w:rsidR="00322CD1" w:rsidRDefault="00322CD1" w:rsidP="00322CD1">
      <w:pPr>
        <w:pStyle w:val="ListParagraph"/>
        <w:numPr>
          <w:ilvl w:val="0"/>
          <w:numId w:val="12"/>
        </w:numPr>
        <w:rPr>
          <w:lang w:val="en-US"/>
        </w:rPr>
      </w:pPr>
      <w:r>
        <w:rPr>
          <w:lang w:val="en-US"/>
        </w:rPr>
        <w:t xml:space="preserve">4dB </w:t>
      </w:r>
      <w:proofErr w:type="gramStart"/>
      <w:r>
        <w:rPr>
          <w:lang w:val="en-US"/>
        </w:rPr>
        <w:t>Post-PA</w:t>
      </w:r>
      <w:proofErr w:type="gramEnd"/>
      <w:r>
        <w:rPr>
          <w:lang w:val="en-US"/>
        </w:rPr>
        <w:t xml:space="preserve"> loss</w:t>
      </w:r>
    </w:p>
    <w:p w14:paraId="4DA4873D" w14:textId="77777777" w:rsidR="00322CD1" w:rsidRDefault="00322CD1" w:rsidP="00322CD1">
      <w:pPr>
        <w:pStyle w:val="ListParagraph"/>
        <w:numPr>
          <w:ilvl w:val="0"/>
          <w:numId w:val="12"/>
        </w:numPr>
        <w:rPr>
          <w:lang w:val="en-US"/>
        </w:rPr>
      </w:pPr>
      <w:r>
        <w:rPr>
          <w:lang w:val="en-US"/>
        </w:rPr>
        <w:t>Image -28dB</w:t>
      </w:r>
    </w:p>
    <w:p w14:paraId="3BE504E1" w14:textId="77777777" w:rsidR="00322CD1" w:rsidRDefault="00322CD1" w:rsidP="00322CD1">
      <w:pPr>
        <w:pStyle w:val="ListParagraph"/>
        <w:numPr>
          <w:ilvl w:val="0"/>
          <w:numId w:val="12"/>
        </w:numPr>
        <w:rPr>
          <w:lang w:val="en-US"/>
        </w:rPr>
      </w:pPr>
      <w:r>
        <w:rPr>
          <w:lang w:val="en-US"/>
        </w:rPr>
        <w:t>LO -28dBc</w:t>
      </w:r>
    </w:p>
    <w:p w14:paraId="5BF8FDC9" w14:textId="77777777" w:rsidR="00322CD1" w:rsidRDefault="00322CD1" w:rsidP="00322CD1">
      <w:pPr>
        <w:pStyle w:val="ListParagraph"/>
        <w:numPr>
          <w:ilvl w:val="0"/>
          <w:numId w:val="12"/>
        </w:numPr>
        <w:rPr>
          <w:lang w:val="en-US"/>
        </w:rPr>
      </w:pPr>
      <w:r>
        <w:rPr>
          <w:lang w:val="en-US"/>
        </w:rPr>
        <w:t>CIM3 -60dBc</w:t>
      </w:r>
    </w:p>
    <w:p w14:paraId="7A2CDDE2" w14:textId="77777777" w:rsidR="00322CD1" w:rsidRPr="003B4DF2" w:rsidRDefault="00322CD1" w:rsidP="00322CD1">
      <w:pPr>
        <w:pStyle w:val="ListParagraph"/>
        <w:numPr>
          <w:ilvl w:val="0"/>
          <w:numId w:val="12"/>
        </w:numPr>
        <w:rPr>
          <w:lang w:val="en-US"/>
        </w:rPr>
      </w:pPr>
      <w:r>
        <w:rPr>
          <w:lang w:val="en-US"/>
        </w:rPr>
        <w:t>CIM5 -70dBc</w:t>
      </w:r>
    </w:p>
    <w:p w14:paraId="26492D73" w14:textId="77777777" w:rsidR="00322CD1" w:rsidRDefault="00322CD1" w:rsidP="00322CD1">
      <w:pPr>
        <w:rPr>
          <w:lang w:val="en-US"/>
        </w:rPr>
      </w:pPr>
    </w:p>
    <w:p w14:paraId="61425986" w14:textId="502951DC" w:rsidR="00E20BBF" w:rsidRDefault="00322CD1" w:rsidP="00322CD1">
      <w:pPr>
        <w:rPr>
          <w:lang w:val="en-US"/>
        </w:rPr>
      </w:pPr>
      <w:r>
        <w:rPr>
          <w:lang w:val="en-US"/>
        </w:rPr>
        <w:t xml:space="preserve">The parameters and MSD results are shown below. </w:t>
      </w:r>
      <w:r w:rsidR="00FA3E7F">
        <w:rPr>
          <w:lang w:val="en-US"/>
        </w:rPr>
        <w:t>Please note that due to lac</w:t>
      </w:r>
      <w:r w:rsidR="00685EF4">
        <w:rPr>
          <w:lang w:val="en-US"/>
        </w:rPr>
        <w:t>k</w:t>
      </w:r>
      <w:r w:rsidR="00FA3E7F">
        <w:rPr>
          <w:lang w:val="en-US"/>
        </w:rPr>
        <w:t xml:space="preserve"> of time and som</w:t>
      </w:r>
      <w:r w:rsidR="00685EF4">
        <w:rPr>
          <w:lang w:val="en-US"/>
        </w:rPr>
        <w:t xml:space="preserve">e other issues, we only measured CW tones and calculated the respective </w:t>
      </w:r>
      <w:r w:rsidR="00767DA1">
        <w:rPr>
          <w:lang w:val="en-US"/>
        </w:rPr>
        <w:t>IP</w:t>
      </w:r>
      <w:r w:rsidR="00A556BD">
        <w:rPr>
          <w:lang w:val="en-US"/>
        </w:rPr>
        <w:t>3 and IP5</w:t>
      </w:r>
      <w:r w:rsidR="00685EF4">
        <w:rPr>
          <w:lang w:val="en-US"/>
        </w:rPr>
        <w:t xml:space="preserve"> levels</w:t>
      </w:r>
      <w:r w:rsidR="00A556BD">
        <w:rPr>
          <w:lang w:val="en-US"/>
        </w:rPr>
        <w:t xml:space="preserve"> which we then applied to FW and RV IMD cal</w:t>
      </w:r>
      <w:r w:rsidR="009C5D19">
        <w:rPr>
          <w:lang w:val="en-US"/>
        </w:rPr>
        <w:t>culations</w:t>
      </w:r>
      <w:r w:rsidR="00685EF4">
        <w:rPr>
          <w:lang w:val="en-US"/>
        </w:rPr>
        <w:t xml:space="preserve"> for modulated signals.</w:t>
      </w:r>
      <w:r w:rsidR="00E20BBF">
        <w:rPr>
          <w:lang w:val="en-US"/>
        </w:rPr>
        <w:t xml:space="preserve"> </w:t>
      </w:r>
      <w:r w:rsidR="00BF7B40">
        <w:rPr>
          <w:lang w:val="en-US"/>
        </w:rPr>
        <w:t>5</w:t>
      </w:r>
      <w:r w:rsidR="00C17111">
        <w:rPr>
          <w:lang w:val="en-US"/>
        </w:rPr>
        <w:t>dB m</w:t>
      </w:r>
      <w:r w:rsidR="00E20BBF">
        <w:rPr>
          <w:lang w:val="en-US"/>
        </w:rPr>
        <w:t xml:space="preserve">argin was added </w:t>
      </w:r>
      <w:r w:rsidR="00C17111">
        <w:rPr>
          <w:lang w:val="en-US"/>
        </w:rPr>
        <w:t xml:space="preserve">to both IP3 and IP5 </w:t>
      </w:r>
      <w:r w:rsidR="00E20BBF">
        <w:rPr>
          <w:lang w:val="en-US"/>
        </w:rPr>
        <w:t>to address various uncertainties, and the numbers must be in [] until further verification.</w:t>
      </w:r>
    </w:p>
    <w:p w14:paraId="105768CE" w14:textId="4C5B3204" w:rsidR="00C17111" w:rsidRDefault="00BA401F" w:rsidP="00322CD1">
      <w:pPr>
        <w:rPr>
          <w:lang w:val="en-US"/>
        </w:rPr>
      </w:pPr>
      <w:r w:rsidRPr="00BA401F">
        <w:rPr>
          <w:noProof/>
        </w:rPr>
        <w:drawing>
          <wp:inline distT="0" distB="0" distL="0" distR="0" wp14:anchorId="22F16031" wp14:editId="58267AD1">
            <wp:extent cx="6115685" cy="3647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647440"/>
                    </a:xfrm>
                    <a:prstGeom prst="rect">
                      <a:avLst/>
                    </a:prstGeom>
                    <a:noFill/>
                    <a:ln>
                      <a:noFill/>
                    </a:ln>
                  </pic:spPr>
                </pic:pic>
              </a:graphicData>
            </a:graphic>
          </wp:inline>
        </w:drawing>
      </w:r>
    </w:p>
    <w:p w14:paraId="6061627A" w14:textId="0117B363" w:rsidR="00322CD1" w:rsidRDefault="00FA3E7F" w:rsidP="00322CD1">
      <w:pPr>
        <w:rPr>
          <w:lang w:val="en-US"/>
        </w:rPr>
      </w:pPr>
      <w:r>
        <w:rPr>
          <w:lang w:val="en-US"/>
        </w:rPr>
        <w:t xml:space="preserve"> </w:t>
      </w:r>
      <w:r w:rsidR="007668A1" w:rsidRPr="00EF76DD">
        <w:rPr>
          <w:b/>
          <w:bCs/>
          <w:lang w:val="en-US"/>
        </w:rPr>
        <w:t>Proposal 2</w:t>
      </w:r>
      <w:r w:rsidR="007668A1">
        <w:rPr>
          <w:lang w:val="en-US"/>
        </w:rPr>
        <w:t xml:space="preserve">: </w:t>
      </w:r>
      <w:bookmarkStart w:id="0" w:name="_Hlk149910182"/>
      <w:proofErr w:type="gramStart"/>
      <w:r w:rsidR="001D1995">
        <w:rPr>
          <w:lang w:val="en-US"/>
        </w:rPr>
        <w:t>MSD’s</w:t>
      </w:r>
      <w:proofErr w:type="gramEnd"/>
      <w:r w:rsidR="001D1995">
        <w:rPr>
          <w:lang w:val="en-US"/>
        </w:rPr>
        <w:t xml:space="preserve"> evaluated for PCC and SCC can be </w:t>
      </w:r>
      <w:r w:rsidR="00224B4F">
        <w:rPr>
          <w:lang w:val="en-US"/>
        </w:rPr>
        <w:t xml:space="preserve">initially </w:t>
      </w:r>
      <w:r w:rsidR="001D1995">
        <w:rPr>
          <w:lang w:val="en-US"/>
        </w:rPr>
        <w:t>considered for CA_n26(2A) MSD.</w:t>
      </w:r>
      <w:bookmarkEnd w:id="0"/>
    </w:p>
    <w:tbl>
      <w:tblPr>
        <w:tblW w:w="5473" w:type="pct"/>
        <w:jc w:val="center"/>
        <w:tblCellMar>
          <w:left w:w="0" w:type="dxa"/>
          <w:right w:w="0" w:type="dxa"/>
        </w:tblCellMar>
        <w:tblLook w:val="04A0" w:firstRow="1" w:lastRow="0" w:firstColumn="1" w:lastColumn="0" w:noHBand="0" w:noVBand="1"/>
      </w:tblPr>
      <w:tblGrid>
        <w:gridCol w:w="1385"/>
        <w:gridCol w:w="1168"/>
        <w:gridCol w:w="783"/>
        <w:gridCol w:w="611"/>
        <w:gridCol w:w="1055"/>
        <w:gridCol w:w="1162"/>
        <w:gridCol w:w="895"/>
        <w:gridCol w:w="865"/>
        <w:gridCol w:w="863"/>
        <w:gridCol w:w="778"/>
        <w:gridCol w:w="955"/>
      </w:tblGrid>
      <w:tr w:rsidR="00EF76DD" w:rsidRPr="00053BFE" w14:paraId="2D9C1C85" w14:textId="77777777" w:rsidTr="002C4B20">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B2FC" w14:textId="77777777" w:rsidR="00EF76DD" w:rsidRPr="00053BFE" w:rsidRDefault="00EF76DD" w:rsidP="002C4B20">
            <w:pPr>
              <w:keepNext/>
              <w:keepLines/>
              <w:spacing w:after="0"/>
              <w:jc w:val="center"/>
              <w:rPr>
                <w:rFonts w:eastAsiaTheme="minorEastAsia"/>
                <w:b/>
                <w:lang w:val="fi-FI" w:eastAsia="en-GB"/>
              </w:rPr>
            </w:pPr>
            <w:r w:rsidRPr="00053BFE">
              <w:rPr>
                <w:b/>
                <w:lang w:eastAsia="en-G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9C52A1" w14:textId="77777777" w:rsidR="00EF76DD" w:rsidRPr="00053BFE" w:rsidRDefault="00EF76DD" w:rsidP="002C4B20">
            <w:pPr>
              <w:keepNext/>
              <w:keepLines/>
              <w:spacing w:after="0"/>
              <w:jc w:val="center"/>
              <w:rPr>
                <w:rFonts w:eastAsiaTheme="minorEastAsia"/>
                <w:b/>
                <w:lang w:eastAsia="en-GB"/>
              </w:rPr>
            </w:pPr>
            <w:r w:rsidRPr="00053BFE">
              <w:rPr>
                <w:b/>
                <w:lang w:eastAsia="en-GB"/>
              </w:rPr>
              <w:t>PCC/SCC Bandwidth</w:t>
            </w:r>
          </w:p>
          <w:p w14:paraId="701A9F3C" w14:textId="77777777" w:rsidR="00EF76DD" w:rsidRPr="00053BFE" w:rsidRDefault="00EF76DD" w:rsidP="002C4B20">
            <w:pPr>
              <w:keepNext/>
              <w:keepLines/>
              <w:spacing w:after="0"/>
              <w:jc w:val="center"/>
              <w:rPr>
                <w:rFonts w:eastAsiaTheme="minorEastAsia"/>
                <w:b/>
                <w:lang w:eastAsia="en-GB"/>
              </w:rPr>
            </w:pPr>
            <w:r w:rsidRPr="00053BFE">
              <w:rPr>
                <w:b/>
                <w:lang w:eastAsia="en-G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485BBC34" w14:textId="77777777" w:rsidR="00EF76DD" w:rsidRPr="00053BFE" w:rsidRDefault="00EF76DD" w:rsidP="002C4B20">
            <w:pPr>
              <w:keepNext/>
              <w:keepLines/>
              <w:spacing w:after="0"/>
              <w:jc w:val="center"/>
              <w:rPr>
                <w:rFonts w:eastAsiaTheme="minorEastAsia"/>
                <w:b/>
                <w:lang w:eastAsia="en-GB"/>
              </w:rPr>
            </w:pPr>
            <w:r w:rsidRPr="00053BFE">
              <w:rPr>
                <w:b/>
                <w:lang w:eastAsia="en-G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024FF707" w14:textId="77777777" w:rsidR="00EF76DD" w:rsidRPr="00053BFE" w:rsidRDefault="00EF76DD" w:rsidP="002C4B20">
            <w:pPr>
              <w:keepNext/>
              <w:keepLines/>
              <w:spacing w:after="0"/>
              <w:jc w:val="center"/>
              <w:rPr>
                <w:rFonts w:eastAsiaTheme="minorEastAsia"/>
                <w:b/>
                <w:lang w:eastAsia="en-GB"/>
              </w:rPr>
            </w:pPr>
            <w:r w:rsidRPr="00053BFE">
              <w:rPr>
                <w:b/>
                <w:lang w:eastAsia="en-G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0C47CBE" w14:textId="77777777" w:rsidR="00EF76DD" w:rsidRPr="00053BFE" w:rsidRDefault="00EF76DD" w:rsidP="002C4B20">
            <w:pPr>
              <w:keepNext/>
              <w:keepLines/>
              <w:spacing w:after="0"/>
              <w:jc w:val="center"/>
              <w:rPr>
                <w:rFonts w:eastAsiaTheme="minorEastAsia"/>
                <w:b/>
                <w:lang w:eastAsia="en-GB"/>
              </w:rPr>
            </w:pPr>
            <w:r w:rsidRPr="00053BFE">
              <w:rPr>
                <w:b/>
                <w:lang w:eastAsia="en-GB"/>
              </w:rPr>
              <w:t>UL PCC allocation</w:t>
            </w:r>
          </w:p>
          <w:p w14:paraId="1CF25D85" w14:textId="77777777" w:rsidR="00EF76DD" w:rsidRPr="00053BFE" w:rsidRDefault="00EF76DD"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8FA6F4A" w14:textId="77777777" w:rsidR="00EF76DD" w:rsidRPr="00053BFE" w:rsidRDefault="00EF76DD" w:rsidP="002C4B20">
            <w:pPr>
              <w:keepNext/>
              <w:keepLines/>
              <w:spacing w:after="0"/>
              <w:jc w:val="center"/>
              <w:rPr>
                <w:rFonts w:eastAsiaTheme="minorEastAsia"/>
                <w:b/>
                <w:lang w:eastAsia="en-GB"/>
              </w:rPr>
            </w:pPr>
            <w:r w:rsidRPr="00053BFE">
              <w:rPr>
                <w:b/>
                <w:lang w:eastAsia="en-GB"/>
              </w:rPr>
              <w:t>UL SCC allocation</w:t>
            </w:r>
          </w:p>
          <w:p w14:paraId="5A8C37A8" w14:textId="77777777" w:rsidR="00EF76DD" w:rsidRPr="00053BFE" w:rsidRDefault="00EF76DD"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430" w:type="pct"/>
            <w:tcBorders>
              <w:top w:val="single" w:sz="8" w:space="0" w:color="auto"/>
              <w:left w:val="nil"/>
              <w:bottom w:val="single" w:sz="8" w:space="0" w:color="auto"/>
              <w:right w:val="single" w:sz="4" w:space="0" w:color="auto"/>
            </w:tcBorders>
            <w:vAlign w:val="center"/>
            <w:hideMark/>
          </w:tcPr>
          <w:p w14:paraId="504016B3" w14:textId="77777777" w:rsidR="00EF76DD" w:rsidRPr="00053BFE" w:rsidRDefault="00EF76DD" w:rsidP="002C4B20">
            <w:pPr>
              <w:keepNext/>
              <w:keepLines/>
              <w:spacing w:after="0"/>
              <w:jc w:val="center"/>
              <w:rPr>
                <w:rFonts w:eastAsiaTheme="minorEastAsia"/>
                <w:b/>
                <w:lang w:eastAsia="en-GB"/>
              </w:rPr>
            </w:pPr>
            <w:r w:rsidRPr="00053BFE">
              <w:rPr>
                <w:b/>
                <w:lang w:eastAsia="en-G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45B3B5BB" w14:textId="77777777" w:rsidR="00EF76DD" w:rsidRPr="00053BFE" w:rsidRDefault="00EF76DD" w:rsidP="002C4B20">
            <w:pPr>
              <w:keepNext/>
              <w:keepLines/>
              <w:spacing w:after="0"/>
              <w:jc w:val="center"/>
              <w:rPr>
                <w:rFonts w:eastAsiaTheme="minorEastAsia"/>
                <w:b/>
                <w:lang w:eastAsia="en-GB"/>
              </w:rPr>
            </w:pPr>
            <w:r w:rsidRPr="00053BFE">
              <w:rPr>
                <w:b/>
                <w:lang w:eastAsia="en-G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A4FA592" w14:textId="77777777" w:rsidR="00EF76DD" w:rsidRPr="00053BFE" w:rsidRDefault="00EF76DD" w:rsidP="002C4B20">
            <w:pPr>
              <w:keepNext/>
              <w:keepLines/>
              <w:spacing w:after="0"/>
              <w:jc w:val="center"/>
              <w:rPr>
                <w:rFonts w:eastAsiaTheme="minorEastAsia"/>
                <w:b/>
                <w:lang w:eastAsia="en-GB"/>
              </w:rPr>
            </w:pPr>
            <w:r w:rsidRPr="00053BFE">
              <w:rPr>
                <w:b/>
                <w:lang w:eastAsia="en-GB"/>
              </w:rPr>
              <w:t>PCC ΔR</w:t>
            </w:r>
            <w:r w:rsidRPr="00053BFE">
              <w:rPr>
                <w:b/>
                <w:vertAlign w:val="subscript"/>
                <w:lang w:eastAsia="en-GB"/>
              </w:rPr>
              <w:t>IBC</w:t>
            </w:r>
            <w:r w:rsidRPr="00053BFE">
              <w:rPr>
                <w:b/>
                <w:lang w:eastAsia="en-G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7C8F9552" w14:textId="77777777" w:rsidR="00EF76DD" w:rsidRPr="00053BFE" w:rsidRDefault="00EF76DD" w:rsidP="002C4B20">
            <w:pPr>
              <w:keepNext/>
              <w:keepLines/>
              <w:spacing w:after="0"/>
              <w:jc w:val="center"/>
              <w:rPr>
                <w:rFonts w:eastAsiaTheme="minorEastAsia"/>
                <w:b/>
                <w:lang w:eastAsia="en-GB"/>
              </w:rPr>
            </w:pPr>
            <w:r w:rsidRPr="00053BFE">
              <w:rPr>
                <w:b/>
                <w:lang w:eastAsia="en-GB"/>
              </w:rPr>
              <w:t>SCC ΔR</w:t>
            </w:r>
            <w:r w:rsidRPr="00053BFE">
              <w:rPr>
                <w:b/>
                <w:vertAlign w:val="subscript"/>
                <w:lang w:eastAsia="en-GB"/>
              </w:rPr>
              <w:t>IBC</w:t>
            </w:r>
            <w:r w:rsidRPr="00053BFE">
              <w:rPr>
                <w:b/>
                <w:lang w:eastAsia="en-G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B606F57" w14:textId="77777777" w:rsidR="00EF76DD" w:rsidRPr="00053BFE" w:rsidRDefault="00EF76DD" w:rsidP="002C4B20">
            <w:pPr>
              <w:keepNext/>
              <w:keepLines/>
              <w:spacing w:after="0"/>
              <w:jc w:val="center"/>
              <w:rPr>
                <w:rFonts w:eastAsiaTheme="minorEastAsia"/>
                <w:b/>
                <w:lang w:eastAsia="en-GB"/>
              </w:rPr>
            </w:pPr>
            <w:r w:rsidRPr="00053BFE">
              <w:rPr>
                <w:b/>
                <w:lang w:eastAsia="en-GB"/>
              </w:rPr>
              <w:t>Duplex mode</w:t>
            </w:r>
          </w:p>
        </w:tc>
      </w:tr>
      <w:tr w:rsidR="00EF76DD" w:rsidRPr="00053BFE" w14:paraId="4E2BFC4C" w14:textId="77777777" w:rsidTr="002C4B20">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FEF1D5" w14:textId="77777777" w:rsidR="00EF76DD" w:rsidRPr="00053BFE" w:rsidRDefault="00EF76DD" w:rsidP="002C4B20">
            <w:pPr>
              <w:keepNext/>
              <w:keepLines/>
              <w:spacing w:after="0"/>
              <w:jc w:val="center"/>
              <w:rPr>
                <w:rFonts w:eastAsiaTheme="minorEastAsia"/>
                <w:lang w:eastAsia="en-GB"/>
              </w:rPr>
            </w:pPr>
            <w:r w:rsidRPr="00053BFE">
              <w:rPr>
                <w:lang w:eastAsia="en-GB"/>
              </w:rP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7905836" w14:textId="77777777" w:rsidR="00EF76DD" w:rsidRPr="00053BFE" w:rsidRDefault="00EF76DD" w:rsidP="002C4B20">
            <w:pPr>
              <w:keepNext/>
              <w:keepLines/>
              <w:spacing w:after="0"/>
              <w:jc w:val="center"/>
              <w:rPr>
                <w:rFonts w:eastAsiaTheme="minorEastAsia"/>
                <w:lang w:eastAsia="en-GB"/>
              </w:rPr>
            </w:pPr>
            <w:r w:rsidRPr="00053BFE">
              <w:rPr>
                <w:lang w:eastAsia="en-GB"/>
              </w:rP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0794F5AC" w14:textId="77777777" w:rsidR="00EF76DD" w:rsidRPr="00053BFE" w:rsidRDefault="00EF76DD" w:rsidP="002C4B20">
            <w:pPr>
              <w:keepNext/>
              <w:keepLines/>
              <w:spacing w:after="0"/>
              <w:jc w:val="center"/>
              <w:rPr>
                <w:rFonts w:eastAsiaTheme="minorEastAsia"/>
                <w:lang w:eastAsia="en-GB"/>
              </w:rPr>
            </w:pPr>
            <w:r w:rsidRPr="00053BFE">
              <w:rPr>
                <w:lang w:eastAsia="en-GB"/>
              </w:rP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78A18A18" w14:textId="77777777" w:rsidR="00EF76DD" w:rsidRPr="00053BFE" w:rsidRDefault="00EF76DD" w:rsidP="002C4B20">
            <w:pPr>
              <w:keepNext/>
              <w:keepLines/>
              <w:spacing w:after="0"/>
              <w:jc w:val="center"/>
              <w:rPr>
                <w:rFonts w:eastAsiaTheme="minorEastAsia"/>
                <w:lang w:val="fi-FI" w:eastAsia="fi-FI"/>
              </w:rPr>
            </w:pPr>
            <w:r w:rsidRPr="00053BFE">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83BA6EA" w14:textId="77777777" w:rsidR="00EF76DD" w:rsidRPr="00053BFE" w:rsidRDefault="00EF76DD" w:rsidP="002C4B20">
            <w:pPr>
              <w:keepNext/>
              <w:keepLines/>
              <w:spacing w:after="0"/>
              <w:jc w:val="center"/>
              <w:rPr>
                <w:rFonts w:eastAsiaTheme="minorEastAsia"/>
                <w:lang w:eastAsia="en-GB"/>
              </w:rPr>
            </w:pPr>
            <w:r>
              <w:rPr>
                <w:lang w:val="fi-FI" w:eastAsia="fi-FI"/>
              </w:rPr>
              <w:t>12</w:t>
            </w:r>
            <w:r w:rsidRPr="00053BFE">
              <w:rPr>
                <w:lang w:val="fi-FI" w:eastAsia="fi-FI"/>
              </w:rPr>
              <w:t xml:space="preserve"> (RB</w:t>
            </w:r>
            <w:r w:rsidRPr="00053BFE">
              <w:rPr>
                <w:vertAlign w:val="subscript"/>
              </w:rPr>
              <w:t>START</w:t>
            </w:r>
            <w:r w:rsidRPr="00053BFE">
              <w:rPr>
                <w:lang w:val="fi-FI" w:eastAsia="fi-FI"/>
              </w:rPr>
              <w:t xml:space="preserve"> = </w:t>
            </w:r>
            <w:r>
              <w:rPr>
                <w:lang w:val="fi-FI" w:eastAsia="fi-FI"/>
              </w:rPr>
              <w:t>[0]</w:t>
            </w:r>
            <w:r w:rsidRPr="00053BFE">
              <w:rPr>
                <w:lang w:val="fi-FI" w:eastAsia="fi-FI"/>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537F43EF" w14:textId="77777777" w:rsidR="00EF76DD" w:rsidRPr="00053BFE" w:rsidRDefault="00EF76DD" w:rsidP="002C4B20">
            <w:pPr>
              <w:keepNext/>
              <w:keepLines/>
              <w:spacing w:after="0"/>
              <w:jc w:val="center"/>
              <w:rPr>
                <w:rFonts w:eastAsiaTheme="minorEastAsia"/>
                <w:lang w:eastAsia="en-GB"/>
              </w:rPr>
            </w:pPr>
            <w:r>
              <w:t>12</w:t>
            </w:r>
            <w:r w:rsidRPr="00053BFE">
              <w:t>(RB</w:t>
            </w:r>
            <w:r w:rsidRPr="00053BFE">
              <w:rPr>
                <w:vertAlign w:val="subscript"/>
              </w:rPr>
              <w:t>START</w:t>
            </w:r>
            <w:r w:rsidRPr="00053BFE">
              <w:t xml:space="preserve"> = </w:t>
            </w:r>
            <w:r>
              <w:t>[3]</w:t>
            </w:r>
            <w:r w:rsidRPr="00053BFE">
              <w:t>)</w:t>
            </w:r>
          </w:p>
        </w:tc>
        <w:tc>
          <w:tcPr>
            <w:tcW w:w="430" w:type="pct"/>
            <w:tcBorders>
              <w:top w:val="single" w:sz="8" w:space="0" w:color="auto"/>
              <w:left w:val="nil"/>
              <w:bottom w:val="single" w:sz="8" w:space="0" w:color="auto"/>
              <w:right w:val="single" w:sz="4" w:space="0" w:color="auto"/>
            </w:tcBorders>
            <w:vAlign w:val="center"/>
            <w:hideMark/>
          </w:tcPr>
          <w:p w14:paraId="545E1B5D" w14:textId="77777777" w:rsidR="00EF76DD" w:rsidRPr="00053BFE" w:rsidRDefault="00EF76DD" w:rsidP="002C4B20">
            <w:pPr>
              <w:keepNext/>
              <w:keepLines/>
              <w:spacing w:after="0"/>
              <w:jc w:val="center"/>
              <w:rPr>
                <w:rFonts w:eastAsiaTheme="minorEastAsia"/>
                <w:lang w:eastAsia="en-GB"/>
              </w:rPr>
            </w:pPr>
            <w:r w:rsidRPr="00053BFE">
              <w:rPr>
                <w:lang w:eastAsia="en-GB"/>
              </w:rP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394C9C12" w14:textId="77777777" w:rsidR="00EF76DD" w:rsidRPr="00053BFE" w:rsidRDefault="00EF76DD" w:rsidP="002C4B20">
            <w:pPr>
              <w:keepNext/>
              <w:keepLines/>
              <w:spacing w:after="0"/>
              <w:jc w:val="center"/>
              <w:rPr>
                <w:rFonts w:eastAsiaTheme="minorEastAsia"/>
                <w:lang w:eastAsia="en-GB"/>
              </w:rPr>
            </w:pPr>
            <w:r w:rsidRPr="00053BFE">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B0C3DD9" w14:textId="1F950778" w:rsidR="00EF76DD" w:rsidRPr="00053BFE" w:rsidRDefault="00EF76DD" w:rsidP="002C4B20">
            <w:pPr>
              <w:keepNext/>
              <w:keepLines/>
              <w:spacing w:after="0"/>
              <w:jc w:val="center"/>
              <w:rPr>
                <w:rFonts w:eastAsiaTheme="minorEastAsia"/>
                <w:lang w:eastAsia="en-GB"/>
              </w:rPr>
            </w:pPr>
            <w:r>
              <w:rPr>
                <w:rFonts w:eastAsiaTheme="minorEastAsia"/>
                <w:lang w:eastAsia="en-GB"/>
              </w:rPr>
              <w:t>[</w:t>
            </w:r>
            <w:r w:rsidR="00BA401F">
              <w:rPr>
                <w:rFonts w:eastAsiaTheme="minorEastAsia"/>
                <w:lang w:eastAsia="en-GB"/>
              </w:rPr>
              <w:t>36.0</w:t>
            </w:r>
            <w:r>
              <w:rPr>
                <w:rFonts w:eastAsiaTheme="minorEastAsia"/>
                <w:lang w:eastAsia="en-GB"/>
              </w:rPr>
              <w:t>]</w:t>
            </w:r>
          </w:p>
        </w:tc>
        <w:tc>
          <w:tcPr>
            <w:tcW w:w="374" w:type="pct"/>
            <w:tcBorders>
              <w:top w:val="single" w:sz="8" w:space="0" w:color="auto"/>
              <w:left w:val="nil"/>
              <w:bottom w:val="single" w:sz="8" w:space="0" w:color="auto"/>
              <w:right w:val="single" w:sz="4" w:space="0" w:color="auto"/>
            </w:tcBorders>
            <w:vAlign w:val="center"/>
            <w:hideMark/>
          </w:tcPr>
          <w:p w14:paraId="2FAD8978" w14:textId="10BB1AED" w:rsidR="00EF76DD" w:rsidRPr="00053BFE" w:rsidRDefault="00EF76DD" w:rsidP="002C4B20">
            <w:pPr>
              <w:keepNext/>
              <w:keepLines/>
              <w:spacing w:after="0"/>
              <w:jc w:val="center"/>
              <w:rPr>
                <w:rFonts w:eastAsiaTheme="minorEastAsia"/>
                <w:lang w:eastAsia="en-GB"/>
              </w:rPr>
            </w:pPr>
            <w:r>
              <w:rPr>
                <w:rFonts w:eastAsiaTheme="minorEastAsia"/>
                <w:lang w:eastAsia="en-GB"/>
              </w:rPr>
              <w:t>[</w:t>
            </w:r>
            <w:r w:rsidR="00BF7B40">
              <w:rPr>
                <w:rFonts w:eastAsiaTheme="minorEastAsia"/>
                <w:lang w:eastAsia="en-GB"/>
              </w:rPr>
              <w:t>20.</w:t>
            </w:r>
            <w:r w:rsidR="00BA401F">
              <w:rPr>
                <w:rFonts w:eastAsiaTheme="minorEastAsia"/>
                <w:lang w:eastAsia="en-GB"/>
              </w:rPr>
              <w:t>3</w:t>
            </w:r>
            <w:r>
              <w:rPr>
                <w:rFonts w:eastAsiaTheme="minorEastAsia"/>
                <w:lang w:eastAsia="en-GB"/>
              </w:rPr>
              <w:t>]</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F7FA00E" w14:textId="77777777" w:rsidR="00EF76DD" w:rsidRPr="00053BFE" w:rsidRDefault="00EF76DD" w:rsidP="002C4B20">
            <w:pPr>
              <w:keepNext/>
              <w:keepLines/>
              <w:spacing w:after="0"/>
              <w:jc w:val="center"/>
              <w:rPr>
                <w:rFonts w:eastAsiaTheme="minorEastAsia"/>
                <w:lang w:eastAsia="en-GB"/>
              </w:rPr>
            </w:pPr>
            <w:r w:rsidRPr="00053BFE">
              <w:rPr>
                <w:lang w:eastAsia="en-GB"/>
              </w:rPr>
              <w:t>FDD</w:t>
            </w:r>
          </w:p>
        </w:tc>
      </w:tr>
    </w:tbl>
    <w:p w14:paraId="4DE13D3D" w14:textId="147FBBAF" w:rsidR="00232080" w:rsidRDefault="00232080" w:rsidP="00A8762B">
      <w:pPr>
        <w:rPr>
          <w:b/>
          <w:bCs/>
          <w:lang w:val="en-US"/>
        </w:rPr>
      </w:pPr>
    </w:p>
    <w:p w14:paraId="034FDD67" w14:textId="7447B1DF" w:rsidR="00410CAE" w:rsidRDefault="00410CAE" w:rsidP="00A8762B">
      <w:pPr>
        <w:rPr>
          <w:lang w:val="en-US"/>
        </w:rPr>
      </w:pPr>
      <w:r w:rsidRPr="00074F8A">
        <w:rPr>
          <w:lang w:val="en-US"/>
        </w:rPr>
        <w:t>Overall, CA_n26(2A) is so complex com</w:t>
      </w:r>
      <w:r w:rsidR="00074F8A" w:rsidRPr="00074F8A">
        <w:rPr>
          <w:lang w:val="en-US"/>
        </w:rPr>
        <w:t xml:space="preserve">bination, that </w:t>
      </w:r>
      <w:r w:rsidR="00074F8A">
        <w:rPr>
          <w:lang w:val="en-US"/>
        </w:rPr>
        <w:t>it is not possible to complete the work in RAN4#109.</w:t>
      </w:r>
      <w:r w:rsidR="001870AF">
        <w:rPr>
          <w:lang w:val="en-US"/>
        </w:rPr>
        <w:t xml:space="preserve"> More measurements are needed to verify the MSD and the UE Co-existence.</w:t>
      </w:r>
    </w:p>
    <w:p w14:paraId="568465B4" w14:textId="081C6A91" w:rsidR="00586024" w:rsidRPr="00074F8A" w:rsidRDefault="00586024" w:rsidP="00A8762B">
      <w:pPr>
        <w:rPr>
          <w:lang w:val="en-US"/>
        </w:rPr>
      </w:pPr>
      <w:r w:rsidRPr="005B4F80">
        <w:rPr>
          <w:b/>
          <w:bCs/>
          <w:lang w:val="en-US"/>
        </w:rPr>
        <w:t>Observation 4</w:t>
      </w:r>
      <w:r>
        <w:rPr>
          <w:lang w:val="en-US"/>
        </w:rPr>
        <w:t xml:space="preserve">: CA_n26(2A) </w:t>
      </w:r>
      <w:r w:rsidR="005B4F80">
        <w:rPr>
          <w:lang w:val="en-US"/>
        </w:rPr>
        <w:t>cannot be completed in RAN4#109</w:t>
      </w:r>
      <w:r w:rsidR="008638D7">
        <w:rPr>
          <w:lang w:val="en-US"/>
        </w:rPr>
        <w:t xml:space="preserve"> as more measurements are needed to verify the MSD and the UE Co-existence</w:t>
      </w:r>
    </w:p>
    <w:p w14:paraId="3F8BEA58" w14:textId="2F0D1661"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0E20C00D" w:rsidR="008F4FF2" w:rsidRDefault="004A6154" w:rsidP="008F4FF2">
      <w:pPr>
        <w:rPr>
          <w:lang w:val="en-US"/>
        </w:rPr>
      </w:pPr>
      <w:r>
        <w:rPr>
          <w:lang w:val="en-US"/>
        </w:rPr>
        <w:t>Further considerations were</w:t>
      </w:r>
      <w:r w:rsidR="00A155E3">
        <w:rPr>
          <w:lang w:val="en-US"/>
        </w:rPr>
        <w:t xml:space="preserve"> provided for UL CA_n26(2A)</w:t>
      </w:r>
    </w:p>
    <w:p w14:paraId="7D90D9CA" w14:textId="77777777" w:rsidR="00071E8D" w:rsidRDefault="00071E8D" w:rsidP="00071E8D">
      <w:r w:rsidRPr="00182CBF">
        <w:rPr>
          <w:b/>
          <w:bCs/>
        </w:rPr>
        <w:t>Observation 1</w:t>
      </w:r>
      <w:r>
        <w:t>: The MPR allowance for any RB configuration within CA_n26(2A) is between 9….15dB as per existing specifications, meaning at least 9dB power back-off is applied to any RB allocation combination</w:t>
      </w:r>
    </w:p>
    <w:p w14:paraId="390005E8" w14:textId="77777777" w:rsidR="00071E8D" w:rsidRDefault="00071E8D" w:rsidP="00071E8D">
      <w:r w:rsidRPr="009F376F">
        <w:rPr>
          <w:b/>
          <w:bCs/>
        </w:rPr>
        <w:t xml:space="preserve">Observation </w:t>
      </w:r>
      <w:r>
        <w:rPr>
          <w:b/>
          <w:bCs/>
        </w:rPr>
        <w:t>2</w:t>
      </w:r>
      <w:r>
        <w:t>: Existing MPR for Intra-band contiguous CA with Dual-PA capability cannot be assumed to always offer -30dBm/1MHz up to 799MHz or 803MHz without RF filter help</w:t>
      </w:r>
    </w:p>
    <w:p w14:paraId="026A5193" w14:textId="77777777" w:rsidR="00EF76DD" w:rsidRDefault="00EF76DD" w:rsidP="00EF76DD">
      <w:r w:rsidRPr="009F376F">
        <w:rPr>
          <w:b/>
          <w:bCs/>
        </w:rPr>
        <w:t xml:space="preserve">Observation </w:t>
      </w:r>
      <w:r>
        <w:rPr>
          <w:b/>
          <w:bCs/>
        </w:rPr>
        <w:t>3</w:t>
      </w:r>
      <w:r>
        <w:t>: It is a tedious task to evaluate the required RF filter attenuation and MPR to meet the UE Co-existence</w:t>
      </w:r>
    </w:p>
    <w:p w14:paraId="56488F4B" w14:textId="5E19DD99" w:rsidR="00EF76DD" w:rsidRDefault="00EF76DD" w:rsidP="00EF76DD">
      <w:pPr>
        <w:rPr>
          <w:lang w:val="en-US"/>
        </w:rPr>
      </w:pPr>
      <w:r w:rsidRPr="00EF76DD">
        <w:rPr>
          <w:b/>
          <w:bCs/>
          <w:lang w:val="en-US"/>
        </w:rPr>
        <w:t xml:space="preserve">Proposal </w:t>
      </w:r>
      <w:r w:rsidR="005B4F80">
        <w:rPr>
          <w:b/>
          <w:bCs/>
          <w:lang w:val="en-US"/>
        </w:rPr>
        <w:t>1</w:t>
      </w:r>
      <w:r>
        <w:rPr>
          <w:lang w:val="en-US"/>
        </w:rPr>
        <w:t xml:space="preserve">: </w:t>
      </w:r>
      <w:proofErr w:type="gramStart"/>
      <w:r w:rsidR="005B4F80">
        <w:rPr>
          <w:lang w:val="en-US"/>
        </w:rPr>
        <w:t>MSD’s</w:t>
      </w:r>
      <w:proofErr w:type="gramEnd"/>
      <w:r w:rsidR="005B4F80">
        <w:rPr>
          <w:lang w:val="en-US"/>
        </w:rPr>
        <w:t xml:space="preserve"> evaluated for PCC and SCC can be initially considered for CA_n26(2A) MSD.</w:t>
      </w:r>
    </w:p>
    <w:tbl>
      <w:tblPr>
        <w:tblW w:w="5473" w:type="pct"/>
        <w:jc w:val="center"/>
        <w:tblCellMar>
          <w:left w:w="0" w:type="dxa"/>
          <w:right w:w="0" w:type="dxa"/>
        </w:tblCellMar>
        <w:tblLook w:val="04A0" w:firstRow="1" w:lastRow="0" w:firstColumn="1" w:lastColumn="0" w:noHBand="0" w:noVBand="1"/>
      </w:tblPr>
      <w:tblGrid>
        <w:gridCol w:w="1385"/>
        <w:gridCol w:w="1168"/>
        <w:gridCol w:w="783"/>
        <w:gridCol w:w="611"/>
        <w:gridCol w:w="1055"/>
        <w:gridCol w:w="1162"/>
        <w:gridCol w:w="895"/>
        <w:gridCol w:w="865"/>
        <w:gridCol w:w="863"/>
        <w:gridCol w:w="778"/>
        <w:gridCol w:w="955"/>
      </w:tblGrid>
      <w:tr w:rsidR="00EF76DD" w:rsidRPr="00053BFE" w14:paraId="3993BA5C" w14:textId="77777777" w:rsidTr="002C4B20">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E1D58" w14:textId="77777777" w:rsidR="00EF76DD" w:rsidRPr="00053BFE" w:rsidRDefault="00EF76DD" w:rsidP="002C4B20">
            <w:pPr>
              <w:keepNext/>
              <w:keepLines/>
              <w:spacing w:after="0"/>
              <w:jc w:val="center"/>
              <w:rPr>
                <w:rFonts w:eastAsiaTheme="minorEastAsia"/>
                <w:b/>
                <w:lang w:val="fi-FI" w:eastAsia="en-GB"/>
              </w:rPr>
            </w:pPr>
            <w:r w:rsidRPr="00053BFE">
              <w:rPr>
                <w:b/>
                <w:lang w:eastAsia="en-G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87E6E" w14:textId="77777777" w:rsidR="00EF76DD" w:rsidRPr="00053BFE" w:rsidRDefault="00EF76DD" w:rsidP="002C4B20">
            <w:pPr>
              <w:keepNext/>
              <w:keepLines/>
              <w:spacing w:after="0"/>
              <w:jc w:val="center"/>
              <w:rPr>
                <w:rFonts w:eastAsiaTheme="minorEastAsia"/>
                <w:b/>
                <w:lang w:eastAsia="en-GB"/>
              </w:rPr>
            </w:pPr>
            <w:r w:rsidRPr="00053BFE">
              <w:rPr>
                <w:b/>
                <w:lang w:eastAsia="en-GB"/>
              </w:rPr>
              <w:t>PCC/SCC Bandwidth</w:t>
            </w:r>
          </w:p>
          <w:p w14:paraId="7D07040B" w14:textId="77777777" w:rsidR="00EF76DD" w:rsidRPr="00053BFE" w:rsidRDefault="00EF76DD" w:rsidP="002C4B20">
            <w:pPr>
              <w:keepNext/>
              <w:keepLines/>
              <w:spacing w:after="0"/>
              <w:jc w:val="center"/>
              <w:rPr>
                <w:rFonts w:eastAsiaTheme="minorEastAsia"/>
                <w:b/>
                <w:lang w:eastAsia="en-GB"/>
              </w:rPr>
            </w:pPr>
            <w:r w:rsidRPr="00053BFE">
              <w:rPr>
                <w:b/>
                <w:lang w:eastAsia="en-G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1332225" w14:textId="77777777" w:rsidR="00EF76DD" w:rsidRPr="00053BFE" w:rsidRDefault="00EF76DD" w:rsidP="002C4B20">
            <w:pPr>
              <w:keepNext/>
              <w:keepLines/>
              <w:spacing w:after="0"/>
              <w:jc w:val="center"/>
              <w:rPr>
                <w:rFonts w:eastAsiaTheme="minorEastAsia"/>
                <w:b/>
                <w:lang w:eastAsia="en-GB"/>
              </w:rPr>
            </w:pPr>
            <w:r w:rsidRPr="00053BFE">
              <w:rPr>
                <w:b/>
                <w:lang w:eastAsia="en-G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1B19A90" w14:textId="77777777" w:rsidR="00EF76DD" w:rsidRPr="00053BFE" w:rsidRDefault="00EF76DD" w:rsidP="002C4B20">
            <w:pPr>
              <w:keepNext/>
              <w:keepLines/>
              <w:spacing w:after="0"/>
              <w:jc w:val="center"/>
              <w:rPr>
                <w:rFonts w:eastAsiaTheme="minorEastAsia"/>
                <w:b/>
                <w:lang w:eastAsia="en-GB"/>
              </w:rPr>
            </w:pPr>
            <w:r w:rsidRPr="00053BFE">
              <w:rPr>
                <w:b/>
                <w:lang w:eastAsia="en-G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837E33" w14:textId="77777777" w:rsidR="00EF76DD" w:rsidRPr="00053BFE" w:rsidRDefault="00EF76DD" w:rsidP="002C4B20">
            <w:pPr>
              <w:keepNext/>
              <w:keepLines/>
              <w:spacing w:after="0"/>
              <w:jc w:val="center"/>
              <w:rPr>
                <w:rFonts w:eastAsiaTheme="minorEastAsia"/>
                <w:b/>
                <w:lang w:eastAsia="en-GB"/>
              </w:rPr>
            </w:pPr>
            <w:r w:rsidRPr="00053BFE">
              <w:rPr>
                <w:b/>
                <w:lang w:eastAsia="en-GB"/>
              </w:rPr>
              <w:t>UL PCC allocation</w:t>
            </w:r>
          </w:p>
          <w:p w14:paraId="608D35FA" w14:textId="77777777" w:rsidR="00EF76DD" w:rsidRPr="00053BFE" w:rsidRDefault="00EF76DD"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45CB4A7" w14:textId="77777777" w:rsidR="00EF76DD" w:rsidRPr="00053BFE" w:rsidRDefault="00EF76DD" w:rsidP="002C4B20">
            <w:pPr>
              <w:keepNext/>
              <w:keepLines/>
              <w:spacing w:after="0"/>
              <w:jc w:val="center"/>
              <w:rPr>
                <w:rFonts w:eastAsiaTheme="minorEastAsia"/>
                <w:b/>
                <w:lang w:eastAsia="en-GB"/>
              </w:rPr>
            </w:pPr>
            <w:r w:rsidRPr="00053BFE">
              <w:rPr>
                <w:b/>
                <w:lang w:eastAsia="en-GB"/>
              </w:rPr>
              <w:t>UL SCC allocation</w:t>
            </w:r>
          </w:p>
          <w:p w14:paraId="138B35AD" w14:textId="77777777" w:rsidR="00EF76DD" w:rsidRPr="00053BFE" w:rsidRDefault="00EF76DD" w:rsidP="002C4B20">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430" w:type="pct"/>
            <w:tcBorders>
              <w:top w:val="single" w:sz="8" w:space="0" w:color="auto"/>
              <w:left w:val="nil"/>
              <w:bottom w:val="single" w:sz="8" w:space="0" w:color="auto"/>
              <w:right w:val="single" w:sz="4" w:space="0" w:color="auto"/>
            </w:tcBorders>
            <w:vAlign w:val="center"/>
            <w:hideMark/>
          </w:tcPr>
          <w:p w14:paraId="5E96DA81" w14:textId="77777777" w:rsidR="00EF76DD" w:rsidRPr="00053BFE" w:rsidRDefault="00EF76DD" w:rsidP="002C4B20">
            <w:pPr>
              <w:keepNext/>
              <w:keepLines/>
              <w:spacing w:after="0"/>
              <w:jc w:val="center"/>
              <w:rPr>
                <w:rFonts w:eastAsiaTheme="minorEastAsia"/>
                <w:b/>
                <w:lang w:eastAsia="en-GB"/>
              </w:rPr>
            </w:pPr>
            <w:r w:rsidRPr="00053BFE">
              <w:rPr>
                <w:b/>
                <w:lang w:eastAsia="en-G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5C496A97" w14:textId="77777777" w:rsidR="00EF76DD" w:rsidRPr="00053BFE" w:rsidRDefault="00EF76DD" w:rsidP="002C4B20">
            <w:pPr>
              <w:keepNext/>
              <w:keepLines/>
              <w:spacing w:after="0"/>
              <w:jc w:val="center"/>
              <w:rPr>
                <w:rFonts w:eastAsiaTheme="minorEastAsia"/>
                <w:b/>
                <w:lang w:eastAsia="en-GB"/>
              </w:rPr>
            </w:pPr>
            <w:r w:rsidRPr="00053BFE">
              <w:rPr>
                <w:b/>
                <w:lang w:eastAsia="en-G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78B19FF" w14:textId="77777777" w:rsidR="00EF76DD" w:rsidRPr="00053BFE" w:rsidRDefault="00EF76DD" w:rsidP="002C4B20">
            <w:pPr>
              <w:keepNext/>
              <w:keepLines/>
              <w:spacing w:after="0"/>
              <w:jc w:val="center"/>
              <w:rPr>
                <w:rFonts w:eastAsiaTheme="minorEastAsia"/>
                <w:b/>
                <w:lang w:eastAsia="en-GB"/>
              </w:rPr>
            </w:pPr>
            <w:r w:rsidRPr="00053BFE">
              <w:rPr>
                <w:b/>
                <w:lang w:eastAsia="en-GB"/>
              </w:rPr>
              <w:t>PCC ΔR</w:t>
            </w:r>
            <w:r w:rsidRPr="00053BFE">
              <w:rPr>
                <w:b/>
                <w:vertAlign w:val="subscript"/>
                <w:lang w:eastAsia="en-GB"/>
              </w:rPr>
              <w:t>IBC</w:t>
            </w:r>
            <w:r w:rsidRPr="00053BFE">
              <w:rPr>
                <w:b/>
                <w:lang w:eastAsia="en-G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7E70F7C4" w14:textId="77777777" w:rsidR="00EF76DD" w:rsidRPr="00053BFE" w:rsidRDefault="00EF76DD" w:rsidP="002C4B20">
            <w:pPr>
              <w:keepNext/>
              <w:keepLines/>
              <w:spacing w:after="0"/>
              <w:jc w:val="center"/>
              <w:rPr>
                <w:rFonts w:eastAsiaTheme="minorEastAsia"/>
                <w:b/>
                <w:lang w:eastAsia="en-GB"/>
              </w:rPr>
            </w:pPr>
            <w:r w:rsidRPr="00053BFE">
              <w:rPr>
                <w:b/>
                <w:lang w:eastAsia="en-GB"/>
              </w:rPr>
              <w:t>SCC ΔR</w:t>
            </w:r>
            <w:r w:rsidRPr="00053BFE">
              <w:rPr>
                <w:b/>
                <w:vertAlign w:val="subscript"/>
                <w:lang w:eastAsia="en-GB"/>
              </w:rPr>
              <w:t>IBC</w:t>
            </w:r>
            <w:r w:rsidRPr="00053BFE">
              <w:rPr>
                <w:b/>
                <w:lang w:eastAsia="en-G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DE19E1" w14:textId="77777777" w:rsidR="00EF76DD" w:rsidRPr="00053BFE" w:rsidRDefault="00EF76DD" w:rsidP="002C4B20">
            <w:pPr>
              <w:keepNext/>
              <w:keepLines/>
              <w:spacing w:after="0"/>
              <w:jc w:val="center"/>
              <w:rPr>
                <w:rFonts w:eastAsiaTheme="minorEastAsia"/>
                <w:b/>
                <w:lang w:eastAsia="en-GB"/>
              </w:rPr>
            </w:pPr>
            <w:r w:rsidRPr="00053BFE">
              <w:rPr>
                <w:b/>
                <w:lang w:eastAsia="en-GB"/>
              </w:rPr>
              <w:t>Duplex mode</w:t>
            </w:r>
          </w:p>
        </w:tc>
      </w:tr>
      <w:tr w:rsidR="00EF76DD" w:rsidRPr="00053BFE" w14:paraId="0910CAEA" w14:textId="77777777" w:rsidTr="002C4B20">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3612B4B" w14:textId="77777777" w:rsidR="00EF76DD" w:rsidRPr="00053BFE" w:rsidRDefault="00EF76DD" w:rsidP="002C4B20">
            <w:pPr>
              <w:keepNext/>
              <w:keepLines/>
              <w:spacing w:after="0"/>
              <w:jc w:val="center"/>
              <w:rPr>
                <w:rFonts w:eastAsiaTheme="minorEastAsia"/>
                <w:lang w:eastAsia="en-GB"/>
              </w:rPr>
            </w:pPr>
            <w:r w:rsidRPr="00053BFE">
              <w:rPr>
                <w:lang w:eastAsia="en-GB"/>
              </w:rP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1C6CE36" w14:textId="77777777" w:rsidR="00EF76DD" w:rsidRPr="00053BFE" w:rsidRDefault="00EF76DD" w:rsidP="002C4B20">
            <w:pPr>
              <w:keepNext/>
              <w:keepLines/>
              <w:spacing w:after="0"/>
              <w:jc w:val="center"/>
              <w:rPr>
                <w:rFonts w:eastAsiaTheme="minorEastAsia"/>
                <w:lang w:eastAsia="en-GB"/>
              </w:rPr>
            </w:pPr>
            <w:r w:rsidRPr="00053BFE">
              <w:rPr>
                <w:lang w:eastAsia="en-GB"/>
              </w:rP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2E1D218" w14:textId="77777777" w:rsidR="00EF76DD" w:rsidRPr="00053BFE" w:rsidRDefault="00EF76DD" w:rsidP="002C4B20">
            <w:pPr>
              <w:keepNext/>
              <w:keepLines/>
              <w:spacing w:after="0"/>
              <w:jc w:val="center"/>
              <w:rPr>
                <w:rFonts w:eastAsiaTheme="minorEastAsia"/>
                <w:lang w:eastAsia="en-GB"/>
              </w:rPr>
            </w:pPr>
            <w:r w:rsidRPr="00053BFE">
              <w:rPr>
                <w:lang w:eastAsia="en-GB"/>
              </w:rP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5C45D2E3" w14:textId="77777777" w:rsidR="00EF76DD" w:rsidRPr="00053BFE" w:rsidRDefault="00EF76DD" w:rsidP="002C4B20">
            <w:pPr>
              <w:keepNext/>
              <w:keepLines/>
              <w:spacing w:after="0"/>
              <w:jc w:val="center"/>
              <w:rPr>
                <w:rFonts w:eastAsiaTheme="minorEastAsia"/>
                <w:lang w:val="fi-FI" w:eastAsia="fi-FI"/>
              </w:rPr>
            </w:pPr>
            <w:r w:rsidRPr="00053BFE">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DB82527" w14:textId="77777777" w:rsidR="00EF76DD" w:rsidRPr="00053BFE" w:rsidRDefault="00EF76DD" w:rsidP="002C4B20">
            <w:pPr>
              <w:keepNext/>
              <w:keepLines/>
              <w:spacing w:after="0"/>
              <w:jc w:val="center"/>
              <w:rPr>
                <w:rFonts w:eastAsiaTheme="minorEastAsia"/>
                <w:lang w:eastAsia="en-GB"/>
              </w:rPr>
            </w:pPr>
            <w:r>
              <w:rPr>
                <w:lang w:val="fi-FI" w:eastAsia="fi-FI"/>
              </w:rPr>
              <w:t>12</w:t>
            </w:r>
            <w:r w:rsidRPr="00053BFE">
              <w:rPr>
                <w:lang w:val="fi-FI" w:eastAsia="fi-FI"/>
              </w:rPr>
              <w:t xml:space="preserve"> (RB</w:t>
            </w:r>
            <w:r w:rsidRPr="00053BFE">
              <w:rPr>
                <w:vertAlign w:val="subscript"/>
              </w:rPr>
              <w:t>START</w:t>
            </w:r>
            <w:r w:rsidRPr="00053BFE">
              <w:rPr>
                <w:lang w:val="fi-FI" w:eastAsia="fi-FI"/>
              </w:rPr>
              <w:t xml:space="preserve"> = </w:t>
            </w:r>
            <w:r>
              <w:rPr>
                <w:lang w:val="fi-FI" w:eastAsia="fi-FI"/>
              </w:rPr>
              <w:t>[0]</w:t>
            </w:r>
            <w:r w:rsidRPr="00053BFE">
              <w:rPr>
                <w:lang w:val="fi-FI" w:eastAsia="fi-FI"/>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C764F71" w14:textId="77777777" w:rsidR="00EF76DD" w:rsidRPr="00053BFE" w:rsidRDefault="00EF76DD" w:rsidP="002C4B20">
            <w:pPr>
              <w:keepNext/>
              <w:keepLines/>
              <w:spacing w:after="0"/>
              <w:jc w:val="center"/>
              <w:rPr>
                <w:rFonts w:eastAsiaTheme="minorEastAsia"/>
                <w:lang w:eastAsia="en-GB"/>
              </w:rPr>
            </w:pPr>
            <w:r>
              <w:t>12</w:t>
            </w:r>
            <w:r w:rsidRPr="00053BFE">
              <w:t>(RB</w:t>
            </w:r>
            <w:r w:rsidRPr="00053BFE">
              <w:rPr>
                <w:vertAlign w:val="subscript"/>
              </w:rPr>
              <w:t>START</w:t>
            </w:r>
            <w:r w:rsidRPr="00053BFE">
              <w:t xml:space="preserve"> = </w:t>
            </w:r>
            <w:r>
              <w:t>[3]</w:t>
            </w:r>
            <w:r w:rsidRPr="00053BFE">
              <w:t>)</w:t>
            </w:r>
          </w:p>
        </w:tc>
        <w:tc>
          <w:tcPr>
            <w:tcW w:w="430" w:type="pct"/>
            <w:tcBorders>
              <w:top w:val="single" w:sz="8" w:space="0" w:color="auto"/>
              <w:left w:val="nil"/>
              <w:bottom w:val="single" w:sz="8" w:space="0" w:color="auto"/>
              <w:right w:val="single" w:sz="4" w:space="0" w:color="auto"/>
            </w:tcBorders>
            <w:vAlign w:val="center"/>
            <w:hideMark/>
          </w:tcPr>
          <w:p w14:paraId="01D268B6" w14:textId="77777777" w:rsidR="00EF76DD" w:rsidRPr="00053BFE" w:rsidRDefault="00EF76DD" w:rsidP="002C4B20">
            <w:pPr>
              <w:keepNext/>
              <w:keepLines/>
              <w:spacing w:after="0"/>
              <w:jc w:val="center"/>
              <w:rPr>
                <w:rFonts w:eastAsiaTheme="minorEastAsia"/>
                <w:lang w:eastAsia="en-GB"/>
              </w:rPr>
            </w:pPr>
            <w:r w:rsidRPr="00053BFE">
              <w:rPr>
                <w:lang w:eastAsia="en-GB"/>
              </w:rP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0007CC9D" w14:textId="77777777" w:rsidR="00EF76DD" w:rsidRPr="00053BFE" w:rsidRDefault="00EF76DD" w:rsidP="002C4B20">
            <w:pPr>
              <w:keepNext/>
              <w:keepLines/>
              <w:spacing w:after="0"/>
              <w:jc w:val="center"/>
              <w:rPr>
                <w:rFonts w:eastAsiaTheme="minorEastAsia"/>
                <w:lang w:eastAsia="en-GB"/>
              </w:rPr>
            </w:pPr>
            <w:r w:rsidRPr="00053BFE">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64142E2" w14:textId="3E6C4CB9" w:rsidR="00EF76DD" w:rsidRPr="00053BFE" w:rsidRDefault="00EF76DD" w:rsidP="002C4B20">
            <w:pPr>
              <w:keepNext/>
              <w:keepLines/>
              <w:spacing w:after="0"/>
              <w:jc w:val="center"/>
              <w:rPr>
                <w:rFonts w:eastAsiaTheme="minorEastAsia"/>
                <w:lang w:eastAsia="en-GB"/>
              </w:rPr>
            </w:pPr>
            <w:r>
              <w:rPr>
                <w:rFonts w:eastAsiaTheme="minorEastAsia"/>
                <w:lang w:eastAsia="en-GB"/>
              </w:rPr>
              <w:t>[3</w:t>
            </w:r>
            <w:r w:rsidR="008638D7">
              <w:rPr>
                <w:rFonts w:eastAsiaTheme="minorEastAsia"/>
                <w:lang w:eastAsia="en-GB"/>
              </w:rPr>
              <w:t>6.0</w:t>
            </w:r>
            <w:r>
              <w:rPr>
                <w:rFonts w:eastAsiaTheme="minorEastAsia"/>
                <w:lang w:eastAsia="en-GB"/>
              </w:rPr>
              <w:t>]</w:t>
            </w:r>
          </w:p>
        </w:tc>
        <w:tc>
          <w:tcPr>
            <w:tcW w:w="374" w:type="pct"/>
            <w:tcBorders>
              <w:top w:val="single" w:sz="8" w:space="0" w:color="auto"/>
              <w:left w:val="nil"/>
              <w:bottom w:val="single" w:sz="8" w:space="0" w:color="auto"/>
              <w:right w:val="single" w:sz="4" w:space="0" w:color="auto"/>
            </w:tcBorders>
            <w:vAlign w:val="center"/>
            <w:hideMark/>
          </w:tcPr>
          <w:p w14:paraId="50AFAA24" w14:textId="4BB6B563" w:rsidR="00EF76DD" w:rsidRPr="00053BFE" w:rsidRDefault="00EF76DD" w:rsidP="002C4B20">
            <w:pPr>
              <w:keepNext/>
              <w:keepLines/>
              <w:spacing w:after="0"/>
              <w:jc w:val="center"/>
              <w:rPr>
                <w:rFonts w:eastAsiaTheme="minorEastAsia"/>
                <w:lang w:eastAsia="en-GB"/>
              </w:rPr>
            </w:pPr>
            <w:r>
              <w:rPr>
                <w:rFonts w:eastAsiaTheme="minorEastAsia"/>
                <w:lang w:eastAsia="en-GB"/>
              </w:rPr>
              <w:t>[</w:t>
            </w:r>
            <w:r w:rsidR="008638D7">
              <w:rPr>
                <w:rFonts w:eastAsiaTheme="minorEastAsia"/>
                <w:lang w:eastAsia="en-GB"/>
              </w:rPr>
              <w:t>20.3</w:t>
            </w:r>
            <w:r>
              <w:rPr>
                <w:rFonts w:eastAsiaTheme="minorEastAsia"/>
                <w:lang w:eastAsia="en-GB"/>
              </w:rPr>
              <w:t>]</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E1F125F" w14:textId="77777777" w:rsidR="00EF76DD" w:rsidRPr="00053BFE" w:rsidRDefault="00EF76DD" w:rsidP="002C4B20">
            <w:pPr>
              <w:keepNext/>
              <w:keepLines/>
              <w:spacing w:after="0"/>
              <w:jc w:val="center"/>
              <w:rPr>
                <w:rFonts w:eastAsiaTheme="minorEastAsia"/>
                <w:lang w:eastAsia="en-GB"/>
              </w:rPr>
            </w:pPr>
            <w:r w:rsidRPr="00053BFE">
              <w:rPr>
                <w:lang w:eastAsia="en-GB"/>
              </w:rPr>
              <w:t>FDD</w:t>
            </w:r>
          </w:p>
        </w:tc>
      </w:tr>
    </w:tbl>
    <w:p w14:paraId="1612B7E4" w14:textId="287748ED" w:rsidR="00DC3E57" w:rsidRDefault="00DC3E57" w:rsidP="008F4FF2">
      <w:pPr>
        <w:rPr>
          <w:lang w:val="en-US"/>
        </w:rPr>
      </w:pPr>
    </w:p>
    <w:p w14:paraId="21B914FD" w14:textId="159BD9E7" w:rsidR="008F4FF2" w:rsidRPr="008F4FF2" w:rsidRDefault="008638D7" w:rsidP="008F4FF2">
      <w:pPr>
        <w:rPr>
          <w:lang w:val="en-US"/>
        </w:rPr>
      </w:pPr>
      <w:r w:rsidRPr="005B4F80">
        <w:rPr>
          <w:b/>
          <w:bCs/>
          <w:lang w:val="en-US"/>
        </w:rPr>
        <w:t>Observation 4</w:t>
      </w:r>
      <w:r>
        <w:rPr>
          <w:lang w:val="en-US"/>
        </w:rPr>
        <w:t>: CA_n26(2A) cannot be completed in RAN4#109 as more measurements are needed to verify the MSD and the UE Co-existence</w:t>
      </w:r>
    </w:p>
    <w:p w14:paraId="370EE77B" w14:textId="663AE64F" w:rsidR="0090577D" w:rsidRPr="00705514" w:rsidRDefault="0090577D" w:rsidP="00F66AC4">
      <w:pPr>
        <w:pStyle w:val="Heading1"/>
        <w:rPr>
          <w:lang w:val="en-US"/>
        </w:rPr>
      </w:pPr>
      <w:r w:rsidRPr="00705514">
        <w:rPr>
          <w:lang w:val="en-US"/>
        </w:rPr>
        <w:t>Reference</w:t>
      </w:r>
    </w:p>
    <w:p w14:paraId="5C346CDA" w14:textId="002FCD9E" w:rsidR="00614B7A" w:rsidRPr="00292827" w:rsidRDefault="003C7067" w:rsidP="00614B7A">
      <w:pPr>
        <w:tabs>
          <w:tab w:val="left" w:pos="1080"/>
        </w:tabs>
        <w:rPr>
          <w:bCs/>
          <w:lang w:eastAsia="x-none"/>
        </w:rPr>
      </w:pPr>
      <w:r>
        <w:rPr>
          <w:lang w:val="en-US" w:eastAsia="x-none"/>
        </w:rPr>
        <w:t>[1] R</w:t>
      </w:r>
      <w:r w:rsidR="00AF65B5">
        <w:rPr>
          <w:lang w:val="en-US" w:eastAsia="x-none"/>
        </w:rPr>
        <w:t>4-2317589</w:t>
      </w:r>
      <w:r w:rsidR="00842E79" w:rsidRPr="00292827">
        <w:rPr>
          <w:lang w:val="en-US" w:eastAsia="x-none"/>
        </w:rPr>
        <w:t>,</w:t>
      </w:r>
      <w:r w:rsidRPr="00292827">
        <w:rPr>
          <w:lang w:val="en-US" w:eastAsia="x-none"/>
        </w:rPr>
        <w:t xml:space="preserve"> </w:t>
      </w:r>
      <w:r w:rsidR="00AF65B5" w:rsidRPr="00AF65B5">
        <w:rPr>
          <w:rFonts w:eastAsia="Batang"/>
          <w:lang w:val="en-US" w:eastAsia="zh-CN"/>
        </w:rPr>
        <w:t>WF on NR_700800900_combo_enh</w:t>
      </w:r>
      <w:r w:rsidR="00AF65B5">
        <w:rPr>
          <w:rFonts w:eastAsia="Batang"/>
          <w:lang w:val="en-US" w:eastAsia="zh-CN"/>
        </w:rPr>
        <w:t>, CATT</w:t>
      </w:r>
    </w:p>
    <w:p w14:paraId="58613E52" w14:textId="453ECF21" w:rsidR="00583456" w:rsidRDefault="00583456" w:rsidP="00614B7A">
      <w:pPr>
        <w:tabs>
          <w:tab w:val="left" w:pos="1080"/>
        </w:tabs>
        <w:rPr>
          <w:lang w:val="en-US" w:eastAsia="x-none"/>
        </w:rPr>
      </w:pPr>
    </w:p>
    <w:sectPr w:rsidR="00583456"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73E89" w14:textId="77777777" w:rsidR="00866463" w:rsidRDefault="00866463">
      <w:r>
        <w:separator/>
      </w:r>
    </w:p>
  </w:endnote>
  <w:endnote w:type="continuationSeparator" w:id="0">
    <w:p w14:paraId="510D28AB" w14:textId="77777777" w:rsidR="00866463" w:rsidRDefault="0086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B43D" w14:textId="77777777" w:rsidR="00866463" w:rsidRDefault="00866463">
      <w:r>
        <w:separator/>
      </w:r>
    </w:p>
  </w:footnote>
  <w:footnote w:type="continuationSeparator" w:id="0">
    <w:p w14:paraId="3C984DBE" w14:textId="77777777" w:rsidR="00866463" w:rsidRDefault="00866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4"/>
  </w:num>
  <w:num w:numId="4">
    <w:abstractNumId w:val="11"/>
  </w:num>
  <w:num w:numId="5">
    <w:abstractNumId w:val="4"/>
  </w:num>
  <w:num w:numId="6">
    <w:abstractNumId w:val="1"/>
  </w:num>
  <w:num w:numId="7">
    <w:abstractNumId w:val="12"/>
  </w:num>
  <w:num w:numId="8">
    <w:abstractNumId w:val="5"/>
  </w:num>
  <w:num w:numId="9">
    <w:abstractNumId w:val="10"/>
  </w:num>
  <w:num w:numId="10">
    <w:abstractNumId w:val="15"/>
  </w:num>
  <w:num w:numId="11">
    <w:abstractNumId w:val="3"/>
  </w:num>
  <w:num w:numId="12">
    <w:abstractNumId w:val="0"/>
  </w:num>
  <w:num w:numId="13">
    <w:abstractNumId w:val="8"/>
  </w:num>
  <w:num w:numId="14">
    <w:abstractNumId w:val="2"/>
  </w:num>
  <w:num w:numId="15">
    <w:abstractNumId w:val="9"/>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6F8B"/>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2CD"/>
    <w:rsid w:val="00062734"/>
    <w:rsid w:val="00062AE2"/>
    <w:rsid w:val="00062E5A"/>
    <w:rsid w:val="00062F52"/>
    <w:rsid w:val="00063B14"/>
    <w:rsid w:val="00064271"/>
    <w:rsid w:val="0006427B"/>
    <w:rsid w:val="000642D1"/>
    <w:rsid w:val="000643A3"/>
    <w:rsid w:val="0006440F"/>
    <w:rsid w:val="000648F2"/>
    <w:rsid w:val="00064AD2"/>
    <w:rsid w:val="00064F5C"/>
    <w:rsid w:val="00065095"/>
    <w:rsid w:val="00065317"/>
    <w:rsid w:val="000654B6"/>
    <w:rsid w:val="00065BE5"/>
    <w:rsid w:val="00065C27"/>
    <w:rsid w:val="00066495"/>
    <w:rsid w:val="00066EEB"/>
    <w:rsid w:val="00066EFB"/>
    <w:rsid w:val="000671C6"/>
    <w:rsid w:val="00067594"/>
    <w:rsid w:val="00067955"/>
    <w:rsid w:val="00067C69"/>
    <w:rsid w:val="00070561"/>
    <w:rsid w:val="00070BB7"/>
    <w:rsid w:val="00070ECC"/>
    <w:rsid w:val="00071E8D"/>
    <w:rsid w:val="00072354"/>
    <w:rsid w:val="00072470"/>
    <w:rsid w:val="000724BF"/>
    <w:rsid w:val="00072597"/>
    <w:rsid w:val="000725AA"/>
    <w:rsid w:val="00072C4C"/>
    <w:rsid w:val="00072E91"/>
    <w:rsid w:val="000737DA"/>
    <w:rsid w:val="00074312"/>
    <w:rsid w:val="00074EBA"/>
    <w:rsid w:val="00074F2C"/>
    <w:rsid w:val="00074F8A"/>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B50"/>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3F8D"/>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957"/>
    <w:rsid w:val="000C04DE"/>
    <w:rsid w:val="000C0625"/>
    <w:rsid w:val="000C084C"/>
    <w:rsid w:val="000C086D"/>
    <w:rsid w:val="000C0B1F"/>
    <w:rsid w:val="000C0B53"/>
    <w:rsid w:val="000C123E"/>
    <w:rsid w:val="000C155C"/>
    <w:rsid w:val="000C1B7F"/>
    <w:rsid w:val="000C1CE2"/>
    <w:rsid w:val="000C1E85"/>
    <w:rsid w:val="000C1E9C"/>
    <w:rsid w:val="000C1EBE"/>
    <w:rsid w:val="000C1F3E"/>
    <w:rsid w:val="000C1FC7"/>
    <w:rsid w:val="000C2370"/>
    <w:rsid w:val="000C264F"/>
    <w:rsid w:val="000C28BA"/>
    <w:rsid w:val="000C2E7D"/>
    <w:rsid w:val="000C30F7"/>
    <w:rsid w:val="000C34E3"/>
    <w:rsid w:val="000C3601"/>
    <w:rsid w:val="000C3683"/>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3E38"/>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4F5"/>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73B"/>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AE2"/>
    <w:rsid w:val="00177B70"/>
    <w:rsid w:val="00177F69"/>
    <w:rsid w:val="0018021E"/>
    <w:rsid w:val="00180631"/>
    <w:rsid w:val="00180B7E"/>
    <w:rsid w:val="00180D12"/>
    <w:rsid w:val="00180E17"/>
    <w:rsid w:val="00180E49"/>
    <w:rsid w:val="00181289"/>
    <w:rsid w:val="0018138B"/>
    <w:rsid w:val="00181B37"/>
    <w:rsid w:val="00181BE9"/>
    <w:rsid w:val="00181C32"/>
    <w:rsid w:val="00181D67"/>
    <w:rsid w:val="001824A0"/>
    <w:rsid w:val="00182838"/>
    <w:rsid w:val="00182CBF"/>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0AF"/>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9C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1995"/>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3DFC"/>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7D2"/>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4B4F"/>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080"/>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907"/>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1E4"/>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E57"/>
    <w:rsid w:val="002635B5"/>
    <w:rsid w:val="00263A40"/>
    <w:rsid w:val="00263B56"/>
    <w:rsid w:val="00263E47"/>
    <w:rsid w:val="00263E53"/>
    <w:rsid w:val="00264019"/>
    <w:rsid w:val="002642D2"/>
    <w:rsid w:val="0026441B"/>
    <w:rsid w:val="002647D1"/>
    <w:rsid w:val="00264E3B"/>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3BEE"/>
    <w:rsid w:val="0028415F"/>
    <w:rsid w:val="0028417E"/>
    <w:rsid w:val="00284391"/>
    <w:rsid w:val="00285070"/>
    <w:rsid w:val="00285299"/>
    <w:rsid w:val="0028534C"/>
    <w:rsid w:val="002854F2"/>
    <w:rsid w:val="00285829"/>
    <w:rsid w:val="00285B15"/>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27"/>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0F8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4A1"/>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6B77"/>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8E2"/>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11B"/>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CD1"/>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135"/>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CB2"/>
    <w:rsid w:val="00384DA1"/>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977A8"/>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043"/>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592"/>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CAE"/>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9"/>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154"/>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6DD6"/>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7DF"/>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3B2"/>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407"/>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75F"/>
    <w:rsid w:val="00562A6B"/>
    <w:rsid w:val="00562C3D"/>
    <w:rsid w:val="005632E6"/>
    <w:rsid w:val="005634D5"/>
    <w:rsid w:val="005634FB"/>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024"/>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80"/>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6F64"/>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6F87"/>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4B76"/>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535"/>
    <w:rsid w:val="00681863"/>
    <w:rsid w:val="00681879"/>
    <w:rsid w:val="00681BA7"/>
    <w:rsid w:val="00681C86"/>
    <w:rsid w:val="00681E48"/>
    <w:rsid w:val="00682257"/>
    <w:rsid w:val="00682F71"/>
    <w:rsid w:val="006837E1"/>
    <w:rsid w:val="00683F7E"/>
    <w:rsid w:val="00684270"/>
    <w:rsid w:val="006843AF"/>
    <w:rsid w:val="006845CA"/>
    <w:rsid w:val="00684D80"/>
    <w:rsid w:val="00685EF4"/>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39C6"/>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0FBB"/>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CA2"/>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3D0"/>
    <w:rsid w:val="00763CC6"/>
    <w:rsid w:val="0076433C"/>
    <w:rsid w:val="00764454"/>
    <w:rsid w:val="00764685"/>
    <w:rsid w:val="007646C3"/>
    <w:rsid w:val="00764ABF"/>
    <w:rsid w:val="00764F6B"/>
    <w:rsid w:val="00765328"/>
    <w:rsid w:val="007657BE"/>
    <w:rsid w:val="007663F2"/>
    <w:rsid w:val="007664C6"/>
    <w:rsid w:val="007668A1"/>
    <w:rsid w:val="00766A38"/>
    <w:rsid w:val="00766CB7"/>
    <w:rsid w:val="00767169"/>
    <w:rsid w:val="00767C60"/>
    <w:rsid w:val="00767DA1"/>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878"/>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B50"/>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642"/>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21C"/>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1B8"/>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62E"/>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4B01"/>
    <w:rsid w:val="008351F1"/>
    <w:rsid w:val="008354CB"/>
    <w:rsid w:val="00835AF3"/>
    <w:rsid w:val="00835C7E"/>
    <w:rsid w:val="00835DE7"/>
    <w:rsid w:val="00835E0F"/>
    <w:rsid w:val="00835EF9"/>
    <w:rsid w:val="00835FD5"/>
    <w:rsid w:val="0083627F"/>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8D7"/>
    <w:rsid w:val="00863D9C"/>
    <w:rsid w:val="00864237"/>
    <w:rsid w:val="008654B7"/>
    <w:rsid w:val="00865A8B"/>
    <w:rsid w:val="00865EFC"/>
    <w:rsid w:val="00866242"/>
    <w:rsid w:val="008663BA"/>
    <w:rsid w:val="00866463"/>
    <w:rsid w:val="00866533"/>
    <w:rsid w:val="0086664F"/>
    <w:rsid w:val="00866785"/>
    <w:rsid w:val="00866D91"/>
    <w:rsid w:val="00866DDB"/>
    <w:rsid w:val="00867503"/>
    <w:rsid w:val="00867570"/>
    <w:rsid w:val="0086772C"/>
    <w:rsid w:val="00870DFB"/>
    <w:rsid w:val="00870E48"/>
    <w:rsid w:val="00870EAF"/>
    <w:rsid w:val="00870F4B"/>
    <w:rsid w:val="00871CE9"/>
    <w:rsid w:val="00872134"/>
    <w:rsid w:val="0087215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7F3"/>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97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CE5"/>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45C"/>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68"/>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19"/>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75"/>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76F"/>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5F13"/>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131"/>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6BD"/>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D0"/>
    <w:rsid w:val="00A704FC"/>
    <w:rsid w:val="00A70A64"/>
    <w:rsid w:val="00A70A7B"/>
    <w:rsid w:val="00A70B21"/>
    <w:rsid w:val="00A712C8"/>
    <w:rsid w:val="00A712CF"/>
    <w:rsid w:val="00A71572"/>
    <w:rsid w:val="00A71797"/>
    <w:rsid w:val="00A717B0"/>
    <w:rsid w:val="00A71E21"/>
    <w:rsid w:val="00A720A0"/>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A8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59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B5"/>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62C"/>
    <w:rsid w:val="00B05B45"/>
    <w:rsid w:val="00B05D0D"/>
    <w:rsid w:val="00B060A1"/>
    <w:rsid w:val="00B0637D"/>
    <w:rsid w:val="00B064CA"/>
    <w:rsid w:val="00B06607"/>
    <w:rsid w:val="00B06B40"/>
    <w:rsid w:val="00B06CEE"/>
    <w:rsid w:val="00B070A3"/>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0A7"/>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CF5"/>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37A"/>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4F4"/>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01F"/>
    <w:rsid w:val="00BA45E0"/>
    <w:rsid w:val="00BA48BB"/>
    <w:rsid w:val="00BA4A39"/>
    <w:rsid w:val="00BA5016"/>
    <w:rsid w:val="00BA5B7B"/>
    <w:rsid w:val="00BA5D55"/>
    <w:rsid w:val="00BA6143"/>
    <w:rsid w:val="00BA6295"/>
    <w:rsid w:val="00BA687D"/>
    <w:rsid w:val="00BA747E"/>
    <w:rsid w:val="00BA787B"/>
    <w:rsid w:val="00BA79D0"/>
    <w:rsid w:val="00BA7FAD"/>
    <w:rsid w:val="00BB0037"/>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4E05"/>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6E6"/>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BF7B40"/>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111"/>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06FC"/>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4E4B"/>
    <w:rsid w:val="00C55E50"/>
    <w:rsid w:val="00C56370"/>
    <w:rsid w:val="00C56ED6"/>
    <w:rsid w:val="00C5708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D1C"/>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0D"/>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BB3"/>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437"/>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71"/>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1FB3"/>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960"/>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43A"/>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DC6"/>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3E57"/>
    <w:rsid w:val="00DC4015"/>
    <w:rsid w:val="00DC4208"/>
    <w:rsid w:val="00DC4D9D"/>
    <w:rsid w:val="00DC5292"/>
    <w:rsid w:val="00DC5754"/>
    <w:rsid w:val="00DC6670"/>
    <w:rsid w:val="00DC719E"/>
    <w:rsid w:val="00DC71C3"/>
    <w:rsid w:val="00DC7226"/>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D3E"/>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5E7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0BBF"/>
    <w:rsid w:val="00E21193"/>
    <w:rsid w:val="00E2122D"/>
    <w:rsid w:val="00E21291"/>
    <w:rsid w:val="00E214D1"/>
    <w:rsid w:val="00E2249B"/>
    <w:rsid w:val="00E224AA"/>
    <w:rsid w:val="00E2343F"/>
    <w:rsid w:val="00E23660"/>
    <w:rsid w:val="00E23813"/>
    <w:rsid w:val="00E243CE"/>
    <w:rsid w:val="00E246DB"/>
    <w:rsid w:val="00E24908"/>
    <w:rsid w:val="00E24A42"/>
    <w:rsid w:val="00E24D7E"/>
    <w:rsid w:val="00E25241"/>
    <w:rsid w:val="00E25AE4"/>
    <w:rsid w:val="00E26647"/>
    <w:rsid w:val="00E26A6F"/>
    <w:rsid w:val="00E26B6B"/>
    <w:rsid w:val="00E26BEC"/>
    <w:rsid w:val="00E2797A"/>
    <w:rsid w:val="00E30460"/>
    <w:rsid w:val="00E30549"/>
    <w:rsid w:val="00E30701"/>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02E"/>
    <w:rsid w:val="00E403AD"/>
    <w:rsid w:val="00E408DB"/>
    <w:rsid w:val="00E40900"/>
    <w:rsid w:val="00E412E7"/>
    <w:rsid w:val="00E413B2"/>
    <w:rsid w:val="00E423DD"/>
    <w:rsid w:val="00E4357B"/>
    <w:rsid w:val="00E435E3"/>
    <w:rsid w:val="00E43707"/>
    <w:rsid w:val="00E43B47"/>
    <w:rsid w:val="00E43BD3"/>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24D"/>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2A2"/>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4954"/>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6DD"/>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BB3"/>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251"/>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77767"/>
    <w:rsid w:val="00F800CC"/>
    <w:rsid w:val="00F802EE"/>
    <w:rsid w:val="00F803E5"/>
    <w:rsid w:val="00F806BB"/>
    <w:rsid w:val="00F823BD"/>
    <w:rsid w:val="00F826CA"/>
    <w:rsid w:val="00F8270A"/>
    <w:rsid w:val="00F8365E"/>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3E7F"/>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9CD"/>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2023-11-03T14:03:00Z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