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AB4" w:rsidRPr="005E5BB3" w:rsidRDefault="008A0AB4" w:rsidP="008A0AB4">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109</w:t>
      </w:r>
      <w:r w:rsidRPr="005E5BB3">
        <w:rPr>
          <w:rFonts w:ascii="Arial" w:hAnsi="Arial" w:cs="Arial"/>
          <w:b/>
          <w:i/>
          <w:sz w:val="24"/>
          <w:lang w:eastAsia="zh-CN"/>
        </w:rPr>
        <w:tab/>
      </w:r>
      <w:r w:rsidR="008A2DCC" w:rsidRPr="008A2DCC">
        <w:rPr>
          <w:rFonts w:ascii="Arial" w:hAnsi="Arial" w:cs="Arial"/>
          <w:b/>
          <w:sz w:val="24"/>
          <w:lang w:val="en-US" w:eastAsia="zh-CN"/>
        </w:rPr>
        <w:t>R4-2319983</w:t>
      </w:r>
    </w:p>
    <w:p w:rsidR="00A3046A" w:rsidRPr="00A3046A" w:rsidRDefault="008A0AB4" w:rsidP="008A0AB4">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Pr="008F1406">
        <w:rPr>
          <w:rFonts w:cs="Arial"/>
          <w:noProof w:val="0"/>
          <w:sz w:val="24"/>
          <w:lang w:val="en-GB"/>
        </w:rPr>
        <w:t xml:space="preserve">, </w:t>
      </w:r>
      <w:r>
        <w:rPr>
          <w:rFonts w:cs="Arial"/>
          <w:noProof w:val="0"/>
          <w:sz w:val="24"/>
          <w:lang w:val="en-GB"/>
        </w:rPr>
        <w:t>US</w:t>
      </w:r>
      <w:r w:rsidRPr="00C47820">
        <w:rPr>
          <w:rFonts w:cs="Arial"/>
          <w:noProof w:val="0"/>
          <w:sz w:val="24"/>
          <w:lang w:val="en-GB"/>
        </w:rPr>
        <w:t xml:space="preserve">, </w:t>
      </w:r>
      <w:r>
        <w:rPr>
          <w:rFonts w:cs="Arial"/>
          <w:noProof w:val="0"/>
          <w:sz w:val="24"/>
          <w:lang w:val="en-GB"/>
        </w:rPr>
        <w:t>13 – 17 November</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5B55" w:rsidRPr="00865B55">
        <w:rPr>
          <w:rFonts w:ascii="Arial" w:eastAsia="宋体" w:hAnsi="Arial"/>
          <w:b/>
          <w:sz w:val="24"/>
          <w:lang w:val="en-US" w:eastAsia="zh-CN"/>
        </w:rPr>
        <w:t>Discussion on test cases for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A2DCC">
        <w:rPr>
          <w:rFonts w:ascii="Arial" w:eastAsia="宋体" w:hAnsi="Arial"/>
          <w:b/>
          <w:sz w:val="24"/>
          <w:lang w:val="en-US" w:eastAsia="zh-CN"/>
        </w:rPr>
        <w:t>8.9.5</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 xml:space="preserve">Intra-NR measurement based on </w:t>
      </w:r>
      <w:proofErr w:type="spellStart"/>
      <w:r w:rsidRPr="00865B55">
        <w:rPr>
          <w:rFonts w:eastAsia="宋体"/>
          <w:lang w:eastAsia="zh-CN"/>
        </w:rPr>
        <w:t>NeedForGapsInfoNR</w:t>
      </w:r>
      <w:proofErr w:type="spellEnd"/>
      <w:r>
        <w:rPr>
          <w:rFonts w:eastAsia="宋体"/>
          <w:lang w:eastAsia="zh-CN"/>
        </w:rPr>
        <w:t xml:space="preserve"> (NFG)</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Inter-RAT NR and LTE measurement without MG</w:t>
      </w:r>
    </w:p>
    <w:p w:rsidR="00B17210" w:rsidRPr="006275B3" w:rsidRDefault="006275B3"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According to the work plan, RAN4 is expected to start the Performance part of the WI in this meeting. In our view, RAN4 needs to define RRM test cases for the core requirements for the two cases.</w:t>
      </w:r>
      <w:r w:rsidR="006005FE" w:rsidRPr="006275B3">
        <w:rPr>
          <w:rFonts w:eastAsia="宋体"/>
          <w:lang w:eastAsia="zh-CN"/>
        </w:rPr>
        <w:t xml:space="preserve"> </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865B55">
        <w:rPr>
          <w:rFonts w:eastAsia="宋体"/>
          <w:lang w:eastAsia="zh-CN"/>
        </w:rPr>
        <w:t>NFG and inter-RAT measurement without MG</w:t>
      </w:r>
      <w:r>
        <w:rPr>
          <w:rFonts w:eastAsia="宋体"/>
          <w:lang w:eastAsia="zh-CN"/>
        </w:rPr>
        <w:t>.</w:t>
      </w:r>
    </w:p>
    <w:p w:rsidR="00B719B0" w:rsidRDefault="00FA0C0C" w:rsidP="00E4186F">
      <w:pPr>
        <w:pStyle w:val="1"/>
        <w:jc w:val="both"/>
        <w:rPr>
          <w:lang w:val="en-US"/>
        </w:rPr>
      </w:pPr>
      <w:r>
        <w:rPr>
          <w:lang w:val="en-US"/>
        </w:rPr>
        <w:t>Discussion</w:t>
      </w:r>
    </w:p>
    <w:p w:rsidR="00865B55" w:rsidRDefault="00865B55" w:rsidP="00865B55">
      <w:pPr>
        <w:pStyle w:val="2"/>
        <w:rPr>
          <w:lang w:val="en-US" w:eastAsia="zh-CN"/>
        </w:rPr>
      </w:pPr>
      <w:r>
        <w:rPr>
          <w:rFonts w:hint="eastAsia"/>
          <w:lang w:val="en-US" w:eastAsia="zh-CN"/>
        </w:rPr>
        <w:t>N</w:t>
      </w:r>
      <w:r>
        <w:rPr>
          <w:lang w:val="en-US" w:eastAsia="zh-CN"/>
        </w:rPr>
        <w:t xml:space="preserve">FG </w:t>
      </w:r>
    </w:p>
    <w:p w:rsidR="00865B55" w:rsidRDefault="00865B55" w:rsidP="00865B55">
      <w:pPr>
        <w:spacing w:before="120" w:after="120"/>
        <w:rPr>
          <w:rFonts w:eastAsiaTheme="minorEastAsia"/>
          <w:lang w:val="en-US" w:eastAsia="zh-CN"/>
        </w:rPr>
      </w:pPr>
      <w:r>
        <w:rPr>
          <w:rFonts w:eastAsiaTheme="minorEastAsia"/>
          <w:lang w:val="en-US" w:eastAsia="zh-CN"/>
        </w:rPr>
        <w:t>In our view, the test scope of NFG should be similar that of NCSG. In Rel-17, RAN4 defined NCSG test cases for intra- and inter-frequency, deactivated SCC and LTE. As the last two measurements are not applicable to NFG, we only need to consider intra- and inter-frequency.</w:t>
      </w:r>
      <w:r w:rsidR="00F56707">
        <w:rPr>
          <w:rFonts w:eastAsiaTheme="minorEastAsia"/>
          <w:lang w:val="en-US" w:eastAsia="zh-CN"/>
        </w:rPr>
        <w:t xml:space="preserve"> We suggest to focus on inter-frequency which is a more typical use case.</w:t>
      </w:r>
    </w:p>
    <w:p w:rsidR="00F56707" w:rsidRDefault="00F56707" w:rsidP="00865B55">
      <w:pPr>
        <w:spacing w:before="120" w:after="120"/>
        <w:rPr>
          <w:rFonts w:eastAsiaTheme="minorEastAsia"/>
          <w:lang w:val="en-US" w:eastAsia="zh-CN"/>
        </w:rPr>
      </w:pPr>
      <w:r>
        <w:rPr>
          <w:rFonts w:eastAsiaTheme="minorEastAsia"/>
          <w:lang w:val="en-US" w:eastAsia="zh-CN"/>
        </w:rPr>
        <w:t xml:space="preserve">Same as NCSG test, the test is only applicable when UE reports ‘no-gap-with-interruption’ or ‘no-gap-no-interruption’ in the new Rel-18 reporting. </w:t>
      </w:r>
      <w:r w:rsidR="001941F9">
        <w:rPr>
          <w:rFonts w:eastAsiaTheme="minorEastAsia"/>
          <w:lang w:val="en-US" w:eastAsia="zh-CN"/>
        </w:rPr>
        <w:t>S</w:t>
      </w:r>
      <w:r>
        <w:rPr>
          <w:rFonts w:eastAsiaTheme="minorEastAsia"/>
          <w:lang w:val="en-US" w:eastAsia="zh-CN"/>
        </w:rPr>
        <w:t xml:space="preserve">eparate test cases </w:t>
      </w:r>
      <w:r w:rsidR="001941F9">
        <w:rPr>
          <w:rFonts w:eastAsiaTheme="minorEastAsia"/>
          <w:lang w:val="en-US" w:eastAsia="zh-CN"/>
        </w:rPr>
        <w:t xml:space="preserve">are needed </w:t>
      </w:r>
      <w:r>
        <w:rPr>
          <w:rFonts w:eastAsiaTheme="minorEastAsia"/>
          <w:lang w:val="en-US" w:eastAsia="zh-CN"/>
        </w:rPr>
        <w:t xml:space="preserve">for the two UE capabilities </w:t>
      </w:r>
      <w:r w:rsidR="001941F9">
        <w:rPr>
          <w:rFonts w:eastAsiaTheme="minorEastAsia"/>
          <w:lang w:val="en-US" w:eastAsia="zh-CN"/>
        </w:rPr>
        <w:t>and</w:t>
      </w:r>
      <w:r>
        <w:rPr>
          <w:rFonts w:eastAsiaTheme="minorEastAsia"/>
          <w:lang w:val="en-US" w:eastAsia="zh-CN"/>
        </w:rPr>
        <w:t xml:space="preserve"> different test requirements could apply, e.g. interruption related requirements. </w:t>
      </w:r>
    </w:p>
    <w:p w:rsidR="00865B55" w:rsidRDefault="00F56707" w:rsidP="00865B55">
      <w:pPr>
        <w:spacing w:before="120" w:after="120"/>
        <w:rPr>
          <w:rFonts w:eastAsiaTheme="minorEastAsia"/>
          <w:lang w:val="en-US" w:eastAsia="zh-CN"/>
        </w:rPr>
      </w:pPr>
      <w:r>
        <w:rPr>
          <w:rFonts w:eastAsiaTheme="minorEastAsia"/>
          <w:lang w:val="en-US" w:eastAsia="zh-CN"/>
        </w:rPr>
        <w:t xml:space="preserve">One additional consideration is on the MG. In last meeting it was agreed that when MG is configured, the measurement that causes interruption should be </w:t>
      </w:r>
      <w:r w:rsidR="001941F9">
        <w:rPr>
          <w:rFonts w:eastAsiaTheme="minorEastAsia"/>
          <w:lang w:val="en-US" w:eastAsia="zh-CN"/>
        </w:rPr>
        <w:t>performed in MGs to avoid additional interruption. The test cases for ‘no-gap-with-interruption’ need to be further split into with and without MG.</w:t>
      </w:r>
    </w:p>
    <w:p w:rsidR="001941F9" w:rsidRDefault="001941F9" w:rsidP="00865B55">
      <w:pPr>
        <w:spacing w:before="120" w:after="120"/>
        <w:rPr>
          <w:rFonts w:eastAsiaTheme="minorEastAsia"/>
          <w:lang w:val="en-US" w:eastAsia="zh-CN"/>
        </w:rPr>
      </w:pPr>
      <w:r>
        <w:rPr>
          <w:rFonts w:eastAsiaTheme="minorEastAsia"/>
          <w:lang w:val="en-US" w:eastAsia="zh-CN"/>
        </w:rPr>
        <w:t>In total, 6 test cases are suggested for NFG.</w:t>
      </w:r>
    </w:p>
    <w:p w:rsidR="001941F9" w:rsidRPr="001941F9" w:rsidRDefault="001941F9" w:rsidP="00865B55">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865B55" w:rsidRPr="00865B55" w:rsidRDefault="00865B55" w:rsidP="00865B55">
      <w:pPr>
        <w:pStyle w:val="2"/>
        <w:rPr>
          <w:lang w:val="en-US" w:eastAsia="zh-CN"/>
        </w:rPr>
      </w:pPr>
      <w:r>
        <w:rPr>
          <w:lang w:val="en-US" w:eastAsia="zh-CN"/>
        </w:rPr>
        <w:t>Inter-RAT measurement without MG</w:t>
      </w:r>
    </w:p>
    <w:p w:rsidR="00935610" w:rsidRDefault="001941F9"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a-1, the test scope should be same as NFG as discussed in </w:t>
      </w:r>
      <w:r w:rsidR="003535C1">
        <w:rPr>
          <w:rFonts w:eastAsiaTheme="minorEastAsia"/>
          <w:lang w:val="en-US" w:eastAsia="zh-CN"/>
        </w:rPr>
        <w:t xml:space="preserve">section 2.1, so 6 test cases are needed. </w:t>
      </w:r>
    </w:p>
    <w:p w:rsidR="003535C1" w:rsidRDefault="003535C1" w:rsidP="00865B55">
      <w:pPr>
        <w:spacing w:before="120"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Case b-1, </w:t>
      </w:r>
      <w:r w:rsidR="003E629A">
        <w:rPr>
          <w:rFonts w:eastAsiaTheme="minorEastAsia"/>
          <w:lang w:val="en-US" w:eastAsia="zh-CN"/>
        </w:rPr>
        <w:t>2</w:t>
      </w:r>
      <w:r>
        <w:rPr>
          <w:rFonts w:eastAsiaTheme="minorEastAsia"/>
          <w:lang w:val="en-US" w:eastAsia="zh-CN"/>
        </w:rPr>
        <w:t xml:space="preserve"> test case </w:t>
      </w:r>
      <w:r w:rsidR="003E629A">
        <w:rPr>
          <w:rFonts w:eastAsiaTheme="minorEastAsia"/>
          <w:lang w:val="en-US" w:eastAsia="zh-CN"/>
        </w:rPr>
        <w:t>are needed</w:t>
      </w:r>
      <w:r>
        <w:rPr>
          <w:rFonts w:eastAsiaTheme="minorEastAsia"/>
          <w:lang w:val="en-US" w:eastAsia="zh-CN"/>
        </w:rPr>
        <w:t xml:space="preserve">, which </w:t>
      </w:r>
      <w:r w:rsidR="003E629A">
        <w:rPr>
          <w:rFonts w:eastAsiaTheme="minorEastAsia"/>
          <w:lang w:val="en-US" w:eastAsia="zh-CN"/>
        </w:rPr>
        <w:t>are</w:t>
      </w:r>
      <w:r>
        <w:rPr>
          <w:rFonts w:eastAsiaTheme="minorEastAsia"/>
          <w:lang w:val="en-US" w:eastAsia="zh-CN"/>
        </w:rPr>
        <w:t xml:space="preserve"> only applicable when UE reports ‘</w:t>
      </w:r>
      <w:proofErr w:type="spellStart"/>
      <w:r>
        <w:rPr>
          <w:rFonts w:eastAsiaTheme="minorEastAsia"/>
          <w:lang w:val="en-US" w:eastAsia="zh-CN"/>
        </w:rPr>
        <w:t>nogap-noncsg</w:t>
      </w:r>
      <w:proofErr w:type="spellEnd"/>
      <w:r>
        <w:rPr>
          <w:rFonts w:eastAsiaTheme="minorEastAsia"/>
          <w:lang w:val="en-US" w:eastAsia="zh-CN"/>
        </w:rPr>
        <w:t xml:space="preserve">’ in the Rel-17 NCSG reporting. </w:t>
      </w:r>
      <w:r w:rsidR="003E629A">
        <w:rPr>
          <w:rFonts w:eastAsiaTheme="minorEastAsia"/>
          <w:lang w:val="en-US" w:eastAsia="zh-CN"/>
        </w:rPr>
        <w:t xml:space="preserve">The two test cases are for with and without scheduling restriction. In the former case, EMW should be configured. </w:t>
      </w:r>
    </w:p>
    <w:p w:rsidR="003E629A" w:rsidRDefault="003535C1"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b-2, </w:t>
      </w:r>
      <w:r w:rsidR="003E629A">
        <w:rPr>
          <w:rFonts w:eastAsiaTheme="minorEastAsia"/>
          <w:lang w:val="en-US" w:eastAsia="zh-CN"/>
        </w:rPr>
        <w:t xml:space="preserve">similar to Case b-1, 2 test cases are needed. </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535C1"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FA0C0C" w:rsidRDefault="00FA0C0C" w:rsidP="00FA0C0C">
      <w:pPr>
        <w:pStyle w:val="1"/>
        <w:jc w:val="both"/>
        <w:rPr>
          <w:lang w:val="en-US"/>
        </w:rPr>
      </w:pPr>
      <w:r>
        <w:rPr>
          <w:lang w:val="en-US"/>
        </w:rPr>
        <w:t>Conclusions</w:t>
      </w:r>
    </w:p>
    <w:p w:rsidR="00865B55" w:rsidRPr="00D12E24" w:rsidRDefault="00FA0C0C" w:rsidP="00865B55">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865B55">
        <w:rPr>
          <w:rFonts w:eastAsia="宋体"/>
          <w:lang w:eastAsia="zh-CN"/>
        </w:rPr>
        <w:t>RRM test cases for NFG and inter-RAT measurement without MG.</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9439A6" w:rsidRPr="006005FE" w:rsidRDefault="009439A6" w:rsidP="008A0AB4">
      <w:pPr>
        <w:spacing w:before="120" w:after="120"/>
        <w:rPr>
          <w:rFonts w:eastAsia="宋体"/>
          <w:lang w:val="en-US" w:eastAsia="zh-CN"/>
        </w:rPr>
      </w:pP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A3E" w:rsidRDefault="00C86A3E">
      <w:pPr>
        <w:spacing w:before="120" w:after="120"/>
      </w:pPr>
      <w:r>
        <w:separator/>
      </w:r>
    </w:p>
  </w:endnote>
  <w:endnote w:type="continuationSeparator" w:id="0">
    <w:p w:rsidR="00C86A3E" w:rsidRDefault="00C86A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A3E" w:rsidRDefault="00C86A3E">
      <w:pPr>
        <w:spacing w:before="120" w:after="120"/>
      </w:pPr>
      <w:r>
        <w:separator/>
      </w:r>
    </w:p>
  </w:footnote>
  <w:footnote w:type="continuationSeparator" w:id="0">
    <w:p w:rsidR="00C86A3E" w:rsidRDefault="00C86A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1F9"/>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5C1"/>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29A"/>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27AFD"/>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4A0"/>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B55"/>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AB4"/>
    <w:rsid w:val="008A0D1D"/>
    <w:rsid w:val="008A0E21"/>
    <w:rsid w:val="008A1765"/>
    <w:rsid w:val="008A1954"/>
    <w:rsid w:val="008A1EB8"/>
    <w:rsid w:val="008A2168"/>
    <w:rsid w:val="008A26E5"/>
    <w:rsid w:val="008A2701"/>
    <w:rsid w:val="008A2976"/>
    <w:rsid w:val="008A2DCC"/>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3E"/>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5E00"/>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881"/>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707"/>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EBF2A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F3E49B-4F03-477C-9CAB-14832627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12834</TotalTime>
  <Pages>1</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96</cp:revision>
  <cp:lastPrinted>2009-04-22T06:01:00Z</cp:lastPrinted>
  <dcterms:created xsi:type="dcterms:W3CDTF">2023-05-06T02:02:00Z</dcterms:created>
  <dcterms:modified xsi:type="dcterms:W3CDTF">2023-11-03T16:03:00Z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(3)tE96OlON2ToI/VEZi0eJwfV8CTreIXvWsUP6nHEA3pwCNngtHDfCNnc1qaWt/gvLfCrvLdpi
ZlWMDeHcWqhCZJ+m5R9//YEOcdZN6NHzxjcoEyEpwfhXZbMIynTd5S/04xRbpPZCf/oBaUoz
5Uh6TAZQ3R6aB+L/RWaKfhS5homGRxI8+yquId/pNL/1Vl5yHNhDcwaDQ+OEYqKjMnYh1v9L
yrPhTix7nsZuYhLpjd</vt:lpwstr>
  </property>
  <property fmtid="{D5CDD505-2E9C-101B-9397-08002B2CF9AE}" pid="17" name="_2015_ms_pID_725343_00">
    <vt:lpwstr>_2015_ms_pID_725343</vt:lpwstr>
  </property>
  <property fmtid="{D5CDD505-2E9C-101B-9397-08002B2CF9AE}" pid="18" name="_2015_ms_pID_7253431">
    <vt:lpwstr>V3nWtBXbQaKTZwXhurf7pEjYXijqLESVKbcah97EIh6cjYlmU4jc9/
a5kYvWpiaAb2IIsWu7YTBVHmYRog9/xGg6qF13YUfHxiW2/9tNnlVuAtQKabcwvANpLSzaTU
Vfo5Rwy37EWLhtKjBLFMu+w1yw8RIw9E43rC1pbO2xOHCzanNLU8ODhYENlrED8/HtPk0uDq
iidoG/4TAl8QoYwETCSN5UnHIVoKzaPSYKlE</vt:lpwstr>
  </property>
  <property fmtid="{D5CDD505-2E9C-101B-9397-08002B2CF9AE}" pid="19" name="_2015_ms_pID_7253431_00">
    <vt:lpwstr>_2015_ms_pID_7253431</vt:lpwstr>
  </property>
  <property fmtid="{D5CDD505-2E9C-101B-9397-08002B2CF9AE}" pid="20" name="_2015_ms_pID_7253432">
    <vt:lpwstr>Tv7AxF5sMhBzvl5vznAGEJl+XjVIPq5jXsnV
xDiFcCXRqeQY07yVx5Cb2Da+7wdTAaTJ7yWQRUZGlCYjnzXs/cQ=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