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691CE" w14:textId="63BF9B89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9440B8" w:rsidRPr="009440B8">
        <w:rPr>
          <w:rFonts w:ascii="Arial" w:eastAsia="SimSun" w:hAnsi="Arial" w:cs="Times New Roman"/>
          <w:b/>
          <w:bCs/>
          <w:sz w:val="24"/>
          <w:szCs w:val="20"/>
        </w:rPr>
        <w:t>R4-2319827</w:t>
      </w:r>
    </w:p>
    <w:p w14:paraId="5A045710" w14:textId="77777777" w:rsidR="00841BCD" w:rsidRPr="002B69F3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738CE8B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FC97206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E284896" w14:textId="25B0592E" w:rsidR="00841BCD" w:rsidRPr="001E56AD" w:rsidRDefault="00841BCD" w:rsidP="00841BCD">
      <w:pPr>
        <w:ind w:left="1985" w:hanging="1985"/>
        <w:rPr>
          <w:rFonts w:ascii="Arial" w:eastAsia="Calibri" w:hAnsi="Arial" w:cs="Arial"/>
          <w:b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1E56AD">
        <w:rPr>
          <w:rFonts w:ascii="Arial" w:eastAsia="Calibri" w:hAnsi="Arial" w:cs="Arial"/>
          <w:b/>
          <w:sz w:val="24"/>
        </w:rPr>
        <w:t>On Mobile IAB Demodulation Performance Requirements</w:t>
      </w:r>
    </w:p>
    <w:p w14:paraId="1A759ECD" w14:textId="13BE1E0D" w:rsidR="00841BCD" w:rsidRPr="00E8272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E82729">
        <w:rPr>
          <w:rFonts w:ascii="Arial" w:eastAsia="MS Mincho" w:hAnsi="Arial" w:cs="Arial"/>
          <w:b/>
          <w:sz w:val="24"/>
          <w:szCs w:val="20"/>
        </w:rPr>
        <w:t>8.33.6</w:t>
      </w:r>
    </w:p>
    <w:p w14:paraId="2D59DF23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6BD2122F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510986C" w14:textId="77777777" w:rsidR="00841BCD" w:rsidRPr="008C39F7" w:rsidRDefault="00841BCD" w:rsidP="00A37002">
      <w:pPr>
        <w:pStyle w:val="RAN4H1"/>
      </w:pPr>
      <w:bookmarkStart w:id="3" w:name="_Toc116995841"/>
      <w:r>
        <w:t>Intro</w:t>
      </w:r>
      <w:r w:rsidRPr="7F57B6A2">
        <w:rPr>
          <w:rStyle w:val="RAN4H1Char"/>
          <w:lang w:val="en-US"/>
        </w:rPr>
        <w:t>ductio</w:t>
      </w:r>
      <w:r>
        <w:t>n</w:t>
      </w:r>
      <w:bookmarkEnd w:id="3"/>
    </w:p>
    <w:p w14:paraId="4F42122B" w14:textId="6A99D9A8" w:rsidR="2DB5BECE" w:rsidRDefault="2DB5BECE" w:rsidP="7F57B6A2">
      <w:pPr>
        <w:spacing w:line="257" w:lineRule="auto"/>
      </w:pPr>
      <w:r w:rsidRPr="7F57B6A2">
        <w:rPr>
          <w:rFonts w:eastAsia="Times New Roman" w:cs="Times New Roman"/>
          <w:sz w:val="19"/>
          <w:szCs w:val="19"/>
        </w:rPr>
        <w:t>Introduction of UE type mobility for the mobile IAB-MT causes additional requirements on top of legacy IAB-MT requirements. Furthermore, there are limited set of features for mobile IAB-node excluding dual connectivity (DC) and carrier aggregation. Lack of DC support means that the deployment is limited to NR only.</w:t>
      </w:r>
    </w:p>
    <w:p w14:paraId="4F532B5B" w14:textId="1ADDDAC9" w:rsidR="2DB5BECE" w:rsidRDefault="2DB5BECE" w:rsidP="7F57B6A2">
      <w:pPr>
        <w:spacing w:line="257" w:lineRule="auto"/>
      </w:pPr>
      <w:r w:rsidRPr="7F57B6A2">
        <w:rPr>
          <w:rFonts w:eastAsia="Times New Roman" w:cs="Times New Roman"/>
          <w:sz w:val="19"/>
          <w:szCs w:val="19"/>
        </w:rPr>
        <w:t>In this contribution we discuss the set of needed demodulation performance requirements for Rel.18 mobile IAB-MT.</w:t>
      </w:r>
    </w:p>
    <w:p w14:paraId="616A5DBD" w14:textId="5DBCD67A" w:rsidR="7F57B6A2" w:rsidRDefault="7F57B6A2" w:rsidP="7F57B6A2"/>
    <w:p w14:paraId="28EAB710" w14:textId="77777777" w:rsidR="003B659E" w:rsidRPr="008C39F7" w:rsidRDefault="003B659E" w:rsidP="00AE56B1">
      <w:pPr>
        <w:pStyle w:val="RAN4H1"/>
      </w:pPr>
      <w:bookmarkStart w:id="4" w:name="_Toc116995842"/>
      <w:r>
        <w:t>Discussion</w:t>
      </w:r>
      <w:bookmarkEnd w:id="4"/>
    </w:p>
    <w:p w14:paraId="46113A81" w14:textId="69D13472" w:rsidR="0060543D" w:rsidRPr="008C39F7" w:rsidRDefault="0BCF989A" w:rsidP="7F57B6A2">
      <w:pPr>
        <w:spacing w:line="257" w:lineRule="auto"/>
      </w:pPr>
      <w:r w:rsidRPr="7F57B6A2">
        <w:rPr>
          <w:rFonts w:eastAsia="Times New Roman" w:cs="Times New Roman"/>
          <w:sz w:val="19"/>
          <w:szCs w:val="19"/>
        </w:rPr>
        <w:t xml:space="preserve">IAB-node mobility does not change the basics of radio conditions experienced by the </w:t>
      </w:r>
      <w:proofErr w:type="spellStart"/>
      <w:r w:rsidRPr="7F57B6A2">
        <w:rPr>
          <w:rFonts w:eastAsia="Times New Roman" w:cs="Times New Roman"/>
          <w:sz w:val="19"/>
          <w:szCs w:val="19"/>
        </w:rPr>
        <w:t>mIAB</w:t>
      </w:r>
      <w:proofErr w:type="spellEnd"/>
      <w:r w:rsidRPr="7F57B6A2">
        <w:rPr>
          <w:rFonts w:eastAsia="Times New Roman" w:cs="Times New Roman"/>
          <w:sz w:val="19"/>
          <w:szCs w:val="19"/>
        </w:rPr>
        <w:t>-DU and compared to the fixed IAB deployment where the UEs are moving. Therefore, legacy IAB-DU requirements apply for mobile IAB.</w:t>
      </w:r>
    </w:p>
    <w:p w14:paraId="3B13FEEA" w14:textId="418E5F47" w:rsidR="0060543D" w:rsidRPr="008C39F7" w:rsidRDefault="7FFD467B" w:rsidP="69ABAC51">
      <w:pPr>
        <w:spacing w:after="0"/>
        <w:rPr>
          <w:rFonts w:eastAsia="Times New Roman" w:cs="Times New Roman"/>
          <w:b/>
          <w:bCs/>
          <w:szCs w:val="20"/>
        </w:rPr>
      </w:pPr>
      <w:r w:rsidRPr="69ABAC51">
        <w:rPr>
          <w:rFonts w:eastAsia="Times New Roman" w:cs="Times New Roman"/>
          <w:b/>
          <w:bCs/>
          <w:szCs w:val="20"/>
        </w:rPr>
        <w:t xml:space="preserve">Proposal 1. </w:t>
      </w:r>
      <w:r w:rsidR="0BCF989A" w:rsidRPr="69ABAC51">
        <w:rPr>
          <w:rFonts w:eastAsia="Times New Roman" w:cs="Times New Roman"/>
          <w:b/>
          <w:bCs/>
          <w:szCs w:val="20"/>
        </w:rPr>
        <w:t>No new demodulation performance requirements are needed for Rel.18 mobile IAB-DU.</w:t>
      </w:r>
    </w:p>
    <w:p w14:paraId="5A3A501D" w14:textId="77777777" w:rsidR="000644B7" w:rsidRPr="009440B8" w:rsidRDefault="000644B7" w:rsidP="009440B8">
      <w:pPr>
        <w:spacing w:line="257" w:lineRule="auto"/>
      </w:pPr>
    </w:p>
    <w:p w14:paraId="424B0C46" w14:textId="50499AAD" w:rsidR="0060543D" w:rsidRPr="008C39F7" w:rsidRDefault="0BCF989A" w:rsidP="7F57B6A2">
      <w:pPr>
        <w:spacing w:line="257" w:lineRule="auto"/>
      </w:pPr>
      <w:r w:rsidRPr="3A626CBB">
        <w:rPr>
          <w:rFonts w:eastAsia="Times New Roman" w:cs="Times New Roman"/>
          <w:sz w:val="19"/>
          <w:szCs w:val="19"/>
        </w:rPr>
        <w:t xml:space="preserve">Mobile IAB-MT behaves like a UE from the serving node perspective. Hence, UE requirements can be used as the </w:t>
      </w:r>
      <w:r w:rsidR="51224CB7" w:rsidRPr="3A626CBB">
        <w:rPr>
          <w:rFonts w:eastAsia="Times New Roman" w:cs="Times New Roman"/>
          <w:sz w:val="19"/>
          <w:szCs w:val="19"/>
        </w:rPr>
        <w:t xml:space="preserve">reference or </w:t>
      </w:r>
      <w:r w:rsidRPr="3A626CBB">
        <w:rPr>
          <w:rFonts w:eastAsia="Times New Roman" w:cs="Times New Roman"/>
          <w:sz w:val="19"/>
          <w:szCs w:val="19"/>
        </w:rPr>
        <w:t>basis for Rel.18 mobile IAB-MT requirements in the cases applicable to mobile IAB assumptions.</w:t>
      </w:r>
    </w:p>
    <w:p w14:paraId="0F7CCDF5" w14:textId="1DB4FE77" w:rsidR="0060543D" w:rsidRPr="008C39F7" w:rsidRDefault="51C1303D" w:rsidP="009440B8">
      <w:pPr>
        <w:rPr>
          <w:rFonts w:eastAsia="Times New Roman" w:cs="Times New Roman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 xml:space="preserve">Proposal 2. </w:t>
      </w:r>
      <w:r w:rsidR="0BCF989A" w:rsidRPr="3A626CBB">
        <w:rPr>
          <w:rFonts w:eastAsia="Times New Roman" w:cs="Times New Roman"/>
          <w:b/>
          <w:bCs/>
          <w:szCs w:val="20"/>
        </w:rPr>
        <w:t xml:space="preserve">UE demodulation performance requirements can be used as the </w:t>
      </w:r>
      <w:r w:rsidR="60786FF8" w:rsidRPr="3A626CBB">
        <w:rPr>
          <w:rFonts w:eastAsia="Times New Roman" w:cs="Times New Roman"/>
          <w:b/>
          <w:bCs/>
          <w:szCs w:val="20"/>
        </w:rPr>
        <w:t xml:space="preserve">reference </w:t>
      </w:r>
      <w:r w:rsidR="0BCF989A" w:rsidRPr="3A626CBB">
        <w:rPr>
          <w:rFonts w:eastAsia="Times New Roman" w:cs="Times New Roman"/>
          <w:b/>
          <w:bCs/>
          <w:szCs w:val="20"/>
        </w:rPr>
        <w:t>for mobile IAB-MT requirements as much as relevant for mobile IAB operation.</w:t>
      </w:r>
    </w:p>
    <w:p w14:paraId="5EFE19C7" w14:textId="77777777" w:rsidR="000644B7" w:rsidRPr="009440B8" w:rsidRDefault="000644B7" w:rsidP="009440B8">
      <w:pPr>
        <w:spacing w:line="257" w:lineRule="auto"/>
      </w:pPr>
    </w:p>
    <w:p w14:paraId="6C6D0334" w14:textId="63EBFA3C" w:rsidR="0060543D" w:rsidRPr="008C39F7" w:rsidRDefault="0BCF989A" w:rsidP="7F57B6A2">
      <w:pPr>
        <w:spacing w:line="257" w:lineRule="auto"/>
      </w:pPr>
      <w:r w:rsidRPr="3A626CBB">
        <w:rPr>
          <w:rFonts w:eastAsia="Times New Roman" w:cs="Times New Roman"/>
          <w:sz w:val="19"/>
          <w:szCs w:val="19"/>
        </w:rPr>
        <w:t xml:space="preserve">Legacy </w:t>
      </w:r>
      <w:r w:rsidR="005F3226">
        <w:rPr>
          <w:rFonts w:eastAsia="Times New Roman" w:cs="Times New Roman"/>
          <w:sz w:val="19"/>
          <w:szCs w:val="19"/>
        </w:rPr>
        <w:t xml:space="preserve">Rel-16 </w:t>
      </w:r>
      <w:r w:rsidRPr="3A626CBB">
        <w:rPr>
          <w:rFonts w:eastAsia="Times New Roman" w:cs="Times New Roman"/>
          <w:sz w:val="19"/>
          <w:szCs w:val="19"/>
        </w:rPr>
        <w:t xml:space="preserve">IAB-MT </w:t>
      </w:r>
      <w:r w:rsidR="005F3226">
        <w:rPr>
          <w:rFonts w:eastAsia="Times New Roman" w:cs="Times New Roman"/>
          <w:sz w:val="19"/>
          <w:szCs w:val="19"/>
        </w:rPr>
        <w:t>requirements</w:t>
      </w:r>
      <w:r w:rsidR="005F3226" w:rsidRPr="3A626CBB">
        <w:rPr>
          <w:rFonts w:eastAsia="Times New Roman" w:cs="Times New Roman"/>
          <w:sz w:val="19"/>
          <w:szCs w:val="19"/>
        </w:rPr>
        <w:t xml:space="preserve"> </w:t>
      </w:r>
      <w:r w:rsidR="007E6E34">
        <w:rPr>
          <w:rFonts w:eastAsia="Times New Roman" w:cs="Times New Roman"/>
          <w:sz w:val="19"/>
          <w:szCs w:val="19"/>
        </w:rPr>
        <w:t>did explicitly exclude</w:t>
      </w:r>
      <w:r w:rsidRPr="3A626CBB">
        <w:rPr>
          <w:rFonts w:eastAsia="Times New Roman" w:cs="Times New Roman"/>
          <w:sz w:val="19"/>
          <w:szCs w:val="19"/>
        </w:rPr>
        <w:t xml:space="preserve"> cases with higher IAB-MT </w:t>
      </w:r>
      <w:r w:rsidR="005F3226">
        <w:rPr>
          <w:rFonts w:eastAsia="Times New Roman" w:cs="Times New Roman"/>
          <w:sz w:val="19"/>
          <w:szCs w:val="19"/>
        </w:rPr>
        <w:t>speed</w:t>
      </w:r>
      <w:r w:rsidR="005F3226" w:rsidRPr="3A626CBB">
        <w:rPr>
          <w:rFonts w:eastAsia="Times New Roman" w:cs="Times New Roman"/>
          <w:sz w:val="19"/>
          <w:szCs w:val="19"/>
        </w:rPr>
        <w:t xml:space="preserve"> </w:t>
      </w:r>
      <w:r w:rsidR="007E6E34">
        <w:rPr>
          <w:rFonts w:eastAsia="Times New Roman" w:cs="Times New Roman"/>
          <w:sz w:val="19"/>
          <w:szCs w:val="19"/>
        </w:rPr>
        <w:t xml:space="preserve">and included </w:t>
      </w:r>
      <w:r w:rsidR="005F3226">
        <w:rPr>
          <w:rFonts w:eastAsia="Times New Roman" w:cs="Times New Roman"/>
          <w:sz w:val="19"/>
          <w:szCs w:val="19"/>
        </w:rPr>
        <w:t>very low mobility</w:t>
      </w:r>
      <w:r w:rsidRPr="3A626CBB">
        <w:rPr>
          <w:rFonts w:eastAsia="Times New Roman" w:cs="Times New Roman"/>
          <w:sz w:val="19"/>
          <w:szCs w:val="19"/>
        </w:rPr>
        <w:t xml:space="preserve"> deployments</w:t>
      </w:r>
      <w:r w:rsidR="007E6E34">
        <w:rPr>
          <w:rFonts w:eastAsia="Times New Roman" w:cs="Times New Roman"/>
          <w:sz w:val="19"/>
          <w:szCs w:val="19"/>
        </w:rPr>
        <w:t>/configurations</w:t>
      </w:r>
      <w:r w:rsidRPr="3A626CBB">
        <w:rPr>
          <w:rFonts w:eastAsia="Times New Roman" w:cs="Times New Roman"/>
          <w:sz w:val="19"/>
          <w:szCs w:val="19"/>
        </w:rPr>
        <w:t xml:space="preserve"> only. </w:t>
      </w:r>
      <w:r w:rsidR="007E6E34">
        <w:rPr>
          <w:rFonts w:eastAsia="Times New Roman" w:cs="Times New Roman"/>
          <w:sz w:val="19"/>
          <w:szCs w:val="19"/>
        </w:rPr>
        <w:t xml:space="preserve">Now the </w:t>
      </w:r>
      <w:r w:rsidRPr="3A626CBB">
        <w:rPr>
          <w:rFonts w:eastAsia="Times New Roman" w:cs="Times New Roman"/>
          <w:sz w:val="19"/>
          <w:szCs w:val="19"/>
        </w:rPr>
        <w:t>Rel</w:t>
      </w:r>
      <w:r w:rsidR="007E6E34">
        <w:rPr>
          <w:rFonts w:eastAsia="Times New Roman" w:cs="Times New Roman"/>
          <w:sz w:val="19"/>
          <w:szCs w:val="19"/>
        </w:rPr>
        <w:t>-</w:t>
      </w:r>
      <w:r w:rsidRPr="3A626CBB">
        <w:rPr>
          <w:rFonts w:eastAsia="Times New Roman" w:cs="Times New Roman"/>
          <w:sz w:val="19"/>
          <w:szCs w:val="19"/>
        </w:rPr>
        <w:t>18 test scenarios for PDSCH RX, PDCCH RX and CSI reporting shall include cases with higher doppler shifts</w:t>
      </w:r>
      <w:r w:rsidR="007E6E34">
        <w:rPr>
          <w:rFonts w:eastAsia="Times New Roman" w:cs="Times New Roman"/>
          <w:sz w:val="19"/>
          <w:szCs w:val="19"/>
        </w:rPr>
        <w:t xml:space="preserve">, frequency offsets, </w:t>
      </w:r>
      <w:r w:rsidR="005A29B4">
        <w:rPr>
          <w:rFonts w:eastAsia="Times New Roman" w:cs="Times New Roman"/>
          <w:sz w:val="19"/>
          <w:szCs w:val="19"/>
        </w:rPr>
        <w:t xml:space="preserve">and other </w:t>
      </w:r>
      <w:r w:rsidR="009E17E9">
        <w:rPr>
          <w:rFonts w:eastAsia="Times New Roman" w:cs="Times New Roman"/>
          <w:sz w:val="19"/>
          <w:szCs w:val="19"/>
        </w:rPr>
        <w:t>mobility para</w:t>
      </w:r>
      <w:r w:rsidR="005A29B4">
        <w:rPr>
          <w:rFonts w:eastAsia="Times New Roman" w:cs="Times New Roman"/>
          <w:sz w:val="19"/>
          <w:szCs w:val="19"/>
        </w:rPr>
        <w:t>meters,</w:t>
      </w:r>
      <w:r w:rsidR="2A0464B8" w:rsidRPr="3A626CBB">
        <w:rPr>
          <w:rFonts w:eastAsia="Times New Roman" w:cs="Times New Roman"/>
          <w:sz w:val="19"/>
          <w:szCs w:val="19"/>
        </w:rPr>
        <w:t xml:space="preserve"> to cover also relevant mobility scenarios</w:t>
      </w:r>
      <w:r w:rsidRPr="3A626CBB">
        <w:rPr>
          <w:rFonts w:eastAsia="Times New Roman" w:cs="Times New Roman"/>
          <w:sz w:val="19"/>
          <w:szCs w:val="19"/>
        </w:rPr>
        <w:t>.</w:t>
      </w:r>
    </w:p>
    <w:p w14:paraId="68840B64" w14:textId="6621B27B" w:rsidR="0060543D" w:rsidRPr="008C39F7" w:rsidRDefault="00CB222C" w:rsidP="7F57B6A2">
      <w:pPr>
        <w:spacing w:line="257" w:lineRule="auto"/>
      </w:pPr>
      <w:r>
        <w:rPr>
          <w:rFonts w:eastAsia="Times New Roman" w:cs="Times New Roman"/>
          <w:sz w:val="19"/>
          <w:szCs w:val="19"/>
        </w:rPr>
        <w:t>At least the f</w:t>
      </w:r>
      <w:r w:rsidR="0BCF989A" w:rsidRPr="3A626CBB">
        <w:rPr>
          <w:rFonts w:eastAsia="Times New Roman" w:cs="Times New Roman"/>
          <w:sz w:val="19"/>
          <w:szCs w:val="19"/>
        </w:rPr>
        <w:t xml:space="preserve">ollowing UE requirements for TDD operation can be used as the </w:t>
      </w:r>
      <w:r w:rsidR="24220076" w:rsidRPr="3A626CBB">
        <w:rPr>
          <w:rFonts w:eastAsia="Times New Roman" w:cs="Times New Roman"/>
          <w:sz w:val="19"/>
          <w:szCs w:val="19"/>
        </w:rPr>
        <w:t xml:space="preserve">references </w:t>
      </w:r>
      <w:r w:rsidR="0BCF989A" w:rsidRPr="3A626CBB">
        <w:rPr>
          <w:rFonts w:eastAsia="Times New Roman" w:cs="Times New Roman"/>
          <w:sz w:val="19"/>
          <w:szCs w:val="19"/>
        </w:rPr>
        <w:t>for mobile IAB-MT demodulation performance requirements:</w:t>
      </w:r>
    </w:p>
    <w:p w14:paraId="37249137" w14:textId="27002A73" w:rsidR="0060543D" w:rsidRPr="008C39F7" w:rsidRDefault="0BCF989A" w:rsidP="7F57B6A2">
      <w:pPr>
        <w:pStyle w:val="ListParagraph"/>
        <w:numPr>
          <w:ilvl w:val="0"/>
          <w:numId w:val="18"/>
        </w:numPr>
        <w:spacing w:after="0"/>
        <w:rPr>
          <w:rFonts w:eastAsia="Times New Roman" w:cs="Times New Roman"/>
          <w:szCs w:val="20"/>
        </w:rPr>
      </w:pPr>
      <w:r w:rsidRPr="7F57B6A2">
        <w:rPr>
          <w:rFonts w:eastAsia="Times New Roman" w:cs="Times New Roman"/>
          <w:szCs w:val="20"/>
        </w:rPr>
        <w:t>Conducted requirements:</w:t>
      </w:r>
    </w:p>
    <w:p w14:paraId="34D4AC40" w14:textId="530679AB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7F57B6A2">
        <w:rPr>
          <w:rFonts w:eastAsia="Times New Roman" w:cs="Times New Roman"/>
          <w:szCs w:val="20"/>
        </w:rPr>
        <w:t>PDSCH 4RX, mapping Type-A (5.2.3.2.1/[3])</w:t>
      </w:r>
    </w:p>
    <w:p w14:paraId="44F26436" w14:textId="0344AE45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7F57B6A2">
        <w:rPr>
          <w:rFonts w:eastAsia="Times New Roman" w:cs="Times New Roman"/>
          <w:szCs w:val="20"/>
        </w:rPr>
        <w:t>PDCCH 4RX, 1TX and 2TX antenna performance (5.3.3.2.1&amp;2/[3])</w:t>
      </w:r>
    </w:p>
    <w:p w14:paraId="0EDEDFED" w14:textId="258CBA29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CSI reporting:</w:t>
      </w:r>
    </w:p>
    <w:p w14:paraId="39FABA78" w14:textId="567D8B3E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CQI reporting: 4RX, (6.2.3.2.1&amp;2/[3])</w:t>
      </w:r>
    </w:p>
    <w:p w14:paraId="12746006" w14:textId="08C8D74C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PMI reporting: (6.3.3.2/[3])</w:t>
      </w:r>
    </w:p>
    <w:p w14:paraId="7442A89C" w14:textId="5ACF619A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RI reporting (6.4.3.2/[3])</w:t>
      </w:r>
    </w:p>
    <w:p w14:paraId="5D4E56A2" w14:textId="3BED976D" w:rsidR="0060543D" w:rsidRPr="008C39F7" w:rsidRDefault="0BCF989A" w:rsidP="7F57B6A2">
      <w:pPr>
        <w:pStyle w:val="ListParagraph"/>
        <w:numPr>
          <w:ilvl w:val="0"/>
          <w:numId w:val="18"/>
        </w:numPr>
        <w:spacing w:after="0"/>
        <w:rPr>
          <w:rFonts w:eastAsia="Times New Roman" w:cs="Times New Roman"/>
          <w:szCs w:val="20"/>
        </w:rPr>
      </w:pPr>
      <w:r w:rsidRPr="7F57B6A2">
        <w:rPr>
          <w:rFonts w:eastAsia="Times New Roman" w:cs="Times New Roman"/>
          <w:szCs w:val="20"/>
        </w:rPr>
        <w:t>Radiated requirements:</w:t>
      </w:r>
    </w:p>
    <w:p w14:paraId="54596CB8" w14:textId="1CB615D5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00736C5D">
        <w:rPr>
          <w:rFonts w:eastAsia="Times New Roman" w:cs="Times New Roman"/>
          <w:szCs w:val="20"/>
        </w:rPr>
        <w:t xml:space="preserve">PDSCH </w:t>
      </w:r>
      <w:r w:rsidRPr="009440B8">
        <w:rPr>
          <w:rFonts w:eastAsia="Times New Roman" w:cs="Times New Roman"/>
          <w:szCs w:val="20"/>
        </w:rPr>
        <w:t>2RX</w:t>
      </w:r>
      <w:r w:rsidRPr="00736C5D">
        <w:rPr>
          <w:rFonts w:eastAsia="Times New Roman" w:cs="Times New Roman"/>
          <w:szCs w:val="20"/>
        </w:rPr>
        <w:t>, mapping</w:t>
      </w:r>
      <w:r w:rsidRPr="69ABAC51">
        <w:rPr>
          <w:rFonts w:eastAsia="Times New Roman" w:cs="Times New Roman"/>
          <w:szCs w:val="20"/>
        </w:rPr>
        <w:t xml:space="preserve"> Type-A (7.2.2.2.1/[3])</w:t>
      </w:r>
    </w:p>
    <w:p w14:paraId="10B5A64B" w14:textId="3F55B7D0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7F57B6A2">
        <w:rPr>
          <w:rFonts w:eastAsia="Times New Roman" w:cs="Times New Roman"/>
          <w:szCs w:val="20"/>
        </w:rPr>
        <w:t xml:space="preserve">PDCCH </w:t>
      </w:r>
      <w:r w:rsidRPr="009440B8">
        <w:rPr>
          <w:rFonts w:eastAsia="Times New Roman" w:cs="Times New Roman"/>
          <w:szCs w:val="20"/>
        </w:rPr>
        <w:t>2RX</w:t>
      </w:r>
      <w:r w:rsidRPr="7F57B6A2">
        <w:rPr>
          <w:rFonts w:eastAsia="Times New Roman" w:cs="Times New Roman"/>
          <w:szCs w:val="20"/>
        </w:rPr>
        <w:t>, 1TX and 2TX antenna performance (7.3.2.2.1&amp;2/[3])</w:t>
      </w:r>
    </w:p>
    <w:p w14:paraId="0E74B30D" w14:textId="1EBAD8E3" w:rsidR="0060543D" w:rsidRPr="008C39F7" w:rsidRDefault="0BCF989A" w:rsidP="7F57B6A2">
      <w:pPr>
        <w:pStyle w:val="ListParagraph"/>
        <w:numPr>
          <w:ilvl w:val="1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CSI reporting:</w:t>
      </w:r>
    </w:p>
    <w:p w14:paraId="289CB494" w14:textId="1BF832E9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CQI reporting: (8.2.2.2.1.1&amp;2/[3])</w:t>
      </w:r>
    </w:p>
    <w:p w14:paraId="2439AD25" w14:textId="1BC5E63E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>PMI reporting: (8.3.2.2.1.1/[3])</w:t>
      </w:r>
    </w:p>
    <w:p w14:paraId="3B4E155D" w14:textId="08D1D5F3" w:rsidR="0060543D" w:rsidRPr="008C39F7" w:rsidRDefault="0BCF989A" w:rsidP="7F57B6A2">
      <w:pPr>
        <w:pStyle w:val="ListParagraph"/>
        <w:numPr>
          <w:ilvl w:val="2"/>
          <w:numId w:val="18"/>
        </w:numPr>
        <w:spacing w:after="0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 xml:space="preserve">RI reporting: </w:t>
      </w:r>
      <w:r w:rsidRPr="009440B8">
        <w:rPr>
          <w:rFonts w:eastAsia="Times New Roman" w:cs="Times New Roman"/>
          <w:szCs w:val="20"/>
        </w:rPr>
        <w:t>2RX</w:t>
      </w:r>
      <w:r w:rsidRPr="3A626CBB">
        <w:rPr>
          <w:rFonts w:eastAsia="Times New Roman" w:cs="Times New Roman"/>
          <w:szCs w:val="20"/>
        </w:rPr>
        <w:t xml:space="preserve"> ((8.4.2.2/[3])</w:t>
      </w:r>
    </w:p>
    <w:p w14:paraId="60FE0242" w14:textId="58A72744" w:rsidR="3A626CBB" w:rsidRDefault="3A626CBB" w:rsidP="3A626CBB">
      <w:pPr>
        <w:spacing w:line="257" w:lineRule="auto"/>
        <w:rPr>
          <w:rFonts w:eastAsia="Times New Roman" w:cs="Times New Roman"/>
          <w:sz w:val="19"/>
          <w:szCs w:val="19"/>
        </w:rPr>
      </w:pPr>
    </w:p>
    <w:p w14:paraId="2C2654B3" w14:textId="3D90D843" w:rsidR="0060543D" w:rsidRPr="008C39F7" w:rsidRDefault="1CF8DBEE" w:rsidP="3A626CBB">
      <w:pPr>
        <w:spacing w:line="257" w:lineRule="auto"/>
        <w:rPr>
          <w:rFonts w:eastAsia="Times New Roman" w:cs="Times New Roman"/>
          <w:sz w:val="19"/>
          <w:szCs w:val="19"/>
        </w:rPr>
      </w:pPr>
      <w:r w:rsidRPr="3A626CBB">
        <w:rPr>
          <w:rFonts w:eastAsia="Times New Roman" w:cs="Times New Roman"/>
          <w:sz w:val="19"/>
          <w:szCs w:val="19"/>
        </w:rPr>
        <w:t xml:space="preserve">Legacy IAB-MT requirements cover the static scenarios using AWGN and low doppler propagation conditions. Mobile IAB-MT requirements shall include </w:t>
      </w:r>
      <w:r w:rsidR="73F110A9" w:rsidRPr="3A626CBB">
        <w:rPr>
          <w:rFonts w:eastAsia="Times New Roman" w:cs="Times New Roman"/>
          <w:sz w:val="19"/>
          <w:szCs w:val="19"/>
        </w:rPr>
        <w:t>additionally the propagation conditions for higher doppler cases</w:t>
      </w:r>
      <w:r w:rsidR="00CB222C">
        <w:rPr>
          <w:rFonts w:eastAsia="Times New Roman" w:cs="Times New Roman"/>
          <w:sz w:val="19"/>
          <w:szCs w:val="19"/>
        </w:rPr>
        <w:t xml:space="preserve"> and </w:t>
      </w:r>
      <w:r w:rsidR="00756EB2">
        <w:rPr>
          <w:rFonts w:eastAsia="Times New Roman" w:cs="Times New Roman"/>
          <w:sz w:val="19"/>
          <w:szCs w:val="19"/>
        </w:rPr>
        <w:t xml:space="preserve">multi-path channels with significant </w:t>
      </w:r>
      <w:r w:rsidR="000E6ECE">
        <w:rPr>
          <w:rFonts w:eastAsia="Times New Roman" w:cs="Times New Roman"/>
          <w:sz w:val="19"/>
          <w:szCs w:val="19"/>
        </w:rPr>
        <w:t>FO</w:t>
      </w:r>
      <w:r w:rsidR="73F110A9" w:rsidRPr="3A626CBB">
        <w:rPr>
          <w:rFonts w:eastAsia="Times New Roman" w:cs="Times New Roman"/>
          <w:sz w:val="19"/>
          <w:szCs w:val="19"/>
        </w:rPr>
        <w:t xml:space="preserve">. As the mobile IAB-MT mobility can be assumed to be similar to that of </w:t>
      </w:r>
      <w:r w:rsidR="000E6ECE" w:rsidRPr="3A626CBB">
        <w:rPr>
          <w:rFonts w:eastAsia="Times New Roman" w:cs="Times New Roman"/>
          <w:sz w:val="19"/>
          <w:szCs w:val="19"/>
        </w:rPr>
        <w:t>a</w:t>
      </w:r>
      <w:r w:rsidR="73F110A9" w:rsidRPr="3A626CBB">
        <w:rPr>
          <w:rFonts w:eastAsia="Times New Roman" w:cs="Times New Roman"/>
          <w:sz w:val="19"/>
          <w:szCs w:val="19"/>
        </w:rPr>
        <w:t xml:space="preserve"> UE, the </w:t>
      </w:r>
      <w:r w:rsidR="000E6ECE">
        <w:rPr>
          <w:rFonts w:eastAsia="Times New Roman" w:cs="Times New Roman"/>
          <w:sz w:val="19"/>
          <w:szCs w:val="19"/>
        </w:rPr>
        <w:t>channel</w:t>
      </w:r>
      <w:r w:rsidR="17CACCB6" w:rsidRPr="3A626CBB">
        <w:rPr>
          <w:rFonts w:eastAsia="Times New Roman" w:cs="Times New Roman"/>
          <w:sz w:val="19"/>
          <w:szCs w:val="19"/>
        </w:rPr>
        <w:t xml:space="preserve"> conditions can be taken from the UE specifications referred in the list above.</w:t>
      </w:r>
    </w:p>
    <w:p w14:paraId="14030ED6" w14:textId="7D4F1DEC" w:rsidR="0060543D" w:rsidRPr="008C39F7" w:rsidRDefault="0AD753FF" w:rsidP="009440B8">
      <w:pPr>
        <w:spacing w:line="257" w:lineRule="auto"/>
        <w:rPr>
          <w:rFonts w:eastAsia="Calibri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 xml:space="preserve">Proposal 3. </w:t>
      </w:r>
      <w:r w:rsidR="54367E0E" w:rsidRPr="3A626CBB">
        <w:rPr>
          <w:rFonts w:eastAsia="Times New Roman" w:cs="Times New Roman"/>
          <w:b/>
          <w:bCs/>
          <w:szCs w:val="20"/>
        </w:rPr>
        <w:t xml:space="preserve">Additional fading </w:t>
      </w:r>
      <w:r w:rsidR="008E3B00">
        <w:rPr>
          <w:rFonts w:eastAsia="Times New Roman" w:cs="Times New Roman"/>
          <w:b/>
          <w:bCs/>
          <w:szCs w:val="20"/>
        </w:rPr>
        <w:t xml:space="preserve">channel </w:t>
      </w:r>
      <w:r w:rsidR="54367E0E" w:rsidRPr="3A626CBB">
        <w:rPr>
          <w:rFonts w:eastAsia="Times New Roman" w:cs="Times New Roman"/>
          <w:b/>
          <w:bCs/>
          <w:szCs w:val="20"/>
        </w:rPr>
        <w:t>conditions for the mobile IAB-MT performance requirements can be taken from corresponding UE cases defined in 38.101-4</w:t>
      </w:r>
      <w:r w:rsidR="0BCF989A" w:rsidRPr="3A626CBB">
        <w:rPr>
          <w:rFonts w:eastAsia="Times New Roman" w:cs="Times New Roman"/>
          <w:b/>
          <w:bCs/>
          <w:szCs w:val="20"/>
        </w:rPr>
        <w:t>.</w:t>
      </w:r>
    </w:p>
    <w:p w14:paraId="69A1F1AC" w14:textId="77777777" w:rsidR="008E3B00" w:rsidRPr="009440B8" w:rsidRDefault="008E3B00" w:rsidP="009440B8">
      <w:pPr>
        <w:spacing w:line="257" w:lineRule="auto"/>
      </w:pPr>
    </w:p>
    <w:p w14:paraId="24790F58" w14:textId="19E06273" w:rsidR="0060543D" w:rsidRPr="008C39F7" w:rsidRDefault="6BC73F74" w:rsidP="009440B8">
      <w:pPr>
        <w:spacing w:line="257" w:lineRule="auto"/>
        <w:rPr>
          <w:rFonts w:eastAsia="Times New Roman" w:cs="Times New Roman"/>
          <w:szCs w:val="20"/>
        </w:rPr>
      </w:pPr>
      <w:r w:rsidRPr="3A626CBB">
        <w:rPr>
          <w:rFonts w:eastAsia="Times New Roman" w:cs="Times New Roman"/>
          <w:szCs w:val="20"/>
        </w:rPr>
        <w:t xml:space="preserve">Antenna </w:t>
      </w:r>
      <w:r w:rsidR="0089246B" w:rsidRPr="3A626CBB">
        <w:rPr>
          <w:rFonts w:eastAsia="Times New Roman" w:cs="Times New Roman"/>
          <w:szCs w:val="20"/>
        </w:rPr>
        <w:t>configuration</w:t>
      </w:r>
      <w:r w:rsidR="00BC02B7">
        <w:rPr>
          <w:rFonts w:eastAsia="Times New Roman" w:cs="Times New Roman"/>
          <w:szCs w:val="20"/>
        </w:rPr>
        <w:t>s</w:t>
      </w:r>
      <w:r w:rsidRPr="3A626CBB">
        <w:rPr>
          <w:rFonts w:eastAsia="Times New Roman" w:cs="Times New Roman"/>
          <w:szCs w:val="20"/>
        </w:rPr>
        <w:t xml:space="preserve"> for the UE are up to 4</w:t>
      </w:r>
      <w:r w:rsidR="66690D54" w:rsidRPr="3A626CBB">
        <w:rPr>
          <w:rFonts w:eastAsia="Times New Roman" w:cs="Times New Roman"/>
          <w:szCs w:val="20"/>
        </w:rPr>
        <w:t xml:space="preserve"> </w:t>
      </w:r>
      <w:r w:rsidRPr="3A626CBB">
        <w:rPr>
          <w:rFonts w:eastAsia="Times New Roman" w:cs="Times New Roman"/>
          <w:szCs w:val="20"/>
        </w:rPr>
        <w:t xml:space="preserve">RX which is used in the legacy IAB-MT </w:t>
      </w:r>
      <w:r w:rsidR="70636AA9" w:rsidRPr="3A626CBB">
        <w:rPr>
          <w:rFonts w:eastAsia="Times New Roman" w:cs="Times New Roman"/>
          <w:szCs w:val="20"/>
        </w:rPr>
        <w:t>specifications. UE requirements with 4 RX</w:t>
      </w:r>
      <w:r w:rsidR="15549EEC" w:rsidRPr="3A626CBB">
        <w:rPr>
          <w:rFonts w:eastAsia="Times New Roman" w:cs="Times New Roman"/>
          <w:szCs w:val="20"/>
        </w:rPr>
        <w:t xml:space="preserve"> can therefore be considered as the basis for mobile IAB-MT requirements.</w:t>
      </w:r>
      <w:r w:rsidR="78176A78" w:rsidRPr="3A626CBB">
        <w:rPr>
          <w:rFonts w:eastAsia="Times New Roman" w:cs="Times New Roman"/>
          <w:szCs w:val="20"/>
        </w:rPr>
        <w:t xml:space="preserve"> This is the case with conducted requirements. Radiated requirements are therefore </w:t>
      </w:r>
      <w:r w:rsidR="000F2B32">
        <w:rPr>
          <w:rFonts w:eastAsia="Times New Roman" w:cs="Times New Roman"/>
          <w:szCs w:val="20"/>
        </w:rPr>
        <w:t>2RX</w:t>
      </w:r>
      <w:r w:rsidR="78176A78" w:rsidRPr="3A626CBB">
        <w:rPr>
          <w:rFonts w:eastAsia="Times New Roman" w:cs="Times New Roman"/>
          <w:szCs w:val="20"/>
        </w:rPr>
        <w:t>.</w:t>
      </w:r>
    </w:p>
    <w:p w14:paraId="44CAE089" w14:textId="7A8DA068" w:rsidR="00153818" w:rsidRDefault="1E11F1EF" w:rsidP="00BC02B7">
      <w:r w:rsidRPr="3A626CBB">
        <w:rPr>
          <w:rFonts w:eastAsia="Times New Roman" w:cs="Times New Roman"/>
          <w:b/>
          <w:bCs/>
          <w:szCs w:val="20"/>
        </w:rPr>
        <w:t xml:space="preserve">Proposal 4. </w:t>
      </w:r>
      <w:r w:rsidR="7F69CB4A" w:rsidRPr="3A626CBB">
        <w:rPr>
          <w:rFonts w:eastAsia="Times New Roman" w:cs="Times New Roman"/>
          <w:b/>
          <w:bCs/>
          <w:szCs w:val="20"/>
        </w:rPr>
        <w:t xml:space="preserve">RAN4 to consider </w:t>
      </w:r>
      <w:r w:rsidR="1364A6E6" w:rsidRPr="3A626CBB">
        <w:rPr>
          <w:rFonts w:eastAsia="Times New Roman" w:cs="Times New Roman"/>
          <w:b/>
          <w:bCs/>
          <w:szCs w:val="20"/>
        </w:rPr>
        <w:t xml:space="preserve">corresponding </w:t>
      </w:r>
      <w:r w:rsidR="7F69CB4A" w:rsidRPr="3A626CBB">
        <w:rPr>
          <w:rFonts w:eastAsia="Times New Roman" w:cs="Times New Roman"/>
          <w:b/>
          <w:bCs/>
          <w:szCs w:val="20"/>
        </w:rPr>
        <w:t xml:space="preserve">UE 4 RX requirements as the basis for </w:t>
      </w:r>
      <w:r w:rsidR="000F2B32">
        <w:rPr>
          <w:rFonts w:eastAsia="Times New Roman" w:cs="Times New Roman"/>
          <w:b/>
          <w:bCs/>
          <w:szCs w:val="20"/>
        </w:rPr>
        <w:t xml:space="preserve">conducted </w:t>
      </w:r>
      <w:r w:rsidR="7E7E00DC" w:rsidRPr="3A626CBB">
        <w:rPr>
          <w:rFonts w:eastAsia="Times New Roman" w:cs="Times New Roman"/>
          <w:b/>
          <w:bCs/>
          <w:szCs w:val="20"/>
        </w:rPr>
        <w:t>mobile IAB-MT requirements</w:t>
      </w:r>
      <w:r w:rsidR="000F2B32">
        <w:rPr>
          <w:rFonts w:eastAsia="Times New Roman" w:cs="Times New Roman"/>
          <w:b/>
          <w:bCs/>
          <w:szCs w:val="20"/>
        </w:rPr>
        <w:t>, and 2 RX for OTA.</w:t>
      </w:r>
    </w:p>
    <w:p w14:paraId="3B60C88C" w14:textId="77777777" w:rsidR="00BC02B7" w:rsidRDefault="00BC02B7"/>
    <w:p w14:paraId="3D79EFCD" w14:textId="77777777" w:rsidR="00CD7492" w:rsidRPr="008C39F7" w:rsidRDefault="00CD7492" w:rsidP="00153818">
      <w:pPr>
        <w:pStyle w:val="RAN4H1"/>
      </w:pPr>
      <w:bookmarkStart w:id="5" w:name="_Toc116995848"/>
      <w:r>
        <w:t>Conclusion</w:t>
      </w:r>
      <w:bookmarkEnd w:id="5"/>
    </w:p>
    <w:p w14:paraId="5A02F64F" w14:textId="66C318D2" w:rsidR="008B0961" w:rsidRDefault="008B0961">
      <w:r>
        <w:t>In the paper</w:t>
      </w:r>
      <w:r w:rsidR="73549DBA">
        <w:t xml:space="preserve"> we have assessed the relevance of specified UE demodulation requirements for mobile IAB-MT </w:t>
      </w:r>
      <w:r w:rsidR="52A71053">
        <w:t xml:space="preserve">considering the mobility that </w:t>
      </w:r>
      <w:r w:rsidR="19768010">
        <w:t>shall be supported by Rel.18 mobile IAB. As the conclusions we propose following:</w:t>
      </w:r>
    </w:p>
    <w:p w14:paraId="25026764" w14:textId="418E5F47" w:rsidR="69ABAC51" w:rsidRDefault="5C8DCCF3" w:rsidP="3A626CBB">
      <w:pPr>
        <w:spacing w:after="0"/>
        <w:rPr>
          <w:rFonts w:eastAsia="Times New Roman" w:cs="Times New Roman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>Proposal 1. No new demodulation performance requirements are needed for Rel.18 mobile IAB-DU.</w:t>
      </w:r>
    </w:p>
    <w:p w14:paraId="03013C00" w14:textId="649E3C22" w:rsidR="69ABAC51" w:rsidRDefault="69ABAC51" w:rsidP="3A626CBB">
      <w:pPr>
        <w:spacing w:after="0"/>
        <w:rPr>
          <w:rFonts w:eastAsia="Times New Roman" w:cs="Times New Roman"/>
          <w:szCs w:val="20"/>
        </w:rPr>
      </w:pPr>
    </w:p>
    <w:p w14:paraId="66D5C2EA" w14:textId="618525D1" w:rsidR="69ABAC51" w:rsidRDefault="5C8DCCF3" w:rsidP="3A626CBB">
      <w:pPr>
        <w:spacing w:line="257" w:lineRule="auto"/>
        <w:rPr>
          <w:rFonts w:eastAsia="Times New Roman" w:cs="Times New Roman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 xml:space="preserve">Proposal 2. UE demodulation performance requirements can be used as the </w:t>
      </w:r>
      <w:r w:rsidR="29098460" w:rsidRPr="3A626CBB">
        <w:rPr>
          <w:rFonts w:eastAsia="Times New Roman" w:cs="Times New Roman"/>
          <w:b/>
          <w:bCs/>
          <w:szCs w:val="20"/>
        </w:rPr>
        <w:t xml:space="preserve">reference </w:t>
      </w:r>
      <w:r w:rsidRPr="3A626CBB">
        <w:rPr>
          <w:rFonts w:eastAsia="Times New Roman" w:cs="Times New Roman"/>
          <w:b/>
          <w:bCs/>
          <w:szCs w:val="20"/>
        </w:rPr>
        <w:t>for mobile IAB-MT requirements as much as relevant for mobile IAB operation.</w:t>
      </w:r>
    </w:p>
    <w:p w14:paraId="5D1F41FD" w14:textId="563816DB" w:rsidR="69ABAC51" w:rsidRDefault="7BB261C7" w:rsidP="3A626CBB">
      <w:pPr>
        <w:spacing w:after="0"/>
        <w:rPr>
          <w:rFonts w:eastAsia="Calibri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>Proposal 3. Additional fading conditions for the mobile IAB-MT performance requirements can be taken from corresponding UE cases defined in 38.101-4.</w:t>
      </w:r>
    </w:p>
    <w:p w14:paraId="3825C2A8" w14:textId="6915D5E9" w:rsidR="69ABAC51" w:rsidRDefault="69ABAC51" w:rsidP="3A626CBB">
      <w:pPr>
        <w:spacing w:after="0"/>
        <w:rPr>
          <w:rFonts w:eastAsia="Times New Roman" w:cs="Times New Roman"/>
          <w:b/>
          <w:bCs/>
          <w:szCs w:val="20"/>
        </w:rPr>
      </w:pPr>
    </w:p>
    <w:p w14:paraId="10B74762" w14:textId="32542CD8" w:rsidR="69ABAC51" w:rsidRDefault="7BB261C7" w:rsidP="3A626CBB">
      <w:pPr>
        <w:spacing w:after="0"/>
        <w:rPr>
          <w:rFonts w:eastAsia="Calibri"/>
          <w:b/>
          <w:bCs/>
          <w:szCs w:val="20"/>
        </w:rPr>
      </w:pPr>
      <w:r w:rsidRPr="3A626CBB">
        <w:rPr>
          <w:rFonts w:eastAsia="Times New Roman" w:cs="Times New Roman"/>
          <w:b/>
          <w:bCs/>
          <w:szCs w:val="20"/>
        </w:rPr>
        <w:t>Proposal 4. RAN4 to consider corresponding UE 4 RX requirements as the basis for mobile IAB-MT requirements.</w:t>
      </w:r>
    </w:p>
    <w:p w14:paraId="46FD9046" w14:textId="184F625A" w:rsidR="69ABAC51" w:rsidRDefault="69ABAC51" w:rsidP="3A626CBB">
      <w:pPr>
        <w:spacing w:after="0"/>
        <w:rPr>
          <w:rFonts w:eastAsia="Times New Roman" w:cs="Times New Roman"/>
          <w:b/>
          <w:bCs/>
          <w:szCs w:val="20"/>
        </w:rPr>
      </w:pPr>
    </w:p>
    <w:p w14:paraId="1003D299" w14:textId="32A8BC49" w:rsidR="3A626CBB" w:rsidRDefault="3A626CBB" w:rsidP="3A626CBB"/>
    <w:p w14:paraId="2D7190DE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>
        <w:t>References</w:t>
      </w:r>
      <w:bookmarkEnd w:id="6"/>
    </w:p>
    <w:p w14:paraId="4315D0A8" w14:textId="49C0400E" w:rsidR="00E43BF9" w:rsidRPr="00847264" w:rsidRDefault="3AF1CAE6" w:rsidP="69ABAC51">
      <w:pPr>
        <w:pStyle w:val="ListParagraph"/>
        <w:numPr>
          <w:ilvl w:val="0"/>
          <w:numId w:val="3"/>
        </w:numPr>
        <w:spacing w:after="0"/>
        <w:rPr>
          <w:rFonts w:eastAsia="Times New Roman" w:cs="Times New Roman"/>
          <w:i/>
          <w:iCs/>
          <w:szCs w:val="20"/>
        </w:rPr>
      </w:pPr>
      <w:r w:rsidRPr="69ABAC51">
        <w:rPr>
          <w:rFonts w:eastAsia="Times New Roman" w:cs="Times New Roman"/>
          <w:szCs w:val="20"/>
        </w:rPr>
        <w:t xml:space="preserve">TS 38.176-1, </w:t>
      </w:r>
      <w:r w:rsidRPr="69ABAC51">
        <w:rPr>
          <w:rFonts w:eastAsia="Times New Roman" w:cs="Times New Roman"/>
          <w:i/>
          <w:iCs/>
          <w:szCs w:val="20"/>
        </w:rPr>
        <w:t>Integrated Access and Backhaul (IAB) conformance testing; Part 1: Conducted conformance testing</w:t>
      </w:r>
    </w:p>
    <w:p w14:paraId="0D282E44" w14:textId="45C5765E" w:rsidR="00E43BF9" w:rsidRPr="00847264" w:rsidRDefault="3AF1CAE6" w:rsidP="69ABAC51">
      <w:pPr>
        <w:pStyle w:val="ListParagraph"/>
        <w:numPr>
          <w:ilvl w:val="0"/>
          <w:numId w:val="3"/>
        </w:numPr>
        <w:spacing w:after="0"/>
        <w:rPr>
          <w:rFonts w:eastAsia="Times New Roman" w:cs="Times New Roman"/>
          <w:i/>
          <w:iCs/>
          <w:szCs w:val="20"/>
        </w:rPr>
      </w:pPr>
      <w:r w:rsidRPr="69ABAC51">
        <w:rPr>
          <w:rFonts w:eastAsia="Times New Roman" w:cs="Times New Roman"/>
          <w:szCs w:val="20"/>
        </w:rPr>
        <w:t xml:space="preserve">TS 38.176-2, </w:t>
      </w:r>
      <w:r w:rsidRPr="69ABAC51">
        <w:rPr>
          <w:rFonts w:eastAsia="Times New Roman" w:cs="Times New Roman"/>
          <w:i/>
          <w:iCs/>
          <w:szCs w:val="20"/>
        </w:rPr>
        <w:t>Integrated Access and Backhaul (IAB) conformance testing; Part 2: Radiated conformance testing</w:t>
      </w:r>
    </w:p>
    <w:p w14:paraId="16B8498F" w14:textId="7BE4E904" w:rsidR="00E43BF9" w:rsidRPr="00847264" w:rsidRDefault="3AF1CAE6" w:rsidP="69ABAC51">
      <w:pPr>
        <w:pStyle w:val="ListParagraph"/>
        <w:numPr>
          <w:ilvl w:val="0"/>
          <w:numId w:val="3"/>
        </w:numPr>
        <w:spacing w:after="0"/>
        <w:rPr>
          <w:rFonts w:eastAsia="Times New Roman" w:cs="Times New Roman"/>
          <w:i/>
          <w:iCs/>
          <w:szCs w:val="20"/>
        </w:rPr>
      </w:pPr>
      <w:r w:rsidRPr="69ABAC51">
        <w:rPr>
          <w:rFonts w:eastAsia="Times New Roman" w:cs="Times New Roman"/>
          <w:szCs w:val="20"/>
        </w:rPr>
        <w:t xml:space="preserve">TS 38.101-4, </w:t>
      </w:r>
      <w:r w:rsidRPr="69ABAC51">
        <w:rPr>
          <w:rFonts w:eastAsia="Times New Roman" w:cs="Times New Roman"/>
          <w:i/>
          <w:iCs/>
          <w:szCs w:val="20"/>
        </w:rPr>
        <w:t>User Equipment (UE) radio transmission and reception; Part 4: Performance requirements</w:t>
      </w:r>
    </w:p>
    <w:p w14:paraId="556312E2" w14:textId="5F29B319" w:rsidR="00E43BF9" w:rsidRPr="00847264" w:rsidRDefault="00E43BF9" w:rsidP="69ABAC51">
      <w:pPr>
        <w:spacing w:line="257" w:lineRule="auto"/>
        <w:rPr>
          <w:rFonts w:eastAsia="Times New Roman" w:cs="Times New Roman"/>
          <w:sz w:val="19"/>
          <w:szCs w:val="19"/>
        </w:rPr>
      </w:pPr>
    </w:p>
    <w:p w14:paraId="4773D78E" w14:textId="6A64919D" w:rsidR="00E43BF9" w:rsidRPr="00847264" w:rsidRDefault="00E43BF9" w:rsidP="69ABAC51">
      <w:pPr>
        <w:ind w:right="-22"/>
      </w:pPr>
    </w:p>
    <w:sectPr w:rsidR="00E43BF9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90737" w14:textId="77777777" w:rsidR="00224898" w:rsidRDefault="00224898" w:rsidP="00001C9B">
      <w:pPr>
        <w:spacing w:after="0" w:line="240" w:lineRule="auto"/>
      </w:pPr>
      <w:r>
        <w:separator/>
      </w:r>
    </w:p>
  </w:endnote>
  <w:endnote w:type="continuationSeparator" w:id="0">
    <w:p w14:paraId="2DA3B2F7" w14:textId="77777777" w:rsidR="00224898" w:rsidRDefault="00224898" w:rsidP="00001C9B">
      <w:pPr>
        <w:spacing w:after="0" w:line="240" w:lineRule="auto"/>
      </w:pPr>
      <w:r>
        <w:continuationSeparator/>
      </w:r>
    </w:p>
  </w:endnote>
  <w:endnote w:type="continuationNotice" w:id="1">
    <w:p w14:paraId="5DD9E1EC" w14:textId="77777777" w:rsidR="00224898" w:rsidRDefault="002248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05416" w14:textId="77777777" w:rsidR="00224898" w:rsidRDefault="00224898" w:rsidP="00001C9B">
      <w:pPr>
        <w:spacing w:after="0" w:line="240" w:lineRule="auto"/>
      </w:pPr>
      <w:r>
        <w:separator/>
      </w:r>
    </w:p>
  </w:footnote>
  <w:footnote w:type="continuationSeparator" w:id="0">
    <w:p w14:paraId="7AC55D14" w14:textId="77777777" w:rsidR="00224898" w:rsidRDefault="00224898" w:rsidP="00001C9B">
      <w:pPr>
        <w:spacing w:after="0" w:line="240" w:lineRule="auto"/>
      </w:pPr>
      <w:r>
        <w:continuationSeparator/>
      </w:r>
    </w:p>
  </w:footnote>
  <w:footnote w:type="continuationNotice" w:id="1">
    <w:p w14:paraId="4A2E7A62" w14:textId="77777777" w:rsidR="00224898" w:rsidRDefault="002248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27EE04"/>
    <w:multiLevelType w:val="hybridMultilevel"/>
    <w:tmpl w:val="7324920E"/>
    <w:lvl w:ilvl="0" w:tplc="9F04D70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72CE3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C27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66C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0E91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FE33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C22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AA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621D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E276B"/>
    <w:multiLevelType w:val="hybridMultilevel"/>
    <w:tmpl w:val="E80C9910"/>
    <w:lvl w:ilvl="0" w:tplc="8BBC3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30F70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6A010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49F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3CE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64B2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E92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32D9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690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2404FA1"/>
    <w:multiLevelType w:val="hybridMultilevel"/>
    <w:tmpl w:val="1278DB18"/>
    <w:lvl w:ilvl="0" w:tplc="B046DB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7892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E8023A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CFA6A4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C8E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2623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6ADA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DAD8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3C01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485"/>
    <w:multiLevelType w:val="hybridMultilevel"/>
    <w:tmpl w:val="8118FE3E"/>
    <w:lvl w:ilvl="0" w:tplc="22E041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122AA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0130F6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E1D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0E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0C31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9CEF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E4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561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7045B"/>
    <w:multiLevelType w:val="hybridMultilevel"/>
    <w:tmpl w:val="406A742A"/>
    <w:lvl w:ilvl="0" w:tplc="E92036CA">
      <w:start w:val="16"/>
      <w:numFmt w:val="upperLetter"/>
      <w:lvlText w:val="%1."/>
      <w:lvlJc w:val="left"/>
      <w:pPr>
        <w:ind w:left="720" w:hanging="360"/>
      </w:pPr>
    </w:lvl>
    <w:lvl w:ilvl="1" w:tplc="46A6A0B2">
      <w:start w:val="1"/>
      <w:numFmt w:val="lowerLetter"/>
      <w:lvlText w:val="%2."/>
      <w:lvlJc w:val="left"/>
      <w:pPr>
        <w:ind w:left="1440" w:hanging="360"/>
      </w:pPr>
    </w:lvl>
    <w:lvl w:ilvl="2" w:tplc="4F4A34B6">
      <w:start w:val="1"/>
      <w:numFmt w:val="lowerRoman"/>
      <w:lvlText w:val="%3."/>
      <w:lvlJc w:val="right"/>
      <w:pPr>
        <w:ind w:left="2160" w:hanging="180"/>
      </w:pPr>
    </w:lvl>
    <w:lvl w:ilvl="3" w:tplc="B0F6711A">
      <w:start w:val="1"/>
      <w:numFmt w:val="decimal"/>
      <w:lvlText w:val="%4."/>
      <w:lvlJc w:val="left"/>
      <w:pPr>
        <w:ind w:left="2880" w:hanging="360"/>
      </w:pPr>
    </w:lvl>
    <w:lvl w:ilvl="4" w:tplc="4DC0423A">
      <w:start w:val="1"/>
      <w:numFmt w:val="lowerLetter"/>
      <w:lvlText w:val="%5."/>
      <w:lvlJc w:val="left"/>
      <w:pPr>
        <w:ind w:left="3600" w:hanging="360"/>
      </w:pPr>
    </w:lvl>
    <w:lvl w:ilvl="5" w:tplc="28B633DA">
      <w:start w:val="1"/>
      <w:numFmt w:val="lowerRoman"/>
      <w:lvlText w:val="%6."/>
      <w:lvlJc w:val="right"/>
      <w:pPr>
        <w:ind w:left="4320" w:hanging="180"/>
      </w:pPr>
    </w:lvl>
    <w:lvl w:ilvl="6" w:tplc="967ED3A4">
      <w:start w:val="1"/>
      <w:numFmt w:val="decimal"/>
      <w:lvlText w:val="%7."/>
      <w:lvlJc w:val="left"/>
      <w:pPr>
        <w:ind w:left="5040" w:hanging="360"/>
      </w:pPr>
    </w:lvl>
    <w:lvl w:ilvl="7" w:tplc="C9E61374">
      <w:start w:val="1"/>
      <w:numFmt w:val="lowerLetter"/>
      <w:lvlText w:val="%8."/>
      <w:lvlJc w:val="left"/>
      <w:pPr>
        <w:ind w:left="5760" w:hanging="360"/>
      </w:pPr>
    </w:lvl>
    <w:lvl w:ilvl="8" w:tplc="D13A5F2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86C6E"/>
    <w:multiLevelType w:val="hybridMultilevel"/>
    <w:tmpl w:val="3A7CFA8E"/>
    <w:lvl w:ilvl="0" w:tplc="E4902416">
      <w:start w:val="1"/>
      <w:numFmt w:val="decimal"/>
      <w:lvlText w:val="%1."/>
      <w:lvlJc w:val="left"/>
      <w:pPr>
        <w:ind w:left="720" w:hanging="360"/>
      </w:pPr>
    </w:lvl>
    <w:lvl w:ilvl="1" w:tplc="AC4A1C24">
      <w:start w:val="1"/>
      <w:numFmt w:val="lowerLetter"/>
      <w:lvlText w:val="%2."/>
      <w:lvlJc w:val="left"/>
      <w:pPr>
        <w:ind w:left="1440" w:hanging="360"/>
      </w:pPr>
    </w:lvl>
    <w:lvl w:ilvl="2" w:tplc="E8E407B2">
      <w:start w:val="1"/>
      <w:numFmt w:val="lowerRoman"/>
      <w:lvlText w:val="%3."/>
      <w:lvlJc w:val="right"/>
      <w:pPr>
        <w:ind w:left="2160" w:hanging="180"/>
      </w:pPr>
    </w:lvl>
    <w:lvl w:ilvl="3" w:tplc="ABFED9A0">
      <w:start w:val="1"/>
      <w:numFmt w:val="decimal"/>
      <w:lvlText w:val="%4."/>
      <w:lvlJc w:val="left"/>
      <w:pPr>
        <w:ind w:left="2880" w:hanging="360"/>
      </w:pPr>
    </w:lvl>
    <w:lvl w:ilvl="4" w:tplc="4DB8256C">
      <w:start w:val="1"/>
      <w:numFmt w:val="lowerLetter"/>
      <w:lvlText w:val="%5."/>
      <w:lvlJc w:val="left"/>
      <w:pPr>
        <w:ind w:left="3600" w:hanging="360"/>
      </w:pPr>
    </w:lvl>
    <w:lvl w:ilvl="5" w:tplc="2BDCE726">
      <w:start w:val="1"/>
      <w:numFmt w:val="lowerRoman"/>
      <w:lvlText w:val="%6."/>
      <w:lvlJc w:val="right"/>
      <w:pPr>
        <w:ind w:left="4320" w:hanging="180"/>
      </w:pPr>
    </w:lvl>
    <w:lvl w:ilvl="6" w:tplc="1A34AEE0">
      <w:start w:val="1"/>
      <w:numFmt w:val="decimal"/>
      <w:lvlText w:val="%7."/>
      <w:lvlJc w:val="left"/>
      <w:pPr>
        <w:ind w:left="5040" w:hanging="360"/>
      </w:pPr>
    </w:lvl>
    <w:lvl w:ilvl="7" w:tplc="46F82AAC">
      <w:start w:val="1"/>
      <w:numFmt w:val="lowerLetter"/>
      <w:lvlText w:val="%8."/>
      <w:lvlJc w:val="left"/>
      <w:pPr>
        <w:ind w:left="5760" w:hanging="360"/>
      </w:pPr>
    </w:lvl>
    <w:lvl w:ilvl="8" w:tplc="75CA23F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4A45D2"/>
    <w:multiLevelType w:val="hybridMultilevel"/>
    <w:tmpl w:val="0DEEE706"/>
    <w:lvl w:ilvl="0" w:tplc="537AE14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46048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0ED8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63E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E86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90D0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C2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189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406B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6217FD"/>
    <w:multiLevelType w:val="hybridMultilevel"/>
    <w:tmpl w:val="859C4654"/>
    <w:lvl w:ilvl="0" w:tplc="803E3F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46BAE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93A6EC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2CD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E61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5A9E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064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A08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A03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4BDEE"/>
    <w:multiLevelType w:val="hybridMultilevel"/>
    <w:tmpl w:val="84145602"/>
    <w:lvl w:ilvl="0" w:tplc="EE92E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96F65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18E7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8D3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6A0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0A99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76BA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C4EE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8AB4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32302"/>
    <w:multiLevelType w:val="hybridMultilevel"/>
    <w:tmpl w:val="E056F552"/>
    <w:lvl w:ilvl="0" w:tplc="D2882AEA">
      <w:start w:val="16"/>
      <w:numFmt w:val="upperLetter"/>
      <w:lvlText w:val="%1."/>
      <w:lvlJc w:val="left"/>
      <w:pPr>
        <w:ind w:left="720" w:hanging="360"/>
      </w:pPr>
    </w:lvl>
    <w:lvl w:ilvl="1" w:tplc="C74C6BDE">
      <w:start w:val="1"/>
      <w:numFmt w:val="lowerLetter"/>
      <w:lvlText w:val="%2."/>
      <w:lvlJc w:val="left"/>
      <w:pPr>
        <w:ind w:left="1440" w:hanging="360"/>
      </w:pPr>
    </w:lvl>
    <w:lvl w:ilvl="2" w:tplc="BB88F54A">
      <w:start w:val="1"/>
      <w:numFmt w:val="lowerRoman"/>
      <w:lvlText w:val="%3."/>
      <w:lvlJc w:val="right"/>
      <w:pPr>
        <w:ind w:left="2160" w:hanging="180"/>
      </w:pPr>
    </w:lvl>
    <w:lvl w:ilvl="3" w:tplc="E2AEBBDC">
      <w:start w:val="1"/>
      <w:numFmt w:val="decimal"/>
      <w:lvlText w:val="%4."/>
      <w:lvlJc w:val="left"/>
      <w:pPr>
        <w:ind w:left="2880" w:hanging="360"/>
      </w:pPr>
    </w:lvl>
    <w:lvl w:ilvl="4" w:tplc="605AC602">
      <w:start w:val="1"/>
      <w:numFmt w:val="lowerLetter"/>
      <w:lvlText w:val="%5."/>
      <w:lvlJc w:val="left"/>
      <w:pPr>
        <w:ind w:left="3600" w:hanging="360"/>
      </w:pPr>
    </w:lvl>
    <w:lvl w:ilvl="5" w:tplc="D7185FCE">
      <w:start w:val="1"/>
      <w:numFmt w:val="lowerRoman"/>
      <w:lvlText w:val="%6."/>
      <w:lvlJc w:val="right"/>
      <w:pPr>
        <w:ind w:left="4320" w:hanging="180"/>
      </w:pPr>
    </w:lvl>
    <w:lvl w:ilvl="6" w:tplc="DF48486C">
      <w:start w:val="1"/>
      <w:numFmt w:val="decimal"/>
      <w:lvlText w:val="%7."/>
      <w:lvlJc w:val="left"/>
      <w:pPr>
        <w:ind w:left="5040" w:hanging="360"/>
      </w:pPr>
    </w:lvl>
    <w:lvl w:ilvl="7" w:tplc="EE94650E">
      <w:start w:val="1"/>
      <w:numFmt w:val="lowerLetter"/>
      <w:lvlText w:val="%8."/>
      <w:lvlJc w:val="left"/>
      <w:pPr>
        <w:ind w:left="5760" w:hanging="360"/>
      </w:pPr>
    </w:lvl>
    <w:lvl w:ilvl="8" w:tplc="27EE32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033B45"/>
    <w:multiLevelType w:val="hybridMultilevel"/>
    <w:tmpl w:val="183E6664"/>
    <w:lvl w:ilvl="0" w:tplc="5FD60FF2">
      <w:start w:val="1"/>
      <w:numFmt w:val="decimal"/>
      <w:lvlText w:val="%1."/>
      <w:lvlJc w:val="left"/>
      <w:pPr>
        <w:ind w:left="720" w:hanging="360"/>
      </w:pPr>
    </w:lvl>
    <w:lvl w:ilvl="1" w:tplc="17C2E49C">
      <w:start w:val="1"/>
      <w:numFmt w:val="lowerLetter"/>
      <w:lvlText w:val="%2."/>
      <w:lvlJc w:val="left"/>
      <w:pPr>
        <w:ind w:left="1440" w:hanging="360"/>
      </w:pPr>
    </w:lvl>
    <w:lvl w:ilvl="2" w:tplc="B5EA5D74">
      <w:start w:val="1"/>
      <w:numFmt w:val="lowerRoman"/>
      <w:lvlText w:val="%3."/>
      <w:lvlJc w:val="right"/>
      <w:pPr>
        <w:ind w:left="2160" w:hanging="180"/>
      </w:pPr>
    </w:lvl>
    <w:lvl w:ilvl="3" w:tplc="8CFE6406">
      <w:start w:val="1"/>
      <w:numFmt w:val="decimal"/>
      <w:lvlText w:val="%4."/>
      <w:lvlJc w:val="left"/>
      <w:pPr>
        <w:ind w:left="2880" w:hanging="360"/>
      </w:pPr>
    </w:lvl>
    <w:lvl w:ilvl="4" w:tplc="CB5AFA00">
      <w:start w:val="1"/>
      <w:numFmt w:val="lowerLetter"/>
      <w:lvlText w:val="%5."/>
      <w:lvlJc w:val="left"/>
      <w:pPr>
        <w:ind w:left="3600" w:hanging="360"/>
      </w:pPr>
    </w:lvl>
    <w:lvl w:ilvl="5" w:tplc="548CD2F0">
      <w:start w:val="1"/>
      <w:numFmt w:val="lowerRoman"/>
      <w:lvlText w:val="%6."/>
      <w:lvlJc w:val="right"/>
      <w:pPr>
        <w:ind w:left="4320" w:hanging="180"/>
      </w:pPr>
    </w:lvl>
    <w:lvl w:ilvl="6" w:tplc="D356053E">
      <w:start w:val="1"/>
      <w:numFmt w:val="decimal"/>
      <w:lvlText w:val="%7."/>
      <w:lvlJc w:val="left"/>
      <w:pPr>
        <w:ind w:left="5040" w:hanging="360"/>
      </w:pPr>
    </w:lvl>
    <w:lvl w:ilvl="7" w:tplc="9F307C42">
      <w:start w:val="1"/>
      <w:numFmt w:val="lowerLetter"/>
      <w:lvlText w:val="%8."/>
      <w:lvlJc w:val="left"/>
      <w:pPr>
        <w:ind w:left="5760" w:hanging="360"/>
      </w:pPr>
    </w:lvl>
    <w:lvl w:ilvl="8" w:tplc="96B29AF0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99961"/>
    <w:multiLevelType w:val="hybridMultilevel"/>
    <w:tmpl w:val="3A8A233A"/>
    <w:lvl w:ilvl="0" w:tplc="BED8F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86F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1A9FE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120A66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968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5E46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603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E63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A14B7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CB3C"/>
    <w:multiLevelType w:val="hybridMultilevel"/>
    <w:tmpl w:val="D15EC122"/>
    <w:lvl w:ilvl="0" w:tplc="DEC23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9E8F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CAD23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7E2A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3E75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026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B298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CE95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342F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6E6A3"/>
    <w:multiLevelType w:val="hybridMultilevel"/>
    <w:tmpl w:val="AC444860"/>
    <w:lvl w:ilvl="0" w:tplc="1932F6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C6BC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E2F4A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809C4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04D0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E9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C54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2430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980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9D10FB"/>
    <w:multiLevelType w:val="hybridMultilevel"/>
    <w:tmpl w:val="90407C18"/>
    <w:lvl w:ilvl="0" w:tplc="179C3C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C80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466380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BD0AAF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707A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C6A4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54D2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78D7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F2F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44EB6E8"/>
    <w:multiLevelType w:val="hybridMultilevel"/>
    <w:tmpl w:val="DED883F4"/>
    <w:lvl w:ilvl="0" w:tplc="AC7C7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528A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EA23D4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F7EE14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1C1F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90D5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467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92C9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B260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DCC9C4"/>
    <w:multiLevelType w:val="hybridMultilevel"/>
    <w:tmpl w:val="32BA8968"/>
    <w:lvl w:ilvl="0" w:tplc="DE749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52FAC0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98A46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3C0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B8C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AA6F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B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4A3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F2E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60D4C"/>
    <w:multiLevelType w:val="hybridMultilevel"/>
    <w:tmpl w:val="DAE8741C"/>
    <w:lvl w:ilvl="0" w:tplc="F236C43A">
      <w:start w:val="16"/>
      <w:numFmt w:val="upperLetter"/>
      <w:lvlText w:val="%1."/>
      <w:lvlJc w:val="left"/>
      <w:pPr>
        <w:ind w:left="720" w:hanging="360"/>
      </w:pPr>
    </w:lvl>
    <w:lvl w:ilvl="1" w:tplc="9AE8531E">
      <w:start w:val="1"/>
      <w:numFmt w:val="lowerLetter"/>
      <w:lvlText w:val="%2."/>
      <w:lvlJc w:val="left"/>
      <w:pPr>
        <w:ind w:left="1440" w:hanging="360"/>
      </w:pPr>
    </w:lvl>
    <w:lvl w:ilvl="2" w:tplc="17B601E4">
      <w:start w:val="1"/>
      <w:numFmt w:val="lowerRoman"/>
      <w:lvlText w:val="%3."/>
      <w:lvlJc w:val="right"/>
      <w:pPr>
        <w:ind w:left="2160" w:hanging="180"/>
      </w:pPr>
    </w:lvl>
    <w:lvl w:ilvl="3" w:tplc="C730F70C">
      <w:start w:val="1"/>
      <w:numFmt w:val="decimal"/>
      <w:lvlText w:val="%4."/>
      <w:lvlJc w:val="left"/>
      <w:pPr>
        <w:ind w:left="2880" w:hanging="360"/>
      </w:pPr>
    </w:lvl>
    <w:lvl w:ilvl="4" w:tplc="4508C52E">
      <w:start w:val="1"/>
      <w:numFmt w:val="lowerLetter"/>
      <w:lvlText w:val="%5."/>
      <w:lvlJc w:val="left"/>
      <w:pPr>
        <w:ind w:left="3600" w:hanging="360"/>
      </w:pPr>
    </w:lvl>
    <w:lvl w:ilvl="5" w:tplc="136EAC9E">
      <w:start w:val="1"/>
      <w:numFmt w:val="lowerRoman"/>
      <w:lvlText w:val="%6."/>
      <w:lvlJc w:val="right"/>
      <w:pPr>
        <w:ind w:left="4320" w:hanging="180"/>
      </w:pPr>
    </w:lvl>
    <w:lvl w:ilvl="6" w:tplc="CC962BEC">
      <w:start w:val="1"/>
      <w:numFmt w:val="decimal"/>
      <w:lvlText w:val="%7."/>
      <w:lvlJc w:val="left"/>
      <w:pPr>
        <w:ind w:left="5040" w:hanging="360"/>
      </w:pPr>
    </w:lvl>
    <w:lvl w:ilvl="7" w:tplc="479C8C04">
      <w:start w:val="1"/>
      <w:numFmt w:val="lowerLetter"/>
      <w:lvlText w:val="%8."/>
      <w:lvlJc w:val="left"/>
      <w:pPr>
        <w:ind w:left="5760" w:hanging="360"/>
      </w:pPr>
    </w:lvl>
    <w:lvl w:ilvl="8" w:tplc="EDFC7EF2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8D061"/>
    <w:multiLevelType w:val="hybridMultilevel"/>
    <w:tmpl w:val="57305634"/>
    <w:lvl w:ilvl="0" w:tplc="7C08E2C6">
      <w:start w:val="1"/>
      <w:numFmt w:val="decimal"/>
      <w:lvlText w:val="%1."/>
      <w:lvlJc w:val="left"/>
      <w:pPr>
        <w:ind w:left="720" w:hanging="360"/>
      </w:pPr>
    </w:lvl>
    <w:lvl w:ilvl="1" w:tplc="44500422">
      <w:start w:val="1"/>
      <w:numFmt w:val="lowerLetter"/>
      <w:lvlText w:val="%2."/>
      <w:lvlJc w:val="left"/>
      <w:pPr>
        <w:ind w:left="1440" w:hanging="360"/>
      </w:pPr>
    </w:lvl>
    <w:lvl w:ilvl="2" w:tplc="000ADB12">
      <w:start w:val="1"/>
      <w:numFmt w:val="lowerRoman"/>
      <w:lvlText w:val="%3."/>
      <w:lvlJc w:val="right"/>
      <w:pPr>
        <w:ind w:left="2160" w:hanging="180"/>
      </w:pPr>
    </w:lvl>
    <w:lvl w:ilvl="3" w:tplc="F4700B68">
      <w:start w:val="1"/>
      <w:numFmt w:val="decimal"/>
      <w:lvlText w:val="%4."/>
      <w:lvlJc w:val="left"/>
      <w:pPr>
        <w:ind w:left="2880" w:hanging="360"/>
      </w:pPr>
    </w:lvl>
    <w:lvl w:ilvl="4" w:tplc="DDAEE988">
      <w:start w:val="1"/>
      <w:numFmt w:val="lowerLetter"/>
      <w:lvlText w:val="%5."/>
      <w:lvlJc w:val="left"/>
      <w:pPr>
        <w:ind w:left="3600" w:hanging="360"/>
      </w:pPr>
    </w:lvl>
    <w:lvl w:ilvl="5" w:tplc="9530FA2A">
      <w:start w:val="1"/>
      <w:numFmt w:val="lowerRoman"/>
      <w:lvlText w:val="%6."/>
      <w:lvlJc w:val="right"/>
      <w:pPr>
        <w:ind w:left="4320" w:hanging="180"/>
      </w:pPr>
    </w:lvl>
    <w:lvl w:ilvl="6" w:tplc="B5E0D6C8">
      <w:start w:val="1"/>
      <w:numFmt w:val="decimal"/>
      <w:lvlText w:val="%7."/>
      <w:lvlJc w:val="left"/>
      <w:pPr>
        <w:ind w:left="5040" w:hanging="360"/>
      </w:pPr>
    </w:lvl>
    <w:lvl w:ilvl="7" w:tplc="46F815BA">
      <w:start w:val="1"/>
      <w:numFmt w:val="lowerLetter"/>
      <w:lvlText w:val="%8."/>
      <w:lvlJc w:val="left"/>
      <w:pPr>
        <w:ind w:left="5760" w:hanging="360"/>
      </w:pPr>
    </w:lvl>
    <w:lvl w:ilvl="8" w:tplc="E1BC66D2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C4075"/>
    <w:multiLevelType w:val="hybridMultilevel"/>
    <w:tmpl w:val="8F343B6A"/>
    <w:lvl w:ilvl="0" w:tplc="9DD6C8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A3A14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09A34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ACBC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22D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4DE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CE1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7C1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3A9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5850955">
    <w:abstractNumId w:val="18"/>
  </w:num>
  <w:num w:numId="2" w16cid:durableId="1785267668">
    <w:abstractNumId w:val="32"/>
  </w:num>
  <w:num w:numId="3" w16cid:durableId="2043093997">
    <w:abstractNumId w:val="11"/>
  </w:num>
  <w:num w:numId="4" w16cid:durableId="1277256570">
    <w:abstractNumId w:val="15"/>
  </w:num>
  <w:num w:numId="5" w16cid:durableId="1812211016">
    <w:abstractNumId w:val="28"/>
  </w:num>
  <w:num w:numId="6" w16cid:durableId="456222420">
    <w:abstractNumId w:val="25"/>
  </w:num>
  <w:num w:numId="7" w16cid:durableId="825360790">
    <w:abstractNumId w:val="6"/>
  </w:num>
  <w:num w:numId="8" w16cid:durableId="967978913">
    <w:abstractNumId w:val="33"/>
  </w:num>
  <w:num w:numId="9" w16cid:durableId="848445113">
    <w:abstractNumId w:val="14"/>
  </w:num>
  <w:num w:numId="10" w16cid:durableId="1976906007">
    <w:abstractNumId w:val="13"/>
  </w:num>
  <w:num w:numId="11" w16cid:durableId="184751025">
    <w:abstractNumId w:val="12"/>
  </w:num>
  <w:num w:numId="12" w16cid:durableId="260528617">
    <w:abstractNumId w:val="22"/>
  </w:num>
  <w:num w:numId="13" w16cid:durableId="900747268">
    <w:abstractNumId w:val="24"/>
  </w:num>
  <w:num w:numId="14" w16cid:durableId="1613317299">
    <w:abstractNumId w:val="21"/>
  </w:num>
  <w:num w:numId="15" w16cid:durableId="1657219716">
    <w:abstractNumId w:val="9"/>
  </w:num>
  <w:num w:numId="16" w16cid:durableId="2032493797">
    <w:abstractNumId w:val="29"/>
  </w:num>
  <w:num w:numId="17" w16cid:durableId="2072802734">
    <w:abstractNumId w:val="4"/>
  </w:num>
  <w:num w:numId="18" w16cid:durableId="937903434">
    <w:abstractNumId w:val="2"/>
  </w:num>
  <w:num w:numId="19" w16cid:durableId="1557626457">
    <w:abstractNumId w:val="31"/>
  </w:num>
  <w:num w:numId="20" w16cid:durableId="1410733274">
    <w:abstractNumId w:val="10"/>
  </w:num>
  <w:num w:numId="21" w16cid:durableId="166945348">
    <w:abstractNumId w:val="1"/>
  </w:num>
  <w:num w:numId="22" w16cid:durableId="1469392472">
    <w:abstractNumId w:val="8"/>
  </w:num>
  <w:num w:numId="23" w16cid:durableId="1792749823">
    <w:abstractNumId w:val="20"/>
  </w:num>
  <w:num w:numId="24" w16cid:durableId="517735681">
    <w:abstractNumId w:val="7"/>
  </w:num>
  <w:num w:numId="25" w16cid:durableId="1142041724">
    <w:abstractNumId w:val="27"/>
  </w:num>
  <w:num w:numId="26" w16cid:durableId="80681869">
    <w:abstractNumId w:val="17"/>
  </w:num>
  <w:num w:numId="27" w16cid:durableId="1566528953">
    <w:abstractNumId w:val="19"/>
  </w:num>
  <w:num w:numId="28" w16cid:durableId="809788981">
    <w:abstractNumId w:val="19"/>
    <w:lvlOverride w:ilvl="0">
      <w:startOverride w:val="1"/>
    </w:lvlOverride>
  </w:num>
  <w:num w:numId="29" w16cid:durableId="1398822153">
    <w:abstractNumId w:val="19"/>
    <w:lvlOverride w:ilvl="0">
      <w:startOverride w:val="1"/>
    </w:lvlOverride>
  </w:num>
  <w:num w:numId="30" w16cid:durableId="1825466284">
    <w:abstractNumId w:val="19"/>
    <w:lvlOverride w:ilvl="0">
      <w:startOverride w:val="1"/>
    </w:lvlOverride>
  </w:num>
  <w:num w:numId="31" w16cid:durableId="1446922321">
    <w:abstractNumId w:val="17"/>
    <w:lvlOverride w:ilvl="0">
      <w:startOverride w:val="1"/>
    </w:lvlOverride>
  </w:num>
  <w:num w:numId="32" w16cid:durableId="122584543">
    <w:abstractNumId w:val="19"/>
    <w:lvlOverride w:ilvl="0">
      <w:startOverride w:val="1"/>
    </w:lvlOverride>
  </w:num>
  <w:num w:numId="33" w16cid:durableId="818807267">
    <w:abstractNumId w:val="17"/>
    <w:lvlOverride w:ilvl="0">
      <w:startOverride w:val="1"/>
    </w:lvlOverride>
  </w:num>
  <w:num w:numId="34" w16cid:durableId="883829348">
    <w:abstractNumId w:val="19"/>
    <w:lvlOverride w:ilvl="0">
      <w:startOverride w:val="1"/>
    </w:lvlOverride>
  </w:num>
  <w:num w:numId="35" w16cid:durableId="438372887">
    <w:abstractNumId w:val="30"/>
  </w:num>
  <w:num w:numId="36" w16cid:durableId="516113510">
    <w:abstractNumId w:val="5"/>
  </w:num>
  <w:num w:numId="37" w16cid:durableId="1456096507">
    <w:abstractNumId w:val="26"/>
  </w:num>
  <w:num w:numId="38" w16cid:durableId="1397970374">
    <w:abstractNumId w:val="2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 w16cid:durableId="19630278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86063540">
    <w:abstractNumId w:val="16"/>
  </w:num>
  <w:num w:numId="41" w16cid:durableId="1659071369">
    <w:abstractNumId w:val="23"/>
  </w:num>
  <w:num w:numId="42" w16cid:durableId="1938362445">
    <w:abstractNumId w:val="17"/>
    <w:lvlOverride w:ilvl="0">
      <w:startOverride w:val="1"/>
    </w:lvlOverride>
  </w:num>
  <w:num w:numId="43" w16cid:durableId="913515990">
    <w:abstractNumId w:val="19"/>
    <w:lvlOverride w:ilvl="0">
      <w:startOverride w:val="1"/>
    </w:lvlOverride>
  </w:num>
  <w:num w:numId="44" w16cid:durableId="978418003">
    <w:abstractNumId w:val="3"/>
  </w:num>
  <w:num w:numId="45" w16cid:durableId="143009612">
    <w:abstractNumId w:val="0"/>
  </w:num>
  <w:num w:numId="4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D0F3D"/>
    <w:rsid w:val="00001C9B"/>
    <w:rsid w:val="000040DC"/>
    <w:rsid w:val="00011784"/>
    <w:rsid w:val="000151EF"/>
    <w:rsid w:val="000233DA"/>
    <w:rsid w:val="000239F5"/>
    <w:rsid w:val="00027094"/>
    <w:rsid w:val="000644B7"/>
    <w:rsid w:val="00072CCA"/>
    <w:rsid w:val="000754F8"/>
    <w:rsid w:val="0008612A"/>
    <w:rsid w:val="00090E18"/>
    <w:rsid w:val="000A10BC"/>
    <w:rsid w:val="000B0056"/>
    <w:rsid w:val="000C3C7B"/>
    <w:rsid w:val="000D0F93"/>
    <w:rsid w:val="000E6ECE"/>
    <w:rsid w:val="000F2B32"/>
    <w:rsid w:val="00106416"/>
    <w:rsid w:val="00110481"/>
    <w:rsid w:val="001127C9"/>
    <w:rsid w:val="00114498"/>
    <w:rsid w:val="00115B88"/>
    <w:rsid w:val="00132F6A"/>
    <w:rsid w:val="00133913"/>
    <w:rsid w:val="00140221"/>
    <w:rsid w:val="00153818"/>
    <w:rsid w:val="001642FC"/>
    <w:rsid w:val="0016496B"/>
    <w:rsid w:val="001743E2"/>
    <w:rsid w:val="001745F8"/>
    <w:rsid w:val="001838CF"/>
    <w:rsid w:val="00183BF7"/>
    <w:rsid w:val="001868EE"/>
    <w:rsid w:val="001A3BA4"/>
    <w:rsid w:val="001A6D1F"/>
    <w:rsid w:val="001B1EA8"/>
    <w:rsid w:val="001E30F6"/>
    <w:rsid w:val="001E56AD"/>
    <w:rsid w:val="001E644E"/>
    <w:rsid w:val="00217EE5"/>
    <w:rsid w:val="00224898"/>
    <w:rsid w:val="00235F5C"/>
    <w:rsid w:val="00257FA3"/>
    <w:rsid w:val="00277B56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7187"/>
    <w:rsid w:val="0032499A"/>
    <w:rsid w:val="003341F7"/>
    <w:rsid w:val="00347FEC"/>
    <w:rsid w:val="003509DF"/>
    <w:rsid w:val="00356F45"/>
    <w:rsid w:val="00366B74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8FA"/>
    <w:rsid w:val="00592A86"/>
    <w:rsid w:val="005A29B4"/>
    <w:rsid w:val="005B3029"/>
    <w:rsid w:val="005B4801"/>
    <w:rsid w:val="005C23A4"/>
    <w:rsid w:val="005D1CDF"/>
    <w:rsid w:val="005D2BB7"/>
    <w:rsid w:val="005D6FFE"/>
    <w:rsid w:val="005E61A8"/>
    <w:rsid w:val="005F3226"/>
    <w:rsid w:val="005F6419"/>
    <w:rsid w:val="0060301D"/>
    <w:rsid w:val="0060543D"/>
    <w:rsid w:val="006104DD"/>
    <w:rsid w:val="006130B5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B2A"/>
    <w:rsid w:val="00733B21"/>
    <w:rsid w:val="00736C5D"/>
    <w:rsid w:val="007450F1"/>
    <w:rsid w:val="00751515"/>
    <w:rsid w:val="00756EB2"/>
    <w:rsid w:val="007626B7"/>
    <w:rsid w:val="00765CDB"/>
    <w:rsid w:val="0078212B"/>
    <w:rsid w:val="00784DF6"/>
    <w:rsid w:val="00785232"/>
    <w:rsid w:val="007B186C"/>
    <w:rsid w:val="007C1696"/>
    <w:rsid w:val="007C3ED0"/>
    <w:rsid w:val="007C5971"/>
    <w:rsid w:val="007E42DC"/>
    <w:rsid w:val="007E6E34"/>
    <w:rsid w:val="007F54B9"/>
    <w:rsid w:val="00806A76"/>
    <w:rsid w:val="00811C9D"/>
    <w:rsid w:val="00816C80"/>
    <w:rsid w:val="00841BCD"/>
    <w:rsid w:val="00847264"/>
    <w:rsid w:val="00851A8E"/>
    <w:rsid w:val="0085365B"/>
    <w:rsid w:val="008826C1"/>
    <w:rsid w:val="00883DFD"/>
    <w:rsid w:val="0089210C"/>
    <w:rsid w:val="0089246B"/>
    <w:rsid w:val="00893D2E"/>
    <w:rsid w:val="008A1BF7"/>
    <w:rsid w:val="008A5B0E"/>
    <w:rsid w:val="008B0961"/>
    <w:rsid w:val="008C39F7"/>
    <w:rsid w:val="008E3B00"/>
    <w:rsid w:val="0090091A"/>
    <w:rsid w:val="009042BD"/>
    <w:rsid w:val="00904FE4"/>
    <w:rsid w:val="00927740"/>
    <w:rsid w:val="00936159"/>
    <w:rsid w:val="009440B8"/>
    <w:rsid w:val="00977E1D"/>
    <w:rsid w:val="009B0573"/>
    <w:rsid w:val="009B7B4B"/>
    <w:rsid w:val="009B7C21"/>
    <w:rsid w:val="009E17E9"/>
    <w:rsid w:val="009E4E6E"/>
    <w:rsid w:val="00A04992"/>
    <w:rsid w:val="00A147AA"/>
    <w:rsid w:val="00A21D71"/>
    <w:rsid w:val="00A22B78"/>
    <w:rsid w:val="00A25AE5"/>
    <w:rsid w:val="00A37002"/>
    <w:rsid w:val="00A4355E"/>
    <w:rsid w:val="00A520D9"/>
    <w:rsid w:val="00A64DA0"/>
    <w:rsid w:val="00A92BCD"/>
    <w:rsid w:val="00A972F2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03382"/>
    <w:rsid w:val="00B408B6"/>
    <w:rsid w:val="00B542DA"/>
    <w:rsid w:val="00B73862"/>
    <w:rsid w:val="00B73F43"/>
    <w:rsid w:val="00B75BBF"/>
    <w:rsid w:val="00B81CDC"/>
    <w:rsid w:val="00B8204B"/>
    <w:rsid w:val="00BA308C"/>
    <w:rsid w:val="00BA6B66"/>
    <w:rsid w:val="00BA6E48"/>
    <w:rsid w:val="00BB294F"/>
    <w:rsid w:val="00BC02B7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6067A"/>
    <w:rsid w:val="00C73F32"/>
    <w:rsid w:val="00C87462"/>
    <w:rsid w:val="00CA180C"/>
    <w:rsid w:val="00CB222C"/>
    <w:rsid w:val="00CB22B2"/>
    <w:rsid w:val="00CC3EE2"/>
    <w:rsid w:val="00CD7492"/>
    <w:rsid w:val="00CE3A6B"/>
    <w:rsid w:val="00D00211"/>
    <w:rsid w:val="00D025AE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E7064"/>
    <w:rsid w:val="00DF2997"/>
    <w:rsid w:val="00E10588"/>
    <w:rsid w:val="00E10BC4"/>
    <w:rsid w:val="00E1415D"/>
    <w:rsid w:val="00E323E9"/>
    <w:rsid w:val="00E34018"/>
    <w:rsid w:val="00E437D2"/>
    <w:rsid w:val="00E43BF9"/>
    <w:rsid w:val="00E55751"/>
    <w:rsid w:val="00E7398E"/>
    <w:rsid w:val="00E82729"/>
    <w:rsid w:val="00EA2311"/>
    <w:rsid w:val="00EC7BC3"/>
    <w:rsid w:val="00ED7600"/>
    <w:rsid w:val="00EF6073"/>
    <w:rsid w:val="00EF698B"/>
    <w:rsid w:val="00F1362C"/>
    <w:rsid w:val="00F414F1"/>
    <w:rsid w:val="00F508B8"/>
    <w:rsid w:val="00F66992"/>
    <w:rsid w:val="00F72CB1"/>
    <w:rsid w:val="00F8215E"/>
    <w:rsid w:val="00F824F5"/>
    <w:rsid w:val="00F90FAB"/>
    <w:rsid w:val="00F9374D"/>
    <w:rsid w:val="00FC29B9"/>
    <w:rsid w:val="00FC6FD3"/>
    <w:rsid w:val="00FD0F3D"/>
    <w:rsid w:val="00FE305C"/>
    <w:rsid w:val="00FF0301"/>
    <w:rsid w:val="03BCAAEA"/>
    <w:rsid w:val="03DB230D"/>
    <w:rsid w:val="09A25723"/>
    <w:rsid w:val="0AB5732E"/>
    <w:rsid w:val="0AD753FF"/>
    <w:rsid w:val="0BCF989A"/>
    <w:rsid w:val="0C6DC4F0"/>
    <w:rsid w:val="0E8BC87A"/>
    <w:rsid w:val="0FB32FF2"/>
    <w:rsid w:val="10A86B3E"/>
    <w:rsid w:val="121DD5F6"/>
    <w:rsid w:val="123C4E19"/>
    <w:rsid w:val="12443B9F"/>
    <w:rsid w:val="1364A6E6"/>
    <w:rsid w:val="15549EEC"/>
    <w:rsid w:val="17CACCB6"/>
    <w:rsid w:val="19768010"/>
    <w:rsid w:val="1C6E97A5"/>
    <w:rsid w:val="1CF8DBEE"/>
    <w:rsid w:val="1DCAB645"/>
    <w:rsid w:val="1E0A6806"/>
    <w:rsid w:val="1E11F1EF"/>
    <w:rsid w:val="1EC455F2"/>
    <w:rsid w:val="24220076"/>
    <w:rsid w:val="29098460"/>
    <w:rsid w:val="29634DB2"/>
    <w:rsid w:val="2A0464B8"/>
    <w:rsid w:val="2C00D3BD"/>
    <w:rsid w:val="2CAF5B11"/>
    <w:rsid w:val="2CDBDC45"/>
    <w:rsid w:val="2DB5BECE"/>
    <w:rsid w:val="3196250B"/>
    <w:rsid w:val="36168B96"/>
    <w:rsid w:val="381D1693"/>
    <w:rsid w:val="39868906"/>
    <w:rsid w:val="3A626CBB"/>
    <w:rsid w:val="3AE9FCB9"/>
    <w:rsid w:val="3AF1CAE6"/>
    <w:rsid w:val="3E6F584D"/>
    <w:rsid w:val="3E8DD070"/>
    <w:rsid w:val="4086912D"/>
    <w:rsid w:val="43CB92F6"/>
    <w:rsid w:val="4698E255"/>
    <w:rsid w:val="48B5371E"/>
    <w:rsid w:val="4C01ADB6"/>
    <w:rsid w:val="51224CB7"/>
    <w:rsid w:val="5133878E"/>
    <w:rsid w:val="51C1303D"/>
    <w:rsid w:val="52A71053"/>
    <w:rsid w:val="52B62F92"/>
    <w:rsid w:val="54367E0E"/>
    <w:rsid w:val="587D63A8"/>
    <w:rsid w:val="5A2B50D0"/>
    <w:rsid w:val="5BC3DC54"/>
    <w:rsid w:val="5C64FF5E"/>
    <w:rsid w:val="5C8DCCF3"/>
    <w:rsid w:val="60786FF8"/>
    <w:rsid w:val="66690D54"/>
    <w:rsid w:val="69ABAC51"/>
    <w:rsid w:val="6B49A42A"/>
    <w:rsid w:val="6BC73F74"/>
    <w:rsid w:val="6C61FACB"/>
    <w:rsid w:val="70636AA9"/>
    <w:rsid w:val="73549DBA"/>
    <w:rsid w:val="73F110A9"/>
    <w:rsid w:val="751B8F4B"/>
    <w:rsid w:val="76E377A7"/>
    <w:rsid w:val="78176A78"/>
    <w:rsid w:val="7A1B1869"/>
    <w:rsid w:val="7BB261C7"/>
    <w:rsid w:val="7C89AA88"/>
    <w:rsid w:val="7CB4DAFE"/>
    <w:rsid w:val="7E7E00DC"/>
    <w:rsid w:val="7F57B6A2"/>
    <w:rsid w:val="7F69CB4A"/>
    <w:rsid w:val="7FFD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DBB19D"/>
  <w15:chartTrackingRefBased/>
  <w15:docId w15:val="{0A3AE37C-A6AA-4B23-80C9-D9155C73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4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A972F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66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699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F66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699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9%20Chicago\!Templates\TDoc_Template_RAN4%23109_Ja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5AIRPNAIUNRU-1328258698-28837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https://nokia.sharepoint.com/sites/c5g/5gradio/_layouts/15/DocIdRedir.aspx?ID=5AIRPNAIUNRU-1328258698-28837</Url>
      <Description>5AIRPNAIUNRU-1328258698-28837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TDoc_Template_RAN4#109_Jani.dotx</Template>
  <TotalTime>0</TotalTime>
  <Pages>2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3</cp:revision>
  <dcterms:created xsi:type="dcterms:W3CDTF">2023-11-03T18:42:00Z</dcterms:created>
  <dcterms:modified xsi:type="dcterms:W3CDTF">2023-11-03T18:42:00Z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50305e67-decb-4437-9398-41ed95311817</vt:lpwstr>
  </property>
  <property fmtid="{D5CDD505-2E9C-101B-9397-08002B2CF9AE}" pid="11" name="MediaServiceImageTags">
    <vt:lpwstr/>
  </property>
</Properties>
</file>