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851E7" w14:textId="0DAC5FE7" w:rsidR="00841BCD" w:rsidRPr="00B23044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B23044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B23044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B23044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B23044">
        <w:rPr>
          <w:rFonts w:ascii="Arial" w:eastAsia="SimSun" w:hAnsi="Arial" w:cs="Times New Roman"/>
          <w:b/>
          <w:sz w:val="24"/>
          <w:szCs w:val="20"/>
        </w:rPr>
        <w:t>109</w:t>
      </w:r>
      <w:r w:rsidRPr="00B23044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552C5" w:rsidRPr="002552C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R4-2319826</w:t>
      </w:r>
    </w:p>
    <w:p w14:paraId="57CB11DD" w14:textId="77777777" w:rsidR="00841BCD" w:rsidRPr="00B23044" w:rsidRDefault="00DE706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B23044">
        <w:rPr>
          <w:rFonts w:ascii="Arial" w:eastAsia="SimSun" w:hAnsi="Arial" w:cs="Times New Roman"/>
          <w:b/>
          <w:sz w:val="24"/>
          <w:szCs w:val="20"/>
        </w:rPr>
        <w:t>Chicago</w:t>
      </w:r>
      <w:r w:rsidR="002B69F3" w:rsidRPr="00B23044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B23044">
        <w:rPr>
          <w:rFonts w:ascii="Arial" w:eastAsia="SimSun" w:hAnsi="Arial" w:cs="Times New Roman"/>
          <w:b/>
          <w:sz w:val="24"/>
          <w:szCs w:val="20"/>
        </w:rPr>
        <w:t>USA</w:t>
      </w:r>
      <w:r w:rsidR="002B69F3" w:rsidRPr="00B23044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B23044">
        <w:rPr>
          <w:rFonts w:ascii="Arial" w:eastAsia="SimSun" w:hAnsi="Arial" w:cs="Times New Roman"/>
          <w:b/>
          <w:sz w:val="24"/>
          <w:szCs w:val="20"/>
        </w:rPr>
        <w:t>November</w:t>
      </w:r>
      <w:r w:rsidR="002B69F3" w:rsidRPr="00B23044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B23044">
        <w:rPr>
          <w:rFonts w:ascii="Arial" w:eastAsia="SimSun" w:hAnsi="Arial" w:cs="Times New Roman"/>
          <w:b/>
          <w:sz w:val="24"/>
          <w:szCs w:val="20"/>
        </w:rPr>
        <w:t>13</w:t>
      </w:r>
      <w:r w:rsidR="002B69F3" w:rsidRPr="00B23044">
        <w:rPr>
          <w:rFonts w:ascii="Arial" w:eastAsia="SimSun" w:hAnsi="Arial" w:cs="Times New Roman"/>
          <w:b/>
          <w:sz w:val="24"/>
          <w:szCs w:val="20"/>
        </w:rPr>
        <w:t xml:space="preserve"> –</w:t>
      </w:r>
      <w:r w:rsidRPr="00B23044">
        <w:rPr>
          <w:rFonts w:ascii="Arial" w:eastAsia="SimSun" w:hAnsi="Arial" w:cs="Times New Roman"/>
          <w:b/>
          <w:sz w:val="24"/>
          <w:szCs w:val="20"/>
        </w:rPr>
        <w:t xml:space="preserve"> November 17</w:t>
      </w:r>
      <w:r w:rsidR="002B69F3" w:rsidRPr="00B23044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24792A5F" w14:textId="77777777" w:rsidR="00841BCD" w:rsidRPr="00B23044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75B453E" w14:textId="77777777" w:rsidR="00841BCD" w:rsidRPr="00B23044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23044">
        <w:rPr>
          <w:rFonts w:ascii="Arial" w:eastAsia="Calibri" w:hAnsi="Arial" w:cs="Arial"/>
          <w:b/>
          <w:bCs/>
          <w:sz w:val="24"/>
        </w:rPr>
        <w:t>Source:</w:t>
      </w:r>
      <w:r w:rsidRPr="00B23044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23044">
        <w:rPr>
          <w:rFonts w:ascii="Arial" w:eastAsia="Calibri" w:hAnsi="Arial" w:cs="Arial"/>
          <w:b/>
          <w:bCs/>
          <w:sz w:val="24"/>
        </w:rPr>
        <w:t>Nokia</w:t>
      </w:r>
      <w:r w:rsidRPr="00B23044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37C4758" w14:textId="2ADCE9D0" w:rsidR="00841BCD" w:rsidRPr="00B23044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23044">
        <w:rPr>
          <w:rFonts w:ascii="Arial" w:eastAsia="Calibri" w:hAnsi="Arial" w:cs="Arial"/>
          <w:b/>
          <w:bCs/>
          <w:sz w:val="24"/>
        </w:rPr>
        <w:t>Title:</w:t>
      </w:r>
      <w:r w:rsidRPr="00B23044">
        <w:rPr>
          <w:rFonts w:ascii="Arial" w:eastAsia="Calibri" w:hAnsi="Arial" w:cs="Arial"/>
          <w:b/>
          <w:bCs/>
          <w:sz w:val="24"/>
        </w:rPr>
        <w:tab/>
      </w:r>
      <w:r w:rsidR="009160C3" w:rsidRPr="00B23044">
        <w:rPr>
          <w:rFonts w:ascii="Arial" w:eastAsia="Calibri" w:hAnsi="Arial" w:cs="Arial"/>
          <w:b/>
          <w:bCs/>
          <w:sz w:val="24"/>
        </w:rPr>
        <w:t>On Mobile I</w:t>
      </w:r>
      <w:r w:rsidR="000174F2" w:rsidRPr="00B23044">
        <w:rPr>
          <w:rFonts w:ascii="Arial" w:eastAsia="Calibri" w:hAnsi="Arial" w:cs="Arial"/>
          <w:b/>
          <w:bCs/>
          <w:sz w:val="24"/>
        </w:rPr>
        <w:t>A</w:t>
      </w:r>
      <w:r w:rsidR="009160C3" w:rsidRPr="00B23044">
        <w:rPr>
          <w:rFonts w:ascii="Arial" w:eastAsia="Calibri" w:hAnsi="Arial" w:cs="Arial"/>
          <w:b/>
          <w:bCs/>
          <w:sz w:val="24"/>
        </w:rPr>
        <w:t xml:space="preserve">B </w:t>
      </w:r>
      <w:r w:rsidR="00941389" w:rsidRPr="00B23044">
        <w:rPr>
          <w:rFonts w:ascii="Arial" w:eastAsia="Calibri" w:hAnsi="Arial" w:cs="Arial"/>
          <w:b/>
          <w:bCs/>
          <w:sz w:val="24"/>
        </w:rPr>
        <w:t>RRM Performance Requirements</w:t>
      </w:r>
    </w:p>
    <w:p w14:paraId="31C9E36C" w14:textId="36F2BD49" w:rsidR="00841BCD" w:rsidRPr="00B23044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23044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23044">
        <w:rPr>
          <w:rFonts w:ascii="Arial" w:eastAsia="MS Mincho" w:hAnsi="Arial" w:cs="Arial"/>
          <w:b/>
          <w:bCs/>
          <w:sz w:val="24"/>
          <w:szCs w:val="20"/>
        </w:rPr>
        <w:tab/>
      </w:r>
      <w:r w:rsidR="00941389" w:rsidRPr="00B23044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B23044">
        <w:rPr>
          <w:rFonts w:ascii="Arial" w:eastAsia="MS Mincho" w:hAnsi="Arial" w:cs="Arial"/>
          <w:b/>
          <w:bCs/>
          <w:sz w:val="24"/>
          <w:szCs w:val="20"/>
        </w:rPr>
        <w:t>.</w:t>
      </w:r>
      <w:r w:rsidR="00941389" w:rsidRPr="00B23044">
        <w:rPr>
          <w:rFonts w:ascii="Arial" w:eastAsia="MS Mincho" w:hAnsi="Arial" w:cs="Arial"/>
          <w:b/>
          <w:bCs/>
          <w:sz w:val="24"/>
          <w:szCs w:val="20"/>
        </w:rPr>
        <w:t>33</w:t>
      </w:r>
      <w:r w:rsidR="007C1696" w:rsidRPr="00B23044">
        <w:rPr>
          <w:rFonts w:ascii="Arial" w:eastAsia="MS Mincho" w:hAnsi="Arial" w:cs="Arial"/>
          <w:b/>
          <w:bCs/>
          <w:sz w:val="24"/>
          <w:szCs w:val="20"/>
        </w:rPr>
        <w:t>.</w:t>
      </w:r>
      <w:r w:rsidR="00941389" w:rsidRPr="00B23044">
        <w:rPr>
          <w:rFonts w:ascii="Arial" w:eastAsia="MS Mincho" w:hAnsi="Arial" w:cs="Arial"/>
          <w:b/>
          <w:bCs/>
          <w:sz w:val="24"/>
          <w:szCs w:val="20"/>
        </w:rPr>
        <w:t>5</w:t>
      </w:r>
    </w:p>
    <w:p w14:paraId="292661A7" w14:textId="77777777" w:rsidR="00D66188" w:rsidRPr="00B23044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23044">
        <w:rPr>
          <w:rFonts w:ascii="Arial" w:eastAsia="Calibri" w:hAnsi="Arial" w:cs="Arial"/>
          <w:b/>
          <w:bCs/>
          <w:sz w:val="24"/>
        </w:rPr>
        <w:t>Document for:</w:t>
      </w:r>
      <w:r w:rsidRPr="00B23044">
        <w:rPr>
          <w:rFonts w:ascii="Arial" w:eastAsia="Calibri" w:hAnsi="Arial" w:cs="Arial"/>
          <w:b/>
          <w:bCs/>
          <w:sz w:val="24"/>
        </w:rPr>
        <w:tab/>
      </w:r>
      <w:r w:rsidR="00AE6D09" w:rsidRPr="00B23044">
        <w:rPr>
          <w:rFonts w:ascii="Arial" w:eastAsia="Calibri" w:hAnsi="Arial" w:cs="Arial"/>
          <w:b/>
          <w:bCs/>
          <w:sz w:val="24"/>
        </w:rPr>
        <w:t>Discussion</w:t>
      </w:r>
    </w:p>
    <w:p w14:paraId="407D1F15" w14:textId="77777777" w:rsidR="00E323E9" w:rsidRPr="00B23044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1B1E332F" w14:textId="77777777" w:rsidR="00841BCD" w:rsidRPr="00B23044" w:rsidRDefault="00841BCD" w:rsidP="00A37002">
      <w:pPr>
        <w:pStyle w:val="RAN4H1"/>
      </w:pPr>
      <w:bookmarkStart w:id="3" w:name="_Toc116995841"/>
      <w:r w:rsidRPr="00B23044">
        <w:t>Intro</w:t>
      </w:r>
      <w:r w:rsidRPr="00B23044">
        <w:rPr>
          <w:rStyle w:val="RAN4H1Char"/>
          <w:lang w:val="en-150"/>
        </w:rPr>
        <w:t>ductio</w:t>
      </w:r>
      <w:r w:rsidRPr="00B23044">
        <w:t>n</w:t>
      </w:r>
      <w:bookmarkEnd w:id="3"/>
    </w:p>
    <w:p w14:paraId="694BA8A9" w14:textId="3BF80715" w:rsidR="6D8B8B14" w:rsidRPr="00B23044" w:rsidRDefault="6D8B8B14" w:rsidP="6FBD3210">
      <w:pPr>
        <w:spacing w:line="257" w:lineRule="auto"/>
      </w:pPr>
      <w:r w:rsidRPr="00B23044">
        <w:rPr>
          <w:rFonts w:eastAsia="Times New Roman" w:cs="Times New Roman"/>
          <w:sz w:val="19"/>
          <w:szCs w:val="19"/>
        </w:rPr>
        <w:t>Introduction of UE type mobility for the mobile IAB-MT cause</w:t>
      </w:r>
      <w:r w:rsidR="001A5315" w:rsidRPr="00B23044">
        <w:rPr>
          <w:rFonts w:eastAsia="Times New Roman" w:cs="Times New Roman"/>
          <w:sz w:val="19"/>
          <w:szCs w:val="19"/>
        </w:rPr>
        <w:t>d</w:t>
      </w:r>
      <w:r w:rsidRPr="00B23044">
        <w:rPr>
          <w:rFonts w:eastAsia="Times New Roman" w:cs="Times New Roman"/>
          <w:sz w:val="19"/>
          <w:szCs w:val="19"/>
        </w:rPr>
        <w:t xml:space="preserve"> addition</w:t>
      </w:r>
      <w:r w:rsidR="001A5315" w:rsidRPr="00B23044">
        <w:rPr>
          <w:rFonts w:eastAsia="Times New Roman" w:cs="Times New Roman"/>
          <w:sz w:val="19"/>
          <w:szCs w:val="19"/>
        </w:rPr>
        <w:t xml:space="preserve"> of new core RRM</w:t>
      </w:r>
      <w:r w:rsidRPr="00B23044">
        <w:rPr>
          <w:rFonts w:eastAsia="Times New Roman" w:cs="Times New Roman"/>
          <w:sz w:val="19"/>
          <w:szCs w:val="19"/>
        </w:rPr>
        <w:t xml:space="preserve"> requirements on top of legacy IAB-MT requirements. Furthermore, there are limited set of features for mobile IAB-node excluding dual connectivity (DC) and carrier aggregation. Lack of DC support means that the deployment is limited to NR only.</w:t>
      </w:r>
    </w:p>
    <w:p w14:paraId="69E48CFC" w14:textId="3CD4CC16" w:rsidR="6D8B8B14" w:rsidRPr="00B23044" w:rsidRDefault="6D8B8B14" w:rsidP="6FBD3210">
      <w:pPr>
        <w:spacing w:line="257" w:lineRule="auto"/>
      </w:pPr>
      <w:r w:rsidRPr="00B23044">
        <w:rPr>
          <w:rFonts w:eastAsia="Times New Roman" w:cs="Times New Roman"/>
          <w:sz w:val="19"/>
          <w:szCs w:val="19"/>
        </w:rPr>
        <w:t>In this contribution we discussed the set of needed RRM performance requirements for Rel.18 mobile IAB-MT.</w:t>
      </w:r>
    </w:p>
    <w:p w14:paraId="3D5CB3FB" w14:textId="7C8A6818" w:rsidR="6FBD3210" w:rsidRPr="00B23044" w:rsidRDefault="6FBD3210" w:rsidP="6FBD3210"/>
    <w:p w14:paraId="1414942E" w14:textId="77777777" w:rsidR="003B659E" w:rsidRPr="00B23044" w:rsidRDefault="003B659E" w:rsidP="00AE56B1">
      <w:pPr>
        <w:pStyle w:val="RAN4H1"/>
      </w:pPr>
      <w:bookmarkStart w:id="4" w:name="_Toc116995842"/>
      <w:r w:rsidRPr="00B23044">
        <w:t>Discussion</w:t>
      </w:r>
      <w:bookmarkEnd w:id="4"/>
    </w:p>
    <w:p w14:paraId="45890FB5" w14:textId="74D7A4D3" w:rsidR="00893D2E" w:rsidRPr="00B23044" w:rsidRDefault="4AA4C9D4" w:rsidP="001A5315">
      <w:pPr>
        <w:pStyle w:val="RAN4H2"/>
      </w:pPr>
      <w:bookmarkStart w:id="5" w:name="_Toc116995848"/>
      <w:r w:rsidRPr="00B23044">
        <w:t>Measurem</w:t>
      </w:r>
      <w:r w:rsidR="001A5315" w:rsidRPr="00B23044">
        <w:t>ent performance requirements</w:t>
      </w:r>
    </w:p>
    <w:p w14:paraId="165BD81F" w14:textId="76A13681" w:rsidR="00893D2E" w:rsidRPr="00B23044" w:rsidRDefault="00C00403" w:rsidP="6FBD3210">
      <w:p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>In the previous releases</w:t>
      </w:r>
      <w:r w:rsidR="0069402D" w:rsidRPr="00B23044">
        <w:rPr>
          <w:rFonts w:eastAsia="Times New Roman" w:cs="Times New Roman"/>
          <w:szCs w:val="20"/>
        </w:rPr>
        <w:t xml:space="preserve"> of IAB (Rel-16, and Rel-17)</w:t>
      </w:r>
      <w:r w:rsidRPr="00B23044">
        <w:rPr>
          <w:rFonts w:eastAsia="Times New Roman" w:cs="Times New Roman"/>
          <w:szCs w:val="20"/>
        </w:rPr>
        <w:t xml:space="preserve">, the importance of measurement accuracy was not that </w:t>
      </w:r>
      <w:r w:rsidR="0069402D" w:rsidRPr="00B23044">
        <w:rPr>
          <w:rFonts w:eastAsia="Times New Roman" w:cs="Times New Roman"/>
          <w:szCs w:val="20"/>
        </w:rPr>
        <w:t>high</w:t>
      </w:r>
      <w:r w:rsidRPr="00B23044">
        <w:rPr>
          <w:rFonts w:eastAsia="Times New Roman" w:cs="Times New Roman"/>
          <w:szCs w:val="20"/>
        </w:rPr>
        <w:t xml:space="preserve"> for the IAB-MT because only static deployments were considered. </w:t>
      </w:r>
    </w:p>
    <w:p w14:paraId="07988EE3" w14:textId="52F87DFA" w:rsidR="00893D2E" w:rsidRPr="00B23044" w:rsidRDefault="0069402D" w:rsidP="6FBD3210">
      <w:pPr>
        <w:spacing w:line="257" w:lineRule="auto"/>
      </w:pPr>
      <w:r w:rsidRPr="00B23044">
        <w:rPr>
          <w:rFonts w:eastAsia="Times New Roman" w:cs="Times New Roman"/>
          <w:sz w:val="19"/>
          <w:szCs w:val="19"/>
        </w:rPr>
        <w:t>In Rel-18, t</w:t>
      </w:r>
      <w:r w:rsidR="4AA4C9D4" w:rsidRPr="00B23044">
        <w:rPr>
          <w:rFonts w:eastAsia="Times New Roman" w:cs="Times New Roman"/>
          <w:sz w:val="19"/>
          <w:szCs w:val="19"/>
        </w:rPr>
        <w:t>he scenario assumptions</w:t>
      </w:r>
      <w:r w:rsidRPr="00B23044">
        <w:rPr>
          <w:rFonts w:eastAsia="Times New Roman" w:cs="Times New Roman"/>
          <w:sz w:val="19"/>
          <w:szCs w:val="19"/>
        </w:rPr>
        <w:t xml:space="preserve"> for IAB-MT</w:t>
      </w:r>
      <w:r w:rsidR="4AA4C9D4" w:rsidRPr="00B23044">
        <w:rPr>
          <w:rFonts w:eastAsia="Times New Roman" w:cs="Times New Roman"/>
          <w:sz w:val="19"/>
          <w:szCs w:val="19"/>
        </w:rPr>
        <w:t xml:space="preserve"> can be identical to those defined for UE </w:t>
      </w:r>
      <w:r w:rsidR="00B23044" w:rsidRPr="00B23044">
        <w:rPr>
          <w:rFonts w:eastAsia="Times New Roman" w:cs="Times New Roman"/>
          <w:sz w:val="19"/>
          <w:szCs w:val="19"/>
        </w:rPr>
        <w:t>in TS 38.133</w:t>
      </w:r>
      <w:r w:rsidR="4AA4C9D4" w:rsidRPr="00B23044">
        <w:rPr>
          <w:rFonts w:eastAsia="Times New Roman" w:cs="Times New Roman"/>
          <w:sz w:val="19"/>
          <w:szCs w:val="19"/>
        </w:rPr>
        <w:t xml:space="preserve">. </w:t>
      </w:r>
      <w:r w:rsidRPr="00B23044">
        <w:rPr>
          <w:rFonts w:eastAsia="Times New Roman" w:cs="Times New Roman"/>
          <w:sz w:val="19"/>
          <w:szCs w:val="19"/>
        </w:rPr>
        <w:t>Therefore, the basic set of measurement</w:t>
      </w:r>
      <w:r w:rsidR="4AA4C9D4" w:rsidRPr="00B23044">
        <w:rPr>
          <w:rFonts w:eastAsia="Times New Roman" w:cs="Times New Roman"/>
          <w:sz w:val="19"/>
          <w:szCs w:val="19"/>
        </w:rPr>
        <w:t xml:space="preserve"> </w:t>
      </w:r>
      <w:r w:rsidRPr="00B23044">
        <w:rPr>
          <w:rFonts w:eastAsia="Times New Roman" w:cs="Times New Roman"/>
          <w:sz w:val="19"/>
          <w:szCs w:val="19"/>
        </w:rPr>
        <w:t>accuracy requirements</w:t>
      </w:r>
      <w:r w:rsidR="4AA4C9D4" w:rsidRPr="00B23044">
        <w:rPr>
          <w:rFonts w:eastAsia="Times New Roman" w:cs="Times New Roman"/>
          <w:sz w:val="19"/>
          <w:szCs w:val="19"/>
        </w:rPr>
        <w:t xml:space="preserve"> should be specified for following cases for FR1 and FR2</w:t>
      </w:r>
      <w:r w:rsidRPr="00B23044">
        <w:rPr>
          <w:rFonts w:eastAsia="Times New Roman" w:cs="Times New Roman"/>
          <w:sz w:val="19"/>
          <w:szCs w:val="19"/>
        </w:rPr>
        <w:t>:</w:t>
      </w:r>
    </w:p>
    <w:p w14:paraId="0D82FB03" w14:textId="70CE5798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>Intra-frequency SS-RSRP accuracy requirements, absolute and relative accuracies</w:t>
      </w:r>
    </w:p>
    <w:p w14:paraId="5499095B" w14:textId="4460F549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 xml:space="preserve">Intra-frequency </w:t>
      </w:r>
      <w:bookmarkStart w:id="6" w:name="_Hlk149834842"/>
      <w:r w:rsidRPr="00B23044">
        <w:rPr>
          <w:rFonts w:eastAsia="Times New Roman" w:cs="Times New Roman"/>
          <w:szCs w:val="20"/>
        </w:rPr>
        <w:t xml:space="preserve">CSI-RSRP </w:t>
      </w:r>
      <w:bookmarkEnd w:id="6"/>
      <w:r w:rsidRPr="00B23044">
        <w:rPr>
          <w:rFonts w:eastAsia="Times New Roman" w:cs="Times New Roman"/>
          <w:szCs w:val="20"/>
        </w:rPr>
        <w:t>accuracy requirements, absolute and relative accuracies</w:t>
      </w:r>
    </w:p>
    <w:p w14:paraId="033F51BA" w14:textId="20E0F2B3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>Intra-frequency SS-RSRQ accuracy requirements, absolute accuracy</w:t>
      </w:r>
    </w:p>
    <w:p w14:paraId="5AEF85C5" w14:textId="53BC7386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 xml:space="preserve">Intra-frequency </w:t>
      </w:r>
      <w:bookmarkStart w:id="7" w:name="_Hlk149834856"/>
      <w:r w:rsidRPr="00B23044">
        <w:rPr>
          <w:rFonts w:eastAsia="Times New Roman" w:cs="Times New Roman"/>
          <w:szCs w:val="20"/>
        </w:rPr>
        <w:t xml:space="preserve">CSI-RSRQ </w:t>
      </w:r>
      <w:bookmarkEnd w:id="7"/>
      <w:r w:rsidRPr="00B23044">
        <w:rPr>
          <w:rFonts w:eastAsia="Times New Roman" w:cs="Times New Roman"/>
          <w:szCs w:val="20"/>
        </w:rPr>
        <w:t>accuracy requirements, absolute accuracy</w:t>
      </w:r>
    </w:p>
    <w:p w14:paraId="213582A8" w14:textId="162A327F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>Intra-frequency SS-SINR accuracy requirements, absolute accuracy</w:t>
      </w:r>
    </w:p>
    <w:p w14:paraId="411C6494" w14:textId="13ABD396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>Intra-frequency CSI-SINR accuracy requirements, absolute accuracy</w:t>
      </w:r>
    </w:p>
    <w:p w14:paraId="62247ED1" w14:textId="15F48525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 xml:space="preserve">SSB based L1-RSRP accuracy requirements, absolute and relative </w:t>
      </w:r>
      <w:proofErr w:type="gramStart"/>
      <w:r w:rsidRPr="00B23044">
        <w:rPr>
          <w:rFonts w:eastAsia="Times New Roman" w:cs="Times New Roman"/>
          <w:szCs w:val="20"/>
        </w:rPr>
        <w:t>accuracies</w:t>
      </w:r>
      <w:proofErr w:type="gramEnd"/>
    </w:p>
    <w:p w14:paraId="274B07D6" w14:textId="5DB24409" w:rsidR="00893D2E" w:rsidRPr="00B23044" w:rsidRDefault="4AA4C9D4" w:rsidP="6FBD3210">
      <w:pPr>
        <w:pStyle w:val="ListParagraph"/>
        <w:numPr>
          <w:ilvl w:val="0"/>
          <w:numId w:val="14"/>
        </w:numPr>
        <w:spacing w:after="0"/>
        <w:rPr>
          <w:rFonts w:eastAsia="Times New Roman" w:cs="Times New Roman"/>
          <w:szCs w:val="20"/>
        </w:rPr>
      </w:pPr>
      <w:r w:rsidRPr="00B23044">
        <w:rPr>
          <w:rFonts w:eastAsia="Times New Roman" w:cs="Times New Roman"/>
          <w:szCs w:val="20"/>
        </w:rPr>
        <w:t xml:space="preserve">CSI-RS based L1-RSRP accuracy requirements, absolute and relative </w:t>
      </w:r>
      <w:proofErr w:type="gramStart"/>
      <w:r w:rsidRPr="00B23044">
        <w:rPr>
          <w:rFonts w:eastAsia="Times New Roman" w:cs="Times New Roman"/>
          <w:szCs w:val="20"/>
        </w:rPr>
        <w:t>accuracies</w:t>
      </w:r>
      <w:proofErr w:type="gramEnd"/>
    </w:p>
    <w:p w14:paraId="157A2893" w14:textId="77777777" w:rsidR="002C4BA7" w:rsidRPr="00B23044" w:rsidRDefault="002C4BA7" w:rsidP="6FBD3210">
      <w:pPr>
        <w:spacing w:line="257" w:lineRule="auto"/>
        <w:rPr>
          <w:rFonts w:eastAsia="Times New Roman" w:cs="Times New Roman"/>
          <w:sz w:val="19"/>
          <w:szCs w:val="19"/>
        </w:rPr>
      </w:pPr>
    </w:p>
    <w:p w14:paraId="7738950B" w14:textId="651EBF02" w:rsidR="00893D2E" w:rsidRPr="00B23044" w:rsidRDefault="4AA4C9D4" w:rsidP="6FBD3210">
      <w:pPr>
        <w:spacing w:line="257" w:lineRule="auto"/>
      </w:pPr>
      <w:r w:rsidRPr="00B23044">
        <w:rPr>
          <w:rFonts w:eastAsia="Times New Roman" w:cs="Times New Roman"/>
          <w:sz w:val="19"/>
          <w:szCs w:val="19"/>
        </w:rPr>
        <w:t>For the</w:t>
      </w:r>
      <w:r w:rsidR="002C4BA7" w:rsidRPr="00B23044">
        <w:rPr>
          <w:rFonts w:eastAsia="Times New Roman" w:cs="Times New Roman"/>
          <w:sz w:val="19"/>
          <w:szCs w:val="19"/>
        </w:rPr>
        <w:t xml:space="preserve"> measurements above</w:t>
      </w:r>
      <w:r w:rsidRPr="00B23044">
        <w:rPr>
          <w:rFonts w:eastAsia="Times New Roman" w:cs="Times New Roman"/>
          <w:sz w:val="19"/>
          <w:szCs w:val="19"/>
        </w:rPr>
        <w:t>, conditions defined for UE shall apply for IAB-MT tests.</w:t>
      </w:r>
    </w:p>
    <w:p w14:paraId="6E5C8B33" w14:textId="144486E9" w:rsidR="00893D2E" w:rsidRPr="00B23044" w:rsidRDefault="4AA4C9D4" w:rsidP="6FBD3210">
      <w:pPr>
        <w:spacing w:after="0"/>
        <w:rPr>
          <w:rFonts w:eastAsia="Calibri"/>
          <w:b/>
          <w:bCs/>
          <w:szCs w:val="20"/>
        </w:rPr>
      </w:pPr>
      <w:r w:rsidRPr="00B23044">
        <w:rPr>
          <w:rFonts w:eastAsia="Times New Roman" w:cs="Times New Roman"/>
          <w:b/>
          <w:bCs/>
          <w:szCs w:val="20"/>
        </w:rPr>
        <w:t xml:space="preserve">Proposal 1. </w:t>
      </w:r>
      <w:r w:rsidR="007444C2" w:rsidRPr="00B23044">
        <w:rPr>
          <w:rFonts w:eastAsia="Times New Roman" w:cs="Times New Roman"/>
          <w:b/>
          <w:bCs/>
          <w:szCs w:val="20"/>
        </w:rPr>
        <w:t>R</w:t>
      </w:r>
      <w:r w:rsidR="00B23044" w:rsidRPr="00B23044">
        <w:rPr>
          <w:rFonts w:eastAsia="Times New Roman" w:cs="Times New Roman"/>
          <w:b/>
          <w:bCs/>
          <w:szCs w:val="20"/>
        </w:rPr>
        <w:t>AN</w:t>
      </w:r>
      <w:r w:rsidR="007444C2" w:rsidRPr="00B23044">
        <w:rPr>
          <w:rFonts w:eastAsia="Times New Roman" w:cs="Times New Roman"/>
          <w:b/>
          <w:bCs/>
          <w:szCs w:val="20"/>
        </w:rPr>
        <w:t>4 to introduce</w:t>
      </w:r>
      <w:r w:rsidR="00D275EE" w:rsidRPr="00B23044">
        <w:rPr>
          <w:rFonts w:eastAsia="Times New Roman" w:cs="Times New Roman"/>
          <w:b/>
          <w:bCs/>
          <w:szCs w:val="20"/>
        </w:rPr>
        <w:t xml:space="preserve"> </w:t>
      </w:r>
      <w:r w:rsidR="00DF0A57" w:rsidRPr="00B23044">
        <w:rPr>
          <w:rFonts w:eastAsia="Times New Roman" w:cs="Times New Roman"/>
          <w:b/>
          <w:bCs/>
          <w:szCs w:val="20"/>
        </w:rPr>
        <w:t>intra-frequency and L1-RSRP</w:t>
      </w:r>
      <w:r w:rsidR="007444C2" w:rsidRPr="00B23044">
        <w:rPr>
          <w:rFonts w:eastAsia="Times New Roman" w:cs="Times New Roman"/>
          <w:b/>
          <w:bCs/>
          <w:szCs w:val="20"/>
        </w:rPr>
        <w:t xml:space="preserve"> </w:t>
      </w:r>
      <w:r w:rsidR="00D275EE" w:rsidRPr="00B23044">
        <w:rPr>
          <w:rFonts w:eastAsia="Times New Roman" w:cs="Times New Roman"/>
          <w:b/>
          <w:bCs/>
          <w:szCs w:val="20"/>
        </w:rPr>
        <w:t xml:space="preserve">absolute and relative </w:t>
      </w:r>
      <w:r w:rsidR="007444C2" w:rsidRPr="00B23044">
        <w:rPr>
          <w:rFonts w:eastAsia="Times New Roman" w:cs="Times New Roman"/>
          <w:b/>
          <w:bCs/>
          <w:szCs w:val="20"/>
        </w:rPr>
        <w:t xml:space="preserve">measurement </w:t>
      </w:r>
      <w:r w:rsidR="00D275EE" w:rsidRPr="00B23044">
        <w:rPr>
          <w:rFonts w:eastAsia="Times New Roman" w:cs="Times New Roman"/>
          <w:b/>
          <w:bCs/>
          <w:szCs w:val="20"/>
        </w:rPr>
        <w:t>accuracy</w:t>
      </w:r>
      <w:r w:rsidR="00152372" w:rsidRPr="00B23044">
        <w:rPr>
          <w:rFonts w:eastAsia="Times New Roman" w:cs="Times New Roman"/>
          <w:b/>
          <w:bCs/>
          <w:szCs w:val="20"/>
        </w:rPr>
        <w:t xml:space="preserve"> </w:t>
      </w:r>
      <w:r w:rsidR="007444C2" w:rsidRPr="00B23044">
        <w:rPr>
          <w:rFonts w:eastAsia="Times New Roman" w:cs="Times New Roman"/>
          <w:b/>
          <w:bCs/>
          <w:szCs w:val="20"/>
        </w:rPr>
        <w:t xml:space="preserve">requirements for mobile IAB-MT by reusing the </w:t>
      </w:r>
      <w:r w:rsidR="00152372" w:rsidRPr="00B23044">
        <w:rPr>
          <w:rFonts w:eastAsia="Times New Roman" w:cs="Times New Roman"/>
          <w:b/>
          <w:bCs/>
          <w:szCs w:val="20"/>
        </w:rPr>
        <w:t>corresponding</w:t>
      </w:r>
      <w:r w:rsidR="007444C2" w:rsidRPr="00B23044">
        <w:rPr>
          <w:rFonts w:eastAsia="Times New Roman" w:cs="Times New Roman"/>
          <w:b/>
          <w:bCs/>
          <w:szCs w:val="20"/>
        </w:rPr>
        <w:t xml:space="preserve"> </w:t>
      </w:r>
      <w:r w:rsidR="00152372" w:rsidRPr="00B23044">
        <w:rPr>
          <w:rFonts w:eastAsia="Times New Roman" w:cs="Times New Roman"/>
          <w:b/>
          <w:bCs/>
          <w:szCs w:val="20"/>
        </w:rPr>
        <w:t>UE requirements from 38.133 as fo</w:t>
      </w:r>
      <w:r w:rsidR="00DF0A57" w:rsidRPr="00B23044">
        <w:rPr>
          <w:rFonts w:eastAsia="Times New Roman" w:cs="Times New Roman"/>
          <w:b/>
          <w:bCs/>
          <w:szCs w:val="20"/>
        </w:rPr>
        <w:t xml:space="preserve">llows: for </w:t>
      </w:r>
      <w:r w:rsidR="003867B2" w:rsidRPr="00B23044">
        <w:rPr>
          <w:rFonts w:eastAsia="Times New Roman" w:cs="Times New Roman"/>
          <w:b/>
          <w:bCs/>
          <w:szCs w:val="20"/>
        </w:rPr>
        <w:t>SS-RSRP/RSRQ/SINR and CSI-RSRP</w:t>
      </w:r>
      <w:r w:rsidR="002F5716" w:rsidRPr="00B23044">
        <w:rPr>
          <w:rFonts w:eastAsia="Times New Roman" w:cs="Times New Roman"/>
          <w:b/>
          <w:bCs/>
          <w:szCs w:val="20"/>
        </w:rPr>
        <w:t xml:space="preserve"> RSRP/RSRQ/SINR, SSB/CSI-RS L1-RSRP</w:t>
      </w:r>
      <w:r w:rsidR="00301330">
        <w:rPr>
          <w:rFonts w:eastAsia="Times New Roman" w:cs="Times New Roman"/>
          <w:b/>
          <w:bCs/>
          <w:szCs w:val="20"/>
        </w:rPr>
        <w:t xml:space="preserve"> in FR1 and FR2</w:t>
      </w:r>
      <w:r w:rsidR="003210E9">
        <w:rPr>
          <w:rFonts w:eastAsia="Times New Roman" w:cs="Times New Roman"/>
          <w:b/>
          <w:bCs/>
          <w:szCs w:val="20"/>
        </w:rPr>
        <w:t>-1</w:t>
      </w:r>
      <w:r w:rsidR="00301330">
        <w:rPr>
          <w:rFonts w:eastAsia="Times New Roman" w:cs="Times New Roman"/>
          <w:b/>
          <w:bCs/>
          <w:szCs w:val="20"/>
        </w:rPr>
        <w:t>.</w:t>
      </w:r>
    </w:p>
    <w:p w14:paraId="64712D70" w14:textId="7679EF96" w:rsidR="00893D2E" w:rsidRDefault="4AA4C9D4" w:rsidP="6FBD3210">
      <w:pPr>
        <w:spacing w:line="257" w:lineRule="auto"/>
        <w:rPr>
          <w:rFonts w:eastAsia="Times New Roman" w:cs="Times New Roman"/>
          <w:sz w:val="19"/>
          <w:szCs w:val="19"/>
        </w:rPr>
      </w:pPr>
      <w:r w:rsidRPr="00B23044">
        <w:rPr>
          <w:rFonts w:eastAsia="Times New Roman" w:cs="Times New Roman"/>
          <w:sz w:val="19"/>
          <w:szCs w:val="19"/>
        </w:rPr>
        <w:t xml:space="preserve"> </w:t>
      </w:r>
    </w:p>
    <w:p w14:paraId="50850979" w14:textId="7D6F4C57" w:rsidR="00B23044" w:rsidRPr="00B23044" w:rsidRDefault="00442E18" w:rsidP="00B23044">
      <w:pPr>
        <w:pStyle w:val="RAN4H2"/>
      </w:pPr>
      <w:r>
        <w:t>NR standalone tests</w:t>
      </w:r>
    </w:p>
    <w:p w14:paraId="06726264" w14:textId="09AD7D66" w:rsidR="00B23044" w:rsidRDefault="00F110FD" w:rsidP="6FBD3210">
      <w:pPr>
        <w:spacing w:line="257" w:lineRule="auto"/>
      </w:pPr>
      <w:r>
        <w:t xml:space="preserve">As it is agreed at the previous RAN4 meetings </w:t>
      </w:r>
      <w:proofErr w:type="gramStart"/>
      <w:r>
        <w:t>and also</w:t>
      </w:r>
      <w:proofErr w:type="gramEnd"/>
      <w:r w:rsidR="004B12A8">
        <w:t xml:space="preserve"> reflected in the</w:t>
      </w:r>
      <w:r w:rsidR="0085345D">
        <w:t xml:space="preserve"> Big Draft </w:t>
      </w:r>
      <w:r w:rsidR="004B12A8">
        <w:t>CR</w:t>
      </w:r>
      <w:r w:rsidR="00047369">
        <w:fldChar w:fldCharType="begin"/>
      </w:r>
      <w:r w:rsidR="00047369">
        <w:instrText xml:space="preserve"> REF _Ref149896775 \r \h </w:instrText>
      </w:r>
      <w:r w:rsidR="00047369">
        <w:fldChar w:fldCharType="separate"/>
      </w:r>
      <w:r w:rsidR="00047369">
        <w:t>[1]</w:t>
      </w:r>
      <w:r w:rsidR="00047369">
        <w:fldChar w:fldCharType="end"/>
      </w:r>
      <w:r w:rsidR="00357F65">
        <w:t>, the following mobility-related RRM requirements are introduced for mobile IAB-MT:</w:t>
      </w:r>
    </w:p>
    <w:p w14:paraId="40B6D784" w14:textId="00A98780" w:rsidR="00357F65" w:rsidRDefault="000C3347" w:rsidP="00357F65">
      <w:pPr>
        <w:pStyle w:val="ListParagraph"/>
        <w:numPr>
          <w:ilvl w:val="0"/>
          <w:numId w:val="14"/>
        </w:numPr>
        <w:spacing w:line="257" w:lineRule="auto"/>
      </w:pPr>
      <w:r>
        <w:t>Re-establishment</w:t>
      </w:r>
      <w:r w:rsidR="00E33B9A">
        <w:t xml:space="preserve"> </w:t>
      </w:r>
      <w:proofErr w:type="spellStart"/>
      <w:r w:rsidR="00E33B9A">
        <w:t>requireemnts</w:t>
      </w:r>
      <w:proofErr w:type="spellEnd"/>
    </w:p>
    <w:p w14:paraId="1127D345" w14:textId="7C56C6A9" w:rsidR="000C3347" w:rsidRDefault="004D0C69" w:rsidP="00357F65">
      <w:pPr>
        <w:pStyle w:val="ListParagraph"/>
        <w:numPr>
          <w:ilvl w:val="0"/>
          <w:numId w:val="14"/>
        </w:numPr>
        <w:spacing w:line="257" w:lineRule="auto"/>
      </w:pPr>
      <w:r>
        <w:t xml:space="preserve">HO delay in interruption time requirements for </w:t>
      </w:r>
      <w:r w:rsidR="00814C79">
        <w:t>FR1 and FR2</w:t>
      </w:r>
    </w:p>
    <w:p w14:paraId="1024D99D" w14:textId="3BB9CF3B" w:rsidR="00814C79" w:rsidRDefault="00EE41A9" w:rsidP="00357F65">
      <w:pPr>
        <w:pStyle w:val="ListParagraph"/>
        <w:numPr>
          <w:ilvl w:val="0"/>
          <w:numId w:val="14"/>
        </w:numPr>
        <w:spacing w:line="257" w:lineRule="auto"/>
      </w:pPr>
      <w:r>
        <w:t>SSB</w:t>
      </w:r>
      <w:r w:rsidR="00B776C1">
        <w:t>/CSI-RS</w:t>
      </w:r>
      <w:r w:rsidR="00CC590B">
        <w:t xml:space="preserve"> </w:t>
      </w:r>
      <w:r>
        <w:t>based radio link monitoring (in-sy</w:t>
      </w:r>
      <w:r w:rsidR="00B84963">
        <w:t>n</w:t>
      </w:r>
      <w:r>
        <w:t>ch/out-of-synch evaluation</w:t>
      </w:r>
      <w:r w:rsidR="00B84963">
        <w:t xml:space="preserve"> period</w:t>
      </w:r>
      <w:r>
        <w:t>)</w:t>
      </w:r>
    </w:p>
    <w:p w14:paraId="16E7E6AA" w14:textId="0328E914" w:rsidR="00EE41A9" w:rsidRDefault="00314CA8" w:rsidP="00357F65">
      <w:pPr>
        <w:pStyle w:val="ListParagraph"/>
        <w:numPr>
          <w:ilvl w:val="0"/>
          <w:numId w:val="14"/>
        </w:numPr>
        <w:spacing w:line="257" w:lineRule="auto"/>
      </w:pPr>
      <w:r>
        <w:t>SSB</w:t>
      </w:r>
      <w:r w:rsidR="00CC590B">
        <w:t xml:space="preserve">/CSI-RS </w:t>
      </w:r>
      <w:r>
        <w:t xml:space="preserve">based </w:t>
      </w:r>
      <w:r w:rsidR="00AD7F94">
        <w:t>beam failure detection</w:t>
      </w:r>
      <w:r w:rsidR="0026509D">
        <w:t xml:space="preserve"> (BFD)</w:t>
      </w:r>
    </w:p>
    <w:p w14:paraId="4AA6631C" w14:textId="7BECEB47" w:rsidR="0026509D" w:rsidRDefault="0026509D" w:rsidP="0026509D">
      <w:pPr>
        <w:pStyle w:val="ListParagraph"/>
        <w:numPr>
          <w:ilvl w:val="0"/>
          <w:numId w:val="14"/>
        </w:numPr>
        <w:spacing w:line="257" w:lineRule="auto"/>
      </w:pPr>
      <w:r>
        <w:lastRenderedPageBreak/>
        <w:t xml:space="preserve">SSB/CSI-RS based </w:t>
      </w:r>
      <w:r w:rsidR="00667AA6">
        <w:t>candidate beam detection</w:t>
      </w:r>
      <w:r>
        <w:t xml:space="preserve"> (</w:t>
      </w:r>
      <w:r w:rsidR="00667AA6">
        <w:t>CBD</w:t>
      </w:r>
      <w:r>
        <w:t>)</w:t>
      </w:r>
    </w:p>
    <w:p w14:paraId="0C185A92" w14:textId="69798278" w:rsidR="00CE7C95" w:rsidRDefault="00CE7C95" w:rsidP="0026509D">
      <w:pPr>
        <w:pStyle w:val="ListParagraph"/>
        <w:numPr>
          <w:ilvl w:val="0"/>
          <w:numId w:val="14"/>
        </w:numPr>
        <w:spacing w:line="257" w:lineRule="auto"/>
      </w:pPr>
      <w:r>
        <w:t xml:space="preserve">Active TCI state switching </w:t>
      </w:r>
      <w:proofErr w:type="gramStart"/>
      <w:r>
        <w:t>delay</w:t>
      </w:r>
      <w:proofErr w:type="gramEnd"/>
    </w:p>
    <w:p w14:paraId="5D1E23E4" w14:textId="77777777" w:rsidR="0035063C" w:rsidRDefault="00190DD3" w:rsidP="0026509D">
      <w:pPr>
        <w:pStyle w:val="ListParagraph"/>
        <w:numPr>
          <w:ilvl w:val="0"/>
          <w:numId w:val="14"/>
        </w:numPr>
        <w:spacing w:line="257" w:lineRule="auto"/>
      </w:pPr>
      <w:proofErr w:type="spellStart"/>
      <w:r>
        <w:t>Intrafrequency</w:t>
      </w:r>
      <w:proofErr w:type="spellEnd"/>
      <w:r>
        <w:t xml:space="preserve"> cell identification measurement</w:t>
      </w:r>
      <w:r w:rsidR="006505A5">
        <w:t>s</w:t>
      </w:r>
      <w:r>
        <w:t xml:space="preserve"> </w:t>
      </w:r>
      <w:r w:rsidR="006505A5">
        <w:t>(</w:t>
      </w:r>
      <w:proofErr w:type="gramStart"/>
      <w:r w:rsidR="006505A5">
        <w:t>time period</w:t>
      </w:r>
      <w:proofErr w:type="gramEnd"/>
      <w:r w:rsidR="006505A5">
        <w:t xml:space="preserve"> for PSS/SS detection, time index detection</w:t>
      </w:r>
      <w:r w:rsidR="002F3762">
        <w:t>, measurement period</w:t>
      </w:r>
      <w:r w:rsidR="006505A5">
        <w:t>)</w:t>
      </w:r>
    </w:p>
    <w:p w14:paraId="0CF69F80" w14:textId="0E100021" w:rsidR="00CE7C95" w:rsidRDefault="00EB1B72" w:rsidP="00EB1AE9">
      <w:pPr>
        <w:pStyle w:val="ListParagraph"/>
        <w:numPr>
          <w:ilvl w:val="0"/>
          <w:numId w:val="14"/>
        </w:numPr>
        <w:spacing w:line="257" w:lineRule="auto"/>
      </w:pPr>
      <w:r>
        <w:t xml:space="preserve">SSB/CSI-RS based </w:t>
      </w:r>
      <w:r w:rsidR="0035063C">
        <w:t xml:space="preserve">L1-RSRP measurements for </w:t>
      </w:r>
      <w:proofErr w:type="gramStart"/>
      <w:r w:rsidR="0035063C">
        <w:t>reporting</w:t>
      </w:r>
      <w:proofErr w:type="gramEnd"/>
    </w:p>
    <w:p w14:paraId="666337D8" w14:textId="77777777" w:rsidR="009165AC" w:rsidRDefault="009165AC" w:rsidP="009165AC">
      <w:pPr>
        <w:spacing w:line="257" w:lineRule="auto"/>
      </w:pPr>
    </w:p>
    <w:p w14:paraId="4E503A3E" w14:textId="140798E4" w:rsidR="00EE7ABF" w:rsidRDefault="00452923" w:rsidP="00A51DDB">
      <w:pPr>
        <w:pStyle w:val="RAN4proposal"/>
      </w:pPr>
      <w:r>
        <w:t>Def</w:t>
      </w:r>
      <w:r w:rsidR="00CA0F60">
        <w:t xml:space="preserve">ine the following RRC_CONNECTED state mobility </w:t>
      </w:r>
      <w:r w:rsidR="008F7459">
        <w:t xml:space="preserve">tests for mobile IAB-MT by reusing the corresponding UE </w:t>
      </w:r>
      <w:r w:rsidR="009F76CF">
        <w:t>test</w:t>
      </w:r>
      <w:r w:rsidR="008F7459">
        <w:t xml:space="preserve"> from TS 38.133, Clause </w:t>
      </w:r>
      <w:r w:rsidR="00655C4E">
        <w:t>A.</w:t>
      </w:r>
      <w:r w:rsidR="00EE7ABF">
        <w:t>6</w:t>
      </w:r>
      <w:r w:rsidR="00C8025D">
        <w:t>.3</w:t>
      </w:r>
      <w:r w:rsidR="00655C4E">
        <w:t xml:space="preserve"> for FR1 and Clause A.</w:t>
      </w:r>
      <w:r w:rsidR="00C8025D">
        <w:t>7.3</w:t>
      </w:r>
      <w:r w:rsidR="00E906FE">
        <w:t xml:space="preserve"> for FR2-1</w:t>
      </w:r>
      <w:r w:rsidR="00EE7ABF">
        <w:t>:</w:t>
      </w:r>
    </w:p>
    <w:p w14:paraId="654A80D7" w14:textId="03E45769" w:rsidR="00A53AE8" w:rsidRDefault="008F2AF5" w:rsidP="007F2881">
      <w:pPr>
        <w:pStyle w:val="RAN4proposal"/>
        <w:numPr>
          <w:ilvl w:val="1"/>
          <w:numId w:val="22"/>
        </w:numPr>
      </w:pPr>
      <w:r>
        <w:t xml:space="preserve">Intra-frequency handover </w:t>
      </w:r>
      <w:r w:rsidR="00CD7EEF">
        <w:t>from FR1 to FR1</w:t>
      </w:r>
      <w:r w:rsidR="00963BC8">
        <w:t xml:space="preserve"> </w:t>
      </w:r>
      <w:r w:rsidR="00CD7EEF">
        <w:t>for known and unknown target cell</w:t>
      </w:r>
      <w:r w:rsidR="007F2881">
        <w:t xml:space="preserve"> and </w:t>
      </w:r>
      <w:r w:rsidR="00A53AE8">
        <w:t>from FR2-1 to FR2-1 for unknown target cell</w:t>
      </w:r>
    </w:p>
    <w:p w14:paraId="7046DEF0" w14:textId="69F9DA10" w:rsidR="00791B8F" w:rsidRDefault="00ED6399" w:rsidP="00791B8F">
      <w:pPr>
        <w:pStyle w:val="RAN4proposal"/>
        <w:numPr>
          <w:ilvl w:val="1"/>
          <w:numId w:val="22"/>
        </w:numPr>
      </w:pPr>
      <w:r>
        <w:t xml:space="preserve">Intra-frequency RRC Re-establishment in </w:t>
      </w:r>
      <w:r w:rsidR="00AD11EC">
        <w:t xml:space="preserve">FR1 and </w:t>
      </w:r>
      <w:r>
        <w:t>FR2</w:t>
      </w:r>
      <w:r w:rsidR="00C07433">
        <w:t xml:space="preserve">-1 with and without serving cell </w:t>
      </w:r>
      <w:proofErr w:type="gramStart"/>
      <w:r w:rsidR="00C07433">
        <w:t>timing</w:t>
      </w:r>
      <w:proofErr w:type="gramEnd"/>
    </w:p>
    <w:p w14:paraId="05755658" w14:textId="089B251D" w:rsidR="00AD11EC" w:rsidRDefault="001D50ED" w:rsidP="00AD11EC">
      <w:pPr>
        <w:pStyle w:val="RAN4proposal"/>
        <w:numPr>
          <w:ilvl w:val="1"/>
          <w:numId w:val="22"/>
        </w:numPr>
      </w:pPr>
      <w:r>
        <w:t>4</w:t>
      </w:r>
      <w:r w:rsidR="000E57A5">
        <w:t>-step and 2-step RA type contention and non-</w:t>
      </w:r>
      <w:proofErr w:type="gramStart"/>
      <w:r w:rsidR="000E57A5">
        <w:t>contention based</w:t>
      </w:r>
      <w:proofErr w:type="gramEnd"/>
      <w:r w:rsidR="000E57A5">
        <w:t xml:space="preserve"> RA tests for FR1</w:t>
      </w:r>
      <w:r w:rsidR="00A97D24">
        <w:t>/FR2-1</w:t>
      </w:r>
      <w:r w:rsidR="000E57A5">
        <w:t xml:space="preserve"> for NR standalone</w:t>
      </w:r>
    </w:p>
    <w:p w14:paraId="5CF3BD0F" w14:textId="77777777" w:rsidR="00E7635F" w:rsidRDefault="00E7635F" w:rsidP="00E7635F"/>
    <w:p w14:paraId="1F745413" w14:textId="63C509D3" w:rsidR="00E7635F" w:rsidRDefault="00E7635F" w:rsidP="00E7635F">
      <w:pPr>
        <w:pStyle w:val="RAN4proposal"/>
      </w:pPr>
      <w:r>
        <w:t xml:space="preserve">Define the following Signalling characteristics </w:t>
      </w:r>
      <w:r w:rsidR="006C20D9">
        <w:t>test</w:t>
      </w:r>
      <w:r w:rsidR="001E7A24">
        <w:t>s</w:t>
      </w:r>
      <w:r w:rsidR="006C20D9">
        <w:t xml:space="preserve"> for </w:t>
      </w:r>
      <w:r w:rsidR="006C20D9" w:rsidRPr="006C20D9">
        <w:t xml:space="preserve">IAB-MT by reusing the corresponding UE </w:t>
      </w:r>
      <w:r w:rsidR="009F76CF">
        <w:t>test</w:t>
      </w:r>
      <w:r w:rsidR="006C20D9" w:rsidRPr="006C20D9">
        <w:t xml:space="preserve"> from TS 38.133, Clause A.6.</w:t>
      </w:r>
      <w:r w:rsidR="00E906FE">
        <w:t>5</w:t>
      </w:r>
      <w:r w:rsidR="006C20D9" w:rsidRPr="006C20D9">
        <w:t xml:space="preserve"> for FR1 and Clause A.7.</w:t>
      </w:r>
      <w:r w:rsidR="00E906FE">
        <w:t>5 for FR2-1</w:t>
      </w:r>
      <w:r w:rsidR="006C20D9" w:rsidRPr="006C20D9">
        <w:t>:</w:t>
      </w:r>
    </w:p>
    <w:p w14:paraId="748A3917" w14:textId="1925C617" w:rsidR="001E7A24" w:rsidRDefault="00A74668" w:rsidP="00A74668">
      <w:pPr>
        <w:pStyle w:val="RAN4proposal"/>
        <w:numPr>
          <w:ilvl w:val="1"/>
          <w:numId w:val="22"/>
        </w:numPr>
      </w:pPr>
      <w:r>
        <w:t xml:space="preserve">Radio Link Monitoring Out-of-sync Test for </w:t>
      </w:r>
      <w:r w:rsidR="009C66E2">
        <w:t>FR1/</w:t>
      </w:r>
      <w:r>
        <w:t xml:space="preserve">FR2 </w:t>
      </w:r>
      <w:proofErr w:type="spellStart"/>
      <w:r>
        <w:t>PCell</w:t>
      </w:r>
      <w:proofErr w:type="spellEnd"/>
      <w:r>
        <w:t xml:space="preserve"> configured with SSB</w:t>
      </w:r>
      <w:r w:rsidR="0064146B">
        <w:t>/CSI-RS</w:t>
      </w:r>
      <w:r>
        <w:t xml:space="preserve">-based RLM RS in non-DRX </w:t>
      </w:r>
      <w:proofErr w:type="gramStart"/>
      <w:r>
        <w:t>mode</w:t>
      </w:r>
      <w:proofErr w:type="gramEnd"/>
    </w:p>
    <w:p w14:paraId="2E54D872" w14:textId="12EAC5F4" w:rsidR="00E3183F" w:rsidRDefault="00E3183F" w:rsidP="00E3183F">
      <w:pPr>
        <w:pStyle w:val="RAN4proposal"/>
        <w:numPr>
          <w:ilvl w:val="1"/>
          <w:numId w:val="22"/>
        </w:numPr>
      </w:pPr>
      <w:r>
        <w:t xml:space="preserve">Radio Link Monitoring In-sync Test for </w:t>
      </w:r>
      <w:r w:rsidR="009C66E2">
        <w:t>FR1/</w:t>
      </w:r>
      <w:r>
        <w:t xml:space="preserve">FR2 </w:t>
      </w:r>
      <w:proofErr w:type="spellStart"/>
      <w:r>
        <w:t>PCell</w:t>
      </w:r>
      <w:proofErr w:type="spellEnd"/>
      <w:r>
        <w:t xml:space="preserve"> configured with SSB</w:t>
      </w:r>
      <w:r w:rsidR="0064146B">
        <w:t>/CSI-RS</w:t>
      </w:r>
      <w:r>
        <w:t xml:space="preserve">-based RLM RS in non-DRX </w:t>
      </w:r>
      <w:proofErr w:type="gramStart"/>
      <w:r>
        <w:t>mode</w:t>
      </w:r>
      <w:proofErr w:type="gramEnd"/>
    </w:p>
    <w:p w14:paraId="6F02D542" w14:textId="70D05F33" w:rsidR="009C66E2" w:rsidRDefault="000057D8" w:rsidP="000057D8">
      <w:pPr>
        <w:pStyle w:val="RAN4proposal"/>
        <w:numPr>
          <w:ilvl w:val="1"/>
          <w:numId w:val="22"/>
        </w:numPr>
      </w:pPr>
      <w:r>
        <w:t xml:space="preserve">Beam Failure Detection and Link Recovery Test for FR1/FR2 </w:t>
      </w:r>
      <w:proofErr w:type="spellStart"/>
      <w:r>
        <w:t>PCell</w:t>
      </w:r>
      <w:proofErr w:type="spellEnd"/>
      <w:r>
        <w:t xml:space="preserve"> configured with SSB/CSI-RS-based BFD and LR in non-DRX </w:t>
      </w:r>
      <w:proofErr w:type="gramStart"/>
      <w:r>
        <w:t>mode</w:t>
      </w:r>
      <w:proofErr w:type="gramEnd"/>
    </w:p>
    <w:p w14:paraId="03E7430A" w14:textId="2265DD1F" w:rsidR="00A10EB4" w:rsidRDefault="007B2CB1" w:rsidP="00A10EB4">
      <w:pPr>
        <w:pStyle w:val="RAN4proposal"/>
        <w:numPr>
          <w:ilvl w:val="1"/>
          <w:numId w:val="22"/>
        </w:numPr>
      </w:pPr>
      <w:r>
        <w:t>A</w:t>
      </w:r>
      <w:r w:rsidR="00A10EB4">
        <w:t>ctive TCI state switch delay for FR2-1</w:t>
      </w:r>
    </w:p>
    <w:p w14:paraId="674D397E" w14:textId="38E0B1C6" w:rsidR="00A10EB4" w:rsidRPr="00A10EB4" w:rsidRDefault="00A10EB4" w:rsidP="00A10EB4">
      <w:pPr>
        <w:pStyle w:val="RAN4proposal"/>
        <w:numPr>
          <w:ilvl w:val="1"/>
          <w:numId w:val="22"/>
        </w:numPr>
      </w:pPr>
      <w:r>
        <w:t>Uplink spatial relation switch delay for FR2-1</w:t>
      </w:r>
    </w:p>
    <w:p w14:paraId="74D4B191" w14:textId="77777777" w:rsidR="009C66E2" w:rsidRDefault="009C66E2" w:rsidP="009C66E2"/>
    <w:p w14:paraId="12BED372" w14:textId="54C68F07" w:rsidR="005002E1" w:rsidRDefault="005002E1" w:rsidP="005002E1">
      <w:pPr>
        <w:pStyle w:val="RAN4proposal"/>
      </w:pPr>
      <w:r>
        <w:t xml:space="preserve">Define the following Measurement procedure tests for </w:t>
      </w:r>
      <w:r w:rsidRPr="006C20D9">
        <w:t xml:space="preserve">IAB-MT by reusing the corresponding UE </w:t>
      </w:r>
      <w:r w:rsidR="009F76CF">
        <w:t>tests</w:t>
      </w:r>
      <w:r w:rsidRPr="006C20D9">
        <w:t xml:space="preserve"> from TS 38.133, Clause A.6.</w:t>
      </w:r>
      <w:r>
        <w:t>6</w:t>
      </w:r>
      <w:r w:rsidRPr="006C20D9">
        <w:t xml:space="preserve"> for FR1 and Clause A.7.</w:t>
      </w:r>
      <w:r>
        <w:t>6 for FR2-1</w:t>
      </w:r>
      <w:r w:rsidRPr="006C20D9">
        <w:t>:</w:t>
      </w:r>
    </w:p>
    <w:p w14:paraId="2CFD76AF" w14:textId="41A7D974" w:rsidR="005002E1" w:rsidRDefault="00D61393" w:rsidP="00626846">
      <w:pPr>
        <w:pStyle w:val="RAN4proposal"/>
        <w:numPr>
          <w:ilvl w:val="1"/>
          <w:numId w:val="22"/>
        </w:numPr>
      </w:pPr>
      <w:r>
        <w:t xml:space="preserve">Intra-frequency measurements: </w:t>
      </w:r>
      <w:r w:rsidR="0087527C">
        <w:t>SA event triggered reporting test without gaps under non-DRX</w:t>
      </w:r>
      <w:r w:rsidR="00FD10EE">
        <w:t xml:space="preserve"> </w:t>
      </w:r>
      <w:r w:rsidR="002A4BC3">
        <w:t>in</w:t>
      </w:r>
      <w:r w:rsidR="00FD10EE">
        <w:t xml:space="preserve"> FR1 and FR2-1</w:t>
      </w:r>
    </w:p>
    <w:p w14:paraId="183149B8" w14:textId="1B0865BB" w:rsidR="009970B2" w:rsidRDefault="009970B2" w:rsidP="002A4BC3">
      <w:pPr>
        <w:pStyle w:val="RAN4proposal"/>
        <w:numPr>
          <w:ilvl w:val="1"/>
          <w:numId w:val="22"/>
        </w:numPr>
      </w:pPr>
      <w:r>
        <w:t>SSB/CSI-RS based L1-RSRP measurements when DRX is not used</w:t>
      </w:r>
      <w:r w:rsidR="002A4BC3">
        <w:t xml:space="preserve"> in FR1 and FR2-1</w:t>
      </w:r>
    </w:p>
    <w:p w14:paraId="33FCAE31" w14:textId="440C97A4" w:rsidR="00FA2EAE" w:rsidRDefault="00FA2EAE" w:rsidP="002A4BC3">
      <w:pPr>
        <w:pStyle w:val="RAN4proposal"/>
        <w:numPr>
          <w:ilvl w:val="1"/>
          <w:numId w:val="22"/>
        </w:numPr>
      </w:pPr>
      <w:r>
        <w:t>L1-SINR measurement</w:t>
      </w:r>
      <w:r w:rsidR="00DC7E78">
        <w:t xml:space="preserve"> for beam reporting</w:t>
      </w:r>
      <w:r w:rsidR="00D434E6">
        <w:t xml:space="preserve"> when DRX is not used</w:t>
      </w:r>
      <w:r w:rsidR="002A4BC3">
        <w:t xml:space="preserve"> in FR1 and FR2-1</w:t>
      </w:r>
    </w:p>
    <w:p w14:paraId="3EE2ED71" w14:textId="0AB98168" w:rsidR="00D12635" w:rsidRPr="00D12635" w:rsidRDefault="00D61ECC" w:rsidP="00D12635">
      <w:pPr>
        <w:pStyle w:val="RAN4proposal"/>
        <w:numPr>
          <w:ilvl w:val="1"/>
          <w:numId w:val="22"/>
        </w:numPr>
      </w:pPr>
      <w:r>
        <w:t xml:space="preserve">CSI-RS based intra-frequency measurements: SA even </w:t>
      </w:r>
      <w:r w:rsidR="00C006EC">
        <w:t>triggered</w:t>
      </w:r>
      <w:r>
        <w:t xml:space="preserve"> reporting tests without gap under </w:t>
      </w:r>
      <w:r w:rsidR="00C006EC">
        <w:t>non-DRX</w:t>
      </w:r>
      <w:r w:rsidR="002A4BC3">
        <w:t xml:space="preserve"> in FR1 and FR2-1</w:t>
      </w:r>
    </w:p>
    <w:p w14:paraId="5DEA8A90" w14:textId="77777777" w:rsidR="00791B8F" w:rsidRDefault="00791B8F" w:rsidP="00791B8F"/>
    <w:p w14:paraId="2A90DC41" w14:textId="261E5D7C" w:rsidR="00B070B5" w:rsidRDefault="00B070B5" w:rsidP="00B070B5">
      <w:pPr>
        <w:spacing w:line="257" w:lineRule="auto"/>
      </w:pPr>
      <w:r>
        <w:t xml:space="preserve">Additionally, </w:t>
      </w:r>
      <w:proofErr w:type="gramStart"/>
      <w:r>
        <w:t>Transmit</w:t>
      </w:r>
      <w:proofErr w:type="gramEnd"/>
      <w:r>
        <w:t xml:space="preserve"> timing requirements are already defined for IAB-MT. Hence, these requirements should be also considered for testing.</w:t>
      </w:r>
    </w:p>
    <w:p w14:paraId="57A51CB8" w14:textId="6986794C" w:rsidR="00191812" w:rsidRDefault="00BB3F90" w:rsidP="00191812">
      <w:pPr>
        <w:pStyle w:val="RAN4proposal"/>
      </w:pPr>
      <w:r w:rsidRPr="00BB3F90">
        <w:t>Define</w:t>
      </w:r>
      <w:r>
        <w:t xml:space="preserve"> mobile IAN-MT transmit timing, UE timer accuracy and Timing advance </w:t>
      </w:r>
      <w:r w:rsidR="00DB4D75">
        <w:t>adjustment accuracy</w:t>
      </w:r>
      <w:r w:rsidRPr="00BB3F90">
        <w:t xml:space="preserve"> tests by reusing the corresponding UE tests from TS 38.133, Clause A.6.</w:t>
      </w:r>
      <w:r w:rsidR="00DB4D75">
        <w:t>4</w:t>
      </w:r>
      <w:r w:rsidRPr="00BB3F90">
        <w:t xml:space="preserve"> for FR1 and Clause A.7.</w:t>
      </w:r>
      <w:r w:rsidR="00DB4D75">
        <w:t>4</w:t>
      </w:r>
      <w:r w:rsidRPr="00BB3F90">
        <w:t xml:space="preserve"> for FR2-1</w:t>
      </w:r>
      <w:r w:rsidR="00DB4D75">
        <w:t>.</w:t>
      </w:r>
    </w:p>
    <w:p w14:paraId="0B44B117" w14:textId="77777777" w:rsidR="00A53AE8" w:rsidRPr="00A53AE8" w:rsidRDefault="00A53AE8" w:rsidP="00A53AE8"/>
    <w:p w14:paraId="717F8A70" w14:textId="7323BB08" w:rsidR="00893D2E" w:rsidRPr="00B23044" w:rsidRDefault="00893D2E" w:rsidP="6FBD3210"/>
    <w:p w14:paraId="44EEDF5A" w14:textId="77777777" w:rsidR="00CD7492" w:rsidRPr="00B23044" w:rsidRDefault="00CD7492" w:rsidP="00A37002">
      <w:pPr>
        <w:pStyle w:val="RAN4H1"/>
      </w:pPr>
      <w:r w:rsidRPr="00B23044">
        <w:lastRenderedPageBreak/>
        <w:t>Conclusion</w:t>
      </w:r>
      <w:bookmarkEnd w:id="5"/>
    </w:p>
    <w:p w14:paraId="1AF39611" w14:textId="6F19DC5C" w:rsidR="6FBD3210" w:rsidRDefault="00577D99" w:rsidP="6FBD3210">
      <w:r>
        <w:t xml:space="preserve">In the paper we summarize and make proposal on </w:t>
      </w:r>
      <w:r w:rsidR="00EB735F" w:rsidRPr="00EB735F">
        <w:t>Measurement performance requirements</w:t>
      </w:r>
      <w:r w:rsidR="00EB735F">
        <w:t xml:space="preserve"> and RRM tests that need to be introduced for mobile IAB-MT nodes by reusing the corresponding UE requirements.</w:t>
      </w:r>
    </w:p>
    <w:p w14:paraId="64D70837" w14:textId="77777777" w:rsidR="00EB735F" w:rsidRDefault="00EB735F" w:rsidP="6FBD3210"/>
    <w:p w14:paraId="7ABA78EA" w14:textId="42E1C6F5" w:rsidR="00EB735F" w:rsidRDefault="00EB735F" w:rsidP="6FBD3210">
      <w:r>
        <w:t>The following</w:t>
      </w:r>
      <w:r w:rsidR="00A51DDB">
        <w:t xml:space="preserve"> proposals are made:</w:t>
      </w:r>
    </w:p>
    <w:p w14:paraId="467679D1" w14:textId="76163D82" w:rsidR="00A51DDB" w:rsidRDefault="00A51DDB" w:rsidP="00A51DDB">
      <w:pPr>
        <w:pStyle w:val="RAN4proposal"/>
        <w:numPr>
          <w:ilvl w:val="0"/>
          <w:numId w:val="42"/>
        </w:numPr>
      </w:pPr>
      <w:r w:rsidRPr="00A51DDB">
        <w:t>RAN4 to introduce intra-frequency and L1-RSRP absolute and relative measurement accuracy requirements for mobile IAB-MT by reusing the corresponding UE requirements from 38.133 as follows: for SS-RSRP/RSRQ/SINR and CSI-RSRP RSRP/RSRQ/SINR, SSB/CSI-RS L1-RSRP in FR1 and FR2-1.</w:t>
      </w:r>
    </w:p>
    <w:p w14:paraId="1FFA53FF" w14:textId="77777777" w:rsidR="00A51DDB" w:rsidRDefault="00A51DDB" w:rsidP="6FBD3210"/>
    <w:p w14:paraId="79431E1C" w14:textId="77777777" w:rsidR="00A51DDB" w:rsidRDefault="00A51DDB" w:rsidP="00A51DDB">
      <w:pPr>
        <w:pStyle w:val="RAN4proposal"/>
      </w:pPr>
      <w:r>
        <w:t>Define the following RRC_CONNECTED state mobility tests for mobile IAB-MT by reusing the corresponding UE test from TS 38.133, Clause A.6.3 for FR1 and Clause A.7.3 for FR2-1:</w:t>
      </w:r>
    </w:p>
    <w:p w14:paraId="1EE703EC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>Intra-frequency handover from FR1 to FR1 for known and unknown target cell and from FR2-1 to FR2-1 for unknown target cell</w:t>
      </w:r>
    </w:p>
    <w:p w14:paraId="1F8E3001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 xml:space="preserve">Intra-frequency RRC Re-establishment in FR1 and FR2-1 with and without serving cell </w:t>
      </w:r>
      <w:proofErr w:type="gramStart"/>
      <w:r>
        <w:t>timing</w:t>
      </w:r>
      <w:proofErr w:type="gramEnd"/>
    </w:p>
    <w:p w14:paraId="2CD463D7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>4-step and 2-step RA type contention and non-</w:t>
      </w:r>
      <w:proofErr w:type="gramStart"/>
      <w:r>
        <w:t>contention based</w:t>
      </w:r>
      <w:proofErr w:type="gramEnd"/>
      <w:r>
        <w:t xml:space="preserve"> RA tests for FR1/FR2-1 for NR standalone</w:t>
      </w:r>
    </w:p>
    <w:p w14:paraId="6B0701E6" w14:textId="77777777" w:rsidR="00A51DDB" w:rsidRDefault="00A51DDB" w:rsidP="00A51DDB"/>
    <w:p w14:paraId="06E0C9BF" w14:textId="77777777" w:rsidR="00A51DDB" w:rsidRDefault="00A51DDB" w:rsidP="00A51DDB">
      <w:pPr>
        <w:pStyle w:val="RAN4proposal"/>
      </w:pPr>
      <w:r>
        <w:t xml:space="preserve">Define the following Signalling characteristics tests for </w:t>
      </w:r>
      <w:r w:rsidRPr="006C20D9">
        <w:t xml:space="preserve">IAB-MT by reusing the corresponding UE </w:t>
      </w:r>
      <w:r>
        <w:t>test</w:t>
      </w:r>
      <w:r w:rsidRPr="006C20D9">
        <w:t xml:space="preserve"> from TS 38.133, Clause A.6.</w:t>
      </w:r>
      <w:r>
        <w:t>5</w:t>
      </w:r>
      <w:r w:rsidRPr="006C20D9">
        <w:t xml:space="preserve"> for FR1 and Clause A.7.</w:t>
      </w:r>
      <w:r>
        <w:t>5 for FR2-1</w:t>
      </w:r>
      <w:r w:rsidRPr="006C20D9">
        <w:t>:</w:t>
      </w:r>
    </w:p>
    <w:p w14:paraId="78A85B28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 xml:space="preserve">Radio Link Monitoring Out-of-sync Test for FR1/FR2 </w:t>
      </w:r>
      <w:proofErr w:type="spellStart"/>
      <w:r>
        <w:t>PCell</w:t>
      </w:r>
      <w:proofErr w:type="spellEnd"/>
      <w:r>
        <w:t xml:space="preserve"> configured with SSB/CSI-RS-based RLM RS in non-DRX </w:t>
      </w:r>
      <w:proofErr w:type="gramStart"/>
      <w:r>
        <w:t>mode</w:t>
      </w:r>
      <w:proofErr w:type="gramEnd"/>
    </w:p>
    <w:p w14:paraId="6DBE0544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 xml:space="preserve">Radio Link Monitoring In-sync Test for FR1/FR2 </w:t>
      </w:r>
      <w:proofErr w:type="spellStart"/>
      <w:r>
        <w:t>PCell</w:t>
      </w:r>
      <w:proofErr w:type="spellEnd"/>
      <w:r>
        <w:t xml:space="preserve"> configured with SSB/CSI-RS-based RLM RS in non-DRX </w:t>
      </w:r>
      <w:proofErr w:type="gramStart"/>
      <w:r>
        <w:t>mode</w:t>
      </w:r>
      <w:proofErr w:type="gramEnd"/>
    </w:p>
    <w:p w14:paraId="2DDCE5BC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 xml:space="preserve">Beam Failure Detection and Link Recovery Test for FR1/FR2 </w:t>
      </w:r>
      <w:proofErr w:type="spellStart"/>
      <w:r>
        <w:t>PCell</w:t>
      </w:r>
      <w:proofErr w:type="spellEnd"/>
      <w:r>
        <w:t xml:space="preserve"> configured with SSB/CSI-RS-based BFD and LR in non-DRX </w:t>
      </w:r>
      <w:proofErr w:type="gramStart"/>
      <w:r>
        <w:t>mode</w:t>
      </w:r>
      <w:proofErr w:type="gramEnd"/>
    </w:p>
    <w:p w14:paraId="0E6623A8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>Active TCI state switch delay for FR2-1</w:t>
      </w:r>
    </w:p>
    <w:p w14:paraId="7F72AD02" w14:textId="77777777" w:rsidR="00A51DDB" w:rsidRPr="00A10EB4" w:rsidRDefault="00A51DDB" w:rsidP="00A51DDB">
      <w:pPr>
        <w:pStyle w:val="RAN4proposal"/>
        <w:numPr>
          <w:ilvl w:val="1"/>
          <w:numId w:val="22"/>
        </w:numPr>
      </w:pPr>
      <w:r>
        <w:t>Uplink spatial relation switch delay for FR2-1</w:t>
      </w:r>
    </w:p>
    <w:p w14:paraId="6D6422C8" w14:textId="77777777" w:rsidR="00A51DDB" w:rsidRDefault="00A51DDB" w:rsidP="00A51DDB"/>
    <w:p w14:paraId="359732A4" w14:textId="77777777" w:rsidR="00A51DDB" w:rsidRDefault="00A51DDB" w:rsidP="00A51DDB">
      <w:pPr>
        <w:pStyle w:val="RAN4proposal"/>
      </w:pPr>
      <w:r>
        <w:t xml:space="preserve">Define the following Measurement procedure tests for </w:t>
      </w:r>
      <w:r w:rsidRPr="006C20D9">
        <w:t xml:space="preserve">IAB-MT by reusing the corresponding UE </w:t>
      </w:r>
      <w:r>
        <w:t>tests</w:t>
      </w:r>
      <w:r w:rsidRPr="006C20D9">
        <w:t xml:space="preserve"> from TS 38.133, Clause A.6.</w:t>
      </w:r>
      <w:r>
        <w:t>6</w:t>
      </w:r>
      <w:r w:rsidRPr="006C20D9">
        <w:t xml:space="preserve"> for FR1 and Clause A.7.</w:t>
      </w:r>
      <w:r>
        <w:t>6 for FR2-1</w:t>
      </w:r>
      <w:r w:rsidRPr="006C20D9">
        <w:t>:</w:t>
      </w:r>
    </w:p>
    <w:p w14:paraId="047E8B48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>Intra-frequency measurements: SA event triggered reporting test without gaps under non-DRX in FR1 and FR2-1</w:t>
      </w:r>
    </w:p>
    <w:p w14:paraId="05B20A7F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>SSB/CSI-RS based L1-RSRP measurements when DRX is not used in FR1 and FR2-1</w:t>
      </w:r>
    </w:p>
    <w:p w14:paraId="1A496C9A" w14:textId="77777777" w:rsidR="00A51DDB" w:rsidRDefault="00A51DDB" w:rsidP="00A51DDB">
      <w:pPr>
        <w:pStyle w:val="RAN4proposal"/>
        <w:numPr>
          <w:ilvl w:val="1"/>
          <w:numId w:val="22"/>
        </w:numPr>
      </w:pPr>
      <w:r>
        <w:t>L1-SINR measurement for beam reporting when DRX is not used in FR1 and FR2-1</w:t>
      </w:r>
    </w:p>
    <w:p w14:paraId="0DD807D8" w14:textId="77777777" w:rsidR="00A51DDB" w:rsidRPr="00D12635" w:rsidRDefault="00A51DDB" w:rsidP="00A51DDB">
      <w:pPr>
        <w:pStyle w:val="RAN4proposal"/>
        <w:numPr>
          <w:ilvl w:val="1"/>
          <w:numId w:val="22"/>
        </w:numPr>
      </w:pPr>
      <w:r>
        <w:t>CSI-RS based intra-frequency measurements: SA even triggered reporting tests without gap under non-DRX in FR1 and FR2-1</w:t>
      </w:r>
    </w:p>
    <w:p w14:paraId="6C4C317C" w14:textId="77777777" w:rsidR="00A51DDB" w:rsidRDefault="00A51DDB" w:rsidP="6FBD3210"/>
    <w:p w14:paraId="419E1E19" w14:textId="77777777" w:rsidR="00A51DDB" w:rsidRDefault="00A51DDB" w:rsidP="00A51DDB">
      <w:pPr>
        <w:pStyle w:val="RAN4proposal"/>
      </w:pPr>
      <w:r w:rsidRPr="00BB3F90">
        <w:t>Define</w:t>
      </w:r>
      <w:r>
        <w:t xml:space="preserve"> mobile IAN-MT transmit timing, UE timer accuracy and Timing advance adjustment accuracy</w:t>
      </w:r>
      <w:r w:rsidRPr="00BB3F90">
        <w:t xml:space="preserve"> tests by reusing the corresponding UE tests from TS 38.133, Clause A.6.</w:t>
      </w:r>
      <w:r>
        <w:t>4</w:t>
      </w:r>
      <w:r w:rsidRPr="00BB3F90">
        <w:t xml:space="preserve"> for FR1 and Clause A.7.</w:t>
      </w:r>
      <w:r>
        <w:t>4</w:t>
      </w:r>
      <w:r w:rsidRPr="00BB3F90">
        <w:t xml:space="preserve"> for FR2-1</w:t>
      </w:r>
      <w:r>
        <w:t>.</w:t>
      </w:r>
    </w:p>
    <w:p w14:paraId="0D5CF134" w14:textId="77777777" w:rsidR="00A51DDB" w:rsidRDefault="00A51DDB" w:rsidP="6FBD3210"/>
    <w:p w14:paraId="522F0D0B" w14:textId="77777777" w:rsidR="00705A63" w:rsidRPr="00B23044" w:rsidRDefault="00705A63" w:rsidP="6FBD3210"/>
    <w:p w14:paraId="05AC881C" w14:textId="77777777" w:rsidR="003B659E" w:rsidRPr="00B23044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8" w:name="_Toc116995849"/>
      <w:r w:rsidRPr="00B23044">
        <w:t>References</w:t>
      </w:r>
      <w:bookmarkEnd w:id="8"/>
    </w:p>
    <w:p w14:paraId="02D269C9" w14:textId="1B8DB072" w:rsidR="00E43BF9" w:rsidRPr="00B23044" w:rsidRDefault="00F532AD" w:rsidP="6FBD3210">
      <w:pPr>
        <w:pStyle w:val="ListParagraph"/>
        <w:numPr>
          <w:ilvl w:val="0"/>
          <w:numId w:val="36"/>
        </w:numPr>
        <w:ind w:right="-22"/>
        <w:rPr>
          <w:rFonts w:eastAsia="Calibri"/>
          <w:szCs w:val="20"/>
        </w:rPr>
      </w:pPr>
      <w:bookmarkStart w:id="9" w:name="_Ref149896775"/>
      <w:r w:rsidRPr="00F532AD">
        <w:rPr>
          <w:rFonts w:eastAsia="Calibri"/>
          <w:szCs w:val="20"/>
        </w:rPr>
        <w:t>R4-2317373</w:t>
      </w:r>
      <w:r w:rsidR="0053103D">
        <w:rPr>
          <w:rFonts w:eastAsia="Calibri"/>
          <w:szCs w:val="20"/>
        </w:rPr>
        <w:t xml:space="preserve">, </w:t>
      </w:r>
      <w:r w:rsidR="0085345D" w:rsidRPr="0085345D">
        <w:rPr>
          <w:rFonts w:eastAsia="Calibri"/>
          <w:szCs w:val="20"/>
        </w:rPr>
        <w:t>Draft Big CR to TS 38.174 on RRM core requirements for NR Mobile IAB</w:t>
      </w:r>
      <w:r w:rsidR="0085345D">
        <w:rPr>
          <w:rFonts w:eastAsia="Calibri"/>
          <w:szCs w:val="20"/>
        </w:rPr>
        <w:t xml:space="preserve">, </w:t>
      </w:r>
      <w:r w:rsidR="00047369" w:rsidRPr="00047369">
        <w:rPr>
          <w:rFonts w:eastAsia="Calibri"/>
          <w:szCs w:val="20"/>
        </w:rPr>
        <w:t>Qualcomm Incorporated</w:t>
      </w:r>
      <w:r w:rsidR="00047369">
        <w:rPr>
          <w:rFonts w:eastAsia="Calibri"/>
          <w:szCs w:val="20"/>
        </w:rPr>
        <w:t>, RAN4#108bis.</w:t>
      </w:r>
      <w:bookmarkEnd w:id="9"/>
    </w:p>
    <w:p w14:paraId="15974104" w14:textId="02661F6C" w:rsidR="00E43BF9" w:rsidRPr="00B23044" w:rsidRDefault="00E43BF9" w:rsidP="6FBD3210">
      <w:pPr>
        <w:ind w:right="-22"/>
        <w:rPr>
          <w:rFonts w:eastAsia="Calibri"/>
          <w:szCs w:val="20"/>
        </w:rPr>
      </w:pPr>
    </w:p>
    <w:sectPr w:rsidR="00E43BF9" w:rsidRPr="00B2304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59E66" w14:textId="77777777" w:rsidR="00FB3E02" w:rsidRDefault="00FB3E02" w:rsidP="00001C9B">
      <w:pPr>
        <w:spacing w:after="0" w:line="240" w:lineRule="auto"/>
      </w:pPr>
      <w:r>
        <w:separator/>
      </w:r>
    </w:p>
  </w:endnote>
  <w:endnote w:type="continuationSeparator" w:id="0">
    <w:p w14:paraId="29645706" w14:textId="77777777" w:rsidR="00FB3E02" w:rsidRDefault="00FB3E02" w:rsidP="00001C9B">
      <w:pPr>
        <w:spacing w:after="0" w:line="240" w:lineRule="auto"/>
      </w:pPr>
      <w:r>
        <w:continuationSeparator/>
      </w:r>
    </w:p>
  </w:endnote>
  <w:endnote w:type="continuationNotice" w:id="1">
    <w:p w14:paraId="714E5D03" w14:textId="77777777" w:rsidR="00FB3E02" w:rsidRDefault="00FB3E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A5BF3" w14:textId="77777777" w:rsidR="00FB3E02" w:rsidRDefault="00FB3E02" w:rsidP="00001C9B">
      <w:pPr>
        <w:spacing w:after="0" w:line="240" w:lineRule="auto"/>
      </w:pPr>
      <w:r>
        <w:separator/>
      </w:r>
    </w:p>
  </w:footnote>
  <w:footnote w:type="continuationSeparator" w:id="0">
    <w:p w14:paraId="615EFB31" w14:textId="77777777" w:rsidR="00FB3E02" w:rsidRDefault="00FB3E02" w:rsidP="00001C9B">
      <w:pPr>
        <w:spacing w:after="0" w:line="240" w:lineRule="auto"/>
      </w:pPr>
      <w:r>
        <w:continuationSeparator/>
      </w:r>
    </w:p>
  </w:footnote>
  <w:footnote w:type="continuationNotice" w:id="1">
    <w:p w14:paraId="489D8582" w14:textId="77777777" w:rsidR="00FB3E02" w:rsidRDefault="00FB3E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F54A9"/>
    <w:multiLevelType w:val="hybridMultilevel"/>
    <w:tmpl w:val="1248CD18"/>
    <w:lvl w:ilvl="0" w:tplc="B01242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210C51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5C51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287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C97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A8A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8E8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EE36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9EAA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742FC"/>
    <w:multiLevelType w:val="hybridMultilevel"/>
    <w:tmpl w:val="4FF82B94"/>
    <w:lvl w:ilvl="0" w:tplc="25A0D12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1A23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2A7A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101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B2E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DEDD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B89C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3C5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CC64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74F5D"/>
    <w:multiLevelType w:val="hybridMultilevel"/>
    <w:tmpl w:val="505C51E0"/>
    <w:lvl w:ilvl="0" w:tplc="57B4092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4BA0C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B224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B419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D6C3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BA3F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DEA6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1689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E041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BBA2EE1"/>
    <w:multiLevelType w:val="hybridMultilevel"/>
    <w:tmpl w:val="B4187182"/>
    <w:lvl w:ilvl="0" w:tplc="13B8BDC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E70F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BB2F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D65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F48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B0A3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A47C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6652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DAA7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39F39"/>
    <w:multiLevelType w:val="hybridMultilevel"/>
    <w:tmpl w:val="CEA63392"/>
    <w:lvl w:ilvl="0" w:tplc="C4B2528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654D8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4678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DECC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9A9D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BCD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8033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52AD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B242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CDF08"/>
    <w:multiLevelType w:val="hybridMultilevel"/>
    <w:tmpl w:val="0BDA00BA"/>
    <w:lvl w:ilvl="0" w:tplc="59D6DDE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40A62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42FE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8A78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56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EEA0E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9469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443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F40B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DDEE1"/>
    <w:multiLevelType w:val="hybridMultilevel"/>
    <w:tmpl w:val="9008E576"/>
    <w:lvl w:ilvl="0" w:tplc="69D484D8">
      <w:start w:val="1"/>
      <w:numFmt w:val="decimal"/>
      <w:lvlText w:val="%1."/>
      <w:lvlJc w:val="left"/>
      <w:pPr>
        <w:ind w:left="720" w:hanging="360"/>
      </w:pPr>
    </w:lvl>
    <w:lvl w:ilvl="1" w:tplc="B992AC40">
      <w:start w:val="1"/>
      <w:numFmt w:val="decimal"/>
      <w:lvlText w:val="%2."/>
      <w:lvlJc w:val="left"/>
      <w:pPr>
        <w:ind w:left="1440" w:hanging="360"/>
      </w:pPr>
    </w:lvl>
    <w:lvl w:ilvl="2" w:tplc="C6A2D286">
      <w:start w:val="1"/>
      <w:numFmt w:val="lowerRoman"/>
      <w:lvlText w:val="%3."/>
      <w:lvlJc w:val="right"/>
      <w:pPr>
        <w:ind w:left="2160" w:hanging="180"/>
      </w:pPr>
    </w:lvl>
    <w:lvl w:ilvl="3" w:tplc="0F4C4CE8">
      <w:start w:val="1"/>
      <w:numFmt w:val="decimal"/>
      <w:lvlText w:val="%4."/>
      <w:lvlJc w:val="left"/>
      <w:pPr>
        <w:ind w:left="2880" w:hanging="360"/>
      </w:pPr>
    </w:lvl>
    <w:lvl w:ilvl="4" w:tplc="F522ADA4">
      <w:start w:val="1"/>
      <w:numFmt w:val="lowerLetter"/>
      <w:lvlText w:val="%5."/>
      <w:lvlJc w:val="left"/>
      <w:pPr>
        <w:ind w:left="3600" w:hanging="360"/>
      </w:pPr>
    </w:lvl>
    <w:lvl w:ilvl="5" w:tplc="1596727A">
      <w:start w:val="1"/>
      <w:numFmt w:val="lowerRoman"/>
      <w:lvlText w:val="%6."/>
      <w:lvlJc w:val="right"/>
      <w:pPr>
        <w:ind w:left="4320" w:hanging="180"/>
      </w:pPr>
    </w:lvl>
    <w:lvl w:ilvl="6" w:tplc="566E1A2C">
      <w:start w:val="1"/>
      <w:numFmt w:val="decimal"/>
      <w:lvlText w:val="%7."/>
      <w:lvlJc w:val="left"/>
      <w:pPr>
        <w:ind w:left="5040" w:hanging="360"/>
      </w:pPr>
    </w:lvl>
    <w:lvl w:ilvl="7" w:tplc="4D8C7C10">
      <w:start w:val="1"/>
      <w:numFmt w:val="lowerLetter"/>
      <w:lvlText w:val="%8."/>
      <w:lvlJc w:val="left"/>
      <w:pPr>
        <w:ind w:left="5760" w:hanging="360"/>
      </w:pPr>
    </w:lvl>
    <w:lvl w:ilvl="8" w:tplc="EB1C268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461F05"/>
    <w:multiLevelType w:val="hybridMultilevel"/>
    <w:tmpl w:val="613A6B02"/>
    <w:lvl w:ilvl="0" w:tplc="90FCAF7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4F04A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8CED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6AB9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84E0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5828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64A9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3636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62F9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7736C3"/>
    <w:multiLevelType w:val="hybridMultilevel"/>
    <w:tmpl w:val="780AAF1E"/>
    <w:lvl w:ilvl="0" w:tplc="8520B8D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FF258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ECA6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7E9F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003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8C0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00E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EA0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54F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E3167"/>
    <w:multiLevelType w:val="hybridMultilevel"/>
    <w:tmpl w:val="76761E30"/>
    <w:lvl w:ilvl="0" w:tplc="0756B1DC">
      <w:start w:val="2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A3E3F"/>
    <w:multiLevelType w:val="hybridMultilevel"/>
    <w:tmpl w:val="2370C06E"/>
    <w:lvl w:ilvl="0" w:tplc="EEE436C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3A672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90C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90C2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5875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F61B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DCB2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88AE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667F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A9FAE2"/>
    <w:multiLevelType w:val="hybridMultilevel"/>
    <w:tmpl w:val="DDEEA9D2"/>
    <w:lvl w:ilvl="0" w:tplc="4F9C80E6">
      <w:start w:val="16"/>
      <w:numFmt w:val="upperLetter"/>
      <w:lvlText w:val="%1."/>
      <w:lvlJc w:val="left"/>
      <w:pPr>
        <w:ind w:left="720" w:hanging="360"/>
      </w:pPr>
    </w:lvl>
    <w:lvl w:ilvl="1" w:tplc="991EA5DC">
      <w:start w:val="1"/>
      <w:numFmt w:val="lowerLetter"/>
      <w:lvlText w:val="%2."/>
      <w:lvlJc w:val="left"/>
      <w:pPr>
        <w:ind w:left="1440" w:hanging="360"/>
      </w:pPr>
    </w:lvl>
    <w:lvl w:ilvl="2" w:tplc="7D72E35E">
      <w:start w:val="1"/>
      <w:numFmt w:val="lowerRoman"/>
      <w:lvlText w:val="%3."/>
      <w:lvlJc w:val="right"/>
      <w:pPr>
        <w:ind w:left="2160" w:hanging="180"/>
      </w:pPr>
    </w:lvl>
    <w:lvl w:ilvl="3" w:tplc="44168650">
      <w:start w:val="1"/>
      <w:numFmt w:val="decimal"/>
      <w:lvlText w:val="%4."/>
      <w:lvlJc w:val="left"/>
      <w:pPr>
        <w:ind w:left="2880" w:hanging="360"/>
      </w:pPr>
    </w:lvl>
    <w:lvl w:ilvl="4" w:tplc="148CA9AA">
      <w:start w:val="1"/>
      <w:numFmt w:val="lowerLetter"/>
      <w:lvlText w:val="%5."/>
      <w:lvlJc w:val="left"/>
      <w:pPr>
        <w:ind w:left="3600" w:hanging="360"/>
      </w:pPr>
    </w:lvl>
    <w:lvl w:ilvl="5" w:tplc="5C48B480">
      <w:start w:val="1"/>
      <w:numFmt w:val="lowerRoman"/>
      <w:lvlText w:val="%6."/>
      <w:lvlJc w:val="right"/>
      <w:pPr>
        <w:ind w:left="4320" w:hanging="180"/>
      </w:pPr>
    </w:lvl>
    <w:lvl w:ilvl="6" w:tplc="1A3012FC">
      <w:start w:val="1"/>
      <w:numFmt w:val="decimal"/>
      <w:lvlText w:val="%7."/>
      <w:lvlJc w:val="left"/>
      <w:pPr>
        <w:ind w:left="5040" w:hanging="360"/>
      </w:pPr>
    </w:lvl>
    <w:lvl w:ilvl="7" w:tplc="B3B49950">
      <w:start w:val="1"/>
      <w:numFmt w:val="lowerLetter"/>
      <w:lvlText w:val="%8."/>
      <w:lvlJc w:val="left"/>
      <w:pPr>
        <w:ind w:left="5760" w:hanging="360"/>
      </w:pPr>
    </w:lvl>
    <w:lvl w:ilvl="8" w:tplc="34EA689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CDA72"/>
    <w:multiLevelType w:val="hybridMultilevel"/>
    <w:tmpl w:val="02720A4A"/>
    <w:lvl w:ilvl="0" w:tplc="F4A06632">
      <w:start w:val="1"/>
      <w:numFmt w:val="decimal"/>
      <w:lvlText w:val="%1."/>
      <w:lvlJc w:val="left"/>
      <w:pPr>
        <w:ind w:left="720" w:hanging="360"/>
      </w:pPr>
    </w:lvl>
    <w:lvl w:ilvl="1" w:tplc="01FA355E">
      <w:start w:val="1"/>
      <w:numFmt w:val="decimal"/>
      <w:lvlText w:val="%2."/>
      <w:lvlJc w:val="left"/>
      <w:pPr>
        <w:ind w:left="1440" w:hanging="360"/>
      </w:pPr>
    </w:lvl>
    <w:lvl w:ilvl="2" w:tplc="BEA09F1A">
      <w:start w:val="1"/>
      <w:numFmt w:val="lowerRoman"/>
      <w:lvlText w:val="%3."/>
      <w:lvlJc w:val="right"/>
      <w:pPr>
        <w:ind w:left="2160" w:hanging="180"/>
      </w:pPr>
    </w:lvl>
    <w:lvl w:ilvl="3" w:tplc="3F10C17E">
      <w:start w:val="1"/>
      <w:numFmt w:val="decimal"/>
      <w:lvlText w:val="%4."/>
      <w:lvlJc w:val="left"/>
      <w:pPr>
        <w:ind w:left="2880" w:hanging="360"/>
      </w:pPr>
    </w:lvl>
    <w:lvl w:ilvl="4" w:tplc="71C88D1E">
      <w:start w:val="1"/>
      <w:numFmt w:val="lowerLetter"/>
      <w:lvlText w:val="%5."/>
      <w:lvlJc w:val="left"/>
      <w:pPr>
        <w:ind w:left="3600" w:hanging="360"/>
      </w:pPr>
    </w:lvl>
    <w:lvl w:ilvl="5" w:tplc="51963902">
      <w:start w:val="1"/>
      <w:numFmt w:val="lowerRoman"/>
      <w:lvlText w:val="%6."/>
      <w:lvlJc w:val="right"/>
      <w:pPr>
        <w:ind w:left="4320" w:hanging="180"/>
      </w:pPr>
    </w:lvl>
    <w:lvl w:ilvl="6" w:tplc="79B6B36E">
      <w:start w:val="1"/>
      <w:numFmt w:val="decimal"/>
      <w:lvlText w:val="%7."/>
      <w:lvlJc w:val="left"/>
      <w:pPr>
        <w:ind w:left="5040" w:hanging="360"/>
      </w:pPr>
    </w:lvl>
    <w:lvl w:ilvl="7" w:tplc="39EEDAE0">
      <w:start w:val="1"/>
      <w:numFmt w:val="lowerLetter"/>
      <w:lvlText w:val="%8."/>
      <w:lvlJc w:val="left"/>
      <w:pPr>
        <w:ind w:left="5760" w:hanging="360"/>
      </w:pPr>
    </w:lvl>
    <w:lvl w:ilvl="8" w:tplc="63CABAA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727795"/>
    <w:multiLevelType w:val="hybridMultilevel"/>
    <w:tmpl w:val="01880318"/>
    <w:lvl w:ilvl="0" w:tplc="03AE8746">
      <w:start w:val="16"/>
      <w:numFmt w:val="upperLetter"/>
      <w:lvlText w:val="%1."/>
      <w:lvlJc w:val="left"/>
      <w:pPr>
        <w:ind w:left="720" w:hanging="360"/>
      </w:pPr>
    </w:lvl>
    <w:lvl w:ilvl="1" w:tplc="F08E4118">
      <w:start w:val="1"/>
      <w:numFmt w:val="lowerLetter"/>
      <w:lvlText w:val="%2."/>
      <w:lvlJc w:val="left"/>
      <w:pPr>
        <w:ind w:left="1440" w:hanging="360"/>
      </w:pPr>
    </w:lvl>
    <w:lvl w:ilvl="2" w:tplc="B272512A">
      <w:start w:val="1"/>
      <w:numFmt w:val="lowerRoman"/>
      <w:lvlText w:val="%3."/>
      <w:lvlJc w:val="right"/>
      <w:pPr>
        <w:ind w:left="2160" w:hanging="180"/>
      </w:pPr>
    </w:lvl>
    <w:lvl w:ilvl="3" w:tplc="525AD036">
      <w:start w:val="1"/>
      <w:numFmt w:val="decimal"/>
      <w:lvlText w:val="%4."/>
      <w:lvlJc w:val="left"/>
      <w:pPr>
        <w:ind w:left="2880" w:hanging="360"/>
      </w:pPr>
    </w:lvl>
    <w:lvl w:ilvl="4" w:tplc="3B7C9466">
      <w:start w:val="1"/>
      <w:numFmt w:val="lowerLetter"/>
      <w:lvlText w:val="%5."/>
      <w:lvlJc w:val="left"/>
      <w:pPr>
        <w:ind w:left="3600" w:hanging="360"/>
      </w:pPr>
    </w:lvl>
    <w:lvl w:ilvl="5" w:tplc="B1604A82">
      <w:start w:val="1"/>
      <w:numFmt w:val="lowerRoman"/>
      <w:lvlText w:val="%6."/>
      <w:lvlJc w:val="right"/>
      <w:pPr>
        <w:ind w:left="4320" w:hanging="180"/>
      </w:pPr>
    </w:lvl>
    <w:lvl w:ilvl="6" w:tplc="E0C21314">
      <w:start w:val="1"/>
      <w:numFmt w:val="decimal"/>
      <w:lvlText w:val="%7."/>
      <w:lvlJc w:val="left"/>
      <w:pPr>
        <w:ind w:left="5040" w:hanging="360"/>
      </w:pPr>
    </w:lvl>
    <w:lvl w:ilvl="7" w:tplc="4C8057D0">
      <w:start w:val="1"/>
      <w:numFmt w:val="lowerLetter"/>
      <w:lvlText w:val="%8."/>
      <w:lvlJc w:val="left"/>
      <w:pPr>
        <w:ind w:left="5760" w:hanging="360"/>
      </w:pPr>
    </w:lvl>
    <w:lvl w:ilvl="8" w:tplc="5FEA27A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17071"/>
    <w:multiLevelType w:val="hybridMultilevel"/>
    <w:tmpl w:val="9522DA50"/>
    <w:lvl w:ilvl="0" w:tplc="D2FE01C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96E41D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0E84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D204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443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0C45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C49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E09E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A2F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20AE0E"/>
    <w:multiLevelType w:val="hybridMultilevel"/>
    <w:tmpl w:val="F1DAC620"/>
    <w:lvl w:ilvl="0" w:tplc="3792671C">
      <w:start w:val="1"/>
      <w:numFmt w:val="decimal"/>
      <w:lvlText w:val="%1."/>
      <w:lvlJc w:val="left"/>
      <w:pPr>
        <w:ind w:left="720" w:hanging="360"/>
      </w:pPr>
    </w:lvl>
    <w:lvl w:ilvl="1" w:tplc="08DC3170">
      <w:start w:val="1"/>
      <w:numFmt w:val="lowerLetter"/>
      <w:lvlText w:val="%2."/>
      <w:lvlJc w:val="left"/>
      <w:pPr>
        <w:ind w:left="1440" w:hanging="360"/>
      </w:pPr>
    </w:lvl>
    <w:lvl w:ilvl="2" w:tplc="EA08BAC8">
      <w:start w:val="1"/>
      <w:numFmt w:val="lowerRoman"/>
      <w:lvlText w:val="%3."/>
      <w:lvlJc w:val="right"/>
      <w:pPr>
        <w:ind w:left="2160" w:hanging="180"/>
      </w:pPr>
    </w:lvl>
    <w:lvl w:ilvl="3" w:tplc="1FEAC080">
      <w:start w:val="1"/>
      <w:numFmt w:val="decimal"/>
      <w:lvlText w:val="%4."/>
      <w:lvlJc w:val="left"/>
      <w:pPr>
        <w:ind w:left="2880" w:hanging="360"/>
      </w:pPr>
    </w:lvl>
    <w:lvl w:ilvl="4" w:tplc="85BE5A20">
      <w:start w:val="1"/>
      <w:numFmt w:val="lowerLetter"/>
      <w:lvlText w:val="%5."/>
      <w:lvlJc w:val="left"/>
      <w:pPr>
        <w:ind w:left="3600" w:hanging="360"/>
      </w:pPr>
    </w:lvl>
    <w:lvl w:ilvl="5" w:tplc="F20C68BA">
      <w:start w:val="1"/>
      <w:numFmt w:val="lowerRoman"/>
      <w:lvlText w:val="%6."/>
      <w:lvlJc w:val="right"/>
      <w:pPr>
        <w:ind w:left="4320" w:hanging="180"/>
      </w:pPr>
    </w:lvl>
    <w:lvl w:ilvl="6" w:tplc="08144BA0">
      <w:start w:val="1"/>
      <w:numFmt w:val="decimal"/>
      <w:lvlText w:val="%7."/>
      <w:lvlJc w:val="left"/>
      <w:pPr>
        <w:ind w:left="5040" w:hanging="360"/>
      </w:pPr>
    </w:lvl>
    <w:lvl w:ilvl="7" w:tplc="8B94548A">
      <w:start w:val="1"/>
      <w:numFmt w:val="lowerLetter"/>
      <w:lvlText w:val="%8."/>
      <w:lvlJc w:val="left"/>
      <w:pPr>
        <w:ind w:left="5760" w:hanging="360"/>
      </w:pPr>
    </w:lvl>
    <w:lvl w:ilvl="8" w:tplc="9B883B0C">
      <w:start w:val="1"/>
      <w:numFmt w:val="lowerRoman"/>
      <w:lvlText w:val="%9."/>
      <w:lvlJc w:val="right"/>
      <w:pPr>
        <w:ind w:left="6480" w:hanging="180"/>
      </w:pPr>
    </w:lvl>
  </w:abstractNum>
  <w:num w:numId="1" w16cid:durableId="1887133210">
    <w:abstractNumId w:val="28"/>
  </w:num>
  <w:num w:numId="2" w16cid:durableId="1197234937">
    <w:abstractNumId w:val="21"/>
  </w:num>
  <w:num w:numId="3" w16cid:durableId="1510563184">
    <w:abstractNumId w:val="3"/>
  </w:num>
  <w:num w:numId="4" w16cid:durableId="1139418227">
    <w:abstractNumId w:val="24"/>
  </w:num>
  <w:num w:numId="5" w16cid:durableId="1424105346">
    <w:abstractNumId w:val="22"/>
  </w:num>
  <w:num w:numId="6" w16cid:durableId="297883157">
    <w:abstractNumId w:val="23"/>
  </w:num>
  <w:num w:numId="7" w16cid:durableId="904531094">
    <w:abstractNumId w:val="13"/>
  </w:num>
  <w:num w:numId="8" w16cid:durableId="1518884817">
    <w:abstractNumId w:val="19"/>
  </w:num>
  <w:num w:numId="9" w16cid:durableId="596061027">
    <w:abstractNumId w:val="5"/>
  </w:num>
  <w:num w:numId="10" w16cid:durableId="70586559">
    <w:abstractNumId w:val="8"/>
  </w:num>
  <w:num w:numId="11" w16cid:durableId="1576165700">
    <w:abstractNumId w:val="9"/>
  </w:num>
  <w:num w:numId="12" w16cid:durableId="864364003">
    <w:abstractNumId w:val="4"/>
  </w:num>
  <w:num w:numId="13" w16cid:durableId="1311324015">
    <w:abstractNumId w:val="7"/>
  </w:num>
  <w:num w:numId="14" w16cid:durableId="2145999960">
    <w:abstractNumId w:val="16"/>
  </w:num>
  <w:num w:numId="15" w16cid:durableId="231934577">
    <w:abstractNumId w:val="10"/>
  </w:num>
  <w:num w:numId="16" w16cid:durableId="166945348">
    <w:abstractNumId w:val="1"/>
  </w:num>
  <w:num w:numId="17" w16cid:durableId="1469392472">
    <w:abstractNumId w:val="12"/>
  </w:num>
  <w:num w:numId="18" w16cid:durableId="1792749823">
    <w:abstractNumId w:val="18"/>
  </w:num>
  <w:num w:numId="19" w16cid:durableId="517735681">
    <w:abstractNumId w:val="11"/>
  </w:num>
  <w:num w:numId="20" w16cid:durableId="1142041724">
    <w:abstractNumId w:val="26"/>
  </w:num>
  <w:num w:numId="21" w16cid:durableId="80681869">
    <w:abstractNumId w:val="15"/>
  </w:num>
  <w:num w:numId="22" w16cid:durableId="1566528953">
    <w:abstractNumId w:val="17"/>
  </w:num>
  <w:num w:numId="23" w16cid:durableId="809788981">
    <w:abstractNumId w:val="17"/>
    <w:lvlOverride w:ilvl="0">
      <w:startOverride w:val="1"/>
    </w:lvlOverride>
  </w:num>
  <w:num w:numId="24" w16cid:durableId="1398822153">
    <w:abstractNumId w:val="17"/>
    <w:lvlOverride w:ilvl="0">
      <w:startOverride w:val="1"/>
    </w:lvlOverride>
  </w:num>
  <w:num w:numId="25" w16cid:durableId="1825466284">
    <w:abstractNumId w:val="17"/>
    <w:lvlOverride w:ilvl="0">
      <w:startOverride w:val="1"/>
    </w:lvlOverride>
  </w:num>
  <w:num w:numId="26" w16cid:durableId="1446922321">
    <w:abstractNumId w:val="15"/>
    <w:lvlOverride w:ilvl="0">
      <w:startOverride w:val="1"/>
    </w:lvlOverride>
  </w:num>
  <w:num w:numId="27" w16cid:durableId="122584543">
    <w:abstractNumId w:val="17"/>
    <w:lvlOverride w:ilvl="0">
      <w:startOverride w:val="1"/>
    </w:lvlOverride>
  </w:num>
  <w:num w:numId="28" w16cid:durableId="818807267">
    <w:abstractNumId w:val="15"/>
    <w:lvlOverride w:ilvl="0">
      <w:startOverride w:val="1"/>
    </w:lvlOverride>
  </w:num>
  <w:num w:numId="29" w16cid:durableId="883829348">
    <w:abstractNumId w:val="17"/>
    <w:lvlOverride w:ilvl="0">
      <w:startOverride w:val="1"/>
    </w:lvlOverride>
  </w:num>
  <w:num w:numId="30" w16cid:durableId="438372887">
    <w:abstractNumId w:val="27"/>
  </w:num>
  <w:num w:numId="31" w16cid:durableId="516113510">
    <w:abstractNumId w:val="6"/>
  </w:num>
  <w:num w:numId="32" w16cid:durableId="1456096507">
    <w:abstractNumId w:val="25"/>
  </w:num>
  <w:num w:numId="33" w16cid:durableId="1397970374">
    <w:abstractNumId w:val="2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19630278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86063540">
    <w:abstractNumId w:val="14"/>
  </w:num>
  <w:num w:numId="36" w16cid:durableId="1659071369">
    <w:abstractNumId w:val="20"/>
  </w:num>
  <w:num w:numId="37" w16cid:durableId="1938362445">
    <w:abstractNumId w:val="15"/>
    <w:lvlOverride w:ilvl="0">
      <w:startOverride w:val="1"/>
    </w:lvlOverride>
  </w:num>
  <w:num w:numId="38" w16cid:durableId="913515990">
    <w:abstractNumId w:val="17"/>
    <w:lvlOverride w:ilvl="0">
      <w:startOverride w:val="1"/>
    </w:lvlOverride>
  </w:num>
  <w:num w:numId="39" w16cid:durableId="978418003">
    <w:abstractNumId w:val="2"/>
  </w:num>
  <w:num w:numId="40" w16cid:durableId="143009612">
    <w:abstractNumId w:val="0"/>
  </w:num>
  <w:num w:numId="41" w16cid:durableId="212620654">
    <w:abstractNumId w:val="0"/>
    <w:lvlOverride w:ilvl="0">
      <w:startOverride w:val="1"/>
    </w:lvlOverride>
  </w:num>
  <w:num w:numId="42" w16cid:durableId="622343129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83632"/>
    <w:rsid w:val="00001C9B"/>
    <w:rsid w:val="000040DC"/>
    <w:rsid w:val="000057D8"/>
    <w:rsid w:val="00011784"/>
    <w:rsid w:val="000151EF"/>
    <w:rsid w:val="000174F2"/>
    <w:rsid w:val="000239F5"/>
    <w:rsid w:val="00047369"/>
    <w:rsid w:val="00072CCA"/>
    <w:rsid w:val="0008612A"/>
    <w:rsid w:val="00090E18"/>
    <w:rsid w:val="000A10BC"/>
    <w:rsid w:val="000B0056"/>
    <w:rsid w:val="000B78AC"/>
    <w:rsid w:val="000C3347"/>
    <w:rsid w:val="000C3C7B"/>
    <w:rsid w:val="000D0F93"/>
    <w:rsid w:val="000E57A5"/>
    <w:rsid w:val="00106416"/>
    <w:rsid w:val="00110481"/>
    <w:rsid w:val="001127C9"/>
    <w:rsid w:val="00114498"/>
    <w:rsid w:val="00115B88"/>
    <w:rsid w:val="0012006A"/>
    <w:rsid w:val="00132F6A"/>
    <w:rsid w:val="00133913"/>
    <w:rsid w:val="00140221"/>
    <w:rsid w:val="00152372"/>
    <w:rsid w:val="001642FC"/>
    <w:rsid w:val="0016496B"/>
    <w:rsid w:val="001743E2"/>
    <w:rsid w:val="001745F8"/>
    <w:rsid w:val="001838CF"/>
    <w:rsid w:val="001868EE"/>
    <w:rsid w:val="00190DD3"/>
    <w:rsid w:val="00191812"/>
    <w:rsid w:val="001A3BA4"/>
    <w:rsid w:val="001A5315"/>
    <w:rsid w:val="001A6D1F"/>
    <w:rsid w:val="001B1EA8"/>
    <w:rsid w:val="001D50ED"/>
    <w:rsid w:val="001E30F6"/>
    <w:rsid w:val="001E7A24"/>
    <w:rsid w:val="00217EE5"/>
    <w:rsid w:val="00235F5C"/>
    <w:rsid w:val="00242CF1"/>
    <w:rsid w:val="002552C5"/>
    <w:rsid w:val="00257FA3"/>
    <w:rsid w:val="0026509D"/>
    <w:rsid w:val="00277B56"/>
    <w:rsid w:val="00286AEF"/>
    <w:rsid w:val="002A19F5"/>
    <w:rsid w:val="002A4BC3"/>
    <w:rsid w:val="002B4922"/>
    <w:rsid w:val="002B69F3"/>
    <w:rsid w:val="002C22C3"/>
    <w:rsid w:val="002C2D19"/>
    <w:rsid w:val="002C4BA7"/>
    <w:rsid w:val="002D10FA"/>
    <w:rsid w:val="002D4C55"/>
    <w:rsid w:val="002E6DED"/>
    <w:rsid w:val="002F3762"/>
    <w:rsid w:val="002F5716"/>
    <w:rsid w:val="00300956"/>
    <w:rsid w:val="00301330"/>
    <w:rsid w:val="00313F61"/>
    <w:rsid w:val="00314CA8"/>
    <w:rsid w:val="00317187"/>
    <w:rsid w:val="003210E9"/>
    <w:rsid w:val="0032499A"/>
    <w:rsid w:val="003341F7"/>
    <w:rsid w:val="0034502F"/>
    <w:rsid w:val="00347FEC"/>
    <w:rsid w:val="0035063C"/>
    <w:rsid w:val="003509DF"/>
    <w:rsid w:val="00356F45"/>
    <w:rsid w:val="00357F65"/>
    <w:rsid w:val="00366B74"/>
    <w:rsid w:val="003867B2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2E18"/>
    <w:rsid w:val="00447577"/>
    <w:rsid w:val="00452923"/>
    <w:rsid w:val="004732E9"/>
    <w:rsid w:val="004854BB"/>
    <w:rsid w:val="00494493"/>
    <w:rsid w:val="0049525C"/>
    <w:rsid w:val="00496606"/>
    <w:rsid w:val="004B12A8"/>
    <w:rsid w:val="004D0C69"/>
    <w:rsid w:val="004E5E66"/>
    <w:rsid w:val="004E7ADB"/>
    <w:rsid w:val="005002E1"/>
    <w:rsid w:val="00503B4D"/>
    <w:rsid w:val="00504EE9"/>
    <w:rsid w:val="005111E8"/>
    <w:rsid w:val="00521576"/>
    <w:rsid w:val="005250E6"/>
    <w:rsid w:val="0053103D"/>
    <w:rsid w:val="00542D23"/>
    <w:rsid w:val="0054442C"/>
    <w:rsid w:val="00550285"/>
    <w:rsid w:val="00562492"/>
    <w:rsid w:val="00572A20"/>
    <w:rsid w:val="00577D99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301D"/>
    <w:rsid w:val="0060543D"/>
    <w:rsid w:val="006104DD"/>
    <w:rsid w:val="006130B5"/>
    <w:rsid w:val="00617400"/>
    <w:rsid w:val="00626846"/>
    <w:rsid w:val="00632D29"/>
    <w:rsid w:val="0064146B"/>
    <w:rsid w:val="006505A5"/>
    <w:rsid w:val="00655C4E"/>
    <w:rsid w:val="00664950"/>
    <w:rsid w:val="00667AA6"/>
    <w:rsid w:val="00683220"/>
    <w:rsid w:val="00683632"/>
    <w:rsid w:val="00685A02"/>
    <w:rsid w:val="00687FA0"/>
    <w:rsid w:val="0069402D"/>
    <w:rsid w:val="00697976"/>
    <w:rsid w:val="006A3C11"/>
    <w:rsid w:val="006B7010"/>
    <w:rsid w:val="006C20D9"/>
    <w:rsid w:val="006C3095"/>
    <w:rsid w:val="006E1151"/>
    <w:rsid w:val="006E6311"/>
    <w:rsid w:val="00705A63"/>
    <w:rsid w:val="007145FF"/>
    <w:rsid w:val="00715B2A"/>
    <w:rsid w:val="00733B21"/>
    <w:rsid w:val="007444C2"/>
    <w:rsid w:val="007450F1"/>
    <w:rsid w:val="00751515"/>
    <w:rsid w:val="007626B7"/>
    <w:rsid w:val="00775F35"/>
    <w:rsid w:val="0078212B"/>
    <w:rsid w:val="00784DF6"/>
    <w:rsid w:val="00785232"/>
    <w:rsid w:val="00791B8F"/>
    <w:rsid w:val="007B186C"/>
    <w:rsid w:val="007B2CB1"/>
    <w:rsid w:val="007C1696"/>
    <w:rsid w:val="007C3ED0"/>
    <w:rsid w:val="007C5971"/>
    <w:rsid w:val="007E42DC"/>
    <w:rsid w:val="007F2881"/>
    <w:rsid w:val="007F54B9"/>
    <w:rsid w:val="00806A76"/>
    <w:rsid w:val="00811C9D"/>
    <w:rsid w:val="00814C79"/>
    <w:rsid w:val="00816C80"/>
    <w:rsid w:val="00841BCD"/>
    <w:rsid w:val="00847264"/>
    <w:rsid w:val="00851A8E"/>
    <w:rsid w:val="0085345D"/>
    <w:rsid w:val="0085365B"/>
    <w:rsid w:val="00856349"/>
    <w:rsid w:val="0087527C"/>
    <w:rsid w:val="008826C1"/>
    <w:rsid w:val="00883DFD"/>
    <w:rsid w:val="0089210C"/>
    <w:rsid w:val="00893D2E"/>
    <w:rsid w:val="008A1BF7"/>
    <w:rsid w:val="008A57AC"/>
    <w:rsid w:val="008A5B0E"/>
    <w:rsid w:val="008B0961"/>
    <w:rsid w:val="008B7282"/>
    <w:rsid w:val="008C39F7"/>
    <w:rsid w:val="008F2AF5"/>
    <w:rsid w:val="008F46C5"/>
    <w:rsid w:val="008F7459"/>
    <w:rsid w:val="0090091A"/>
    <w:rsid w:val="009042BD"/>
    <w:rsid w:val="00904FE4"/>
    <w:rsid w:val="009160C3"/>
    <w:rsid w:val="009165AC"/>
    <w:rsid w:val="00927740"/>
    <w:rsid w:val="00936159"/>
    <w:rsid w:val="00941389"/>
    <w:rsid w:val="00963BC8"/>
    <w:rsid w:val="00977E1D"/>
    <w:rsid w:val="009970B2"/>
    <w:rsid w:val="009B0573"/>
    <w:rsid w:val="009B4443"/>
    <w:rsid w:val="009B7B4B"/>
    <w:rsid w:val="009B7C21"/>
    <w:rsid w:val="009C66E2"/>
    <w:rsid w:val="009E4E6E"/>
    <w:rsid w:val="009F76CF"/>
    <w:rsid w:val="00A04992"/>
    <w:rsid w:val="00A10EB4"/>
    <w:rsid w:val="00A113A1"/>
    <w:rsid w:val="00A147AA"/>
    <w:rsid w:val="00A21D71"/>
    <w:rsid w:val="00A22B78"/>
    <w:rsid w:val="00A25AE5"/>
    <w:rsid w:val="00A37002"/>
    <w:rsid w:val="00A4355E"/>
    <w:rsid w:val="00A51DDB"/>
    <w:rsid w:val="00A520D9"/>
    <w:rsid w:val="00A53AE8"/>
    <w:rsid w:val="00A64DA0"/>
    <w:rsid w:val="00A74668"/>
    <w:rsid w:val="00A92BCD"/>
    <w:rsid w:val="00A97D24"/>
    <w:rsid w:val="00AA1B0E"/>
    <w:rsid w:val="00AA47B6"/>
    <w:rsid w:val="00AC163B"/>
    <w:rsid w:val="00AC5CA7"/>
    <w:rsid w:val="00AC6058"/>
    <w:rsid w:val="00AD11EC"/>
    <w:rsid w:val="00AD7F94"/>
    <w:rsid w:val="00AE2BA5"/>
    <w:rsid w:val="00AE56B1"/>
    <w:rsid w:val="00AE6D09"/>
    <w:rsid w:val="00AF7A7C"/>
    <w:rsid w:val="00B02070"/>
    <w:rsid w:val="00B070B5"/>
    <w:rsid w:val="00B23044"/>
    <w:rsid w:val="00B408B6"/>
    <w:rsid w:val="00B542DA"/>
    <w:rsid w:val="00B73862"/>
    <w:rsid w:val="00B73F43"/>
    <w:rsid w:val="00B75BBF"/>
    <w:rsid w:val="00B776C1"/>
    <w:rsid w:val="00B81CDC"/>
    <w:rsid w:val="00B84963"/>
    <w:rsid w:val="00BA308C"/>
    <w:rsid w:val="00BA6B66"/>
    <w:rsid w:val="00BA6E48"/>
    <w:rsid w:val="00BB3F90"/>
    <w:rsid w:val="00BE0AF6"/>
    <w:rsid w:val="00BE1F03"/>
    <w:rsid w:val="00BE58A7"/>
    <w:rsid w:val="00BF2218"/>
    <w:rsid w:val="00C00403"/>
    <w:rsid w:val="00C006EC"/>
    <w:rsid w:val="00C0426B"/>
    <w:rsid w:val="00C045DF"/>
    <w:rsid w:val="00C07433"/>
    <w:rsid w:val="00C14910"/>
    <w:rsid w:val="00C26D43"/>
    <w:rsid w:val="00C46548"/>
    <w:rsid w:val="00C574D5"/>
    <w:rsid w:val="00C73F32"/>
    <w:rsid w:val="00C8025D"/>
    <w:rsid w:val="00C87462"/>
    <w:rsid w:val="00CA0F60"/>
    <w:rsid w:val="00CA180C"/>
    <w:rsid w:val="00CB22B2"/>
    <w:rsid w:val="00CC3EE2"/>
    <w:rsid w:val="00CC590B"/>
    <w:rsid w:val="00CD7492"/>
    <w:rsid w:val="00CD7EEF"/>
    <w:rsid w:val="00CE3A6B"/>
    <w:rsid w:val="00CE7C95"/>
    <w:rsid w:val="00D00211"/>
    <w:rsid w:val="00D025AE"/>
    <w:rsid w:val="00D06309"/>
    <w:rsid w:val="00D12635"/>
    <w:rsid w:val="00D275EE"/>
    <w:rsid w:val="00D351EA"/>
    <w:rsid w:val="00D40288"/>
    <w:rsid w:val="00D43403"/>
    <w:rsid w:val="00D434E6"/>
    <w:rsid w:val="00D50A6B"/>
    <w:rsid w:val="00D5270B"/>
    <w:rsid w:val="00D61393"/>
    <w:rsid w:val="00D61ECC"/>
    <w:rsid w:val="00D62E71"/>
    <w:rsid w:val="00D6430D"/>
    <w:rsid w:val="00D66188"/>
    <w:rsid w:val="00D731F6"/>
    <w:rsid w:val="00D740CA"/>
    <w:rsid w:val="00D85728"/>
    <w:rsid w:val="00D95481"/>
    <w:rsid w:val="00DB4D75"/>
    <w:rsid w:val="00DC7A13"/>
    <w:rsid w:val="00DC7E78"/>
    <w:rsid w:val="00DE7064"/>
    <w:rsid w:val="00DF0A57"/>
    <w:rsid w:val="00DF2997"/>
    <w:rsid w:val="00E10BC4"/>
    <w:rsid w:val="00E1415D"/>
    <w:rsid w:val="00E3183F"/>
    <w:rsid w:val="00E323E9"/>
    <w:rsid w:val="00E33B9A"/>
    <w:rsid w:val="00E34018"/>
    <w:rsid w:val="00E437D2"/>
    <w:rsid w:val="00E43BF9"/>
    <w:rsid w:val="00E55751"/>
    <w:rsid w:val="00E7398E"/>
    <w:rsid w:val="00E7635F"/>
    <w:rsid w:val="00E906FE"/>
    <w:rsid w:val="00EA2311"/>
    <w:rsid w:val="00EB1AE9"/>
    <w:rsid w:val="00EB1B72"/>
    <w:rsid w:val="00EB735F"/>
    <w:rsid w:val="00EC7BC3"/>
    <w:rsid w:val="00ED6399"/>
    <w:rsid w:val="00ED7600"/>
    <w:rsid w:val="00EE41A9"/>
    <w:rsid w:val="00EE7ABF"/>
    <w:rsid w:val="00EF6073"/>
    <w:rsid w:val="00EF698B"/>
    <w:rsid w:val="00F110FD"/>
    <w:rsid w:val="00F1362C"/>
    <w:rsid w:val="00F142F6"/>
    <w:rsid w:val="00F414F1"/>
    <w:rsid w:val="00F475E0"/>
    <w:rsid w:val="00F508B8"/>
    <w:rsid w:val="00F532AD"/>
    <w:rsid w:val="00F65F25"/>
    <w:rsid w:val="00F72CB1"/>
    <w:rsid w:val="00F8215E"/>
    <w:rsid w:val="00F824F5"/>
    <w:rsid w:val="00F90FAB"/>
    <w:rsid w:val="00F9374D"/>
    <w:rsid w:val="00FA2EAE"/>
    <w:rsid w:val="00FB3E02"/>
    <w:rsid w:val="00FC29B9"/>
    <w:rsid w:val="00FC6FD3"/>
    <w:rsid w:val="00FD10EE"/>
    <w:rsid w:val="00FE305C"/>
    <w:rsid w:val="00FF0301"/>
    <w:rsid w:val="2125ED8A"/>
    <w:rsid w:val="2A660517"/>
    <w:rsid w:val="4AA4C9D4"/>
    <w:rsid w:val="4D776FE1"/>
    <w:rsid w:val="4E0654F2"/>
    <w:rsid w:val="5A19F31F"/>
    <w:rsid w:val="694DF08C"/>
    <w:rsid w:val="6D8B8B14"/>
    <w:rsid w:val="6ED15CA3"/>
    <w:rsid w:val="6FBD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D38063"/>
  <w15:chartTrackingRefBased/>
  <w15:docId w15:val="{5A6E90C9-5649-4FF7-832C-00ABD3A3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DDB"/>
    <w:rPr>
      <w:rFonts w:ascii="Times New Roman" w:hAnsi="Times New Roman"/>
      <w:sz w:val="20"/>
      <w:lang w:val="en-15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32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3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1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8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3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40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68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85A02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685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85A02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9%20Chicago\!Templates\TDoc_Template_RAN4%23109_Ja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5AIRPNAIUNRU-1328258698-28836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https://nokia.sharepoint.com/sites/c5g/5gradio/_layouts/15/DocIdRedir.aspx?ID=5AIRPNAIUNRU-1328258698-28836</Url>
      <Description>5AIRPNAIUNRU-1328258698-28836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TDoc_Template_RAN4#109_Jani.dotx</Template>
  <TotalTime>0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2</cp:revision>
  <dcterms:created xsi:type="dcterms:W3CDTF">2023-11-03T18:41:00Z</dcterms:created>
  <dcterms:modified xsi:type="dcterms:W3CDTF">2023-11-03T18:41:00Z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9b8193f5-8e15-4da5-8d55-aae57a0328b2</vt:lpwstr>
  </property>
  <property fmtid="{D5CDD505-2E9C-101B-9397-08002B2CF9AE}" pid="11" name="MediaServiceImageTags">
    <vt:lpwstr/>
  </property>
</Properties>
</file>