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248BE" w14:textId="2DD1D326" w:rsidR="00841BCD" w:rsidRPr="00A157D5"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A157D5">
        <w:rPr>
          <w:rFonts w:ascii="Arial" w:eastAsia="SimSun" w:hAnsi="Arial" w:cs="Times New Roman"/>
          <w:b/>
          <w:bCs/>
          <w:sz w:val="24"/>
          <w:szCs w:val="20"/>
        </w:rPr>
        <w:t>3GPP T</w:t>
      </w:r>
      <w:bookmarkStart w:id="2" w:name="_Ref452454252"/>
      <w:bookmarkEnd w:id="2"/>
      <w:r w:rsidRPr="00A157D5">
        <w:rPr>
          <w:rFonts w:ascii="Arial" w:eastAsia="SimSun" w:hAnsi="Arial" w:cs="Times New Roman"/>
          <w:b/>
          <w:bCs/>
          <w:sz w:val="24"/>
          <w:szCs w:val="20"/>
        </w:rPr>
        <w:t xml:space="preserve">SG-RAN </w:t>
      </w:r>
      <w:r w:rsidR="00ED7600" w:rsidRPr="00A157D5">
        <w:rPr>
          <w:rFonts w:ascii="Arial" w:eastAsia="SimSun" w:hAnsi="Arial" w:cs="Times New Roman"/>
          <w:b/>
          <w:sz w:val="24"/>
          <w:szCs w:val="20"/>
        </w:rPr>
        <w:t>WG4 Meeting #</w:t>
      </w:r>
      <w:r w:rsidR="00DE7064" w:rsidRPr="00A157D5">
        <w:rPr>
          <w:rFonts w:ascii="Arial" w:eastAsia="SimSun" w:hAnsi="Arial" w:cs="Times New Roman"/>
          <w:b/>
          <w:sz w:val="24"/>
          <w:szCs w:val="20"/>
        </w:rPr>
        <w:t>109</w:t>
      </w:r>
      <w:r w:rsidRPr="00A157D5">
        <w:rPr>
          <w:rFonts w:ascii="Arial" w:eastAsia="SimSun" w:hAnsi="Arial" w:cs="Times New Roman"/>
          <w:b/>
          <w:bCs/>
          <w:sz w:val="24"/>
          <w:szCs w:val="20"/>
        </w:rPr>
        <w:tab/>
      </w:r>
      <w:r w:rsidR="000B04AF" w:rsidRPr="00A157D5">
        <w:rPr>
          <w:rFonts w:ascii="Arial" w:eastAsia="SimSun" w:hAnsi="Arial" w:cs="Times New Roman"/>
          <w:b/>
          <w:bCs/>
          <w:sz w:val="24"/>
          <w:szCs w:val="20"/>
          <w:lang w:eastAsia="ja-JP"/>
        </w:rPr>
        <w:t>R4-2319789</w:t>
      </w:r>
    </w:p>
    <w:p w14:paraId="295D79BE" w14:textId="77777777" w:rsidR="00841BCD" w:rsidRPr="00A157D5" w:rsidRDefault="00DE706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A157D5">
        <w:rPr>
          <w:rFonts w:ascii="Arial" w:eastAsia="SimSun" w:hAnsi="Arial" w:cs="Times New Roman"/>
          <w:b/>
          <w:sz w:val="24"/>
          <w:szCs w:val="20"/>
          <w:lang w:val="en-GB"/>
        </w:rPr>
        <w:t>Chicago</w:t>
      </w:r>
      <w:r w:rsidR="002B69F3" w:rsidRPr="00A157D5">
        <w:rPr>
          <w:rFonts w:ascii="Arial" w:eastAsia="SimSun" w:hAnsi="Arial" w:cs="Times New Roman"/>
          <w:b/>
          <w:sz w:val="24"/>
          <w:szCs w:val="20"/>
        </w:rPr>
        <w:t xml:space="preserve">, </w:t>
      </w:r>
      <w:r w:rsidRPr="00A157D5">
        <w:rPr>
          <w:rFonts w:ascii="Arial" w:eastAsia="SimSun" w:hAnsi="Arial" w:cs="Times New Roman"/>
          <w:b/>
          <w:sz w:val="24"/>
          <w:szCs w:val="20"/>
          <w:lang w:val="en-GB"/>
        </w:rPr>
        <w:t>USA</w:t>
      </w:r>
      <w:r w:rsidR="002B69F3" w:rsidRPr="00A157D5">
        <w:rPr>
          <w:rFonts w:ascii="Arial" w:eastAsia="SimSun" w:hAnsi="Arial" w:cs="Times New Roman"/>
          <w:b/>
          <w:sz w:val="24"/>
          <w:szCs w:val="20"/>
        </w:rPr>
        <w:t xml:space="preserve">, </w:t>
      </w:r>
      <w:r w:rsidRPr="00A157D5">
        <w:rPr>
          <w:rFonts w:ascii="Arial" w:eastAsia="SimSun" w:hAnsi="Arial" w:cs="Times New Roman"/>
          <w:b/>
          <w:sz w:val="24"/>
          <w:szCs w:val="20"/>
          <w:lang w:val="en-GB"/>
        </w:rPr>
        <w:t>November</w:t>
      </w:r>
      <w:r w:rsidR="002B69F3" w:rsidRPr="00A157D5">
        <w:rPr>
          <w:rFonts w:ascii="Arial" w:eastAsia="SimSun" w:hAnsi="Arial" w:cs="Times New Roman"/>
          <w:b/>
          <w:sz w:val="24"/>
          <w:szCs w:val="20"/>
        </w:rPr>
        <w:t xml:space="preserve"> </w:t>
      </w:r>
      <w:r w:rsidRPr="00A157D5">
        <w:rPr>
          <w:rFonts w:ascii="Arial" w:eastAsia="SimSun" w:hAnsi="Arial" w:cs="Times New Roman"/>
          <w:b/>
          <w:sz w:val="24"/>
          <w:szCs w:val="20"/>
          <w:lang w:val="en-GB"/>
        </w:rPr>
        <w:t>13</w:t>
      </w:r>
      <w:r w:rsidR="002B69F3" w:rsidRPr="00A157D5">
        <w:rPr>
          <w:rFonts w:ascii="Arial" w:eastAsia="SimSun" w:hAnsi="Arial" w:cs="Times New Roman"/>
          <w:b/>
          <w:sz w:val="24"/>
          <w:szCs w:val="20"/>
        </w:rPr>
        <w:t xml:space="preserve"> –</w:t>
      </w:r>
      <w:r w:rsidRPr="00A157D5">
        <w:rPr>
          <w:rFonts w:ascii="Arial" w:eastAsia="SimSun" w:hAnsi="Arial" w:cs="Times New Roman"/>
          <w:b/>
          <w:sz w:val="24"/>
          <w:szCs w:val="20"/>
          <w:lang w:val="en-GB"/>
        </w:rPr>
        <w:t xml:space="preserve"> November 17</w:t>
      </w:r>
      <w:r w:rsidR="002B69F3" w:rsidRPr="00A157D5">
        <w:rPr>
          <w:rFonts w:ascii="Arial" w:eastAsia="SimSun" w:hAnsi="Arial" w:cs="Times New Roman"/>
          <w:b/>
          <w:sz w:val="24"/>
          <w:szCs w:val="20"/>
        </w:rPr>
        <w:t>, 2023</w:t>
      </w:r>
    </w:p>
    <w:bookmarkEnd w:id="0"/>
    <w:bookmarkEnd w:id="1"/>
    <w:p w14:paraId="021423E7" w14:textId="77777777" w:rsidR="00841BCD" w:rsidRPr="00A157D5"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9B1F908" w14:textId="77777777" w:rsidR="00841BCD" w:rsidRPr="00A157D5" w:rsidRDefault="00841BCD" w:rsidP="00841BCD">
      <w:pPr>
        <w:tabs>
          <w:tab w:val="left" w:pos="1985"/>
        </w:tabs>
        <w:ind w:left="1985" w:hanging="1985"/>
        <w:rPr>
          <w:rFonts w:ascii="Arial" w:eastAsia="Calibri" w:hAnsi="Arial" w:cs="Arial"/>
          <w:b/>
          <w:bCs/>
          <w:sz w:val="24"/>
        </w:rPr>
      </w:pPr>
      <w:r w:rsidRPr="00A157D5">
        <w:rPr>
          <w:rFonts w:ascii="Arial" w:eastAsia="Calibri" w:hAnsi="Arial" w:cs="Arial"/>
          <w:b/>
          <w:bCs/>
          <w:sz w:val="24"/>
        </w:rPr>
        <w:t>Source:</w:t>
      </w:r>
      <w:r w:rsidRPr="00A157D5">
        <w:rPr>
          <w:rFonts w:ascii="Arial" w:eastAsia="Calibri" w:hAnsi="Arial" w:cs="Arial"/>
          <w:b/>
          <w:bCs/>
          <w:sz w:val="24"/>
        </w:rPr>
        <w:tab/>
        <w:t xml:space="preserve">Nokia, </w:t>
      </w:r>
      <w:r w:rsidR="0043750A" w:rsidRPr="00A157D5">
        <w:rPr>
          <w:rFonts w:ascii="Arial" w:eastAsia="Calibri" w:hAnsi="Arial" w:cs="Arial"/>
          <w:b/>
          <w:bCs/>
          <w:sz w:val="24"/>
        </w:rPr>
        <w:t>Nokia</w:t>
      </w:r>
      <w:r w:rsidRPr="00A157D5">
        <w:rPr>
          <w:rFonts w:ascii="Arial" w:eastAsia="Calibri" w:hAnsi="Arial" w:cs="Arial"/>
          <w:b/>
          <w:bCs/>
          <w:sz w:val="24"/>
        </w:rPr>
        <w:t xml:space="preserve"> Shanghai Bell</w:t>
      </w:r>
    </w:p>
    <w:p w14:paraId="1BAB96E1" w14:textId="6ED2D69B" w:rsidR="00841BCD" w:rsidRPr="00A157D5" w:rsidRDefault="00841BCD" w:rsidP="00841BCD">
      <w:pPr>
        <w:ind w:left="1985" w:hanging="1985"/>
        <w:rPr>
          <w:rFonts w:ascii="Arial" w:eastAsia="Calibri" w:hAnsi="Arial" w:cs="Arial"/>
          <w:b/>
          <w:bCs/>
          <w:sz w:val="24"/>
        </w:rPr>
      </w:pPr>
      <w:r w:rsidRPr="00A157D5">
        <w:rPr>
          <w:rFonts w:ascii="Arial" w:eastAsia="Calibri" w:hAnsi="Arial" w:cs="Arial"/>
          <w:b/>
          <w:bCs/>
          <w:sz w:val="24"/>
        </w:rPr>
        <w:t>Title:</w:t>
      </w:r>
      <w:r w:rsidRPr="00A157D5">
        <w:rPr>
          <w:rFonts w:ascii="Arial" w:eastAsia="Calibri" w:hAnsi="Arial" w:cs="Arial"/>
          <w:b/>
          <w:bCs/>
          <w:sz w:val="24"/>
        </w:rPr>
        <w:tab/>
      </w:r>
      <w:r w:rsidR="000B04AF" w:rsidRPr="00A157D5">
        <w:rPr>
          <w:rFonts w:ascii="Arial" w:eastAsia="Calibri" w:hAnsi="Arial" w:cs="Arial"/>
          <w:b/>
          <w:bCs/>
          <w:sz w:val="24"/>
        </w:rPr>
        <w:t>Discussion on LTM Measurements</w:t>
      </w:r>
    </w:p>
    <w:p w14:paraId="20C80098" w14:textId="77D00963" w:rsidR="00841BCD" w:rsidRPr="00A157D5" w:rsidRDefault="00841BCD" w:rsidP="00841BCD">
      <w:pPr>
        <w:tabs>
          <w:tab w:val="left" w:pos="1985"/>
        </w:tabs>
        <w:spacing w:after="120" w:line="240" w:lineRule="auto"/>
        <w:rPr>
          <w:rFonts w:ascii="Arial" w:eastAsia="MS Mincho" w:hAnsi="Arial" w:cs="Arial"/>
          <w:b/>
          <w:bCs/>
          <w:sz w:val="24"/>
          <w:szCs w:val="20"/>
        </w:rPr>
      </w:pPr>
      <w:r w:rsidRPr="00A157D5">
        <w:rPr>
          <w:rFonts w:ascii="Arial" w:eastAsia="MS Mincho" w:hAnsi="Arial" w:cs="Arial"/>
          <w:b/>
          <w:bCs/>
          <w:sz w:val="24"/>
          <w:szCs w:val="20"/>
        </w:rPr>
        <w:t>Agenda item:</w:t>
      </w:r>
      <w:r w:rsidRPr="00A157D5">
        <w:rPr>
          <w:rFonts w:ascii="Arial" w:eastAsia="MS Mincho" w:hAnsi="Arial" w:cs="Arial"/>
          <w:b/>
          <w:bCs/>
          <w:sz w:val="24"/>
          <w:szCs w:val="20"/>
        </w:rPr>
        <w:tab/>
      </w:r>
      <w:r w:rsidR="000B04AF" w:rsidRPr="00A157D5">
        <w:rPr>
          <w:rFonts w:ascii="Arial" w:eastAsia="MS Mincho" w:hAnsi="Arial" w:cs="Arial"/>
          <w:b/>
          <w:bCs/>
          <w:sz w:val="24"/>
          <w:szCs w:val="20"/>
        </w:rPr>
        <w:t>8.24.2.1.2</w:t>
      </w:r>
    </w:p>
    <w:p w14:paraId="33CB8C4E" w14:textId="77777777" w:rsidR="00D66188" w:rsidRPr="00A157D5" w:rsidRDefault="00841BCD" w:rsidP="00841BCD">
      <w:pPr>
        <w:tabs>
          <w:tab w:val="left" w:pos="1985"/>
        </w:tabs>
        <w:rPr>
          <w:rFonts w:ascii="Arial" w:eastAsia="Calibri" w:hAnsi="Arial" w:cs="Arial"/>
          <w:b/>
          <w:bCs/>
          <w:sz w:val="24"/>
        </w:rPr>
      </w:pPr>
      <w:r w:rsidRPr="00A157D5">
        <w:rPr>
          <w:rFonts w:ascii="Arial" w:eastAsia="Calibri" w:hAnsi="Arial" w:cs="Arial"/>
          <w:b/>
          <w:bCs/>
          <w:sz w:val="24"/>
        </w:rPr>
        <w:t>Document for:</w:t>
      </w:r>
      <w:r w:rsidRPr="00A157D5">
        <w:rPr>
          <w:rFonts w:ascii="Arial" w:eastAsia="Calibri" w:hAnsi="Arial" w:cs="Arial"/>
          <w:b/>
          <w:bCs/>
          <w:sz w:val="24"/>
        </w:rPr>
        <w:tab/>
      </w:r>
      <w:r w:rsidR="00AE6D09" w:rsidRPr="00A157D5">
        <w:rPr>
          <w:rFonts w:ascii="Arial" w:eastAsia="Calibri" w:hAnsi="Arial" w:cs="Arial"/>
          <w:b/>
          <w:bCs/>
          <w:sz w:val="24"/>
        </w:rPr>
        <w:t>Discussion</w:t>
      </w:r>
    </w:p>
    <w:p w14:paraId="22D251F2" w14:textId="77777777" w:rsidR="00E323E9" w:rsidRPr="00A157D5" w:rsidRDefault="00E323E9" w:rsidP="00841BCD">
      <w:pPr>
        <w:tabs>
          <w:tab w:val="left" w:pos="1985"/>
        </w:tabs>
        <w:rPr>
          <w:rFonts w:ascii="Arial" w:eastAsia="Calibri" w:hAnsi="Arial" w:cs="Arial"/>
          <w:b/>
          <w:bCs/>
          <w:sz w:val="24"/>
        </w:rPr>
      </w:pPr>
    </w:p>
    <w:p w14:paraId="799E80EF" w14:textId="77777777" w:rsidR="00841BCD" w:rsidRPr="00A157D5" w:rsidRDefault="00841BCD" w:rsidP="00A37002">
      <w:pPr>
        <w:pStyle w:val="RAN4H1"/>
      </w:pPr>
      <w:bookmarkStart w:id="3" w:name="_Toc116995841"/>
      <w:r w:rsidRPr="00A157D5">
        <w:t>Intro</w:t>
      </w:r>
      <w:r w:rsidRPr="00A157D5">
        <w:rPr>
          <w:rStyle w:val="RAN4H1Char"/>
        </w:rPr>
        <w:t>ductio</w:t>
      </w:r>
      <w:r w:rsidRPr="00A157D5">
        <w:t>n</w:t>
      </w:r>
      <w:bookmarkEnd w:id="3"/>
    </w:p>
    <w:p w14:paraId="4A52E83A" w14:textId="680182F4" w:rsidR="0060543D" w:rsidRPr="00A157D5" w:rsidRDefault="00AB54F5" w:rsidP="005C23A4">
      <w:r w:rsidRPr="00A157D5">
        <w:t xml:space="preserve">This contribution discusses about L1-RSPR measurement requirements for </w:t>
      </w:r>
      <w:proofErr w:type="gramStart"/>
      <w:r w:rsidRPr="00A157D5">
        <w:t>LTM</w:t>
      </w:r>
      <w:proofErr w:type="gramEnd"/>
    </w:p>
    <w:p w14:paraId="69A3E437" w14:textId="77777777" w:rsidR="003B659E" w:rsidRPr="00A157D5" w:rsidRDefault="003B659E" w:rsidP="00AE56B1">
      <w:pPr>
        <w:pStyle w:val="RAN4H1"/>
      </w:pPr>
      <w:bookmarkStart w:id="4" w:name="_Toc116995842"/>
      <w:r w:rsidRPr="00A157D5">
        <w:t>Discussion</w:t>
      </w:r>
      <w:bookmarkEnd w:id="4"/>
    </w:p>
    <w:p w14:paraId="3CEE9103" w14:textId="1C37A87B" w:rsidR="00780ACE" w:rsidRPr="00A157D5" w:rsidRDefault="00780ACE" w:rsidP="0008201C">
      <w:pPr>
        <w:pStyle w:val="RAN4H2"/>
      </w:pPr>
      <w:r w:rsidRPr="00A157D5">
        <w:t>Applicability rule for L1-RSRP measurement</w:t>
      </w:r>
    </w:p>
    <w:p w14:paraId="58EF7222" w14:textId="4B6B6204" w:rsidR="0099640A" w:rsidRPr="00A157D5" w:rsidRDefault="0099640A" w:rsidP="0099640A">
      <w:pPr>
        <w:pStyle w:val="RAN4H3"/>
      </w:pPr>
      <w:r w:rsidRPr="00A157D5">
        <w:t xml:space="preserve">Known cell condition for L1-RSRP </w:t>
      </w:r>
      <w:proofErr w:type="gramStart"/>
      <w:r w:rsidRPr="00A157D5">
        <w:t>measurements</w:t>
      </w:r>
      <w:proofErr w:type="gramEnd"/>
    </w:p>
    <w:tbl>
      <w:tblPr>
        <w:tblStyle w:val="TableGrid"/>
        <w:tblW w:w="0" w:type="auto"/>
        <w:shd w:val="clear" w:color="auto" w:fill="F2F2F2" w:themeFill="background1" w:themeFillShade="F2"/>
        <w:tblLook w:val="04A0" w:firstRow="1" w:lastRow="0" w:firstColumn="1" w:lastColumn="0" w:noHBand="0" w:noVBand="1"/>
      </w:tblPr>
      <w:tblGrid>
        <w:gridCol w:w="9617"/>
      </w:tblGrid>
      <w:tr w:rsidR="005118F5" w:rsidRPr="00A157D5" w14:paraId="39D56900" w14:textId="77777777" w:rsidTr="006F0E88">
        <w:tc>
          <w:tcPr>
            <w:tcW w:w="9617" w:type="dxa"/>
            <w:shd w:val="clear" w:color="auto" w:fill="F2F2F2" w:themeFill="background1" w:themeFillShade="F2"/>
          </w:tcPr>
          <w:p w14:paraId="5F424AEF" w14:textId="77777777" w:rsidR="005118F5" w:rsidRPr="00A157D5" w:rsidRDefault="005118F5" w:rsidP="005118F5">
            <w:r w:rsidRPr="00A157D5">
              <w:rPr>
                <w:b/>
                <w:bCs/>
                <w:u w:val="single"/>
              </w:rPr>
              <w:t>Issue 2-1-</w:t>
            </w:r>
            <w:proofErr w:type="gramStart"/>
            <w:r w:rsidRPr="00A157D5">
              <w:rPr>
                <w:b/>
                <w:bCs/>
                <w:u w:val="single"/>
              </w:rPr>
              <w:t>3:known</w:t>
            </w:r>
            <w:proofErr w:type="gramEnd"/>
            <w:r w:rsidRPr="00A157D5">
              <w:rPr>
                <w:b/>
                <w:bCs/>
                <w:u w:val="single"/>
              </w:rPr>
              <w:t xml:space="preserve"> cell condition for L1-RSRP measurement</w:t>
            </w:r>
            <w:r w:rsidRPr="00A157D5">
              <w:rPr>
                <w:i/>
                <w:iCs/>
              </w:rPr>
              <w:t>.</w:t>
            </w:r>
          </w:p>
          <w:p w14:paraId="0D418912" w14:textId="77777777" w:rsidR="005118F5" w:rsidRPr="00A157D5" w:rsidRDefault="005118F5" w:rsidP="005118F5">
            <w:r w:rsidRPr="00A157D5">
              <w:rPr>
                <w:b/>
                <w:bCs/>
              </w:rPr>
              <w:t>&lt; Agreement&gt;</w:t>
            </w:r>
          </w:p>
          <w:p w14:paraId="26342DA4" w14:textId="77777777" w:rsidR="005118F5" w:rsidRPr="00A157D5" w:rsidRDefault="005118F5" w:rsidP="005118F5">
            <w:pPr>
              <w:numPr>
                <w:ilvl w:val="0"/>
                <w:numId w:val="47"/>
              </w:numPr>
            </w:pPr>
            <w:r w:rsidRPr="00A157D5">
              <w:t xml:space="preserve">In L1-RSRP measurement for </w:t>
            </w:r>
            <w:proofErr w:type="spellStart"/>
            <w:r w:rsidRPr="00A157D5">
              <w:t>neighbour</w:t>
            </w:r>
            <w:proofErr w:type="spellEnd"/>
            <w:r w:rsidRPr="00A157D5">
              <w:t xml:space="preserve"> cell, target cell is considered as known if the following conditions are met in this requirement:</w:t>
            </w:r>
          </w:p>
          <w:p w14:paraId="3AC7A599" w14:textId="77777777" w:rsidR="005118F5" w:rsidRPr="00A157D5" w:rsidRDefault="005118F5" w:rsidP="005118F5">
            <w:pPr>
              <w:numPr>
                <w:ilvl w:val="1"/>
                <w:numId w:val="47"/>
              </w:numPr>
            </w:pPr>
            <w:r w:rsidRPr="00A157D5">
              <w:t>The UE has performed L3 measurement on the target cell, and</w:t>
            </w:r>
          </w:p>
          <w:p w14:paraId="1828C131" w14:textId="77777777" w:rsidR="005118F5" w:rsidRPr="00FF321A" w:rsidRDefault="005118F5" w:rsidP="005118F5">
            <w:pPr>
              <w:numPr>
                <w:ilvl w:val="2"/>
                <w:numId w:val="47"/>
              </w:numPr>
              <w:rPr>
                <w:highlight w:val="yellow"/>
              </w:rPr>
            </w:pPr>
            <w:r w:rsidRPr="00FF321A">
              <w:rPr>
                <w:highlight w:val="yellow"/>
              </w:rPr>
              <w:t xml:space="preserve">FFS whether to add time constraint </w:t>
            </w:r>
            <w:proofErr w:type="gramStart"/>
            <w:r w:rsidRPr="00FF321A">
              <w:rPr>
                <w:highlight w:val="yellow"/>
              </w:rPr>
              <w:t>e.g.</w:t>
            </w:r>
            <w:proofErr w:type="gramEnd"/>
            <w:r w:rsidRPr="00FF321A">
              <w:rPr>
                <w:highlight w:val="yellow"/>
              </w:rPr>
              <w:t xml:space="preserve"> during the last [5] seconds</w:t>
            </w:r>
          </w:p>
          <w:p w14:paraId="6E8829C6" w14:textId="77777777" w:rsidR="005118F5" w:rsidRPr="00A157D5" w:rsidRDefault="005118F5" w:rsidP="005118F5">
            <w:pPr>
              <w:numPr>
                <w:ilvl w:val="1"/>
                <w:numId w:val="47"/>
              </w:numPr>
            </w:pPr>
            <w:r w:rsidRPr="00A157D5">
              <w:t>The SSB from the target cell configured for L1 measurement remains detectable according to the cell identification requirements specified in clause 9.2 and 9.3.</w:t>
            </w:r>
          </w:p>
          <w:p w14:paraId="31F1DD96" w14:textId="73A10F72" w:rsidR="005118F5" w:rsidRPr="00A157D5" w:rsidRDefault="005118F5" w:rsidP="005118F5">
            <w:pPr>
              <w:numPr>
                <w:ilvl w:val="0"/>
                <w:numId w:val="47"/>
              </w:numPr>
            </w:pPr>
            <w:r w:rsidRPr="00A157D5">
              <w:t xml:space="preserve">Otherwise, it is </w:t>
            </w:r>
            <w:proofErr w:type="gramStart"/>
            <w:r w:rsidRPr="00A157D5">
              <w:t>unknown</w:t>
            </w:r>
            <w:proofErr w:type="gramEnd"/>
          </w:p>
          <w:p w14:paraId="5C1557C8" w14:textId="77777777" w:rsidR="005118F5" w:rsidRPr="00A157D5" w:rsidRDefault="005118F5" w:rsidP="005118F5"/>
        </w:tc>
      </w:tr>
    </w:tbl>
    <w:p w14:paraId="62E7B009" w14:textId="77777777" w:rsidR="006F0E88" w:rsidRPr="00A157D5" w:rsidRDefault="006F0E88" w:rsidP="00B17135"/>
    <w:p w14:paraId="3334F614" w14:textId="0AE734F7" w:rsidR="00B17135" w:rsidRPr="00A157D5" w:rsidRDefault="0099640A" w:rsidP="00B17135">
      <w:r w:rsidRPr="00A157D5">
        <w:t xml:space="preserve">Known cell condition for L1-RSRP measurements has been widely discussed in our </w:t>
      </w:r>
      <w:r w:rsidR="00B513CE" w:rsidRPr="00A157D5">
        <w:t xml:space="preserve">delay </w:t>
      </w:r>
      <w:r w:rsidRPr="00A157D5">
        <w:t>paper</w:t>
      </w:r>
      <w:r w:rsidR="00B513CE" w:rsidRPr="00A157D5">
        <w:t>[x]</w:t>
      </w:r>
      <w:r w:rsidRPr="00A157D5">
        <w:t>.</w:t>
      </w:r>
      <w:r w:rsidR="00601D70" w:rsidRPr="00A157D5">
        <w:t xml:space="preserve"> To </w:t>
      </w:r>
      <w:proofErr w:type="spellStart"/>
      <w:r w:rsidR="00601D70" w:rsidRPr="00A157D5">
        <w:t>summarise</w:t>
      </w:r>
      <w:proofErr w:type="spellEnd"/>
      <w:r w:rsidR="00601D70" w:rsidRPr="00A157D5">
        <w:t xml:space="preserve">, RAN4 should conclude that there is no </w:t>
      </w:r>
      <w:r w:rsidR="00864B1A" w:rsidRPr="00A157D5">
        <w:t xml:space="preserve">need for </w:t>
      </w:r>
      <w:r w:rsidR="00601D70" w:rsidRPr="00A157D5">
        <w:t xml:space="preserve">static 5s value </w:t>
      </w:r>
      <w:r w:rsidR="00864B1A" w:rsidRPr="00A157D5">
        <w:t>for LTM</w:t>
      </w:r>
      <w:r w:rsidR="004665AD" w:rsidRPr="00A157D5">
        <w:t>.</w:t>
      </w:r>
      <w:r w:rsidR="00942044" w:rsidRPr="00A157D5">
        <w:t xml:space="preserve"> The 5s value is coming from legacy systems, and from the network point of view</w:t>
      </w:r>
      <w:r w:rsidR="005903CF" w:rsidRPr="00A157D5">
        <w:t xml:space="preserve"> it is not useful</w:t>
      </w:r>
      <w:r w:rsidR="00250B83" w:rsidRPr="00A157D5">
        <w:t>.</w:t>
      </w:r>
      <w:r w:rsidR="006F0E88" w:rsidRPr="00A157D5">
        <w:t xml:space="preserve">  </w:t>
      </w:r>
    </w:p>
    <w:p w14:paraId="1EA9EBCB" w14:textId="36E1E36B" w:rsidR="009C0B1E" w:rsidRPr="00A157D5" w:rsidRDefault="0099640A" w:rsidP="009C0B1E">
      <w:pPr>
        <w:pStyle w:val="RAN4proposal"/>
      </w:pPr>
      <w:bookmarkStart w:id="5" w:name="_Toc149918648"/>
      <w:r w:rsidRPr="00A157D5">
        <w:t xml:space="preserve">Conclude not to </w:t>
      </w:r>
      <w:r w:rsidR="00AF4C65" w:rsidRPr="00A157D5">
        <w:t>have “</w:t>
      </w:r>
      <w:r w:rsidRPr="00A157D5">
        <w:t>during the last [5] seconds</w:t>
      </w:r>
      <w:r w:rsidR="006F0E88" w:rsidRPr="00A157D5">
        <w:t>”</w:t>
      </w:r>
      <w:r w:rsidRPr="00A157D5">
        <w:t xml:space="preserve"> </w:t>
      </w:r>
      <w:r w:rsidR="006F0E88" w:rsidRPr="00A157D5">
        <w:t xml:space="preserve">as part of </w:t>
      </w:r>
      <w:r w:rsidRPr="00A157D5">
        <w:t>known condition.</w:t>
      </w:r>
      <w:bookmarkEnd w:id="5"/>
      <w:r w:rsidRPr="00A157D5">
        <w:t xml:space="preserve"> </w:t>
      </w:r>
    </w:p>
    <w:p w14:paraId="757AFFED" w14:textId="77777777" w:rsidR="009C0B1E" w:rsidRPr="00A157D5" w:rsidRDefault="009C0B1E" w:rsidP="009C0B1E">
      <w:pPr>
        <w:rPr>
          <w:lang w:val="fi-FI"/>
        </w:rPr>
      </w:pPr>
    </w:p>
    <w:tbl>
      <w:tblPr>
        <w:tblStyle w:val="TableGrid"/>
        <w:tblW w:w="0" w:type="auto"/>
        <w:shd w:val="clear" w:color="auto" w:fill="F2F2F2" w:themeFill="background1" w:themeFillShade="F2"/>
        <w:tblLook w:val="04A0" w:firstRow="1" w:lastRow="0" w:firstColumn="1" w:lastColumn="0" w:noHBand="0" w:noVBand="1"/>
      </w:tblPr>
      <w:tblGrid>
        <w:gridCol w:w="9617"/>
      </w:tblGrid>
      <w:tr w:rsidR="004A0B92" w:rsidRPr="00A157D5" w14:paraId="2F1F0A2A" w14:textId="77777777" w:rsidTr="006F0E88">
        <w:tc>
          <w:tcPr>
            <w:tcW w:w="9617" w:type="dxa"/>
            <w:shd w:val="clear" w:color="auto" w:fill="F2F2F2" w:themeFill="background1" w:themeFillShade="F2"/>
          </w:tcPr>
          <w:p w14:paraId="50FE809A" w14:textId="77777777" w:rsidR="004A0B92" w:rsidRPr="00A157D5" w:rsidRDefault="004A0B92" w:rsidP="004A0B92">
            <w:pPr>
              <w:spacing w:after="120"/>
              <w:rPr>
                <w:rFonts w:ascii="Calibri" w:eastAsia="Times New Roman" w:hAnsi="Calibri" w:cs="Calibri"/>
                <w:sz w:val="16"/>
                <w:szCs w:val="16"/>
                <w:lang w:eastAsia="en-GB"/>
              </w:rPr>
            </w:pPr>
            <w:r w:rsidRPr="00A157D5">
              <w:rPr>
                <w:rFonts w:ascii="Calibri" w:eastAsia="Times New Roman" w:hAnsi="Calibri" w:cs="Calibri"/>
                <w:b/>
                <w:bCs/>
                <w:sz w:val="16"/>
                <w:szCs w:val="16"/>
                <w:u w:val="single"/>
                <w:lang w:eastAsia="en-GB"/>
              </w:rPr>
              <w:t>Issue 2-1-</w:t>
            </w:r>
            <w:proofErr w:type="gramStart"/>
            <w:r w:rsidRPr="00A157D5">
              <w:rPr>
                <w:rFonts w:ascii="Calibri" w:eastAsia="Times New Roman" w:hAnsi="Calibri" w:cs="Calibri"/>
                <w:b/>
                <w:bCs/>
                <w:sz w:val="16"/>
                <w:szCs w:val="16"/>
                <w:u w:val="single"/>
                <w:lang w:eastAsia="en-GB"/>
              </w:rPr>
              <w:t>1:Whether</w:t>
            </w:r>
            <w:proofErr w:type="gramEnd"/>
            <w:r w:rsidRPr="00A157D5">
              <w:rPr>
                <w:rFonts w:ascii="Calibri" w:eastAsia="Times New Roman" w:hAnsi="Calibri" w:cs="Calibri"/>
                <w:b/>
                <w:bCs/>
                <w:sz w:val="16"/>
                <w:szCs w:val="16"/>
                <w:u w:val="single"/>
                <w:lang w:eastAsia="en-GB"/>
              </w:rPr>
              <w:t xml:space="preserve"> L1 measurement layer is configured on the same frequency as one of current L3 MO</w:t>
            </w:r>
          </w:p>
          <w:p w14:paraId="4E987F04" w14:textId="77777777" w:rsidR="004A0B92" w:rsidRPr="00A157D5" w:rsidRDefault="004A0B92" w:rsidP="004A0B92">
            <w:pPr>
              <w:rPr>
                <w:rFonts w:ascii="Calibri" w:eastAsia="Times New Roman" w:hAnsi="Calibri" w:cs="Calibri"/>
                <w:sz w:val="16"/>
                <w:szCs w:val="16"/>
                <w:lang w:eastAsia="en-GB"/>
              </w:rPr>
            </w:pPr>
            <w:r w:rsidRPr="00A157D5">
              <w:rPr>
                <w:rFonts w:ascii="Calibri" w:eastAsia="Times New Roman" w:hAnsi="Calibri" w:cs="Calibri"/>
                <w:b/>
                <w:bCs/>
                <w:sz w:val="16"/>
                <w:szCs w:val="16"/>
                <w:lang w:eastAsia="en-GB"/>
              </w:rPr>
              <w:t>&lt;Way Forward&gt; FFS the following option</w:t>
            </w:r>
          </w:p>
          <w:p w14:paraId="4B4DABF2" w14:textId="77777777" w:rsidR="004A0B92" w:rsidRPr="00A157D5" w:rsidRDefault="004A0B92" w:rsidP="00882F14">
            <w:pPr>
              <w:numPr>
                <w:ilvl w:val="0"/>
                <w:numId w:val="10"/>
              </w:numPr>
              <w:spacing w:after="120"/>
              <w:textAlignment w:val="center"/>
              <w:rPr>
                <w:rFonts w:ascii="Calibri" w:eastAsia="Times New Roman" w:hAnsi="Calibri" w:cs="Calibri"/>
                <w:sz w:val="16"/>
                <w:szCs w:val="16"/>
                <w:lang w:eastAsia="en-GB"/>
              </w:rPr>
            </w:pPr>
            <w:r w:rsidRPr="00A157D5">
              <w:rPr>
                <w:rFonts w:ascii="Calibri" w:eastAsia="Times New Roman" w:hAnsi="Calibri" w:cs="Calibri"/>
                <w:sz w:val="16"/>
                <w:szCs w:val="16"/>
                <w:lang w:eastAsia="en-GB"/>
              </w:rPr>
              <w:t>For LTM L1 measurement, RRM requirements are applicable only if L1 measurement layer is configured on the same frequency as one of current L3 MO</w:t>
            </w:r>
          </w:p>
          <w:p w14:paraId="210A9C68" w14:textId="3FA1F3DC" w:rsidR="004A0B92" w:rsidRPr="00A157D5" w:rsidRDefault="004A0B92" w:rsidP="00882F14">
            <w:pPr>
              <w:numPr>
                <w:ilvl w:val="0"/>
                <w:numId w:val="10"/>
              </w:numPr>
              <w:spacing w:after="120"/>
              <w:textAlignment w:val="center"/>
              <w:rPr>
                <w:rFonts w:ascii="Calibri" w:eastAsia="Times New Roman" w:hAnsi="Calibri" w:cs="Calibri"/>
                <w:sz w:val="16"/>
                <w:szCs w:val="16"/>
                <w:lang w:eastAsia="en-GB"/>
              </w:rPr>
            </w:pPr>
            <w:r w:rsidRPr="00A157D5">
              <w:rPr>
                <w:rFonts w:ascii="Calibri" w:eastAsia="Times New Roman" w:hAnsi="Calibri" w:cs="Calibri"/>
                <w:sz w:val="16"/>
                <w:szCs w:val="16"/>
                <w:lang w:eastAsia="en-GB"/>
              </w:rPr>
              <w:t>FFS: whether to be addressed in the spec.</w:t>
            </w:r>
          </w:p>
        </w:tc>
      </w:tr>
    </w:tbl>
    <w:p w14:paraId="11BED5DC" w14:textId="39BBE999" w:rsidR="004A0B92" w:rsidRPr="00A157D5" w:rsidRDefault="004A0B92" w:rsidP="004A0B92"/>
    <w:p w14:paraId="49B1509E" w14:textId="2BF56E90" w:rsidR="003030E8" w:rsidRPr="00A157D5" w:rsidRDefault="004A0B92" w:rsidP="004A0B92">
      <w:r w:rsidRPr="00A157D5">
        <w:t>Our understanding is that this issue is related to a scenario where UE has only been configured with L1 measurements and not configured</w:t>
      </w:r>
      <w:r w:rsidR="000F3E47" w:rsidRPr="00A157D5">
        <w:t xml:space="preserve"> to perform L3 measurements</w:t>
      </w:r>
      <w:r w:rsidR="00C1685C" w:rsidRPr="00A157D5">
        <w:t xml:space="preserve"> for the same frequency</w:t>
      </w:r>
      <w:r w:rsidRPr="00A157D5">
        <w:t xml:space="preserve">. </w:t>
      </w:r>
      <w:r w:rsidR="0073309A" w:rsidRPr="00A157D5">
        <w:t xml:space="preserve">It is already a common understanding in LTM that L3 measurements (e.g., mentioned in the known condition) need to be performed before the L1 measurements can be </w:t>
      </w:r>
      <w:r w:rsidR="00AE7935" w:rsidRPr="00A157D5">
        <w:t>performed. From that point of view, this scenario seems like a network misconfiguratio</w:t>
      </w:r>
      <w:r w:rsidR="00C1685C" w:rsidRPr="00A157D5">
        <w:t xml:space="preserve">n, but RAN4 requirements may have this as an applicability rule.  </w:t>
      </w:r>
    </w:p>
    <w:p w14:paraId="06F2AE9E" w14:textId="4CE202E0" w:rsidR="00FB5F16" w:rsidRPr="00A157D5" w:rsidRDefault="009502C6" w:rsidP="00FB5F16">
      <w:pPr>
        <w:pStyle w:val="RAN4proposal"/>
      </w:pPr>
      <w:bookmarkStart w:id="6" w:name="_Toc149918649"/>
      <w:r w:rsidRPr="00A157D5">
        <w:lastRenderedPageBreak/>
        <w:t>UE does cell detection based on L3 measurements</w:t>
      </w:r>
      <w:r w:rsidR="009674CD" w:rsidRPr="00A157D5">
        <w:t>. I</w:t>
      </w:r>
      <w:r w:rsidRPr="00A157D5">
        <w:t>f no cell detection is done</w:t>
      </w:r>
      <w:r w:rsidR="00BB6952" w:rsidRPr="00A157D5">
        <w:t>, L1 measurements are not possible</w:t>
      </w:r>
      <w:r w:rsidR="009674CD" w:rsidRPr="00A157D5">
        <w:t>.</w:t>
      </w:r>
      <w:r w:rsidR="00BB6952" w:rsidRPr="00A157D5">
        <w:t xml:space="preserve"> </w:t>
      </w:r>
      <w:r w:rsidR="009674CD" w:rsidRPr="00A157D5">
        <w:t>T</w:t>
      </w:r>
      <w:r w:rsidR="00BB6952" w:rsidRPr="00A157D5">
        <w:t>herefore</w:t>
      </w:r>
      <w:r w:rsidR="009674CD" w:rsidRPr="00A157D5">
        <w:t>,</w:t>
      </w:r>
      <w:r w:rsidR="00BB6952" w:rsidRPr="00A157D5">
        <w:t xml:space="preserve"> </w:t>
      </w:r>
      <w:r w:rsidR="003030E8" w:rsidRPr="00A157D5">
        <w:t xml:space="preserve">“L1 measurement layer is configured on the same frequency as </w:t>
      </w:r>
      <w:r w:rsidR="00C80D75" w:rsidRPr="00A157D5">
        <w:t>L3 measurement”</w:t>
      </w:r>
      <w:r w:rsidR="00BB6952" w:rsidRPr="00A157D5">
        <w:t xml:space="preserve"> applicability rule </w:t>
      </w:r>
      <w:r w:rsidR="004E3074" w:rsidRPr="00A157D5">
        <w:t xml:space="preserve">is a network misconfiguration. </w:t>
      </w:r>
      <w:r w:rsidR="00520509" w:rsidRPr="00A157D5">
        <w:t>No need to address this in the spec.</w:t>
      </w:r>
      <w:bookmarkEnd w:id="6"/>
      <w:r w:rsidR="00520509" w:rsidRPr="00A157D5">
        <w:t xml:space="preserve"> </w:t>
      </w:r>
    </w:p>
    <w:tbl>
      <w:tblPr>
        <w:tblStyle w:val="TableGrid"/>
        <w:tblW w:w="0" w:type="auto"/>
        <w:shd w:val="clear" w:color="auto" w:fill="E7E6E6" w:themeFill="background2"/>
        <w:tblLook w:val="04A0" w:firstRow="1" w:lastRow="0" w:firstColumn="1" w:lastColumn="0" w:noHBand="0" w:noVBand="1"/>
      </w:tblPr>
      <w:tblGrid>
        <w:gridCol w:w="9617"/>
      </w:tblGrid>
      <w:tr w:rsidR="006C4A5C" w:rsidRPr="00A157D5" w14:paraId="43387149" w14:textId="77777777" w:rsidTr="00CE3303">
        <w:tc>
          <w:tcPr>
            <w:tcW w:w="9617" w:type="dxa"/>
            <w:shd w:val="clear" w:color="auto" w:fill="E7E6E6" w:themeFill="background2"/>
          </w:tcPr>
          <w:p w14:paraId="22AC588F" w14:textId="48CE1873" w:rsidR="006C4A5C" w:rsidRPr="00A157D5" w:rsidRDefault="006C4A5C" w:rsidP="006C4A5C">
            <w:pPr>
              <w:spacing w:after="160"/>
              <w:rPr>
                <w:rFonts w:ascii="Calibri" w:eastAsia="Times New Roman" w:hAnsi="Calibri" w:cs="Calibri"/>
                <w:b/>
                <w:bCs/>
                <w:sz w:val="16"/>
                <w:szCs w:val="16"/>
                <w:u w:val="single"/>
                <w:lang w:eastAsia="en-GB"/>
              </w:rPr>
            </w:pPr>
            <w:r w:rsidRPr="00A157D5">
              <w:rPr>
                <w:b/>
                <w:bCs/>
                <w:sz w:val="16"/>
                <w:szCs w:val="16"/>
                <w:u w:val="single"/>
              </w:rPr>
              <w:t>Issue 2-1-4: How to get SSB index information (on which symbols the RS to-be-measured) of the to-be-measured neighbor cell before L1-RSRP measurement?</w:t>
            </w:r>
          </w:p>
          <w:p w14:paraId="04C8E039" w14:textId="5F9999C1" w:rsidR="006C4A5C" w:rsidRPr="00A157D5" w:rsidRDefault="006C4A5C" w:rsidP="006C4A5C">
            <w:pPr>
              <w:rPr>
                <w:rFonts w:ascii="Calibri" w:eastAsia="Times New Roman" w:hAnsi="Calibri" w:cs="Calibri"/>
                <w:sz w:val="16"/>
                <w:szCs w:val="16"/>
                <w:lang w:eastAsia="en-GB"/>
              </w:rPr>
            </w:pPr>
            <w:r w:rsidRPr="00A157D5">
              <w:rPr>
                <w:rFonts w:ascii="Calibri" w:eastAsia="Times New Roman" w:hAnsi="Calibri" w:cs="Calibri"/>
                <w:b/>
                <w:bCs/>
                <w:sz w:val="16"/>
                <w:szCs w:val="16"/>
                <w:lang w:eastAsia="en-GB"/>
              </w:rPr>
              <w:t>&lt;Way Forward&gt;</w:t>
            </w:r>
          </w:p>
          <w:p w14:paraId="294EA155" w14:textId="069E6AA8" w:rsidR="006C4A5C" w:rsidRPr="00A157D5" w:rsidRDefault="006C4A5C" w:rsidP="00882F14">
            <w:pPr>
              <w:numPr>
                <w:ilvl w:val="0"/>
                <w:numId w:val="9"/>
              </w:numPr>
              <w:spacing w:after="120"/>
              <w:textAlignment w:val="center"/>
              <w:rPr>
                <w:rFonts w:ascii="Calibri" w:eastAsia="Times New Roman" w:hAnsi="Calibri" w:cs="Calibri"/>
                <w:sz w:val="16"/>
                <w:szCs w:val="16"/>
                <w:lang w:eastAsia="en-GB"/>
              </w:rPr>
            </w:pPr>
            <w:r w:rsidRPr="00A157D5">
              <w:rPr>
                <w:rFonts w:ascii="Calibri" w:eastAsia="Times New Roman" w:hAnsi="Calibri" w:cs="Calibri"/>
                <w:sz w:val="16"/>
                <w:szCs w:val="16"/>
                <w:lang w:eastAsia="en-GB"/>
              </w:rPr>
              <w:t xml:space="preserve">If </w:t>
            </w:r>
            <w:proofErr w:type="spellStart"/>
            <w:r w:rsidRPr="00A157D5">
              <w:rPr>
                <w:rFonts w:ascii="Calibri" w:eastAsia="Times New Roman" w:hAnsi="Calibri" w:cs="Calibri"/>
                <w:sz w:val="16"/>
                <w:szCs w:val="16"/>
                <w:lang w:eastAsia="en-GB"/>
              </w:rPr>
              <w:t>deriveSSB-IndexFromCell</w:t>
            </w:r>
            <w:proofErr w:type="spellEnd"/>
            <w:r w:rsidRPr="00A157D5">
              <w:rPr>
                <w:rFonts w:ascii="Calibri" w:eastAsia="Times New Roman" w:hAnsi="Calibri" w:cs="Calibri"/>
                <w:sz w:val="16"/>
                <w:szCs w:val="16"/>
                <w:lang w:eastAsia="en-GB"/>
              </w:rPr>
              <w:t xml:space="preserve"> and deriveSSB-IndexFromCellInter-r17 are not enabled, but UE </w:t>
            </w:r>
            <w:r w:rsidRPr="00A157D5">
              <w:rPr>
                <w:rFonts w:ascii="Calibri" w:eastAsia="Times New Roman" w:hAnsi="Calibri" w:cs="Calibri"/>
                <w:b/>
                <w:bCs/>
                <w:sz w:val="16"/>
                <w:szCs w:val="16"/>
                <w:lang w:eastAsia="en-GB"/>
              </w:rPr>
              <w:t>has performed</w:t>
            </w:r>
            <w:r w:rsidRPr="00A157D5">
              <w:rPr>
                <w:rFonts w:ascii="Calibri" w:eastAsia="Times New Roman" w:hAnsi="Calibri" w:cs="Calibri"/>
                <w:sz w:val="16"/>
                <w:szCs w:val="16"/>
                <w:lang w:eastAsia="en-GB"/>
              </w:rPr>
              <w:t xml:space="preserve"> L3 measurement with SSB index on the candidate cell, no additional time is needed</w:t>
            </w:r>
            <w:r w:rsidR="00D10B9D" w:rsidRPr="00A157D5">
              <w:rPr>
                <w:rFonts w:ascii="Calibri" w:eastAsia="Times New Roman" w:hAnsi="Calibri" w:cs="Calibri"/>
                <w:sz w:val="16"/>
                <w:szCs w:val="16"/>
                <w:lang w:eastAsia="en-GB"/>
              </w:rPr>
              <w:t xml:space="preserve">. </w:t>
            </w:r>
          </w:p>
          <w:p w14:paraId="488FFD50" w14:textId="77777777" w:rsidR="006C4A5C" w:rsidRPr="00A157D5" w:rsidRDefault="006C4A5C" w:rsidP="00882F14">
            <w:pPr>
              <w:numPr>
                <w:ilvl w:val="0"/>
                <w:numId w:val="9"/>
              </w:numPr>
              <w:spacing w:after="120"/>
              <w:textAlignment w:val="center"/>
              <w:rPr>
                <w:rFonts w:ascii="Calibri" w:eastAsia="Times New Roman" w:hAnsi="Calibri" w:cs="Calibri"/>
                <w:sz w:val="16"/>
                <w:szCs w:val="16"/>
                <w:lang w:eastAsia="en-GB"/>
              </w:rPr>
            </w:pPr>
            <w:r w:rsidRPr="00A157D5">
              <w:rPr>
                <w:rFonts w:ascii="Calibri" w:eastAsia="Times New Roman" w:hAnsi="Calibri" w:cs="Calibri"/>
                <w:sz w:val="16"/>
                <w:szCs w:val="16"/>
                <w:lang w:eastAsia="en-GB"/>
              </w:rPr>
              <w:t xml:space="preserve">If </w:t>
            </w:r>
            <w:proofErr w:type="spellStart"/>
            <w:r w:rsidRPr="00A157D5">
              <w:rPr>
                <w:rFonts w:ascii="Calibri" w:eastAsia="Times New Roman" w:hAnsi="Calibri" w:cs="Calibri"/>
                <w:sz w:val="16"/>
                <w:szCs w:val="16"/>
                <w:lang w:eastAsia="en-GB"/>
              </w:rPr>
              <w:t>deriveSSB-IndexFromCell</w:t>
            </w:r>
            <w:proofErr w:type="spellEnd"/>
            <w:r w:rsidRPr="00A157D5">
              <w:rPr>
                <w:rFonts w:ascii="Calibri" w:eastAsia="Times New Roman" w:hAnsi="Calibri" w:cs="Calibri"/>
                <w:sz w:val="16"/>
                <w:szCs w:val="16"/>
                <w:lang w:eastAsia="en-GB"/>
              </w:rPr>
              <w:t xml:space="preserve"> and deriveSSB-IndexFromCellInter-r17 are not enabled, and UE </w:t>
            </w:r>
            <w:r w:rsidRPr="00A157D5">
              <w:rPr>
                <w:rFonts w:ascii="Calibri" w:eastAsia="Times New Roman" w:hAnsi="Calibri" w:cs="Calibri"/>
                <w:b/>
                <w:bCs/>
                <w:sz w:val="16"/>
                <w:szCs w:val="16"/>
                <w:lang w:eastAsia="en-GB"/>
              </w:rPr>
              <w:t xml:space="preserve">has not performed </w:t>
            </w:r>
            <w:r w:rsidRPr="00A157D5">
              <w:rPr>
                <w:rFonts w:ascii="Calibri" w:eastAsia="Times New Roman" w:hAnsi="Calibri" w:cs="Calibri"/>
                <w:sz w:val="16"/>
                <w:szCs w:val="16"/>
                <w:lang w:eastAsia="en-GB"/>
              </w:rPr>
              <w:t>L3 measurement without SSB index reading on the candidate cell, additional time for time index detection is needed.</w:t>
            </w:r>
          </w:p>
          <w:p w14:paraId="2D3E1F03" w14:textId="77777777" w:rsidR="006C4A5C" w:rsidRPr="00A157D5" w:rsidRDefault="006C4A5C" w:rsidP="006C4A5C"/>
        </w:tc>
      </w:tr>
    </w:tbl>
    <w:p w14:paraId="0582F059" w14:textId="0EA4E523" w:rsidR="006C4A5C" w:rsidRPr="00A157D5" w:rsidRDefault="006C4A5C" w:rsidP="00BE3A7E">
      <w:pPr>
        <w:spacing w:after="120" w:line="240" w:lineRule="auto"/>
      </w:pPr>
    </w:p>
    <w:p w14:paraId="12E24A97" w14:textId="4BE37B5B" w:rsidR="00B961F1" w:rsidRPr="00A157D5" w:rsidRDefault="00B961F1" w:rsidP="00B961F1">
      <w:pPr>
        <w:spacing w:after="120" w:line="240" w:lineRule="auto"/>
        <w:rPr>
          <w:lang w:val="fi-FI"/>
        </w:rPr>
      </w:pPr>
      <w:r w:rsidRPr="00A157D5">
        <w:t xml:space="preserve">It is assumed that </w:t>
      </w:r>
      <w:proofErr w:type="spellStart"/>
      <w:r w:rsidRPr="00A157D5">
        <w:t>deriveSSB-IndexFromCell</w:t>
      </w:r>
      <w:proofErr w:type="spellEnd"/>
      <w:r w:rsidRPr="00A157D5">
        <w:t xml:space="preserve"> is always enabled for FR1 TDD and FR2 with SCS smaller or equal to 480 kHz</w:t>
      </w:r>
      <w:r w:rsidR="00CD2906" w:rsidRPr="00A157D5">
        <w:t xml:space="preserve">, which is specified in </w:t>
      </w:r>
      <w:r w:rsidRPr="00A157D5">
        <w:t>9.2.5.1</w:t>
      </w:r>
      <w:r w:rsidR="00173C33" w:rsidRPr="00A157D5">
        <w:t xml:space="preserve">. </w:t>
      </w:r>
      <w:r w:rsidR="00D629D1" w:rsidRPr="00A157D5">
        <w:t xml:space="preserve">Our understanding is that there is no need for new requirements related to SSB index reading as the cell is assumed to be </w:t>
      </w:r>
      <w:r w:rsidR="002455DA" w:rsidRPr="00A157D5">
        <w:t>know</w:t>
      </w:r>
      <w:r w:rsidR="00CD2906" w:rsidRPr="00A157D5">
        <w:t xml:space="preserve">n for LTM. </w:t>
      </w:r>
      <w:r w:rsidR="002455DA" w:rsidRPr="00A157D5">
        <w:t xml:space="preserve"> </w:t>
      </w:r>
    </w:p>
    <w:p w14:paraId="626F7992" w14:textId="3CCF8997" w:rsidR="006C4A5C" w:rsidRPr="00A157D5" w:rsidRDefault="00EF2221" w:rsidP="00CA04DA">
      <w:pPr>
        <w:pStyle w:val="RAN4proposal"/>
      </w:pPr>
      <w:bookmarkStart w:id="7" w:name="_Toc149918650"/>
      <w:r w:rsidRPr="00A157D5">
        <w:t>No new requirements needed to cover this scenario</w:t>
      </w:r>
      <w:r w:rsidR="00AD063F" w:rsidRPr="00A157D5">
        <w:t>.</w:t>
      </w:r>
      <w:bookmarkEnd w:id="7"/>
      <w:r w:rsidR="00AD063F" w:rsidRPr="00A157D5">
        <w:t xml:space="preserve"> </w:t>
      </w:r>
    </w:p>
    <w:p w14:paraId="725DC05A" w14:textId="77777777" w:rsidR="000B5C8A" w:rsidRPr="00A157D5" w:rsidRDefault="000B5C8A" w:rsidP="000B5C8A">
      <w:pPr>
        <w:pStyle w:val="RAN4H2"/>
      </w:pPr>
      <w:r w:rsidRPr="00A157D5">
        <w:t>Measurements and reporting during active data transmission.</w:t>
      </w:r>
    </w:p>
    <w:tbl>
      <w:tblPr>
        <w:tblStyle w:val="TableGrid"/>
        <w:tblW w:w="0" w:type="auto"/>
        <w:tblLook w:val="04A0" w:firstRow="1" w:lastRow="0" w:firstColumn="1" w:lastColumn="0" w:noHBand="0" w:noVBand="1"/>
      </w:tblPr>
      <w:tblGrid>
        <w:gridCol w:w="9617"/>
      </w:tblGrid>
      <w:tr w:rsidR="000B5C8A" w:rsidRPr="00A157D5" w14:paraId="48F9429D" w14:textId="77777777" w:rsidTr="00073BF3">
        <w:tc>
          <w:tcPr>
            <w:tcW w:w="9617" w:type="dxa"/>
            <w:shd w:val="clear" w:color="auto" w:fill="E7E6E6" w:themeFill="background2"/>
          </w:tcPr>
          <w:p w14:paraId="146FF405" w14:textId="77777777" w:rsidR="000B5C8A" w:rsidRPr="00A157D5" w:rsidRDefault="000B5C8A" w:rsidP="00073BF3">
            <w:pPr>
              <w:rPr>
                <w:b/>
                <w:u w:val="single"/>
                <w:lang w:val="en-GB"/>
              </w:rPr>
            </w:pPr>
            <w:r w:rsidRPr="00A157D5">
              <w:rPr>
                <w:b/>
                <w:u w:val="single"/>
                <w:lang w:val="en-GB"/>
              </w:rPr>
              <w:t xml:space="preserve">Issue 2-6-1: Additional conditions to perform L1 measurement for </w:t>
            </w:r>
            <w:proofErr w:type="gramStart"/>
            <w:r w:rsidRPr="00A157D5">
              <w:rPr>
                <w:b/>
                <w:u w:val="single"/>
                <w:lang w:val="en-GB"/>
              </w:rPr>
              <w:t>LTM</w:t>
            </w:r>
            <w:proofErr w:type="gramEnd"/>
          </w:p>
          <w:p w14:paraId="25F11053" w14:textId="77777777" w:rsidR="000B5C8A" w:rsidRPr="00A157D5" w:rsidRDefault="000B5C8A" w:rsidP="00073BF3">
            <w:pPr>
              <w:rPr>
                <w:b/>
                <w:u w:val="single"/>
                <w:lang w:val="en-GB"/>
              </w:rPr>
            </w:pPr>
            <w:r w:rsidRPr="00A157D5">
              <w:rPr>
                <w:b/>
                <w:lang w:val="en-GB"/>
              </w:rPr>
              <w:t>&lt; Way Forward&gt;</w:t>
            </w:r>
            <w:r w:rsidRPr="00A157D5">
              <w:rPr>
                <w:lang w:val="en-GB"/>
              </w:rPr>
              <w:t>: FFS the following proposal</w:t>
            </w:r>
          </w:p>
          <w:p w14:paraId="2C0C15F2" w14:textId="77777777" w:rsidR="000B5C8A" w:rsidRPr="00A157D5" w:rsidRDefault="000B5C8A" w:rsidP="000B5C8A">
            <w:pPr>
              <w:numPr>
                <w:ilvl w:val="1"/>
                <w:numId w:val="46"/>
              </w:numPr>
              <w:rPr>
                <w:lang w:val="en-GB"/>
              </w:rPr>
            </w:pPr>
            <w:r w:rsidRPr="00A157D5">
              <w:rPr>
                <w:lang w:val="en-GB"/>
              </w:rPr>
              <w:t xml:space="preserve">Proposal 1 (Nokia): </w:t>
            </w:r>
          </w:p>
          <w:p w14:paraId="66B2BDED" w14:textId="77777777" w:rsidR="000B5C8A" w:rsidRPr="00A157D5" w:rsidRDefault="000B5C8A" w:rsidP="000B5C8A">
            <w:pPr>
              <w:numPr>
                <w:ilvl w:val="2"/>
                <w:numId w:val="46"/>
              </w:numPr>
              <w:rPr>
                <w:lang w:val="en-GB"/>
              </w:rPr>
            </w:pPr>
            <w:r w:rsidRPr="00A157D5">
              <w:rPr>
                <w:lang w:val="en-GB"/>
              </w:rPr>
              <w:t>UE is not required to perform LTM measurements when UE is not in active data transmission.</w:t>
            </w:r>
          </w:p>
          <w:p w14:paraId="722D2534" w14:textId="77777777" w:rsidR="000B5C8A" w:rsidRPr="00A157D5" w:rsidRDefault="000B5C8A" w:rsidP="00073BF3"/>
        </w:tc>
      </w:tr>
    </w:tbl>
    <w:p w14:paraId="7EE48CCA" w14:textId="77777777" w:rsidR="000B5C8A" w:rsidRPr="00A157D5" w:rsidRDefault="000B5C8A" w:rsidP="000B5C8A"/>
    <w:p w14:paraId="11A92F1E" w14:textId="77777777" w:rsidR="000B5C8A" w:rsidRPr="00A157D5" w:rsidRDefault="000B5C8A" w:rsidP="000B5C8A">
      <w:r w:rsidRPr="00A157D5">
        <w:t>LTM measurements are only needed when LTM mobility is needed. And LTM mobility is not always needed but would mostly be needed to facilitate the goals of LTM. Hence, LTM measurements may not always be needed by the network, and this may lead to that the UE performs unnecessary LTM assistance measurements.</w:t>
      </w:r>
    </w:p>
    <w:p w14:paraId="22813B7C" w14:textId="77777777" w:rsidR="000B5C8A" w:rsidRPr="00A157D5" w:rsidRDefault="000B5C8A" w:rsidP="000B5C8A">
      <w:r w:rsidRPr="00A157D5">
        <w:t xml:space="preserve">There may be multiple negative impacts from performing LTM L1 measurements: </w:t>
      </w:r>
    </w:p>
    <w:p w14:paraId="52D3D69E" w14:textId="77777777" w:rsidR="000B5C8A" w:rsidRPr="00A157D5" w:rsidRDefault="000B5C8A" w:rsidP="000B5C8A">
      <w:pPr>
        <w:pStyle w:val="ListParagraph"/>
        <w:numPr>
          <w:ilvl w:val="0"/>
          <w:numId w:val="48"/>
        </w:numPr>
        <w:shd w:val="clear" w:color="auto" w:fill="FFFFFF"/>
        <w:spacing w:after="120" w:line="240" w:lineRule="auto"/>
      </w:pPr>
      <w:r w:rsidRPr="00A157D5">
        <w:t>Depending on the UE capability, LTM measurements may cause interruptions on the serving cell depending on the UE capability of performing L1/L3 measurements on one or more neighboring cells.</w:t>
      </w:r>
    </w:p>
    <w:p w14:paraId="23DD4BAF" w14:textId="77777777" w:rsidR="000B5C8A" w:rsidRPr="00A157D5" w:rsidRDefault="000B5C8A" w:rsidP="000B5C8A">
      <w:pPr>
        <w:pStyle w:val="ListParagraph"/>
        <w:numPr>
          <w:ilvl w:val="0"/>
          <w:numId w:val="48"/>
        </w:numPr>
        <w:shd w:val="clear" w:color="auto" w:fill="FFFFFF"/>
        <w:spacing w:after="120" w:line="240" w:lineRule="auto"/>
      </w:pPr>
      <w:r w:rsidRPr="00A157D5">
        <w:t xml:space="preserve">UE measurement burden impacts the UE power consumption. Hence, additional measurements for LTM will likely increase UE power </w:t>
      </w:r>
      <w:proofErr w:type="gramStart"/>
      <w:r w:rsidRPr="00A157D5">
        <w:t>consumption</w:t>
      </w:r>
      <w:proofErr w:type="gramEnd"/>
    </w:p>
    <w:p w14:paraId="7BAD3BB5" w14:textId="77777777" w:rsidR="000B5C8A" w:rsidRPr="00A157D5" w:rsidRDefault="000B5C8A" w:rsidP="000B5C8A">
      <w:pPr>
        <w:shd w:val="clear" w:color="auto" w:fill="FFFFFF"/>
        <w:spacing w:after="120" w:line="240" w:lineRule="auto"/>
      </w:pPr>
      <w:r w:rsidRPr="00A157D5">
        <w:t>UE should only perform and/or report relevant LTM assistance measurements when here is need for a LTM mobility and can report these to network in a timely manner. Naturally, when there is no need for a LTM mobility, the UE is not required to perform and/or report LTM assistance measurements.</w:t>
      </w:r>
    </w:p>
    <w:p w14:paraId="3FD8855E" w14:textId="77777777" w:rsidR="000B5C8A" w:rsidRPr="00A157D5" w:rsidRDefault="000B5C8A" w:rsidP="000B5C8A">
      <w:r w:rsidRPr="00A157D5">
        <w:t>The UE should only perform LTM measurements when the UE is in active data transmission, for example when the UE is in Active time or when the Inactivity timer is running in the UE. When the Inactivity timer is not running in the UE (or UE is not in active time) the UE is not required to perform LTM measurements and/or reporting.</w:t>
      </w:r>
    </w:p>
    <w:p w14:paraId="0026FA52" w14:textId="0427CF0A" w:rsidR="000B5C8A" w:rsidRPr="00A157D5" w:rsidRDefault="000B5C8A" w:rsidP="000B5C8A">
      <w:pPr>
        <w:pStyle w:val="RAN4proposal"/>
        <w:ind w:left="360" w:hanging="360"/>
      </w:pPr>
      <w:bookmarkStart w:id="8" w:name="_Toc146617772"/>
      <w:bookmarkStart w:id="9" w:name="_Toc149918651"/>
      <w:r w:rsidRPr="00A157D5">
        <w:t>UE is not required to perform LTM measurements when UE is not in active data transmission.</w:t>
      </w:r>
      <w:bookmarkEnd w:id="8"/>
      <w:bookmarkEnd w:id="9"/>
    </w:p>
    <w:p w14:paraId="1710137D" w14:textId="063E56FA" w:rsidR="00D40FEB" w:rsidRPr="00A157D5" w:rsidRDefault="00D40FEB" w:rsidP="006C4A5C"/>
    <w:p w14:paraId="526648F4" w14:textId="7D7AACD9" w:rsidR="00780ACE" w:rsidRPr="00A157D5" w:rsidRDefault="0091258C" w:rsidP="006A39FB">
      <w:pPr>
        <w:pStyle w:val="RAN4H2"/>
      </w:pPr>
      <w:r w:rsidRPr="00A157D5">
        <w:t xml:space="preserve">L1-RSRP </w:t>
      </w:r>
      <w:r w:rsidR="00780ACE" w:rsidRPr="00A157D5">
        <w:t>Measurement capability</w:t>
      </w:r>
    </w:p>
    <w:tbl>
      <w:tblPr>
        <w:tblStyle w:val="TableGrid"/>
        <w:tblW w:w="0" w:type="auto"/>
        <w:shd w:val="clear" w:color="auto" w:fill="E7E6E6" w:themeFill="background2"/>
        <w:tblLook w:val="04A0" w:firstRow="1" w:lastRow="0" w:firstColumn="1" w:lastColumn="0" w:noHBand="0" w:noVBand="1"/>
      </w:tblPr>
      <w:tblGrid>
        <w:gridCol w:w="9617"/>
      </w:tblGrid>
      <w:tr w:rsidR="000B1C0B" w:rsidRPr="00A157D5" w14:paraId="449BB5B3" w14:textId="77777777" w:rsidTr="00CE3303">
        <w:tc>
          <w:tcPr>
            <w:tcW w:w="9617" w:type="dxa"/>
            <w:shd w:val="clear" w:color="auto" w:fill="E7E6E6" w:themeFill="background2"/>
          </w:tcPr>
          <w:p w14:paraId="2417019A" w14:textId="734669B7" w:rsidR="000B1C0B" w:rsidRPr="00A157D5" w:rsidRDefault="000B1C0B" w:rsidP="000B1C0B">
            <w:pPr>
              <w:rPr>
                <w:b/>
                <w:bCs/>
                <w:sz w:val="16"/>
                <w:szCs w:val="16"/>
                <w:u w:val="single"/>
              </w:rPr>
            </w:pPr>
            <w:r w:rsidRPr="00A157D5">
              <w:rPr>
                <w:b/>
                <w:bCs/>
                <w:sz w:val="16"/>
                <w:szCs w:val="16"/>
                <w:u w:val="single"/>
              </w:rPr>
              <w:t>Issue 2-2-2: How to handle the case that the number of cells NW configured/activated to measure exceeds the configuration to exceed UE capability</w:t>
            </w:r>
          </w:p>
          <w:p w14:paraId="113AA4A2" w14:textId="7951168F" w:rsidR="000B1C0B" w:rsidRPr="00A157D5" w:rsidRDefault="000B1C0B" w:rsidP="000B1C0B">
            <w:pPr>
              <w:spacing w:after="160" w:line="259" w:lineRule="auto"/>
              <w:rPr>
                <w:b/>
                <w:bCs/>
                <w:sz w:val="16"/>
                <w:szCs w:val="16"/>
                <w:lang w:eastAsia="en-GB"/>
              </w:rPr>
            </w:pPr>
            <w:r w:rsidRPr="00A157D5">
              <w:rPr>
                <w:b/>
                <w:bCs/>
                <w:sz w:val="16"/>
                <w:szCs w:val="16"/>
                <w:lang w:eastAsia="en-GB"/>
              </w:rPr>
              <w:t xml:space="preserve">&lt;Way Forward&gt; </w:t>
            </w:r>
          </w:p>
          <w:p w14:paraId="3F088323" w14:textId="1CBB55CB" w:rsidR="000B1C0B" w:rsidRPr="00A157D5" w:rsidRDefault="000B1C0B" w:rsidP="000B1C0B">
            <w:pPr>
              <w:spacing w:after="160" w:line="259" w:lineRule="auto"/>
              <w:ind w:left="720"/>
              <w:rPr>
                <w:lang w:eastAsia="en-GB"/>
              </w:rPr>
            </w:pPr>
            <w:r w:rsidRPr="00A157D5">
              <w:rPr>
                <w:sz w:val="16"/>
                <w:szCs w:val="16"/>
                <w:lang w:eastAsia="en-GB"/>
              </w:rPr>
              <w:t>FFS: In Rel-18, if the number of cells/SSB NW configured/activated to measure exceeds UE capability, it is up to UE implementation on how to choose cells/SSB to measure. If any selection rules or network indicated down selection are further agreed in RAN1/2, the issue can be revisited.</w:t>
            </w:r>
          </w:p>
        </w:tc>
      </w:tr>
    </w:tbl>
    <w:p w14:paraId="0C7EB721" w14:textId="77777777" w:rsidR="000B1C0B" w:rsidRPr="00A157D5" w:rsidRDefault="000B1C0B" w:rsidP="000B1C0B"/>
    <w:p w14:paraId="1B9AFAA3" w14:textId="0679315A" w:rsidR="00E37FF4" w:rsidRPr="00A157D5" w:rsidRDefault="00E37FF4" w:rsidP="000B1C0B">
      <w:r w:rsidRPr="00A157D5">
        <w:lastRenderedPageBreak/>
        <w:t xml:space="preserve">In the release 18, we think it is the </w:t>
      </w:r>
      <w:r w:rsidR="004A1D7E" w:rsidRPr="00A157D5">
        <w:t>simplest scenario</w:t>
      </w:r>
      <w:r w:rsidR="00BF5D6B" w:rsidRPr="00A157D5">
        <w:t xml:space="preserve"> that if the configuration to measure exceeds the UE capability, no requirements </w:t>
      </w:r>
      <w:r w:rsidR="00B552B3" w:rsidRPr="00A157D5">
        <w:t>are defined</w:t>
      </w:r>
      <w:r w:rsidR="00AD585C" w:rsidRPr="00A157D5">
        <w:t xml:space="preserve"> for L1-RSRP measurements. </w:t>
      </w:r>
    </w:p>
    <w:p w14:paraId="12D91BB9" w14:textId="0D10B836" w:rsidR="008A0DF6" w:rsidRPr="00A157D5" w:rsidRDefault="008A0DF6">
      <w:pPr>
        <w:pStyle w:val="RAN4proposal"/>
      </w:pPr>
      <w:bookmarkStart w:id="10" w:name="_Toc149918652"/>
      <w:r w:rsidRPr="00A157D5">
        <w:t xml:space="preserve">In rel-18 </w:t>
      </w:r>
      <w:r w:rsidR="00DA799C" w:rsidRPr="00A157D5">
        <w:t>if network configuration to measure exceeds the UE capability</w:t>
      </w:r>
      <w:r w:rsidR="00B85738" w:rsidRPr="00A157D5">
        <w:t xml:space="preserve"> to perform L1-RSRP measurements</w:t>
      </w:r>
      <w:r w:rsidR="00DA799C" w:rsidRPr="00A157D5">
        <w:t xml:space="preserve">, </w:t>
      </w:r>
      <w:r w:rsidR="0028188A" w:rsidRPr="00A157D5">
        <w:t>no requirements are defined</w:t>
      </w:r>
      <w:r w:rsidR="0064338B" w:rsidRPr="00A157D5">
        <w:t>.</w:t>
      </w:r>
      <w:bookmarkEnd w:id="10"/>
    </w:p>
    <w:p w14:paraId="4F2DD743" w14:textId="77777777" w:rsidR="00825ABC" w:rsidRPr="00A157D5" w:rsidRDefault="00825ABC" w:rsidP="00825ABC"/>
    <w:p w14:paraId="42E53C5B" w14:textId="6D8B5702" w:rsidR="0075397B" w:rsidRPr="00A157D5" w:rsidRDefault="0008201C" w:rsidP="0075397B">
      <w:pPr>
        <w:pStyle w:val="RAN4H3"/>
      </w:pPr>
      <w:r w:rsidRPr="00A157D5">
        <w:t>UE incapable of RTD&gt;CP</w:t>
      </w:r>
    </w:p>
    <w:tbl>
      <w:tblPr>
        <w:tblStyle w:val="TableGrid"/>
        <w:tblW w:w="0" w:type="auto"/>
        <w:shd w:val="clear" w:color="auto" w:fill="D9E2F3" w:themeFill="accent1" w:themeFillTint="33"/>
        <w:tblLook w:val="04A0" w:firstRow="1" w:lastRow="0" w:firstColumn="1" w:lastColumn="0" w:noHBand="0" w:noVBand="1"/>
      </w:tblPr>
      <w:tblGrid>
        <w:gridCol w:w="9617"/>
      </w:tblGrid>
      <w:tr w:rsidR="009C5C4A" w:rsidRPr="00A157D5" w14:paraId="01A60BE2" w14:textId="77777777" w:rsidTr="009C5C4A">
        <w:tc>
          <w:tcPr>
            <w:tcW w:w="9617" w:type="dxa"/>
            <w:shd w:val="clear" w:color="auto" w:fill="D9E2F3" w:themeFill="accent1" w:themeFillTint="33"/>
          </w:tcPr>
          <w:p w14:paraId="501FDCF2" w14:textId="77777777" w:rsidR="00DD6A94" w:rsidRPr="00A157D5" w:rsidRDefault="00DD6A94" w:rsidP="00DD6A94">
            <w:r w:rsidRPr="00A157D5">
              <w:rPr>
                <w:b/>
                <w:bCs/>
                <w:u w:val="single"/>
              </w:rPr>
              <w:t xml:space="preserve">Issue 2-3-2-1: Measurement </w:t>
            </w:r>
            <w:proofErr w:type="spellStart"/>
            <w:r w:rsidRPr="00A157D5">
              <w:rPr>
                <w:b/>
                <w:bCs/>
                <w:u w:val="single"/>
              </w:rPr>
              <w:t>requirementsfor</w:t>
            </w:r>
            <w:proofErr w:type="spellEnd"/>
            <w:r w:rsidRPr="00A157D5">
              <w:rPr>
                <w:b/>
                <w:bCs/>
                <w:u w:val="single"/>
              </w:rPr>
              <w:t xml:space="preserve"> UE incapable of RTD&gt;CP or UE incapable of measuring multiple cells on the same OFDM symbol when actual RTD&gt;</w:t>
            </w:r>
            <w:proofErr w:type="gramStart"/>
            <w:r w:rsidRPr="00A157D5">
              <w:rPr>
                <w:b/>
                <w:bCs/>
                <w:u w:val="single"/>
              </w:rPr>
              <w:t>CP</w:t>
            </w:r>
            <w:proofErr w:type="gramEnd"/>
          </w:p>
          <w:p w14:paraId="716C1271" w14:textId="77777777" w:rsidR="00DD6A94" w:rsidRPr="00A157D5" w:rsidRDefault="00DD6A94" w:rsidP="00DD6A94">
            <w:r w:rsidRPr="00A157D5">
              <w:rPr>
                <w:b/>
                <w:bCs/>
              </w:rPr>
              <w:t>&lt;Agreement&gt;</w:t>
            </w:r>
          </w:p>
          <w:p w14:paraId="5A0C73C8" w14:textId="77777777" w:rsidR="00DD6A94" w:rsidRPr="00A157D5" w:rsidRDefault="00DD6A94" w:rsidP="00882F14">
            <w:pPr>
              <w:numPr>
                <w:ilvl w:val="0"/>
                <w:numId w:val="14"/>
              </w:numPr>
            </w:pPr>
            <w:r w:rsidRPr="00A157D5">
              <w:t>In FR2, measurement period follows the agreement of issue 2-3-3-2 (Measurement period of intra-frequency L1-RSRP measurement for UE capable of RTD&gt;CP in FR2 if UE only performs L1-RSRP measurement on a single intra-frequency layer)</w:t>
            </w:r>
          </w:p>
          <w:p w14:paraId="2AC2ADE1" w14:textId="77777777" w:rsidR="00DD6A94" w:rsidRPr="00A157D5" w:rsidRDefault="00DD6A94" w:rsidP="00882F14">
            <w:pPr>
              <w:numPr>
                <w:ilvl w:val="0"/>
                <w:numId w:val="14"/>
              </w:numPr>
            </w:pPr>
            <w:r w:rsidRPr="00A157D5">
              <w:t>In FR1, down-selection from the following options:</w:t>
            </w:r>
          </w:p>
          <w:p w14:paraId="09954BA3" w14:textId="77777777" w:rsidR="00DD6A94" w:rsidRPr="00A157D5" w:rsidRDefault="00DD6A94" w:rsidP="00882F14">
            <w:pPr>
              <w:numPr>
                <w:ilvl w:val="0"/>
                <w:numId w:val="14"/>
              </w:numPr>
            </w:pPr>
            <w:r w:rsidRPr="00A157D5">
              <w:t xml:space="preserve">Option 1 (CATT, CMCC, </w:t>
            </w:r>
            <w:proofErr w:type="spellStart"/>
            <w:r w:rsidRPr="00A157D5">
              <w:t>xiaomi</w:t>
            </w:r>
            <w:proofErr w:type="spellEnd"/>
            <w:r w:rsidRPr="00A157D5">
              <w:t>, ZTE, Huawei, MTK, vivo)</w:t>
            </w:r>
          </w:p>
          <w:p w14:paraId="3F8356D9" w14:textId="77777777" w:rsidR="00DD6A94" w:rsidRPr="00A157D5" w:rsidRDefault="00DD6A94" w:rsidP="00882F14">
            <w:pPr>
              <w:numPr>
                <w:ilvl w:val="1"/>
                <w:numId w:val="14"/>
              </w:numPr>
            </w:pPr>
            <w:r w:rsidRPr="00A157D5">
              <w:t xml:space="preserve">when the actual RTD of serving cell and </w:t>
            </w:r>
            <w:proofErr w:type="spellStart"/>
            <w:r w:rsidRPr="00A157D5">
              <w:t>neighbour</w:t>
            </w:r>
            <w:proofErr w:type="spellEnd"/>
            <w:r w:rsidRPr="00A157D5">
              <w:t xml:space="preserve"> cell is no larger than CP, the legacy measurement period, measurement restriction and scheduling restriction defined for non-serving cell in R17 apply for intra-frequency L1-RSRP measurement on </w:t>
            </w:r>
            <w:proofErr w:type="spellStart"/>
            <w:r w:rsidRPr="00A157D5">
              <w:t>neighbour</w:t>
            </w:r>
            <w:proofErr w:type="spellEnd"/>
            <w:r w:rsidRPr="00A157D5">
              <w:t xml:space="preserve"> cell.</w:t>
            </w:r>
          </w:p>
          <w:p w14:paraId="2CA7AA3C" w14:textId="77777777" w:rsidR="00DD6A94" w:rsidRPr="00A157D5" w:rsidRDefault="00DD6A94" w:rsidP="00882F14">
            <w:pPr>
              <w:numPr>
                <w:ilvl w:val="1"/>
                <w:numId w:val="14"/>
              </w:numPr>
            </w:pPr>
            <w:r w:rsidRPr="00A157D5">
              <w:t xml:space="preserve">when actual RTD&gt;CP, accuracy degradation will be allowed or no requirements. </w:t>
            </w:r>
          </w:p>
          <w:p w14:paraId="373A8CC0" w14:textId="77777777" w:rsidR="00DD6A94" w:rsidRPr="00A157D5" w:rsidRDefault="00DD6A94" w:rsidP="00882F14">
            <w:pPr>
              <w:numPr>
                <w:ilvl w:val="1"/>
                <w:numId w:val="14"/>
              </w:numPr>
            </w:pPr>
            <w:r w:rsidRPr="00A157D5">
              <w:t>Option 1a (Huawei):</w:t>
            </w:r>
          </w:p>
          <w:p w14:paraId="5C366A21" w14:textId="77777777" w:rsidR="00DD6A94" w:rsidRPr="00A157D5" w:rsidRDefault="00DD6A94" w:rsidP="00882F14">
            <w:pPr>
              <w:numPr>
                <w:ilvl w:val="2"/>
                <w:numId w:val="14"/>
              </w:numPr>
            </w:pPr>
            <w:r w:rsidRPr="00A157D5">
              <w:t xml:space="preserve">In FR1, when the actual RTD of serving cell and </w:t>
            </w:r>
            <w:proofErr w:type="spellStart"/>
            <w:r w:rsidRPr="00A157D5">
              <w:t>neighbour</w:t>
            </w:r>
            <w:proofErr w:type="spellEnd"/>
            <w:r w:rsidRPr="00A157D5">
              <w:t xml:space="preserve"> cell is no larger than CP, the legacy FR1 measurement period specified for R17 non-serving cell can be reused.  </w:t>
            </w:r>
          </w:p>
          <w:p w14:paraId="2E925FA9" w14:textId="77777777" w:rsidR="00DD6A94" w:rsidRPr="00A157D5" w:rsidRDefault="00DD6A94" w:rsidP="00882F14">
            <w:pPr>
              <w:numPr>
                <w:ilvl w:val="0"/>
                <w:numId w:val="14"/>
              </w:numPr>
            </w:pPr>
            <w:r w:rsidRPr="00A157D5">
              <w:t>Option 2 (Apple, QC): RAN4 to define requirements for both RTD &gt; CP and RTD &lt;= CP</w:t>
            </w:r>
          </w:p>
          <w:p w14:paraId="406CB0E9" w14:textId="77777777" w:rsidR="00DD6A94" w:rsidRPr="00A157D5" w:rsidRDefault="00DD6A94" w:rsidP="00882F14">
            <w:pPr>
              <w:numPr>
                <w:ilvl w:val="1"/>
                <w:numId w:val="14"/>
              </w:numPr>
              <w:rPr>
                <w:lang w:val="en-GB"/>
              </w:rPr>
            </w:pPr>
            <w:r w:rsidRPr="00A157D5">
              <w:t>In FR</w:t>
            </w:r>
            <w:proofErr w:type="gramStart"/>
            <w:r w:rsidRPr="00A157D5">
              <w:t>1:</w:t>
            </w:r>
            <w:r w:rsidRPr="00A157D5">
              <w:rPr>
                <w:rFonts w:hint="eastAsia"/>
                <w:lang w:val="en-GB"/>
              </w:rPr>
              <w:t>‘</w:t>
            </w:r>
            <w:proofErr w:type="gramEnd"/>
            <w:r w:rsidRPr="00A157D5">
              <w:t>the existing L1-RSRP measurement period (Table 9.5.4.1-1)’ x ‘the number of L1 measurement cells (including non-LTM L1-RSRP measurement cells) having SSBs colliding in the time domain’</w:t>
            </w:r>
          </w:p>
          <w:p w14:paraId="11D3B3D1" w14:textId="187809E2" w:rsidR="009C5C4A" w:rsidRPr="00A157D5" w:rsidRDefault="009C5C4A" w:rsidP="009C5C4A"/>
        </w:tc>
      </w:tr>
    </w:tbl>
    <w:p w14:paraId="2F3DB1D5" w14:textId="5F1B0380" w:rsidR="0075397B" w:rsidRPr="00A157D5" w:rsidRDefault="0075397B" w:rsidP="0075397B"/>
    <w:p w14:paraId="5706FE0E" w14:textId="4BEC5E10" w:rsidR="008A360A" w:rsidRPr="00A157D5" w:rsidRDefault="008A360A" w:rsidP="0075397B">
      <w:r w:rsidRPr="00A157D5">
        <w:t xml:space="preserve">Currently, it has still not been properly discussed </w:t>
      </w:r>
      <w:r w:rsidR="009C678B" w:rsidRPr="00A157D5">
        <w:t xml:space="preserve">how the UE knowns actual RTD, and how the network knows RTD condition? </w:t>
      </w:r>
    </w:p>
    <w:p w14:paraId="114D9ECC" w14:textId="3BA16C42" w:rsidR="0075397B" w:rsidRPr="00A157D5" w:rsidRDefault="00DD6A94" w:rsidP="00DD6A94">
      <w:pPr>
        <w:pStyle w:val="RAN4proposal"/>
      </w:pPr>
      <w:bookmarkStart w:id="11" w:name="_Toc149918653"/>
      <w:r w:rsidRPr="00A157D5">
        <w:t xml:space="preserve">Discuss how does UE know “actual RTD” when UE does not support </w:t>
      </w:r>
      <w:r w:rsidR="00E5391A" w:rsidRPr="00A157D5">
        <w:t>RTD &gt; CP?</w:t>
      </w:r>
      <w:bookmarkEnd w:id="11"/>
      <w:r w:rsidR="00E5391A" w:rsidRPr="00A157D5">
        <w:t xml:space="preserve"> </w:t>
      </w:r>
    </w:p>
    <w:p w14:paraId="60EA9A34" w14:textId="77777777" w:rsidR="00C91A10" w:rsidRPr="00A157D5" w:rsidRDefault="00E5391A" w:rsidP="00C91A10">
      <w:pPr>
        <w:pStyle w:val="RAN4proposal"/>
      </w:pPr>
      <w:bookmarkStart w:id="12" w:name="_Toc149918654"/>
      <w:r w:rsidRPr="00A157D5">
        <w:t>Discuss how the network knows RTD conditions</w:t>
      </w:r>
      <w:r w:rsidR="00963547" w:rsidRPr="00A157D5">
        <w:t>.</w:t>
      </w:r>
      <w:bookmarkEnd w:id="12"/>
      <w:r w:rsidR="00963547" w:rsidRPr="00A157D5">
        <w:t xml:space="preserve"> </w:t>
      </w:r>
    </w:p>
    <w:p w14:paraId="34F4E202" w14:textId="09EACF99" w:rsidR="00B93AC9" w:rsidRPr="00A157D5" w:rsidRDefault="00B93AC9" w:rsidP="004F47D0">
      <w:pPr>
        <w:rPr>
          <w:lang w:val="en-GB"/>
        </w:rPr>
      </w:pPr>
      <w:r w:rsidRPr="00A157D5">
        <w:t>RTD &gt; CP will introduce relaxations to the requirements</w:t>
      </w:r>
      <w:r w:rsidR="00055494" w:rsidRPr="00A157D5">
        <w:t>. If the requirements are captured</w:t>
      </w:r>
      <w:r w:rsidR="00F73317" w:rsidRPr="00A157D5">
        <w:t xml:space="preserve"> in the same sections for RTD &gt; CP and the baseline case</w:t>
      </w:r>
      <w:r w:rsidR="00551B6A" w:rsidRPr="00A157D5">
        <w:t xml:space="preserve">, then all the UE requirements are relaxed because of RTD </w:t>
      </w:r>
      <w:r w:rsidR="00551B6A" w:rsidRPr="00A157D5">
        <w:rPr>
          <w:lang w:val="en-GB"/>
        </w:rPr>
        <w:t xml:space="preserve">&gt; CP condition, which is not the intention of this feature. </w:t>
      </w:r>
      <w:r w:rsidR="00551B6A" w:rsidRPr="00A157D5">
        <w:t>As t</w:t>
      </w:r>
      <w:r w:rsidR="005348FD" w:rsidRPr="00A157D5">
        <w:t>he network has currently no visibility on RTD conditions UE is observing,</w:t>
      </w:r>
      <w:r w:rsidR="008830E8" w:rsidRPr="00A157D5">
        <w:t xml:space="preserve"> having requirements that map directly to UEs not supporting RTD &gt; CP and UEs supporting RTD &gt; CP</w:t>
      </w:r>
      <w:r w:rsidR="00551B6A" w:rsidRPr="00A157D5">
        <w:t xml:space="preserve"> is the appropriate way to implement the requirements. </w:t>
      </w:r>
      <w:r w:rsidR="00055494" w:rsidRPr="00A157D5">
        <w:t xml:space="preserve"> </w:t>
      </w:r>
    </w:p>
    <w:p w14:paraId="023CB701" w14:textId="287B34C9" w:rsidR="00963547" w:rsidRPr="00A157D5" w:rsidRDefault="00963547" w:rsidP="0075397B">
      <w:pPr>
        <w:pStyle w:val="RAN4proposal"/>
      </w:pPr>
      <w:bookmarkStart w:id="13" w:name="_Toc149918655"/>
      <w:r w:rsidRPr="00A157D5">
        <w:t>Requirements for RTD &lt;</w:t>
      </w:r>
      <w:r w:rsidR="00B93AC9" w:rsidRPr="00A157D5">
        <w:t xml:space="preserve">= </w:t>
      </w:r>
      <w:r w:rsidRPr="00A157D5">
        <w:t xml:space="preserve">CP and RTD </w:t>
      </w:r>
      <w:r w:rsidR="00B93AC9" w:rsidRPr="00A157D5">
        <w:t xml:space="preserve">&gt; CP shall be </w:t>
      </w:r>
      <w:r w:rsidR="006719E7" w:rsidRPr="00A157D5">
        <w:t xml:space="preserve">clearly </w:t>
      </w:r>
      <w:r w:rsidR="00B93AC9" w:rsidRPr="00A157D5">
        <w:t>separated</w:t>
      </w:r>
      <w:r w:rsidR="006719E7" w:rsidRPr="00A157D5">
        <w:t xml:space="preserve"> </w:t>
      </w:r>
      <w:r w:rsidR="00EB30E6" w:rsidRPr="00A157D5">
        <w:t xml:space="preserve">in order not to penalize UEs </w:t>
      </w:r>
      <w:r w:rsidR="00A25083" w:rsidRPr="00A157D5">
        <w:t>not supporting RTD &gt; CP with extra symbols.</w:t>
      </w:r>
      <w:bookmarkEnd w:id="13"/>
      <w:r w:rsidR="00A25083" w:rsidRPr="00A157D5">
        <w:t xml:space="preserve"> </w:t>
      </w:r>
    </w:p>
    <w:p w14:paraId="3A3221EA" w14:textId="69522B9B" w:rsidR="00C23E5C" w:rsidRPr="00A157D5" w:rsidRDefault="00C23E5C" w:rsidP="00DE5490">
      <w:pPr>
        <w:pStyle w:val="RAN4proposal"/>
        <w:numPr>
          <w:ilvl w:val="0"/>
          <w:numId w:val="0"/>
        </w:numPr>
      </w:pPr>
    </w:p>
    <w:tbl>
      <w:tblPr>
        <w:tblStyle w:val="TableGrid"/>
        <w:tblW w:w="0" w:type="auto"/>
        <w:shd w:val="clear" w:color="auto" w:fill="D9E2F3" w:themeFill="accent1" w:themeFillTint="33"/>
        <w:tblLook w:val="04A0" w:firstRow="1" w:lastRow="0" w:firstColumn="1" w:lastColumn="0" w:noHBand="0" w:noVBand="1"/>
      </w:tblPr>
      <w:tblGrid>
        <w:gridCol w:w="9617"/>
      </w:tblGrid>
      <w:tr w:rsidR="00CF3131" w:rsidRPr="00A157D5" w14:paraId="6434F29A" w14:textId="77777777" w:rsidTr="004457DF">
        <w:tc>
          <w:tcPr>
            <w:tcW w:w="9617" w:type="dxa"/>
            <w:shd w:val="clear" w:color="auto" w:fill="D9E2F3" w:themeFill="accent1" w:themeFillTint="33"/>
          </w:tcPr>
          <w:p w14:paraId="73866B5D" w14:textId="1A5B7D6F" w:rsidR="00CF3131" w:rsidRPr="00A157D5" w:rsidRDefault="00CF3131" w:rsidP="00CF3131">
            <w:pPr>
              <w:rPr>
                <w:sz w:val="16"/>
                <w:szCs w:val="16"/>
              </w:rPr>
            </w:pPr>
            <w:r w:rsidRPr="00A157D5">
              <w:rPr>
                <w:b/>
                <w:bCs/>
                <w:sz w:val="16"/>
                <w:szCs w:val="16"/>
                <w:u w:val="single"/>
              </w:rPr>
              <w:t>Issue 2-3-3-2: Measurement period of intra-frequency L1-RSRP measurement for UE capable of RTD&gt;CP in FR2</w:t>
            </w:r>
            <w:r w:rsidR="00DA3406" w:rsidRPr="00A157D5">
              <w:rPr>
                <w:b/>
                <w:bCs/>
                <w:sz w:val="16"/>
                <w:szCs w:val="16"/>
                <w:u w:val="single"/>
              </w:rPr>
              <w:t xml:space="preserve"> </w:t>
            </w:r>
            <w:r w:rsidRPr="00A157D5">
              <w:rPr>
                <w:b/>
                <w:bCs/>
                <w:sz w:val="16"/>
                <w:szCs w:val="16"/>
                <w:u w:val="single"/>
              </w:rPr>
              <w:t xml:space="preserve">if UE only performs L1-RSRP </w:t>
            </w:r>
            <w:proofErr w:type="gramStart"/>
            <w:r w:rsidRPr="00A157D5">
              <w:rPr>
                <w:b/>
                <w:bCs/>
                <w:sz w:val="16"/>
                <w:szCs w:val="16"/>
                <w:u w:val="single"/>
              </w:rPr>
              <w:t>measurement</w:t>
            </w:r>
            <w:proofErr w:type="gramEnd"/>
            <w:r w:rsidRPr="00A157D5">
              <w:rPr>
                <w:b/>
                <w:bCs/>
                <w:sz w:val="16"/>
                <w:szCs w:val="16"/>
                <w:u w:val="single"/>
              </w:rPr>
              <w:t xml:space="preserve"> </w:t>
            </w:r>
          </w:p>
          <w:p w14:paraId="06D1BA76" w14:textId="77777777" w:rsidR="00CF3131" w:rsidRPr="00A157D5" w:rsidRDefault="00CF3131" w:rsidP="00CF3131">
            <w:pPr>
              <w:rPr>
                <w:sz w:val="16"/>
                <w:szCs w:val="16"/>
              </w:rPr>
            </w:pPr>
            <w:r w:rsidRPr="00A157D5">
              <w:rPr>
                <w:sz w:val="16"/>
                <w:szCs w:val="16"/>
              </w:rPr>
              <w:t>Agreement:</w:t>
            </w:r>
          </w:p>
          <w:p w14:paraId="36EAF518" w14:textId="77777777" w:rsidR="00CF3131" w:rsidRPr="00A157D5" w:rsidRDefault="00CF3131" w:rsidP="00882F14">
            <w:pPr>
              <w:numPr>
                <w:ilvl w:val="0"/>
                <w:numId w:val="15"/>
              </w:numPr>
              <w:rPr>
                <w:sz w:val="16"/>
                <w:szCs w:val="16"/>
              </w:rPr>
            </w:pPr>
            <w:r w:rsidRPr="00A157D5">
              <w:rPr>
                <w:b/>
                <w:bCs/>
                <w:sz w:val="16"/>
                <w:szCs w:val="16"/>
              </w:rPr>
              <w:t xml:space="preserve">UE only to measure the cell in the TCI state list (if any), the serving cell, and UE is allowed to measure any other cell which is up to UE implementation. </w:t>
            </w:r>
          </w:p>
          <w:p w14:paraId="6EC96458" w14:textId="77777777" w:rsidR="00CF3131" w:rsidRPr="00A157D5" w:rsidRDefault="00CF3131" w:rsidP="00882F14">
            <w:pPr>
              <w:numPr>
                <w:ilvl w:val="1"/>
                <w:numId w:val="15"/>
              </w:numPr>
              <w:rPr>
                <w:sz w:val="16"/>
                <w:szCs w:val="16"/>
              </w:rPr>
            </w:pPr>
            <w:r w:rsidRPr="00A157D5">
              <w:rPr>
                <w:b/>
                <w:bCs/>
                <w:sz w:val="16"/>
                <w:szCs w:val="16"/>
              </w:rPr>
              <w:t>The measurement delay is scaled by 3 if neighboring cells configured to be measured is equal to or larger than 2.</w:t>
            </w:r>
          </w:p>
          <w:p w14:paraId="3F1B80E0" w14:textId="77777777" w:rsidR="00CF3131" w:rsidRPr="00A157D5" w:rsidRDefault="00CF3131" w:rsidP="00882F14">
            <w:pPr>
              <w:numPr>
                <w:ilvl w:val="1"/>
                <w:numId w:val="15"/>
              </w:numPr>
              <w:rPr>
                <w:sz w:val="16"/>
                <w:szCs w:val="16"/>
              </w:rPr>
            </w:pPr>
            <w:r w:rsidRPr="00A157D5">
              <w:rPr>
                <w:sz w:val="16"/>
                <w:szCs w:val="16"/>
              </w:rPr>
              <w:t>Note: the above is in principle agreeable, further refinement on the wording is allowed.</w:t>
            </w:r>
          </w:p>
          <w:p w14:paraId="1D2BE36D" w14:textId="77777777" w:rsidR="00CF3131" w:rsidRPr="00A157D5" w:rsidRDefault="00CF3131" w:rsidP="00CF3131">
            <w:pPr>
              <w:rPr>
                <w:sz w:val="16"/>
                <w:szCs w:val="16"/>
              </w:rPr>
            </w:pPr>
            <w:r w:rsidRPr="00A157D5">
              <w:rPr>
                <w:b/>
                <w:bCs/>
                <w:sz w:val="16"/>
                <w:szCs w:val="16"/>
              </w:rPr>
              <w:t>(Refinement on the wording as follows)</w:t>
            </w:r>
          </w:p>
          <w:p w14:paraId="37C07C1A" w14:textId="77777777" w:rsidR="00CF3131" w:rsidRPr="00A157D5" w:rsidRDefault="00CF3131" w:rsidP="00882F14">
            <w:pPr>
              <w:numPr>
                <w:ilvl w:val="0"/>
                <w:numId w:val="16"/>
              </w:numPr>
              <w:rPr>
                <w:sz w:val="16"/>
                <w:szCs w:val="16"/>
              </w:rPr>
            </w:pPr>
            <w:r w:rsidRPr="00A157D5">
              <w:rPr>
                <w:sz w:val="16"/>
                <w:szCs w:val="16"/>
              </w:rPr>
              <w:t>When # of neighboring cells configured/activated to be measured is equal to or larger than 2</w:t>
            </w:r>
          </w:p>
          <w:p w14:paraId="6E65D16D" w14:textId="77777777" w:rsidR="00CF3131" w:rsidRPr="00A157D5" w:rsidRDefault="00CF3131" w:rsidP="00882F14">
            <w:pPr>
              <w:numPr>
                <w:ilvl w:val="1"/>
                <w:numId w:val="16"/>
              </w:numPr>
              <w:rPr>
                <w:sz w:val="16"/>
                <w:szCs w:val="16"/>
              </w:rPr>
            </w:pPr>
            <w:r w:rsidRPr="00A157D5">
              <w:rPr>
                <w:sz w:val="16"/>
                <w:szCs w:val="16"/>
              </w:rPr>
              <w:t xml:space="preserve">When TCI state of neighbor cell is activated, UE performs L1-RSRP measurement on the neighbor cell whose TCI state is activated and the serving cell. UE may measure any other cell(s) based on UE </w:t>
            </w:r>
            <w:proofErr w:type="gramStart"/>
            <w:r w:rsidRPr="00A157D5">
              <w:rPr>
                <w:sz w:val="16"/>
                <w:szCs w:val="16"/>
              </w:rPr>
              <w:t>implementation</w:t>
            </w:r>
            <w:proofErr w:type="gramEnd"/>
          </w:p>
          <w:p w14:paraId="53203696" w14:textId="77777777" w:rsidR="00CF3131" w:rsidRPr="00A157D5" w:rsidRDefault="00CF3131" w:rsidP="00882F14">
            <w:pPr>
              <w:numPr>
                <w:ilvl w:val="2"/>
                <w:numId w:val="16"/>
              </w:numPr>
              <w:rPr>
                <w:sz w:val="16"/>
                <w:szCs w:val="16"/>
              </w:rPr>
            </w:pPr>
            <w:r w:rsidRPr="00A157D5">
              <w:rPr>
                <w:sz w:val="16"/>
                <w:szCs w:val="16"/>
              </w:rPr>
              <w:t xml:space="preserve">The measurement period of serving cell is R15/R16 SSB based L1-RSRP measurement period scaled by </w:t>
            </w:r>
            <w:proofErr w:type="gramStart"/>
            <w:r w:rsidRPr="00A157D5">
              <w:rPr>
                <w:sz w:val="16"/>
                <w:szCs w:val="16"/>
              </w:rPr>
              <w:t>3</w:t>
            </w:r>
            <w:proofErr w:type="gramEnd"/>
          </w:p>
          <w:p w14:paraId="15DAF93A" w14:textId="77777777" w:rsidR="00CF3131" w:rsidRPr="00A157D5" w:rsidRDefault="00CF3131" w:rsidP="00882F14">
            <w:pPr>
              <w:numPr>
                <w:ilvl w:val="2"/>
                <w:numId w:val="16"/>
              </w:numPr>
              <w:rPr>
                <w:sz w:val="16"/>
                <w:szCs w:val="16"/>
              </w:rPr>
            </w:pPr>
            <w:r w:rsidRPr="00A157D5">
              <w:rPr>
                <w:sz w:val="16"/>
                <w:szCs w:val="16"/>
              </w:rPr>
              <w:lastRenderedPageBreak/>
              <w:t xml:space="preserve">The measurement period of the neighbor cell whose TCI state is activated is R15/R16 SSB based L1-RSRP measurement period scaled by </w:t>
            </w:r>
            <w:proofErr w:type="gramStart"/>
            <w:r w:rsidRPr="00A157D5">
              <w:rPr>
                <w:sz w:val="16"/>
                <w:szCs w:val="16"/>
              </w:rPr>
              <w:t>3</w:t>
            </w:r>
            <w:proofErr w:type="gramEnd"/>
          </w:p>
          <w:p w14:paraId="0C97ECA8" w14:textId="77777777" w:rsidR="00CF3131" w:rsidRPr="00A157D5" w:rsidRDefault="00CF3131" w:rsidP="00882F14">
            <w:pPr>
              <w:numPr>
                <w:ilvl w:val="2"/>
                <w:numId w:val="16"/>
              </w:numPr>
              <w:rPr>
                <w:sz w:val="16"/>
                <w:szCs w:val="16"/>
              </w:rPr>
            </w:pPr>
            <w:r w:rsidRPr="00A157D5">
              <w:rPr>
                <w:sz w:val="16"/>
                <w:szCs w:val="16"/>
              </w:rPr>
              <w:t>For the other neighbor cells: no measurement delay requirements</w:t>
            </w:r>
          </w:p>
          <w:p w14:paraId="3B5EA08E" w14:textId="77777777" w:rsidR="00CF3131" w:rsidRPr="00A157D5" w:rsidRDefault="00CF3131" w:rsidP="00CF3131">
            <w:pPr>
              <w:rPr>
                <w:sz w:val="16"/>
                <w:szCs w:val="16"/>
              </w:rPr>
            </w:pPr>
            <w:r w:rsidRPr="00A157D5">
              <w:rPr>
                <w:sz w:val="16"/>
                <w:szCs w:val="16"/>
              </w:rPr>
              <w:t>The above principle and requirements apply when the NW activate TCI state(s) from only one neighbor cell.</w:t>
            </w:r>
          </w:p>
          <w:p w14:paraId="384231EA" w14:textId="77777777" w:rsidR="00CF3131" w:rsidRPr="00A157D5" w:rsidRDefault="00CF3131" w:rsidP="00CF3131">
            <w:pPr>
              <w:rPr>
                <w:sz w:val="16"/>
                <w:szCs w:val="16"/>
              </w:rPr>
            </w:pPr>
            <w:r w:rsidRPr="00A157D5">
              <w:rPr>
                <w:sz w:val="16"/>
                <w:szCs w:val="16"/>
              </w:rPr>
              <w:t>FFS: the requirements when TCI states are activated on neighbor cells in multiple bands.</w:t>
            </w:r>
          </w:p>
          <w:p w14:paraId="5E81BF0A" w14:textId="77777777" w:rsidR="00CF3131" w:rsidRPr="00A157D5" w:rsidRDefault="00CF3131" w:rsidP="00882F14">
            <w:pPr>
              <w:numPr>
                <w:ilvl w:val="0"/>
                <w:numId w:val="17"/>
              </w:numPr>
              <w:rPr>
                <w:sz w:val="16"/>
                <w:szCs w:val="16"/>
              </w:rPr>
            </w:pPr>
            <w:r w:rsidRPr="00A157D5">
              <w:rPr>
                <w:sz w:val="16"/>
                <w:szCs w:val="16"/>
              </w:rPr>
              <w:t xml:space="preserve">When TCI state of all the neighbor cells </w:t>
            </w:r>
            <w:proofErr w:type="gramStart"/>
            <w:r w:rsidRPr="00A157D5">
              <w:rPr>
                <w:sz w:val="16"/>
                <w:szCs w:val="16"/>
              </w:rPr>
              <w:t>are</w:t>
            </w:r>
            <w:proofErr w:type="gramEnd"/>
            <w:r w:rsidRPr="00A157D5">
              <w:rPr>
                <w:sz w:val="16"/>
                <w:szCs w:val="16"/>
              </w:rPr>
              <w:t xml:space="preserve"> not activated, UE performs L1-RSRP measurement on the serving cell and neighbor cell(s). </w:t>
            </w:r>
          </w:p>
          <w:p w14:paraId="328AC517" w14:textId="77777777" w:rsidR="00CF3131" w:rsidRPr="00A157D5" w:rsidRDefault="00CF3131" w:rsidP="00882F14">
            <w:pPr>
              <w:numPr>
                <w:ilvl w:val="1"/>
                <w:numId w:val="17"/>
              </w:numPr>
              <w:rPr>
                <w:sz w:val="16"/>
                <w:szCs w:val="16"/>
              </w:rPr>
            </w:pPr>
            <w:r w:rsidRPr="00A157D5">
              <w:rPr>
                <w:sz w:val="16"/>
                <w:szCs w:val="16"/>
              </w:rPr>
              <w:t xml:space="preserve">The measurement period of serving cell is R15/R16 SSB based L1-RSRP measurement period scaled by </w:t>
            </w:r>
            <w:proofErr w:type="gramStart"/>
            <w:r w:rsidRPr="00A157D5">
              <w:rPr>
                <w:sz w:val="16"/>
                <w:szCs w:val="16"/>
              </w:rPr>
              <w:t>3</w:t>
            </w:r>
            <w:proofErr w:type="gramEnd"/>
          </w:p>
          <w:p w14:paraId="10B7D0C2" w14:textId="77777777" w:rsidR="00CF3131" w:rsidRPr="00A157D5" w:rsidRDefault="00CF3131" w:rsidP="00882F14">
            <w:pPr>
              <w:numPr>
                <w:ilvl w:val="1"/>
                <w:numId w:val="17"/>
              </w:numPr>
              <w:rPr>
                <w:sz w:val="16"/>
                <w:szCs w:val="16"/>
              </w:rPr>
            </w:pPr>
            <w:r w:rsidRPr="00A157D5">
              <w:rPr>
                <w:sz w:val="16"/>
                <w:szCs w:val="16"/>
              </w:rPr>
              <w:t>The measurement period of the neighbor cells is R15/R16 SSB based L1-RSRP measurement period scaled by 3*(# of neighbor cells)</w:t>
            </w:r>
          </w:p>
          <w:p w14:paraId="76D06E4D" w14:textId="77777777" w:rsidR="00CF3131" w:rsidRPr="00A157D5" w:rsidRDefault="00CF3131" w:rsidP="00882F14">
            <w:pPr>
              <w:numPr>
                <w:ilvl w:val="0"/>
                <w:numId w:val="18"/>
              </w:numPr>
              <w:rPr>
                <w:sz w:val="16"/>
                <w:szCs w:val="16"/>
              </w:rPr>
            </w:pPr>
            <w:r w:rsidRPr="00A157D5">
              <w:rPr>
                <w:sz w:val="16"/>
                <w:szCs w:val="16"/>
              </w:rPr>
              <w:t>When # of neighboring cells configured/activated to be measured is 1, reuse R17 ICBM measurement delay requirements.</w:t>
            </w:r>
          </w:p>
          <w:p w14:paraId="65FE349A" w14:textId="77777777" w:rsidR="00CF3131" w:rsidRPr="00A157D5" w:rsidRDefault="00CF3131" w:rsidP="00CF3131">
            <w:pPr>
              <w:rPr>
                <w:sz w:val="16"/>
                <w:szCs w:val="16"/>
              </w:rPr>
            </w:pPr>
          </w:p>
        </w:tc>
      </w:tr>
    </w:tbl>
    <w:p w14:paraId="5ADC63E3" w14:textId="77777777" w:rsidR="00C23E5C" w:rsidRPr="00A157D5" w:rsidRDefault="00C23E5C" w:rsidP="00CF3131"/>
    <w:p w14:paraId="2B9C5979" w14:textId="66C5E445" w:rsidR="003F0E7C" w:rsidRPr="00A157D5" w:rsidRDefault="003F0E7C" w:rsidP="00CF3131">
      <w:r w:rsidRPr="00A157D5">
        <w:t>It is unclear what is meant with when # of neighboring cells configured/activated</w:t>
      </w:r>
      <w:r w:rsidR="00C416E5" w:rsidRPr="00A157D5">
        <w:t xml:space="preserve">. </w:t>
      </w:r>
      <w:r w:rsidR="00A51E24">
        <w:t xml:space="preserve">Our understanding is that configuration usually refers to RRC configuration, while activation, </w:t>
      </w:r>
      <w:r w:rsidR="0006479E">
        <w:rPr>
          <w:lang w:val="en-GB"/>
        </w:rPr>
        <w:t xml:space="preserve">(at least in </w:t>
      </w:r>
      <w:r w:rsidR="00A51E24">
        <w:t>this case</w:t>
      </w:r>
      <w:r w:rsidR="0006479E">
        <w:t xml:space="preserve">) </w:t>
      </w:r>
      <w:r w:rsidR="00A51E24">
        <w:t xml:space="preserve">refers to </w:t>
      </w:r>
      <w:r w:rsidR="00CA5764">
        <w:t xml:space="preserve">the measurement resource </w:t>
      </w:r>
      <w:r w:rsidR="008B7045" w:rsidRPr="008B7045">
        <w:t>associated</w:t>
      </w:r>
      <w:r w:rsidR="008B7045">
        <w:t xml:space="preserve"> </w:t>
      </w:r>
      <w:r w:rsidR="00820D66">
        <w:t xml:space="preserve">to the </w:t>
      </w:r>
      <w:r w:rsidR="00CA5764">
        <w:t>cell</w:t>
      </w:r>
      <w:r w:rsidR="009257CC">
        <w:t xml:space="preserve">, </w:t>
      </w:r>
      <w:r w:rsidR="00CA5764">
        <w:t>where L1 measurements are to be performed</w:t>
      </w:r>
      <w:r w:rsidR="009257CC">
        <w:t xml:space="preserve">, </w:t>
      </w:r>
      <w:r w:rsidR="00CA5764">
        <w:t xml:space="preserve">is in activate </w:t>
      </w:r>
      <w:r w:rsidR="00EF11AE">
        <w:t xml:space="preserve">active TCI state list. </w:t>
      </w:r>
      <w:r w:rsidR="0006479E">
        <w:t xml:space="preserve"> </w:t>
      </w:r>
    </w:p>
    <w:p w14:paraId="526EC22A" w14:textId="75F2EB80" w:rsidR="00FC174B" w:rsidRPr="00FC174B" w:rsidRDefault="00FC174B" w:rsidP="00FC174B">
      <w:pPr>
        <w:pStyle w:val="RAN4proposal"/>
      </w:pPr>
      <w:bookmarkStart w:id="14" w:name="_Toc149918656"/>
      <w:r w:rsidRPr="00FC174B">
        <w:t xml:space="preserve">Discuss and clarify </w:t>
      </w:r>
      <w:r w:rsidR="00473DCA" w:rsidRPr="00FC174B">
        <w:t xml:space="preserve">what is meant with </w:t>
      </w:r>
      <w:r w:rsidR="00C416E5" w:rsidRPr="00FC174B">
        <w:t xml:space="preserve"># of neighboring cells are </w:t>
      </w:r>
      <w:r w:rsidR="000A6C49" w:rsidRPr="00FC174B">
        <w:t xml:space="preserve">“configured” </w:t>
      </w:r>
      <w:r w:rsidR="00473DCA" w:rsidRPr="00FC174B">
        <w:t xml:space="preserve">or </w:t>
      </w:r>
      <w:r w:rsidR="000A6C49" w:rsidRPr="00FC174B">
        <w:t>“activated”</w:t>
      </w:r>
      <w:r w:rsidR="00464F04">
        <w:t xml:space="preserve">. Whether configuration refers to RRC configuration and activation to the TCI </w:t>
      </w:r>
      <w:r w:rsidR="003745B5">
        <w:t>state associated with the cell.</w:t>
      </w:r>
      <w:bookmarkEnd w:id="14"/>
      <w:r w:rsidR="003745B5">
        <w:t xml:space="preserve"> </w:t>
      </w:r>
    </w:p>
    <w:p w14:paraId="00CDB9C6" w14:textId="77777777" w:rsidR="001856BC" w:rsidRPr="001856BC" w:rsidRDefault="001856BC" w:rsidP="001856BC"/>
    <w:p w14:paraId="11A19E15" w14:textId="4A898CBF" w:rsidR="00780ACE" w:rsidRPr="00A157D5" w:rsidRDefault="00780ACE" w:rsidP="0063295D">
      <w:pPr>
        <w:pStyle w:val="RAN4H2"/>
      </w:pPr>
      <w:r w:rsidRPr="00A157D5">
        <w:t>L1-RSRP measurement accuracy</w:t>
      </w:r>
    </w:p>
    <w:tbl>
      <w:tblPr>
        <w:tblStyle w:val="TableGrid"/>
        <w:tblW w:w="0" w:type="auto"/>
        <w:shd w:val="clear" w:color="auto" w:fill="D0CECE" w:themeFill="background2" w:themeFillShade="E6"/>
        <w:tblLook w:val="04A0" w:firstRow="1" w:lastRow="0" w:firstColumn="1" w:lastColumn="0" w:noHBand="0" w:noVBand="1"/>
      </w:tblPr>
      <w:tblGrid>
        <w:gridCol w:w="9617"/>
      </w:tblGrid>
      <w:tr w:rsidR="008D5917" w:rsidRPr="00A157D5" w14:paraId="4103517B" w14:textId="77777777" w:rsidTr="00300B7C">
        <w:tc>
          <w:tcPr>
            <w:tcW w:w="9617" w:type="dxa"/>
            <w:shd w:val="clear" w:color="auto" w:fill="D0CECE" w:themeFill="background2" w:themeFillShade="E6"/>
          </w:tcPr>
          <w:p w14:paraId="2B37D9DE" w14:textId="77777777" w:rsidR="008D5917" w:rsidRPr="00A157D5" w:rsidRDefault="008D5917" w:rsidP="008D5917">
            <w:r w:rsidRPr="00A157D5">
              <w:rPr>
                <w:b/>
                <w:bCs/>
                <w:u w:val="single"/>
              </w:rPr>
              <w:t>Issue 2-5-1: side condition of intra-frequency L1-RSRP measurement accuracy requirements</w:t>
            </w:r>
          </w:p>
          <w:p w14:paraId="6288896B" w14:textId="48DF0A71" w:rsidR="008D5917" w:rsidRPr="00A157D5" w:rsidRDefault="008D5917" w:rsidP="008D5917">
            <w:r w:rsidRPr="00A157D5">
              <w:rPr>
                <w:b/>
                <w:bCs/>
              </w:rPr>
              <w:t>FFS</w:t>
            </w:r>
          </w:p>
          <w:p w14:paraId="2B0CC30F" w14:textId="77777777" w:rsidR="008D5917" w:rsidRPr="00A157D5" w:rsidRDefault="008D5917" w:rsidP="00882F14">
            <w:pPr>
              <w:numPr>
                <w:ilvl w:val="0"/>
                <w:numId w:val="33"/>
              </w:numPr>
            </w:pPr>
            <w:r w:rsidRPr="00A157D5">
              <w:t>Reuse legacy value SNR= -3dB</w:t>
            </w:r>
          </w:p>
          <w:p w14:paraId="366E5017" w14:textId="77777777" w:rsidR="008D5917" w:rsidRPr="00A157D5" w:rsidRDefault="008D5917" w:rsidP="00780ACE"/>
        </w:tc>
      </w:tr>
    </w:tbl>
    <w:p w14:paraId="2618F44B" w14:textId="77777777" w:rsidR="00BD55D7" w:rsidRPr="00A157D5" w:rsidRDefault="00BD55D7" w:rsidP="00BD55D7"/>
    <w:p w14:paraId="77F164D1" w14:textId="50FD58B3" w:rsidR="00BD55D7" w:rsidRPr="00A157D5" w:rsidRDefault="00BD55D7" w:rsidP="00BD55D7">
      <w:r w:rsidRPr="00A157D5">
        <w:t xml:space="preserve">For the L1-RSRP measurements, legacy value can be used. For the L3 measurements in L1 reporting -6dB is supported.  </w:t>
      </w:r>
    </w:p>
    <w:p w14:paraId="2D7B2F18" w14:textId="50CB68E9" w:rsidR="00780ACE" w:rsidRPr="00A157D5" w:rsidRDefault="00BD55D7" w:rsidP="0060543D">
      <w:pPr>
        <w:pStyle w:val="RAN4proposal"/>
      </w:pPr>
      <w:bookmarkStart w:id="15" w:name="_Toc149918657"/>
      <w:r w:rsidRPr="00A157D5">
        <w:t>For the L1-RSRP measurements, legacy value can be used. For the L3 measurements in L1 reporting -6dB is supported.</w:t>
      </w:r>
      <w:bookmarkEnd w:id="15"/>
      <w:r w:rsidRPr="00A157D5">
        <w:t xml:space="preserve">  </w:t>
      </w:r>
    </w:p>
    <w:p w14:paraId="61561F30" w14:textId="77777777" w:rsidR="0060543D" w:rsidRPr="00A157D5" w:rsidRDefault="0060543D" w:rsidP="0060543D"/>
    <w:p w14:paraId="3FF76D39" w14:textId="77777777" w:rsidR="00893D2E" w:rsidRPr="00A157D5" w:rsidRDefault="00893D2E">
      <w:pPr>
        <w:rPr>
          <w:rFonts w:ascii="Arial" w:eastAsia="SimSun" w:hAnsi="Arial" w:cs="Times New Roman"/>
          <w:sz w:val="36"/>
          <w:szCs w:val="20"/>
        </w:rPr>
      </w:pPr>
      <w:bookmarkStart w:id="16" w:name="_Toc116995848"/>
      <w:r w:rsidRPr="00A157D5">
        <w:br w:type="page"/>
      </w:r>
    </w:p>
    <w:p w14:paraId="1225F60E" w14:textId="77777777" w:rsidR="00CD7492" w:rsidRPr="00A157D5" w:rsidRDefault="00CD7492" w:rsidP="00A37002">
      <w:pPr>
        <w:pStyle w:val="RAN4H1"/>
      </w:pPr>
      <w:r w:rsidRPr="00A157D5">
        <w:lastRenderedPageBreak/>
        <w:t>Conclusion</w:t>
      </w:r>
      <w:bookmarkEnd w:id="16"/>
    </w:p>
    <w:p w14:paraId="555D4276" w14:textId="77777777" w:rsidR="00D5270B" w:rsidRPr="00A157D5" w:rsidRDefault="008B0961" w:rsidP="00936159">
      <w:r w:rsidRPr="00A157D5">
        <w:t>In the paper, t</w:t>
      </w:r>
      <w:r w:rsidR="005B4801" w:rsidRPr="00A157D5">
        <w:t xml:space="preserve">he following Observations </w:t>
      </w:r>
      <w:r w:rsidRPr="00A157D5">
        <w:t>and</w:t>
      </w:r>
      <w:r w:rsidR="005B4801" w:rsidRPr="00A157D5">
        <w:t xml:space="preserve"> Proposals were made:</w:t>
      </w:r>
    </w:p>
    <w:p w14:paraId="3B29F6CF" w14:textId="7CC4D6A2" w:rsidR="00F44475" w:rsidRDefault="00A4355E">
      <w:pPr>
        <w:pStyle w:val="TOC5"/>
        <w:tabs>
          <w:tab w:val="right" w:leader="dot" w:pos="9617"/>
        </w:tabs>
        <w:rPr>
          <w:rFonts w:asciiTheme="minorHAnsi" w:eastAsiaTheme="minorEastAsia" w:hAnsiTheme="minorHAnsi"/>
          <w:b w:val="0"/>
          <w:noProof/>
          <w:kern w:val="2"/>
          <w:sz w:val="22"/>
          <w:lang w:val="en-GB" w:eastAsia="en-GB"/>
          <w14:ligatures w14:val="standardContextual"/>
        </w:rPr>
      </w:pPr>
      <w:r w:rsidRPr="00A157D5">
        <w:rPr>
          <w:i/>
          <w:iCs/>
          <w:u w:val="single"/>
        </w:rPr>
        <w:fldChar w:fldCharType="begin"/>
      </w:r>
      <w:r w:rsidRPr="00A157D5">
        <w:rPr>
          <w:i/>
          <w:iCs/>
          <w:u w:val="single"/>
        </w:rPr>
        <w:instrText xml:space="preserve"> TOC \n \h \z \t "RAN4 proposal,5,RAN4 observation,4" </w:instrText>
      </w:r>
      <w:r w:rsidRPr="00A157D5">
        <w:rPr>
          <w:i/>
          <w:iCs/>
          <w:u w:val="single"/>
        </w:rPr>
        <w:fldChar w:fldCharType="separate"/>
      </w:r>
      <w:hyperlink w:anchor="_Toc149918648" w:history="1">
        <w:r w:rsidR="00F44475" w:rsidRPr="007373EE">
          <w:rPr>
            <w:rStyle w:val="Hyperlink"/>
            <w:noProof/>
          </w:rPr>
          <w:t>Proposal 1: Conclude not to have “during the last [5] seconds” as part of known condition.</w:t>
        </w:r>
      </w:hyperlink>
    </w:p>
    <w:p w14:paraId="53EE3F0F" w14:textId="73827243" w:rsidR="00F44475" w:rsidRDefault="00000000">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9918649" w:history="1">
        <w:r w:rsidR="00F44475" w:rsidRPr="007373EE">
          <w:rPr>
            <w:rStyle w:val="Hyperlink"/>
            <w:noProof/>
          </w:rPr>
          <w:t>Proposal 2: UE does cell detection based on L3 measurements. If no cell detection is done, L1 measurements are not possible. Therefore, “L1 measurement layer is configured on the same frequency as L3 measurement” applicability rule is a network misconfiguration. No need to address this in the spec.</w:t>
        </w:r>
      </w:hyperlink>
    </w:p>
    <w:p w14:paraId="75F616CF" w14:textId="6716DDC4" w:rsidR="00F44475" w:rsidRDefault="00000000">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9918650" w:history="1">
        <w:r w:rsidR="00F44475" w:rsidRPr="007373EE">
          <w:rPr>
            <w:rStyle w:val="Hyperlink"/>
            <w:noProof/>
          </w:rPr>
          <w:t>Proposal 3: No new requirements needed to cover this scenario.</w:t>
        </w:r>
      </w:hyperlink>
    </w:p>
    <w:p w14:paraId="7CD606C5" w14:textId="77DCF947" w:rsidR="00F44475" w:rsidRDefault="00000000">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9918651" w:history="1">
        <w:r w:rsidR="00F44475" w:rsidRPr="007373EE">
          <w:rPr>
            <w:rStyle w:val="Hyperlink"/>
            <w:noProof/>
          </w:rPr>
          <w:t>Proposal 4: UE is not required to perform LTM measurements when UE is not in active data transmission.</w:t>
        </w:r>
      </w:hyperlink>
    </w:p>
    <w:p w14:paraId="39CEB245" w14:textId="7D35B609" w:rsidR="00F44475" w:rsidRDefault="00000000">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9918652" w:history="1">
        <w:r w:rsidR="00F44475" w:rsidRPr="007373EE">
          <w:rPr>
            <w:rStyle w:val="Hyperlink"/>
            <w:noProof/>
          </w:rPr>
          <w:t>Proposal 5: In rel-18 if network configuration to measure exceeds the UE capability to perform L1-RSRP measurements, no requirements are defined.</w:t>
        </w:r>
      </w:hyperlink>
    </w:p>
    <w:p w14:paraId="4999E0E6" w14:textId="4EA84AA3" w:rsidR="00F44475" w:rsidRDefault="00000000">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9918653" w:history="1">
        <w:r w:rsidR="00F44475" w:rsidRPr="007373EE">
          <w:rPr>
            <w:rStyle w:val="Hyperlink"/>
            <w:noProof/>
          </w:rPr>
          <w:t>Proposal 6: Discuss how does UE know “actual RTD” when UE does not support RTD &gt; CP?</w:t>
        </w:r>
      </w:hyperlink>
    </w:p>
    <w:p w14:paraId="2F55BD9C" w14:textId="390CD70F" w:rsidR="00F44475" w:rsidRDefault="00000000">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9918654" w:history="1">
        <w:r w:rsidR="00F44475" w:rsidRPr="007373EE">
          <w:rPr>
            <w:rStyle w:val="Hyperlink"/>
            <w:noProof/>
          </w:rPr>
          <w:t>Proposal 7: Discuss how the network knows RTD conditions.</w:t>
        </w:r>
      </w:hyperlink>
    </w:p>
    <w:p w14:paraId="0757CC49" w14:textId="590ECF9A" w:rsidR="00F44475" w:rsidRDefault="00000000">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9918655" w:history="1">
        <w:r w:rsidR="00F44475" w:rsidRPr="007373EE">
          <w:rPr>
            <w:rStyle w:val="Hyperlink"/>
            <w:noProof/>
          </w:rPr>
          <w:t>Proposal 8: Requirements for RTD &lt;= CP and RTD &gt; CP shall be clearly separated in order not to penalize UEs not supporting RTD &gt; CP with extra symbols.</w:t>
        </w:r>
      </w:hyperlink>
    </w:p>
    <w:p w14:paraId="4E44D25A" w14:textId="196C2A19" w:rsidR="00F44475" w:rsidRDefault="00000000">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9918656" w:history="1">
        <w:r w:rsidR="00F44475" w:rsidRPr="007373EE">
          <w:rPr>
            <w:rStyle w:val="Hyperlink"/>
            <w:noProof/>
          </w:rPr>
          <w:t>Proposal 9: Discuss and clarify what is meant with # of neighboring cells are “configured” or “activated”. Whether configuration refers to RRC configuration and activation to the TCI state associated with the cell.</w:t>
        </w:r>
      </w:hyperlink>
    </w:p>
    <w:p w14:paraId="4146ABA0" w14:textId="0AE4E1DF" w:rsidR="00F44475" w:rsidRDefault="00000000">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9918657" w:history="1">
        <w:r w:rsidR="00F44475" w:rsidRPr="007373EE">
          <w:rPr>
            <w:rStyle w:val="Hyperlink"/>
            <w:noProof/>
          </w:rPr>
          <w:t>Proposal 10: For the L1-RSRP measurements, legacy value can be used. For the L3 measurements in L1 reporting -6dB is supported.</w:t>
        </w:r>
      </w:hyperlink>
    </w:p>
    <w:p w14:paraId="052B7B7A" w14:textId="4F32E64D" w:rsidR="00847264" w:rsidRPr="008C39F7" w:rsidRDefault="00A4355E" w:rsidP="008C39F7">
      <w:r w:rsidRPr="00A157D5">
        <w:fldChar w:fldCharType="end"/>
      </w:r>
      <w:bookmarkStart w:id="17" w:name="_Toc116995849"/>
    </w:p>
    <w:bookmarkEnd w:id="17"/>
    <w:p w14:paraId="60A408E3" w14:textId="77777777" w:rsidR="00E43BF9" w:rsidRPr="00847264" w:rsidRDefault="00E43BF9" w:rsidP="00E43BF9">
      <w:pPr>
        <w:ind w:right="-22"/>
      </w:pPr>
    </w:p>
    <w:sectPr w:rsidR="00E43BF9"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0899C" w14:textId="77777777" w:rsidR="00781223" w:rsidRDefault="00781223" w:rsidP="00001C9B">
      <w:pPr>
        <w:spacing w:after="0" w:line="240" w:lineRule="auto"/>
      </w:pPr>
      <w:r>
        <w:separator/>
      </w:r>
    </w:p>
  </w:endnote>
  <w:endnote w:type="continuationSeparator" w:id="0">
    <w:p w14:paraId="136346F3" w14:textId="77777777" w:rsidR="00781223" w:rsidRDefault="00781223" w:rsidP="00001C9B">
      <w:pPr>
        <w:spacing w:after="0" w:line="240" w:lineRule="auto"/>
      </w:pPr>
      <w:r>
        <w:continuationSeparator/>
      </w:r>
    </w:p>
  </w:endnote>
  <w:endnote w:type="continuationNotice" w:id="1">
    <w:p w14:paraId="030C2702" w14:textId="77777777" w:rsidR="00781223" w:rsidRDefault="007812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A4E25" w14:textId="77777777" w:rsidR="00781223" w:rsidRDefault="00781223" w:rsidP="00001C9B">
      <w:pPr>
        <w:spacing w:after="0" w:line="240" w:lineRule="auto"/>
      </w:pPr>
      <w:r>
        <w:separator/>
      </w:r>
    </w:p>
  </w:footnote>
  <w:footnote w:type="continuationSeparator" w:id="0">
    <w:p w14:paraId="53D25C7A" w14:textId="77777777" w:rsidR="00781223" w:rsidRDefault="00781223" w:rsidP="00001C9B">
      <w:pPr>
        <w:spacing w:after="0" w:line="240" w:lineRule="auto"/>
      </w:pPr>
      <w:r>
        <w:continuationSeparator/>
      </w:r>
    </w:p>
  </w:footnote>
  <w:footnote w:type="continuationNotice" w:id="1">
    <w:p w14:paraId="575C22DE" w14:textId="77777777" w:rsidR="00781223" w:rsidRDefault="0078122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5391B"/>
    <w:multiLevelType w:val="multilevel"/>
    <w:tmpl w:val="F10844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3F0007"/>
    <w:multiLevelType w:val="multilevel"/>
    <w:tmpl w:val="8AB269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7D1A93"/>
    <w:multiLevelType w:val="hybridMultilevel"/>
    <w:tmpl w:val="808275A6"/>
    <w:lvl w:ilvl="0" w:tplc="CB0078D8">
      <w:start w:val="3"/>
      <w:numFmt w:val="bullet"/>
      <w:lvlText w:val=""/>
      <w:lvlJc w:val="left"/>
      <w:pPr>
        <w:ind w:left="720" w:hanging="360"/>
      </w:pPr>
      <w:rPr>
        <w:rFonts w:ascii="Symbol" w:eastAsiaTheme="minorHAns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716678"/>
    <w:multiLevelType w:val="multilevel"/>
    <w:tmpl w:val="C2F86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0A4435"/>
    <w:multiLevelType w:val="hybridMultilevel"/>
    <w:tmpl w:val="DF124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9013E3"/>
    <w:multiLevelType w:val="multilevel"/>
    <w:tmpl w:val="282EB7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A097713"/>
    <w:multiLevelType w:val="multilevel"/>
    <w:tmpl w:val="DACC5E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2F3F30"/>
    <w:multiLevelType w:val="multilevel"/>
    <w:tmpl w:val="8CECA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DEF2164"/>
    <w:multiLevelType w:val="multilevel"/>
    <w:tmpl w:val="77323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027ECE"/>
    <w:multiLevelType w:val="hybridMultilevel"/>
    <w:tmpl w:val="AFF60390"/>
    <w:lvl w:ilvl="0" w:tplc="8CC037D0">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734022"/>
    <w:multiLevelType w:val="multilevel"/>
    <w:tmpl w:val="40DCC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4C54EF8"/>
    <w:multiLevelType w:val="multilevel"/>
    <w:tmpl w:val="B24224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B7609CE"/>
    <w:multiLevelType w:val="hybridMultilevel"/>
    <w:tmpl w:val="BFBAE034"/>
    <w:lvl w:ilvl="0" w:tplc="8CC037D0">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080640"/>
    <w:multiLevelType w:val="multilevel"/>
    <w:tmpl w:val="0B2E4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48B7018"/>
    <w:multiLevelType w:val="multilevel"/>
    <w:tmpl w:val="3D66B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1659AC"/>
    <w:multiLevelType w:val="multilevel"/>
    <w:tmpl w:val="A4A021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33317B"/>
    <w:multiLevelType w:val="multilevel"/>
    <w:tmpl w:val="F5A2E7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57452B6"/>
    <w:multiLevelType w:val="multilevel"/>
    <w:tmpl w:val="B3185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5C33909"/>
    <w:multiLevelType w:val="multilevel"/>
    <w:tmpl w:val="7D8AA4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B446229"/>
    <w:multiLevelType w:val="multilevel"/>
    <w:tmpl w:val="345E7D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C5A7BFF"/>
    <w:multiLevelType w:val="multilevel"/>
    <w:tmpl w:val="80A263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F6242C9"/>
    <w:multiLevelType w:val="multilevel"/>
    <w:tmpl w:val="A392A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22A126B"/>
    <w:multiLevelType w:val="multilevel"/>
    <w:tmpl w:val="A0124C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2323312"/>
    <w:multiLevelType w:val="multilevel"/>
    <w:tmpl w:val="DADCE6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84F31A1"/>
    <w:multiLevelType w:val="multilevel"/>
    <w:tmpl w:val="7368C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8C75173"/>
    <w:multiLevelType w:val="multilevel"/>
    <w:tmpl w:val="DF9C1F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9CF5950"/>
    <w:multiLevelType w:val="multilevel"/>
    <w:tmpl w:val="158A95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EF10E9"/>
    <w:multiLevelType w:val="multilevel"/>
    <w:tmpl w:val="C102EB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2217FD4"/>
    <w:multiLevelType w:val="multilevel"/>
    <w:tmpl w:val="8DA6A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3A64C8E"/>
    <w:multiLevelType w:val="multilevel"/>
    <w:tmpl w:val="37C6F9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40F1617"/>
    <w:multiLevelType w:val="multilevel"/>
    <w:tmpl w:val="6C987F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7DB2F68"/>
    <w:multiLevelType w:val="multilevel"/>
    <w:tmpl w:val="DBC846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8D03DE"/>
    <w:multiLevelType w:val="multilevel"/>
    <w:tmpl w:val="023CF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DDD41C0"/>
    <w:multiLevelType w:val="multilevel"/>
    <w:tmpl w:val="3AAC2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0143B67"/>
    <w:multiLevelType w:val="multilevel"/>
    <w:tmpl w:val="45D0B3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1263853"/>
    <w:multiLevelType w:val="multilevel"/>
    <w:tmpl w:val="1CBA5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A0501A1"/>
    <w:multiLevelType w:val="multilevel"/>
    <w:tmpl w:val="3614F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D7911DD"/>
    <w:multiLevelType w:val="multilevel"/>
    <w:tmpl w:val="F5F20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0694BD3"/>
    <w:multiLevelType w:val="multilevel"/>
    <w:tmpl w:val="33EC5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7ED11F1"/>
    <w:multiLevelType w:val="multilevel"/>
    <w:tmpl w:val="10342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8176C5C"/>
    <w:multiLevelType w:val="multilevel"/>
    <w:tmpl w:val="92C41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92749823">
    <w:abstractNumId w:val="30"/>
  </w:num>
  <w:num w:numId="2" w16cid:durableId="80681869">
    <w:abstractNumId w:val="25"/>
  </w:num>
  <w:num w:numId="3" w16cid:durableId="1566528953">
    <w:abstractNumId w:val="29"/>
  </w:num>
  <w:num w:numId="4" w16cid:durableId="1456096507">
    <w:abstractNumId w:val="42"/>
  </w:num>
  <w:num w:numId="5" w16cid:durableId="1659071369">
    <w:abstractNumId w:val="37"/>
  </w:num>
  <w:num w:numId="6" w16cid:durableId="143009612">
    <w:abstractNumId w:val="1"/>
  </w:num>
  <w:num w:numId="7" w16cid:durableId="647440743">
    <w:abstractNumId w:val="5"/>
  </w:num>
  <w:num w:numId="8" w16cid:durableId="1176382047">
    <w:abstractNumId w:val="10"/>
  </w:num>
  <w:num w:numId="9" w16cid:durableId="2021855446">
    <w:abstractNumId w:val="4"/>
  </w:num>
  <w:num w:numId="10" w16cid:durableId="380324740">
    <w:abstractNumId w:val="43"/>
  </w:num>
  <w:num w:numId="11" w16cid:durableId="957294120">
    <w:abstractNumId w:val="46"/>
  </w:num>
  <w:num w:numId="12" w16cid:durableId="32771733">
    <w:abstractNumId w:val="45"/>
  </w:num>
  <w:num w:numId="13" w16cid:durableId="652947419">
    <w:abstractNumId w:val="13"/>
  </w:num>
  <w:num w:numId="14" w16cid:durableId="1862160439">
    <w:abstractNumId w:val="19"/>
  </w:num>
  <w:num w:numId="15" w16cid:durableId="1445728392">
    <w:abstractNumId w:val="27"/>
  </w:num>
  <w:num w:numId="16" w16cid:durableId="1507404782">
    <w:abstractNumId w:val="16"/>
  </w:num>
  <w:num w:numId="17" w16cid:durableId="2120178399">
    <w:abstractNumId w:val="34"/>
  </w:num>
  <w:num w:numId="18" w16cid:durableId="1433166282">
    <w:abstractNumId w:val="41"/>
  </w:num>
  <w:num w:numId="19" w16cid:durableId="1919706695">
    <w:abstractNumId w:val="7"/>
  </w:num>
  <w:num w:numId="20" w16cid:durableId="1359620220">
    <w:abstractNumId w:val="40"/>
  </w:num>
  <w:num w:numId="21" w16cid:durableId="591624516">
    <w:abstractNumId w:val="20"/>
  </w:num>
  <w:num w:numId="22" w16cid:durableId="1770537446">
    <w:abstractNumId w:val="32"/>
  </w:num>
  <w:num w:numId="23" w16cid:durableId="1595628813">
    <w:abstractNumId w:val="15"/>
  </w:num>
  <w:num w:numId="24" w16cid:durableId="4406155">
    <w:abstractNumId w:val="33"/>
  </w:num>
  <w:num w:numId="25" w16cid:durableId="368575209">
    <w:abstractNumId w:val="11"/>
  </w:num>
  <w:num w:numId="26" w16cid:durableId="1279875604">
    <w:abstractNumId w:val="26"/>
  </w:num>
  <w:num w:numId="27" w16cid:durableId="151331785">
    <w:abstractNumId w:val="22"/>
  </w:num>
  <w:num w:numId="28" w16cid:durableId="373314177">
    <w:abstractNumId w:val="17"/>
  </w:num>
  <w:num w:numId="29" w16cid:durableId="1808548596">
    <w:abstractNumId w:val="8"/>
  </w:num>
  <w:num w:numId="30" w16cid:durableId="1396539200">
    <w:abstractNumId w:val="2"/>
  </w:num>
  <w:num w:numId="31" w16cid:durableId="494033543">
    <w:abstractNumId w:val="47"/>
  </w:num>
  <w:num w:numId="32" w16cid:durableId="1708599745">
    <w:abstractNumId w:val="6"/>
    <w:lvlOverride w:ilvl="0">
      <w:startOverride w:val="1"/>
    </w:lvlOverride>
  </w:num>
  <w:num w:numId="33" w16cid:durableId="1619137955">
    <w:abstractNumId w:val="18"/>
  </w:num>
  <w:num w:numId="34" w16cid:durableId="999574256">
    <w:abstractNumId w:val="39"/>
  </w:num>
  <w:num w:numId="35" w16cid:durableId="389235348">
    <w:abstractNumId w:val="0"/>
  </w:num>
  <w:num w:numId="36" w16cid:durableId="1121724670">
    <w:abstractNumId w:val="31"/>
  </w:num>
  <w:num w:numId="37" w16cid:durableId="2109959781">
    <w:abstractNumId w:val="23"/>
  </w:num>
  <w:num w:numId="38" w16cid:durableId="231812470">
    <w:abstractNumId w:val="12"/>
  </w:num>
  <w:num w:numId="39" w16cid:durableId="905725408">
    <w:abstractNumId w:val="14"/>
  </w:num>
  <w:num w:numId="40" w16cid:durableId="646474181">
    <w:abstractNumId w:val="9"/>
  </w:num>
  <w:num w:numId="41" w16cid:durableId="518586472">
    <w:abstractNumId w:val="24"/>
  </w:num>
  <w:num w:numId="42" w16cid:durableId="1100953387">
    <w:abstractNumId w:val="38"/>
  </w:num>
  <w:num w:numId="43" w16cid:durableId="424376567">
    <w:abstractNumId w:val="28"/>
  </w:num>
  <w:num w:numId="44" w16cid:durableId="895354356">
    <w:abstractNumId w:val="35"/>
  </w:num>
  <w:num w:numId="45" w16cid:durableId="1375496390">
    <w:abstractNumId w:val="44"/>
  </w:num>
  <w:num w:numId="46" w16cid:durableId="1995603321">
    <w:abstractNumId w:val="36"/>
  </w:num>
  <w:num w:numId="47" w16cid:durableId="288779416">
    <w:abstractNumId w:val="21"/>
  </w:num>
  <w:num w:numId="48" w16cid:durableId="152380569">
    <w:abstractNumId w:val="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0603D"/>
    <w:rsid w:val="00001C9B"/>
    <w:rsid w:val="000040DC"/>
    <w:rsid w:val="00011784"/>
    <w:rsid w:val="0001330B"/>
    <w:rsid w:val="00014A1F"/>
    <w:rsid w:val="000151EF"/>
    <w:rsid w:val="0001539A"/>
    <w:rsid w:val="000239F5"/>
    <w:rsid w:val="00055494"/>
    <w:rsid w:val="00061506"/>
    <w:rsid w:val="0006479E"/>
    <w:rsid w:val="0006529B"/>
    <w:rsid w:val="000700EA"/>
    <w:rsid w:val="00070AF0"/>
    <w:rsid w:val="00072CCA"/>
    <w:rsid w:val="0008201C"/>
    <w:rsid w:val="000826AA"/>
    <w:rsid w:val="00084D73"/>
    <w:rsid w:val="0008612A"/>
    <w:rsid w:val="000907EE"/>
    <w:rsid w:val="00090E18"/>
    <w:rsid w:val="00093EC9"/>
    <w:rsid w:val="000A10BC"/>
    <w:rsid w:val="000A6C49"/>
    <w:rsid w:val="000B0056"/>
    <w:rsid w:val="000B04AF"/>
    <w:rsid w:val="000B0A57"/>
    <w:rsid w:val="000B1C0B"/>
    <w:rsid w:val="000B1FD7"/>
    <w:rsid w:val="000B2166"/>
    <w:rsid w:val="000B5C8A"/>
    <w:rsid w:val="000B7063"/>
    <w:rsid w:val="000C1585"/>
    <w:rsid w:val="000C3C7B"/>
    <w:rsid w:val="000D0902"/>
    <w:rsid w:val="000D0F93"/>
    <w:rsid w:val="000D2C86"/>
    <w:rsid w:val="000D7D76"/>
    <w:rsid w:val="000F3DE4"/>
    <w:rsid w:val="000F3E47"/>
    <w:rsid w:val="0010526A"/>
    <w:rsid w:val="00106416"/>
    <w:rsid w:val="00110481"/>
    <w:rsid w:val="001127C9"/>
    <w:rsid w:val="00114498"/>
    <w:rsid w:val="00115B88"/>
    <w:rsid w:val="00123F4D"/>
    <w:rsid w:val="00132F6A"/>
    <w:rsid w:val="00133913"/>
    <w:rsid w:val="00140221"/>
    <w:rsid w:val="001642FC"/>
    <w:rsid w:val="0016496B"/>
    <w:rsid w:val="00166731"/>
    <w:rsid w:val="00173C33"/>
    <w:rsid w:val="001743E2"/>
    <w:rsid w:val="001745F8"/>
    <w:rsid w:val="001838CF"/>
    <w:rsid w:val="001856BC"/>
    <w:rsid w:val="001868EE"/>
    <w:rsid w:val="001A2511"/>
    <w:rsid w:val="001A3BA4"/>
    <w:rsid w:val="001A6D1F"/>
    <w:rsid w:val="001A78D4"/>
    <w:rsid w:val="001B1EA8"/>
    <w:rsid w:val="001B2A15"/>
    <w:rsid w:val="001C61FE"/>
    <w:rsid w:val="001E30F6"/>
    <w:rsid w:val="001E58FF"/>
    <w:rsid w:val="001F3375"/>
    <w:rsid w:val="00202D4D"/>
    <w:rsid w:val="00205550"/>
    <w:rsid w:val="00205F5A"/>
    <w:rsid w:val="00217EE5"/>
    <w:rsid w:val="00224223"/>
    <w:rsid w:val="002305B1"/>
    <w:rsid w:val="00231F92"/>
    <w:rsid w:val="00234156"/>
    <w:rsid w:val="00235F5C"/>
    <w:rsid w:val="002455DA"/>
    <w:rsid w:val="00250B83"/>
    <w:rsid w:val="00257FA3"/>
    <w:rsid w:val="002733C4"/>
    <w:rsid w:val="00277B56"/>
    <w:rsid w:val="002806E2"/>
    <w:rsid w:val="0028188A"/>
    <w:rsid w:val="00285271"/>
    <w:rsid w:val="002853AF"/>
    <w:rsid w:val="00292CE2"/>
    <w:rsid w:val="002A19F5"/>
    <w:rsid w:val="002A2637"/>
    <w:rsid w:val="002A4A8F"/>
    <w:rsid w:val="002B4922"/>
    <w:rsid w:val="002B69F3"/>
    <w:rsid w:val="002C22C3"/>
    <w:rsid w:val="002C2B47"/>
    <w:rsid w:val="002C2D19"/>
    <w:rsid w:val="002D10FA"/>
    <w:rsid w:val="002D4C55"/>
    <w:rsid w:val="002E4471"/>
    <w:rsid w:val="002E4D94"/>
    <w:rsid w:val="002E6DED"/>
    <w:rsid w:val="002F31CD"/>
    <w:rsid w:val="00300956"/>
    <w:rsid w:val="00300B7C"/>
    <w:rsid w:val="003030E8"/>
    <w:rsid w:val="00303997"/>
    <w:rsid w:val="00317187"/>
    <w:rsid w:val="003171DE"/>
    <w:rsid w:val="0032499A"/>
    <w:rsid w:val="003341F7"/>
    <w:rsid w:val="003438FE"/>
    <w:rsid w:val="003457AD"/>
    <w:rsid w:val="00347FEC"/>
    <w:rsid w:val="003509DF"/>
    <w:rsid w:val="00356F45"/>
    <w:rsid w:val="00362C86"/>
    <w:rsid w:val="00366B74"/>
    <w:rsid w:val="003745B5"/>
    <w:rsid w:val="003A3E9D"/>
    <w:rsid w:val="003A6818"/>
    <w:rsid w:val="003A710A"/>
    <w:rsid w:val="003B659E"/>
    <w:rsid w:val="003C275E"/>
    <w:rsid w:val="003C4FDE"/>
    <w:rsid w:val="003D3D3F"/>
    <w:rsid w:val="003E58DF"/>
    <w:rsid w:val="003F0E7C"/>
    <w:rsid w:val="003F2521"/>
    <w:rsid w:val="003F6689"/>
    <w:rsid w:val="00404C4C"/>
    <w:rsid w:val="0041423F"/>
    <w:rsid w:val="00414F81"/>
    <w:rsid w:val="00436A0F"/>
    <w:rsid w:val="00437150"/>
    <w:rsid w:val="0043750A"/>
    <w:rsid w:val="004457DF"/>
    <w:rsid w:val="00447577"/>
    <w:rsid w:val="0046052C"/>
    <w:rsid w:val="00464F04"/>
    <w:rsid w:val="004665AD"/>
    <w:rsid w:val="004732A1"/>
    <w:rsid w:val="004732E9"/>
    <w:rsid w:val="00473DCA"/>
    <w:rsid w:val="0048293F"/>
    <w:rsid w:val="004836D9"/>
    <w:rsid w:val="004854BB"/>
    <w:rsid w:val="00494493"/>
    <w:rsid w:val="00496606"/>
    <w:rsid w:val="004A0B92"/>
    <w:rsid w:val="004A1D7E"/>
    <w:rsid w:val="004A64AA"/>
    <w:rsid w:val="004A6B1A"/>
    <w:rsid w:val="004D1B29"/>
    <w:rsid w:val="004E3074"/>
    <w:rsid w:val="004E5E66"/>
    <w:rsid w:val="004E70B9"/>
    <w:rsid w:val="004E7ADB"/>
    <w:rsid w:val="004F47D0"/>
    <w:rsid w:val="004F7B2E"/>
    <w:rsid w:val="005006CA"/>
    <w:rsid w:val="00503B4D"/>
    <w:rsid w:val="00504EE9"/>
    <w:rsid w:val="005118F5"/>
    <w:rsid w:val="0051581B"/>
    <w:rsid w:val="00520509"/>
    <w:rsid w:val="00521576"/>
    <w:rsid w:val="005250E6"/>
    <w:rsid w:val="00531B68"/>
    <w:rsid w:val="0053354A"/>
    <w:rsid w:val="005348FD"/>
    <w:rsid w:val="00542D23"/>
    <w:rsid w:val="005442F8"/>
    <w:rsid w:val="0054442C"/>
    <w:rsid w:val="005452F8"/>
    <w:rsid w:val="00550285"/>
    <w:rsid w:val="00551B6A"/>
    <w:rsid w:val="00562492"/>
    <w:rsid w:val="00563C51"/>
    <w:rsid w:val="005712CC"/>
    <w:rsid w:val="00572A20"/>
    <w:rsid w:val="005824FA"/>
    <w:rsid w:val="005836F8"/>
    <w:rsid w:val="0058451E"/>
    <w:rsid w:val="005903CF"/>
    <w:rsid w:val="005918FA"/>
    <w:rsid w:val="00592A86"/>
    <w:rsid w:val="00592D57"/>
    <w:rsid w:val="005A31B2"/>
    <w:rsid w:val="005A4119"/>
    <w:rsid w:val="005A537E"/>
    <w:rsid w:val="005B3029"/>
    <w:rsid w:val="005B4801"/>
    <w:rsid w:val="005C0143"/>
    <w:rsid w:val="005C23A4"/>
    <w:rsid w:val="005C404E"/>
    <w:rsid w:val="005D1CDF"/>
    <w:rsid w:val="005D2BB7"/>
    <w:rsid w:val="005D32B5"/>
    <w:rsid w:val="005D5AF5"/>
    <w:rsid w:val="005D6FFE"/>
    <w:rsid w:val="005E61A8"/>
    <w:rsid w:val="005F3703"/>
    <w:rsid w:val="005F4B24"/>
    <w:rsid w:val="005F6419"/>
    <w:rsid w:val="00601D70"/>
    <w:rsid w:val="0060301D"/>
    <w:rsid w:val="0060543D"/>
    <w:rsid w:val="006104DD"/>
    <w:rsid w:val="006130B5"/>
    <w:rsid w:val="00617400"/>
    <w:rsid w:val="00627C0B"/>
    <w:rsid w:val="00630730"/>
    <w:rsid w:val="0063295D"/>
    <w:rsid w:val="00632D29"/>
    <w:rsid w:val="006357EE"/>
    <w:rsid w:val="00640572"/>
    <w:rsid w:val="006415E0"/>
    <w:rsid w:val="0064338B"/>
    <w:rsid w:val="00664950"/>
    <w:rsid w:val="006719E7"/>
    <w:rsid w:val="00681E5A"/>
    <w:rsid w:val="00683220"/>
    <w:rsid w:val="00687FA0"/>
    <w:rsid w:val="006A39FB"/>
    <w:rsid w:val="006A3C11"/>
    <w:rsid w:val="006B5CCB"/>
    <w:rsid w:val="006B6CDD"/>
    <w:rsid w:val="006B7010"/>
    <w:rsid w:val="006C1132"/>
    <w:rsid w:val="006C3095"/>
    <w:rsid w:val="006C44D6"/>
    <w:rsid w:val="006C4A5C"/>
    <w:rsid w:val="006D29AE"/>
    <w:rsid w:val="006E1151"/>
    <w:rsid w:val="006E19C8"/>
    <w:rsid w:val="006E6311"/>
    <w:rsid w:val="006F0E88"/>
    <w:rsid w:val="006F317D"/>
    <w:rsid w:val="006F5F8E"/>
    <w:rsid w:val="007145FF"/>
    <w:rsid w:val="00715B2A"/>
    <w:rsid w:val="0073309A"/>
    <w:rsid w:val="00733B21"/>
    <w:rsid w:val="007450F1"/>
    <w:rsid w:val="0075099F"/>
    <w:rsid w:val="00751515"/>
    <w:rsid w:val="00752204"/>
    <w:rsid w:val="0075397B"/>
    <w:rsid w:val="00754790"/>
    <w:rsid w:val="007617D4"/>
    <w:rsid w:val="007626B7"/>
    <w:rsid w:val="00767C79"/>
    <w:rsid w:val="00777FAA"/>
    <w:rsid w:val="007808F9"/>
    <w:rsid w:val="00780ACE"/>
    <w:rsid w:val="00781223"/>
    <w:rsid w:val="0078212B"/>
    <w:rsid w:val="00784DF6"/>
    <w:rsid w:val="00785232"/>
    <w:rsid w:val="00785905"/>
    <w:rsid w:val="007912CD"/>
    <w:rsid w:val="007A7201"/>
    <w:rsid w:val="007B186C"/>
    <w:rsid w:val="007B44E0"/>
    <w:rsid w:val="007C1696"/>
    <w:rsid w:val="007C3ED0"/>
    <w:rsid w:val="007C5971"/>
    <w:rsid w:val="007E0B79"/>
    <w:rsid w:val="007E42DC"/>
    <w:rsid w:val="007F54B9"/>
    <w:rsid w:val="0080304B"/>
    <w:rsid w:val="008043CC"/>
    <w:rsid w:val="00806A76"/>
    <w:rsid w:val="00811C9D"/>
    <w:rsid w:val="008121FD"/>
    <w:rsid w:val="00816C80"/>
    <w:rsid w:val="00820D66"/>
    <w:rsid w:val="00825ABC"/>
    <w:rsid w:val="008275B7"/>
    <w:rsid w:val="00832ED9"/>
    <w:rsid w:val="00832F4A"/>
    <w:rsid w:val="00841BCD"/>
    <w:rsid w:val="00847264"/>
    <w:rsid w:val="00851A8E"/>
    <w:rsid w:val="0085365B"/>
    <w:rsid w:val="00864B1A"/>
    <w:rsid w:val="00866C81"/>
    <w:rsid w:val="00877652"/>
    <w:rsid w:val="008812AC"/>
    <w:rsid w:val="008826C1"/>
    <w:rsid w:val="00882F14"/>
    <w:rsid w:val="008830E8"/>
    <w:rsid w:val="00883DFD"/>
    <w:rsid w:val="0088696E"/>
    <w:rsid w:val="0089210C"/>
    <w:rsid w:val="008928AB"/>
    <w:rsid w:val="00893D2E"/>
    <w:rsid w:val="008A0DF6"/>
    <w:rsid w:val="008A1BF7"/>
    <w:rsid w:val="008A360A"/>
    <w:rsid w:val="008A38FB"/>
    <w:rsid w:val="008A5B0E"/>
    <w:rsid w:val="008B0961"/>
    <w:rsid w:val="008B7045"/>
    <w:rsid w:val="008C39F7"/>
    <w:rsid w:val="008D43E7"/>
    <w:rsid w:val="008D5917"/>
    <w:rsid w:val="008E2030"/>
    <w:rsid w:val="0090091A"/>
    <w:rsid w:val="009042BD"/>
    <w:rsid w:val="00904FE4"/>
    <w:rsid w:val="0090548D"/>
    <w:rsid w:val="0090603D"/>
    <w:rsid w:val="00906A4A"/>
    <w:rsid w:val="0091047E"/>
    <w:rsid w:val="00910DA5"/>
    <w:rsid w:val="0091258C"/>
    <w:rsid w:val="00920774"/>
    <w:rsid w:val="009257CC"/>
    <w:rsid w:val="00927740"/>
    <w:rsid w:val="009328F5"/>
    <w:rsid w:val="00936159"/>
    <w:rsid w:val="00942044"/>
    <w:rsid w:val="009502C6"/>
    <w:rsid w:val="00963547"/>
    <w:rsid w:val="009674CD"/>
    <w:rsid w:val="00977E1D"/>
    <w:rsid w:val="00983F0D"/>
    <w:rsid w:val="0099640A"/>
    <w:rsid w:val="009B0573"/>
    <w:rsid w:val="009B5EA1"/>
    <w:rsid w:val="009B76D9"/>
    <w:rsid w:val="009B7B4B"/>
    <w:rsid w:val="009B7C21"/>
    <w:rsid w:val="009C0B1E"/>
    <w:rsid w:val="009C5C4A"/>
    <w:rsid w:val="009C678B"/>
    <w:rsid w:val="009E4E6E"/>
    <w:rsid w:val="009E4EEA"/>
    <w:rsid w:val="009F057D"/>
    <w:rsid w:val="009F605D"/>
    <w:rsid w:val="00A02976"/>
    <w:rsid w:val="00A04992"/>
    <w:rsid w:val="00A05DDF"/>
    <w:rsid w:val="00A1052C"/>
    <w:rsid w:val="00A147AA"/>
    <w:rsid w:val="00A152F1"/>
    <w:rsid w:val="00A157D5"/>
    <w:rsid w:val="00A21D71"/>
    <w:rsid w:val="00A22B78"/>
    <w:rsid w:val="00A25083"/>
    <w:rsid w:val="00A251EC"/>
    <w:rsid w:val="00A25AE5"/>
    <w:rsid w:val="00A31408"/>
    <w:rsid w:val="00A31F9A"/>
    <w:rsid w:val="00A34154"/>
    <w:rsid w:val="00A34B5A"/>
    <w:rsid w:val="00A37002"/>
    <w:rsid w:val="00A4355E"/>
    <w:rsid w:val="00A45EB5"/>
    <w:rsid w:val="00A51E24"/>
    <w:rsid w:val="00A520D9"/>
    <w:rsid w:val="00A55560"/>
    <w:rsid w:val="00A64DA0"/>
    <w:rsid w:val="00A866E4"/>
    <w:rsid w:val="00A92BCD"/>
    <w:rsid w:val="00AA1B0E"/>
    <w:rsid w:val="00AA47B6"/>
    <w:rsid w:val="00AA6EA1"/>
    <w:rsid w:val="00AB30B1"/>
    <w:rsid w:val="00AB54F5"/>
    <w:rsid w:val="00AC0D06"/>
    <w:rsid w:val="00AC163B"/>
    <w:rsid w:val="00AC2D8F"/>
    <w:rsid w:val="00AC5CA7"/>
    <w:rsid w:val="00AC6058"/>
    <w:rsid w:val="00AC7ABA"/>
    <w:rsid w:val="00AD063F"/>
    <w:rsid w:val="00AD585C"/>
    <w:rsid w:val="00AE2BA5"/>
    <w:rsid w:val="00AE56B1"/>
    <w:rsid w:val="00AE6D09"/>
    <w:rsid w:val="00AE7935"/>
    <w:rsid w:val="00AF4C65"/>
    <w:rsid w:val="00AF7A7C"/>
    <w:rsid w:val="00B02070"/>
    <w:rsid w:val="00B17135"/>
    <w:rsid w:val="00B408B6"/>
    <w:rsid w:val="00B513CE"/>
    <w:rsid w:val="00B542DA"/>
    <w:rsid w:val="00B552B3"/>
    <w:rsid w:val="00B678E5"/>
    <w:rsid w:val="00B73862"/>
    <w:rsid w:val="00B73F43"/>
    <w:rsid w:val="00B75BBF"/>
    <w:rsid w:val="00B7608E"/>
    <w:rsid w:val="00B7647C"/>
    <w:rsid w:val="00B80037"/>
    <w:rsid w:val="00B81CDC"/>
    <w:rsid w:val="00B85738"/>
    <w:rsid w:val="00B92C2A"/>
    <w:rsid w:val="00B93AC9"/>
    <w:rsid w:val="00B961F1"/>
    <w:rsid w:val="00BA0297"/>
    <w:rsid w:val="00BA308C"/>
    <w:rsid w:val="00BA68F6"/>
    <w:rsid w:val="00BA6B66"/>
    <w:rsid w:val="00BA6E48"/>
    <w:rsid w:val="00BB1007"/>
    <w:rsid w:val="00BB2D5E"/>
    <w:rsid w:val="00BB2E06"/>
    <w:rsid w:val="00BB6952"/>
    <w:rsid w:val="00BC3E78"/>
    <w:rsid w:val="00BD55D7"/>
    <w:rsid w:val="00BE018C"/>
    <w:rsid w:val="00BE0AF6"/>
    <w:rsid w:val="00BE1F03"/>
    <w:rsid w:val="00BE3A7E"/>
    <w:rsid w:val="00BE58A7"/>
    <w:rsid w:val="00BF2218"/>
    <w:rsid w:val="00BF424F"/>
    <w:rsid w:val="00BF538D"/>
    <w:rsid w:val="00BF5D6B"/>
    <w:rsid w:val="00C0426B"/>
    <w:rsid w:val="00C045DF"/>
    <w:rsid w:val="00C1685C"/>
    <w:rsid w:val="00C175E6"/>
    <w:rsid w:val="00C23E5C"/>
    <w:rsid w:val="00C263BD"/>
    <w:rsid w:val="00C26D43"/>
    <w:rsid w:val="00C30CD0"/>
    <w:rsid w:val="00C30D5E"/>
    <w:rsid w:val="00C4055B"/>
    <w:rsid w:val="00C416E5"/>
    <w:rsid w:val="00C46548"/>
    <w:rsid w:val="00C46AD2"/>
    <w:rsid w:val="00C50B6E"/>
    <w:rsid w:val="00C53547"/>
    <w:rsid w:val="00C574D5"/>
    <w:rsid w:val="00C64F74"/>
    <w:rsid w:val="00C70B7E"/>
    <w:rsid w:val="00C73F32"/>
    <w:rsid w:val="00C80D75"/>
    <w:rsid w:val="00C8127D"/>
    <w:rsid w:val="00C87462"/>
    <w:rsid w:val="00C91A10"/>
    <w:rsid w:val="00C93D94"/>
    <w:rsid w:val="00CA04DA"/>
    <w:rsid w:val="00CA180C"/>
    <w:rsid w:val="00CA5764"/>
    <w:rsid w:val="00CB22B2"/>
    <w:rsid w:val="00CB50F2"/>
    <w:rsid w:val="00CC3EE2"/>
    <w:rsid w:val="00CC623A"/>
    <w:rsid w:val="00CD2906"/>
    <w:rsid w:val="00CD7492"/>
    <w:rsid w:val="00CE3303"/>
    <w:rsid w:val="00CE3A6B"/>
    <w:rsid w:val="00CF3131"/>
    <w:rsid w:val="00D00211"/>
    <w:rsid w:val="00D025AE"/>
    <w:rsid w:val="00D06309"/>
    <w:rsid w:val="00D10B9D"/>
    <w:rsid w:val="00D1197D"/>
    <w:rsid w:val="00D2311F"/>
    <w:rsid w:val="00D27719"/>
    <w:rsid w:val="00D351EA"/>
    <w:rsid w:val="00D3641A"/>
    <w:rsid w:val="00D40288"/>
    <w:rsid w:val="00D40FEB"/>
    <w:rsid w:val="00D43403"/>
    <w:rsid w:val="00D457AB"/>
    <w:rsid w:val="00D4796C"/>
    <w:rsid w:val="00D50A6B"/>
    <w:rsid w:val="00D5270B"/>
    <w:rsid w:val="00D53781"/>
    <w:rsid w:val="00D629D1"/>
    <w:rsid w:val="00D62E71"/>
    <w:rsid w:val="00D6430D"/>
    <w:rsid w:val="00D66188"/>
    <w:rsid w:val="00D731F6"/>
    <w:rsid w:val="00D740CA"/>
    <w:rsid w:val="00D84BE5"/>
    <w:rsid w:val="00D85728"/>
    <w:rsid w:val="00D95481"/>
    <w:rsid w:val="00DA3406"/>
    <w:rsid w:val="00DA799C"/>
    <w:rsid w:val="00DB5CFE"/>
    <w:rsid w:val="00DC7A13"/>
    <w:rsid w:val="00DD0974"/>
    <w:rsid w:val="00DD1417"/>
    <w:rsid w:val="00DD6A94"/>
    <w:rsid w:val="00DD7101"/>
    <w:rsid w:val="00DE536F"/>
    <w:rsid w:val="00DE5490"/>
    <w:rsid w:val="00DE7064"/>
    <w:rsid w:val="00DF2997"/>
    <w:rsid w:val="00E078AA"/>
    <w:rsid w:val="00E10BC4"/>
    <w:rsid w:val="00E13B69"/>
    <w:rsid w:val="00E1415D"/>
    <w:rsid w:val="00E155EB"/>
    <w:rsid w:val="00E303C9"/>
    <w:rsid w:val="00E320E4"/>
    <w:rsid w:val="00E323E9"/>
    <w:rsid w:val="00E34018"/>
    <w:rsid w:val="00E37FF4"/>
    <w:rsid w:val="00E437D2"/>
    <w:rsid w:val="00E43BF9"/>
    <w:rsid w:val="00E5391A"/>
    <w:rsid w:val="00E53999"/>
    <w:rsid w:val="00E55751"/>
    <w:rsid w:val="00E64254"/>
    <w:rsid w:val="00E7398E"/>
    <w:rsid w:val="00E81979"/>
    <w:rsid w:val="00EA2311"/>
    <w:rsid w:val="00EA6DDB"/>
    <w:rsid w:val="00EB30E6"/>
    <w:rsid w:val="00EB698C"/>
    <w:rsid w:val="00EC5D90"/>
    <w:rsid w:val="00EC7BC3"/>
    <w:rsid w:val="00ED5E12"/>
    <w:rsid w:val="00ED682E"/>
    <w:rsid w:val="00ED7600"/>
    <w:rsid w:val="00EF11AE"/>
    <w:rsid w:val="00EF2221"/>
    <w:rsid w:val="00EF5D12"/>
    <w:rsid w:val="00EF6073"/>
    <w:rsid w:val="00EF698B"/>
    <w:rsid w:val="00F1362C"/>
    <w:rsid w:val="00F33196"/>
    <w:rsid w:val="00F414F1"/>
    <w:rsid w:val="00F44475"/>
    <w:rsid w:val="00F46998"/>
    <w:rsid w:val="00F5014F"/>
    <w:rsid w:val="00F508B8"/>
    <w:rsid w:val="00F61352"/>
    <w:rsid w:val="00F664BD"/>
    <w:rsid w:val="00F70BB6"/>
    <w:rsid w:val="00F72CB1"/>
    <w:rsid w:val="00F73317"/>
    <w:rsid w:val="00F8215E"/>
    <w:rsid w:val="00F824F5"/>
    <w:rsid w:val="00F90FAB"/>
    <w:rsid w:val="00F9374D"/>
    <w:rsid w:val="00FA55E7"/>
    <w:rsid w:val="00FB5F16"/>
    <w:rsid w:val="00FC174B"/>
    <w:rsid w:val="00FC29B9"/>
    <w:rsid w:val="00FC6FD3"/>
    <w:rsid w:val="00FE113A"/>
    <w:rsid w:val="00FE305C"/>
    <w:rsid w:val="00FF0301"/>
    <w:rsid w:val="00FF3024"/>
    <w:rsid w:val="00FF3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D4A84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0037"/>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Lista1,列出段落1,中等深浅网格 1 - 着色 21,R4_bullets,列表段落1,—ño’i—Ž,¥¡¡¡¡ì¬º¥¹¥È¶ÎÂä,ÁÐ³ö¶ÎÂä,¥ê¥¹¥È¶ÎÂä,1st level - Bullet List Paragraph,Lettre d'introduction,Paragrafo elenco,列表段落,列出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목록 단락 Char,?? ?? Char,????? Char,???? Char,リスト段落 Char,Lista1 Char,列出段落1 Char,中等深浅网格 1 - 着色 21 Char,R4_bullets Char,列表段落1 Char,—ño’i—Ž Char,¥¡¡¡¡ì¬º¥¹¥È¶ÎÂä Char,ÁÐ³ö¶ÎÂä Char,列表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unhideWhenUsed/>
    <w:rsid w:val="006C4A5C"/>
    <w:pPr>
      <w:spacing w:before="100" w:beforeAutospacing="1" w:after="100" w:afterAutospacing="1" w:line="240" w:lineRule="auto"/>
    </w:pPr>
    <w:rPr>
      <w:rFonts w:eastAsia="Times New Roman" w:cs="Times New Roman"/>
      <w:sz w:val="24"/>
      <w:szCs w:val="24"/>
      <w:lang w:val="en-GB" w:eastAsia="en-GB"/>
    </w:rPr>
  </w:style>
  <w:style w:type="paragraph" w:styleId="Header">
    <w:name w:val="header"/>
    <w:basedOn w:val="Normal"/>
    <w:link w:val="HeaderChar"/>
    <w:uiPriority w:val="99"/>
    <w:unhideWhenUsed/>
    <w:rsid w:val="00DD0974"/>
    <w:pPr>
      <w:tabs>
        <w:tab w:val="center" w:pos="4513"/>
        <w:tab w:val="right" w:pos="9026"/>
      </w:tabs>
      <w:spacing w:after="0" w:line="240" w:lineRule="auto"/>
    </w:pPr>
  </w:style>
  <w:style w:type="character" w:customStyle="1" w:styleId="HeaderChar">
    <w:name w:val="Header Char"/>
    <w:basedOn w:val="DefaultParagraphFont"/>
    <w:link w:val="Header"/>
    <w:uiPriority w:val="99"/>
    <w:rsid w:val="00B7608E"/>
    <w:rPr>
      <w:rFonts w:ascii="Times New Roman" w:hAnsi="Times New Roman"/>
      <w:sz w:val="20"/>
    </w:rPr>
  </w:style>
  <w:style w:type="paragraph" w:styleId="Footer">
    <w:name w:val="footer"/>
    <w:basedOn w:val="Normal"/>
    <w:link w:val="FooterChar"/>
    <w:uiPriority w:val="99"/>
    <w:unhideWhenUsed/>
    <w:rsid w:val="00DD0974"/>
    <w:pPr>
      <w:tabs>
        <w:tab w:val="center" w:pos="4513"/>
        <w:tab w:val="right" w:pos="9026"/>
      </w:tabs>
      <w:spacing w:after="0" w:line="240" w:lineRule="auto"/>
    </w:pPr>
  </w:style>
  <w:style w:type="character" w:customStyle="1" w:styleId="FooterChar">
    <w:name w:val="Footer Char"/>
    <w:basedOn w:val="DefaultParagraphFont"/>
    <w:link w:val="Footer"/>
    <w:uiPriority w:val="99"/>
    <w:rsid w:val="00B7608E"/>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89264">
      <w:bodyDiv w:val="1"/>
      <w:marLeft w:val="0"/>
      <w:marRight w:val="0"/>
      <w:marTop w:val="0"/>
      <w:marBottom w:val="0"/>
      <w:divBdr>
        <w:top w:val="none" w:sz="0" w:space="0" w:color="auto"/>
        <w:left w:val="none" w:sz="0" w:space="0" w:color="auto"/>
        <w:bottom w:val="none" w:sz="0" w:space="0" w:color="auto"/>
        <w:right w:val="none" w:sz="0" w:space="0" w:color="auto"/>
      </w:divBdr>
    </w:div>
    <w:div w:id="80680542">
      <w:bodyDiv w:val="1"/>
      <w:marLeft w:val="0"/>
      <w:marRight w:val="0"/>
      <w:marTop w:val="0"/>
      <w:marBottom w:val="0"/>
      <w:divBdr>
        <w:top w:val="none" w:sz="0" w:space="0" w:color="auto"/>
        <w:left w:val="none" w:sz="0" w:space="0" w:color="auto"/>
        <w:bottom w:val="none" w:sz="0" w:space="0" w:color="auto"/>
        <w:right w:val="none" w:sz="0" w:space="0" w:color="auto"/>
      </w:divBdr>
    </w:div>
    <w:div w:id="123233631">
      <w:bodyDiv w:val="1"/>
      <w:marLeft w:val="0"/>
      <w:marRight w:val="0"/>
      <w:marTop w:val="0"/>
      <w:marBottom w:val="0"/>
      <w:divBdr>
        <w:top w:val="none" w:sz="0" w:space="0" w:color="auto"/>
        <w:left w:val="none" w:sz="0" w:space="0" w:color="auto"/>
        <w:bottom w:val="none" w:sz="0" w:space="0" w:color="auto"/>
        <w:right w:val="none" w:sz="0" w:space="0" w:color="auto"/>
      </w:divBdr>
      <w:divsChild>
        <w:div w:id="1005548218">
          <w:marLeft w:val="0"/>
          <w:marRight w:val="0"/>
          <w:marTop w:val="0"/>
          <w:marBottom w:val="0"/>
          <w:divBdr>
            <w:top w:val="none" w:sz="0" w:space="0" w:color="auto"/>
            <w:left w:val="none" w:sz="0" w:space="0" w:color="auto"/>
            <w:bottom w:val="none" w:sz="0" w:space="0" w:color="auto"/>
            <w:right w:val="none" w:sz="0" w:space="0" w:color="auto"/>
          </w:divBdr>
        </w:div>
      </w:divsChild>
    </w:div>
    <w:div w:id="207110587">
      <w:bodyDiv w:val="1"/>
      <w:marLeft w:val="0"/>
      <w:marRight w:val="0"/>
      <w:marTop w:val="0"/>
      <w:marBottom w:val="0"/>
      <w:divBdr>
        <w:top w:val="none" w:sz="0" w:space="0" w:color="auto"/>
        <w:left w:val="none" w:sz="0" w:space="0" w:color="auto"/>
        <w:bottom w:val="none" w:sz="0" w:space="0" w:color="auto"/>
        <w:right w:val="none" w:sz="0" w:space="0" w:color="auto"/>
      </w:divBdr>
    </w:div>
    <w:div w:id="220680898">
      <w:bodyDiv w:val="1"/>
      <w:marLeft w:val="0"/>
      <w:marRight w:val="0"/>
      <w:marTop w:val="0"/>
      <w:marBottom w:val="0"/>
      <w:divBdr>
        <w:top w:val="none" w:sz="0" w:space="0" w:color="auto"/>
        <w:left w:val="none" w:sz="0" w:space="0" w:color="auto"/>
        <w:bottom w:val="none" w:sz="0" w:space="0" w:color="auto"/>
        <w:right w:val="none" w:sz="0" w:space="0" w:color="auto"/>
      </w:divBdr>
    </w:div>
    <w:div w:id="239103923">
      <w:bodyDiv w:val="1"/>
      <w:marLeft w:val="0"/>
      <w:marRight w:val="0"/>
      <w:marTop w:val="0"/>
      <w:marBottom w:val="0"/>
      <w:divBdr>
        <w:top w:val="none" w:sz="0" w:space="0" w:color="auto"/>
        <w:left w:val="none" w:sz="0" w:space="0" w:color="auto"/>
        <w:bottom w:val="none" w:sz="0" w:space="0" w:color="auto"/>
        <w:right w:val="none" w:sz="0" w:space="0" w:color="auto"/>
      </w:divBdr>
      <w:divsChild>
        <w:div w:id="1610044907">
          <w:marLeft w:val="0"/>
          <w:marRight w:val="0"/>
          <w:marTop w:val="0"/>
          <w:marBottom w:val="0"/>
          <w:divBdr>
            <w:top w:val="none" w:sz="0" w:space="0" w:color="auto"/>
            <w:left w:val="none" w:sz="0" w:space="0" w:color="auto"/>
            <w:bottom w:val="none" w:sz="0" w:space="0" w:color="auto"/>
            <w:right w:val="none" w:sz="0" w:space="0" w:color="auto"/>
          </w:divBdr>
        </w:div>
      </w:divsChild>
    </w:div>
    <w:div w:id="240330344">
      <w:bodyDiv w:val="1"/>
      <w:marLeft w:val="0"/>
      <w:marRight w:val="0"/>
      <w:marTop w:val="0"/>
      <w:marBottom w:val="0"/>
      <w:divBdr>
        <w:top w:val="none" w:sz="0" w:space="0" w:color="auto"/>
        <w:left w:val="none" w:sz="0" w:space="0" w:color="auto"/>
        <w:bottom w:val="none" w:sz="0" w:space="0" w:color="auto"/>
        <w:right w:val="none" w:sz="0" w:space="0" w:color="auto"/>
      </w:divBdr>
    </w:div>
    <w:div w:id="242229856">
      <w:bodyDiv w:val="1"/>
      <w:marLeft w:val="0"/>
      <w:marRight w:val="0"/>
      <w:marTop w:val="0"/>
      <w:marBottom w:val="0"/>
      <w:divBdr>
        <w:top w:val="none" w:sz="0" w:space="0" w:color="auto"/>
        <w:left w:val="none" w:sz="0" w:space="0" w:color="auto"/>
        <w:bottom w:val="none" w:sz="0" w:space="0" w:color="auto"/>
        <w:right w:val="none" w:sz="0" w:space="0" w:color="auto"/>
      </w:divBdr>
    </w:div>
    <w:div w:id="268002667">
      <w:bodyDiv w:val="1"/>
      <w:marLeft w:val="0"/>
      <w:marRight w:val="0"/>
      <w:marTop w:val="0"/>
      <w:marBottom w:val="0"/>
      <w:divBdr>
        <w:top w:val="none" w:sz="0" w:space="0" w:color="auto"/>
        <w:left w:val="none" w:sz="0" w:space="0" w:color="auto"/>
        <w:bottom w:val="none" w:sz="0" w:space="0" w:color="auto"/>
        <w:right w:val="none" w:sz="0" w:space="0" w:color="auto"/>
      </w:divBdr>
    </w:div>
    <w:div w:id="309486894">
      <w:bodyDiv w:val="1"/>
      <w:marLeft w:val="0"/>
      <w:marRight w:val="0"/>
      <w:marTop w:val="0"/>
      <w:marBottom w:val="0"/>
      <w:divBdr>
        <w:top w:val="none" w:sz="0" w:space="0" w:color="auto"/>
        <w:left w:val="none" w:sz="0" w:space="0" w:color="auto"/>
        <w:bottom w:val="none" w:sz="0" w:space="0" w:color="auto"/>
        <w:right w:val="none" w:sz="0" w:space="0" w:color="auto"/>
      </w:divBdr>
    </w:div>
    <w:div w:id="312609281">
      <w:bodyDiv w:val="1"/>
      <w:marLeft w:val="0"/>
      <w:marRight w:val="0"/>
      <w:marTop w:val="0"/>
      <w:marBottom w:val="0"/>
      <w:divBdr>
        <w:top w:val="none" w:sz="0" w:space="0" w:color="auto"/>
        <w:left w:val="none" w:sz="0" w:space="0" w:color="auto"/>
        <w:bottom w:val="none" w:sz="0" w:space="0" w:color="auto"/>
        <w:right w:val="none" w:sz="0" w:space="0" w:color="auto"/>
      </w:divBdr>
    </w:div>
    <w:div w:id="334235617">
      <w:bodyDiv w:val="1"/>
      <w:marLeft w:val="0"/>
      <w:marRight w:val="0"/>
      <w:marTop w:val="0"/>
      <w:marBottom w:val="0"/>
      <w:divBdr>
        <w:top w:val="none" w:sz="0" w:space="0" w:color="auto"/>
        <w:left w:val="none" w:sz="0" w:space="0" w:color="auto"/>
        <w:bottom w:val="none" w:sz="0" w:space="0" w:color="auto"/>
        <w:right w:val="none" w:sz="0" w:space="0" w:color="auto"/>
      </w:divBdr>
    </w:div>
    <w:div w:id="386951547">
      <w:bodyDiv w:val="1"/>
      <w:marLeft w:val="0"/>
      <w:marRight w:val="0"/>
      <w:marTop w:val="0"/>
      <w:marBottom w:val="0"/>
      <w:divBdr>
        <w:top w:val="none" w:sz="0" w:space="0" w:color="auto"/>
        <w:left w:val="none" w:sz="0" w:space="0" w:color="auto"/>
        <w:bottom w:val="none" w:sz="0" w:space="0" w:color="auto"/>
        <w:right w:val="none" w:sz="0" w:space="0" w:color="auto"/>
      </w:divBdr>
      <w:divsChild>
        <w:div w:id="1428112652">
          <w:marLeft w:val="0"/>
          <w:marRight w:val="0"/>
          <w:marTop w:val="0"/>
          <w:marBottom w:val="0"/>
          <w:divBdr>
            <w:top w:val="none" w:sz="0" w:space="0" w:color="auto"/>
            <w:left w:val="none" w:sz="0" w:space="0" w:color="auto"/>
            <w:bottom w:val="none" w:sz="0" w:space="0" w:color="auto"/>
            <w:right w:val="none" w:sz="0" w:space="0" w:color="auto"/>
          </w:divBdr>
        </w:div>
      </w:divsChild>
    </w:div>
    <w:div w:id="453869532">
      <w:bodyDiv w:val="1"/>
      <w:marLeft w:val="0"/>
      <w:marRight w:val="0"/>
      <w:marTop w:val="0"/>
      <w:marBottom w:val="0"/>
      <w:divBdr>
        <w:top w:val="none" w:sz="0" w:space="0" w:color="auto"/>
        <w:left w:val="none" w:sz="0" w:space="0" w:color="auto"/>
        <w:bottom w:val="none" w:sz="0" w:space="0" w:color="auto"/>
        <w:right w:val="none" w:sz="0" w:space="0" w:color="auto"/>
      </w:divBdr>
      <w:divsChild>
        <w:div w:id="620957137">
          <w:marLeft w:val="0"/>
          <w:marRight w:val="0"/>
          <w:marTop w:val="0"/>
          <w:marBottom w:val="0"/>
          <w:divBdr>
            <w:top w:val="none" w:sz="0" w:space="0" w:color="auto"/>
            <w:left w:val="none" w:sz="0" w:space="0" w:color="auto"/>
            <w:bottom w:val="none" w:sz="0" w:space="0" w:color="auto"/>
            <w:right w:val="none" w:sz="0" w:space="0" w:color="auto"/>
          </w:divBdr>
        </w:div>
        <w:div w:id="752360305">
          <w:marLeft w:val="0"/>
          <w:marRight w:val="0"/>
          <w:marTop w:val="0"/>
          <w:marBottom w:val="0"/>
          <w:divBdr>
            <w:top w:val="none" w:sz="0" w:space="0" w:color="auto"/>
            <w:left w:val="none" w:sz="0" w:space="0" w:color="auto"/>
            <w:bottom w:val="none" w:sz="0" w:space="0" w:color="auto"/>
            <w:right w:val="none" w:sz="0" w:space="0" w:color="auto"/>
          </w:divBdr>
        </w:div>
        <w:div w:id="1522739344">
          <w:marLeft w:val="0"/>
          <w:marRight w:val="0"/>
          <w:marTop w:val="0"/>
          <w:marBottom w:val="0"/>
          <w:divBdr>
            <w:top w:val="none" w:sz="0" w:space="0" w:color="auto"/>
            <w:left w:val="none" w:sz="0" w:space="0" w:color="auto"/>
            <w:bottom w:val="none" w:sz="0" w:space="0" w:color="auto"/>
            <w:right w:val="none" w:sz="0" w:space="0" w:color="auto"/>
          </w:divBdr>
        </w:div>
      </w:divsChild>
    </w:div>
    <w:div w:id="464011882">
      <w:bodyDiv w:val="1"/>
      <w:marLeft w:val="0"/>
      <w:marRight w:val="0"/>
      <w:marTop w:val="0"/>
      <w:marBottom w:val="0"/>
      <w:divBdr>
        <w:top w:val="none" w:sz="0" w:space="0" w:color="auto"/>
        <w:left w:val="none" w:sz="0" w:space="0" w:color="auto"/>
        <w:bottom w:val="none" w:sz="0" w:space="0" w:color="auto"/>
        <w:right w:val="none" w:sz="0" w:space="0" w:color="auto"/>
      </w:divBdr>
    </w:div>
    <w:div w:id="482891951">
      <w:bodyDiv w:val="1"/>
      <w:marLeft w:val="0"/>
      <w:marRight w:val="0"/>
      <w:marTop w:val="0"/>
      <w:marBottom w:val="0"/>
      <w:divBdr>
        <w:top w:val="none" w:sz="0" w:space="0" w:color="auto"/>
        <w:left w:val="none" w:sz="0" w:space="0" w:color="auto"/>
        <w:bottom w:val="none" w:sz="0" w:space="0" w:color="auto"/>
        <w:right w:val="none" w:sz="0" w:space="0" w:color="auto"/>
      </w:divBdr>
    </w:div>
    <w:div w:id="495537269">
      <w:bodyDiv w:val="1"/>
      <w:marLeft w:val="0"/>
      <w:marRight w:val="0"/>
      <w:marTop w:val="0"/>
      <w:marBottom w:val="0"/>
      <w:divBdr>
        <w:top w:val="none" w:sz="0" w:space="0" w:color="auto"/>
        <w:left w:val="none" w:sz="0" w:space="0" w:color="auto"/>
        <w:bottom w:val="none" w:sz="0" w:space="0" w:color="auto"/>
        <w:right w:val="none" w:sz="0" w:space="0" w:color="auto"/>
      </w:divBdr>
      <w:divsChild>
        <w:div w:id="553008300">
          <w:marLeft w:val="0"/>
          <w:marRight w:val="0"/>
          <w:marTop w:val="0"/>
          <w:marBottom w:val="0"/>
          <w:divBdr>
            <w:top w:val="none" w:sz="0" w:space="0" w:color="auto"/>
            <w:left w:val="none" w:sz="0" w:space="0" w:color="auto"/>
            <w:bottom w:val="none" w:sz="0" w:space="0" w:color="auto"/>
            <w:right w:val="none" w:sz="0" w:space="0" w:color="auto"/>
          </w:divBdr>
        </w:div>
        <w:div w:id="1055589760">
          <w:marLeft w:val="0"/>
          <w:marRight w:val="0"/>
          <w:marTop w:val="0"/>
          <w:marBottom w:val="0"/>
          <w:divBdr>
            <w:top w:val="none" w:sz="0" w:space="0" w:color="auto"/>
            <w:left w:val="none" w:sz="0" w:space="0" w:color="auto"/>
            <w:bottom w:val="none" w:sz="0" w:space="0" w:color="auto"/>
            <w:right w:val="none" w:sz="0" w:space="0" w:color="auto"/>
          </w:divBdr>
        </w:div>
        <w:div w:id="2119787342">
          <w:marLeft w:val="0"/>
          <w:marRight w:val="0"/>
          <w:marTop w:val="0"/>
          <w:marBottom w:val="0"/>
          <w:divBdr>
            <w:top w:val="none" w:sz="0" w:space="0" w:color="auto"/>
            <w:left w:val="none" w:sz="0" w:space="0" w:color="auto"/>
            <w:bottom w:val="none" w:sz="0" w:space="0" w:color="auto"/>
            <w:right w:val="none" w:sz="0" w:space="0" w:color="auto"/>
          </w:divBdr>
        </w:div>
      </w:divsChild>
    </w:div>
    <w:div w:id="521672266">
      <w:bodyDiv w:val="1"/>
      <w:marLeft w:val="0"/>
      <w:marRight w:val="0"/>
      <w:marTop w:val="0"/>
      <w:marBottom w:val="0"/>
      <w:divBdr>
        <w:top w:val="none" w:sz="0" w:space="0" w:color="auto"/>
        <w:left w:val="none" w:sz="0" w:space="0" w:color="auto"/>
        <w:bottom w:val="none" w:sz="0" w:space="0" w:color="auto"/>
        <w:right w:val="none" w:sz="0" w:space="0" w:color="auto"/>
      </w:divBdr>
    </w:div>
    <w:div w:id="558246675">
      <w:bodyDiv w:val="1"/>
      <w:marLeft w:val="0"/>
      <w:marRight w:val="0"/>
      <w:marTop w:val="0"/>
      <w:marBottom w:val="0"/>
      <w:divBdr>
        <w:top w:val="none" w:sz="0" w:space="0" w:color="auto"/>
        <w:left w:val="none" w:sz="0" w:space="0" w:color="auto"/>
        <w:bottom w:val="none" w:sz="0" w:space="0" w:color="auto"/>
        <w:right w:val="none" w:sz="0" w:space="0" w:color="auto"/>
      </w:divBdr>
    </w:div>
    <w:div w:id="689137911">
      <w:bodyDiv w:val="1"/>
      <w:marLeft w:val="0"/>
      <w:marRight w:val="0"/>
      <w:marTop w:val="0"/>
      <w:marBottom w:val="0"/>
      <w:divBdr>
        <w:top w:val="none" w:sz="0" w:space="0" w:color="auto"/>
        <w:left w:val="none" w:sz="0" w:space="0" w:color="auto"/>
        <w:bottom w:val="none" w:sz="0" w:space="0" w:color="auto"/>
        <w:right w:val="none" w:sz="0" w:space="0" w:color="auto"/>
      </w:divBdr>
    </w:div>
    <w:div w:id="696464391">
      <w:bodyDiv w:val="1"/>
      <w:marLeft w:val="0"/>
      <w:marRight w:val="0"/>
      <w:marTop w:val="0"/>
      <w:marBottom w:val="0"/>
      <w:divBdr>
        <w:top w:val="none" w:sz="0" w:space="0" w:color="auto"/>
        <w:left w:val="none" w:sz="0" w:space="0" w:color="auto"/>
        <w:bottom w:val="none" w:sz="0" w:space="0" w:color="auto"/>
        <w:right w:val="none" w:sz="0" w:space="0" w:color="auto"/>
      </w:divBdr>
    </w:div>
    <w:div w:id="727918562">
      <w:bodyDiv w:val="1"/>
      <w:marLeft w:val="0"/>
      <w:marRight w:val="0"/>
      <w:marTop w:val="0"/>
      <w:marBottom w:val="0"/>
      <w:divBdr>
        <w:top w:val="none" w:sz="0" w:space="0" w:color="auto"/>
        <w:left w:val="none" w:sz="0" w:space="0" w:color="auto"/>
        <w:bottom w:val="none" w:sz="0" w:space="0" w:color="auto"/>
        <w:right w:val="none" w:sz="0" w:space="0" w:color="auto"/>
      </w:divBdr>
    </w:div>
    <w:div w:id="752355874">
      <w:bodyDiv w:val="1"/>
      <w:marLeft w:val="0"/>
      <w:marRight w:val="0"/>
      <w:marTop w:val="0"/>
      <w:marBottom w:val="0"/>
      <w:divBdr>
        <w:top w:val="none" w:sz="0" w:space="0" w:color="auto"/>
        <w:left w:val="none" w:sz="0" w:space="0" w:color="auto"/>
        <w:bottom w:val="none" w:sz="0" w:space="0" w:color="auto"/>
        <w:right w:val="none" w:sz="0" w:space="0" w:color="auto"/>
      </w:divBdr>
      <w:divsChild>
        <w:div w:id="168057758">
          <w:marLeft w:val="0"/>
          <w:marRight w:val="0"/>
          <w:marTop w:val="0"/>
          <w:marBottom w:val="0"/>
          <w:divBdr>
            <w:top w:val="none" w:sz="0" w:space="0" w:color="auto"/>
            <w:left w:val="none" w:sz="0" w:space="0" w:color="auto"/>
            <w:bottom w:val="none" w:sz="0" w:space="0" w:color="auto"/>
            <w:right w:val="none" w:sz="0" w:space="0" w:color="auto"/>
          </w:divBdr>
        </w:div>
      </w:divsChild>
    </w:div>
    <w:div w:id="763113241">
      <w:bodyDiv w:val="1"/>
      <w:marLeft w:val="0"/>
      <w:marRight w:val="0"/>
      <w:marTop w:val="0"/>
      <w:marBottom w:val="0"/>
      <w:divBdr>
        <w:top w:val="none" w:sz="0" w:space="0" w:color="auto"/>
        <w:left w:val="none" w:sz="0" w:space="0" w:color="auto"/>
        <w:bottom w:val="none" w:sz="0" w:space="0" w:color="auto"/>
        <w:right w:val="none" w:sz="0" w:space="0" w:color="auto"/>
      </w:divBdr>
    </w:div>
    <w:div w:id="785930269">
      <w:bodyDiv w:val="1"/>
      <w:marLeft w:val="0"/>
      <w:marRight w:val="0"/>
      <w:marTop w:val="0"/>
      <w:marBottom w:val="0"/>
      <w:divBdr>
        <w:top w:val="none" w:sz="0" w:space="0" w:color="auto"/>
        <w:left w:val="none" w:sz="0" w:space="0" w:color="auto"/>
        <w:bottom w:val="none" w:sz="0" w:space="0" w:color="auto"/>
        <w:right w:val="none" w:sz="0" w:space="0" w:color="auto"/>
      </w:divBdr>
    </w:div>
    <w:div w:id="821626770">
      <w:bodyDiv w:val="1"/>
      <w:marLeft w:val="0"/>
      <w:marRight w:val="0"/>
      <w:marTop w:val="0"/>
      <w:marBottom w:val="0"/>
      <w:divBdr>
        <w:top w:val="none" w:sz="0" w:space="0" w:color="auto"/>
        <w:left w:val="none" w:sz="0" w:space="0" w:color="auto"/>
        <w:bottom w:val="none" w:sz="0" w:space="0" w:color="auto"/>
        <w:right w:val="none" w:sz="0" w:space="0" w:color="auto"/>
      </w:divBdr>
      <w:divsChild>
        <w:div w:id="868447718">
          <w:marLeft w:val="0"/>
          <w:marRight w:val="0"/>
          <w:marTop w:val="0"/>
          <w:marBottom w:val="0"/>
          <w:divBdr>
            <w:top w:val="none" w:sz="0" w:space="0" w:color="auto"/>
            <w:left w:val="none" w:sz="0" w:space="0" w:color="auto"/>
            <w:bottom w:val="none" w:sz="0" w:space="0" w:color="auto"/>
            <w:right w:val="none" w:sz="0" w:space="0" w:color="auto"/>
          </w:divBdr>
        </w:div>
      </w:divsChild>
    </w:div>
    <w:div w:id="836311643">
      <w:bodyDiv w:val="1"/>
      <w:marLeft w:val="0"/>
      <w:marRight w:val="0"/>
      <w:marTop w:val="0"/>
      <w:marBottom w:val="0"/>
      <w:divBdr>
        <w:top w:val="none" w:sz="0" w:space="0" w:color="auto"/>
        <w:left w:val="none" w:sz="0" w:space="0" w:color="auto"/>
        <w:bottom w:val="none" w:sz="0" w:space="0" w:color="auto"/>
        <w:right w:val="none" w:sz="0" w:space="0" w:color="auto"/>
      </w:divBdr>
    </w:div>
    <w:div w:id="842554876">
      <w:bodyDiv w:val="1"/>
      <w:marLeft w:val="0"/>
      <w:marRight w:val="0"/>
      <w:marTop w:val="0"/>
      <w:marBottom w:val="0"/>
      <w:divBdr>
        <w:top w:val="none" w:sz="0" w:space="0" w:color="auto"/>
        <w:left w:val="none" w:sz="0" w:space="0" w:color="auto"/>
        <w:bottom w:val="none" w:sz="0" w:space="0" w:color="auto"/>
        <w:right w:val="none" w:sz="0" w:space="0" w:color="auto"/>
      </w:divBdr>
    </w:div>
    <w:div w:id="846672551">
      <w:bodyDiv w:val="1"/>
      <w:marLeft w:val="0"/>
      <w:marRight w:val="0"/>
      <w:marTop w:val="0"/>
      <w:marBottom w:val="0"/>
      <w:divBdr>
        <w:top w:val="none" w:sz="0" w:space="0" w:color="auto"/>
        <w:left w:val="none" w:sz="0" w:space="0" w:color="auto"/>
        <w:bottom w:val="none" w:sz="0" w:space="0" w:color="auto"/>
        <w:right w:val="none" w:sz="0" w:space="0" w:color="auto"/>
      </w:divBdr>
    </w:div>
    <w:div w:id="881019545">
      <w:bodyDiv w:val="1"/>
      <w:marLeft w:val="0"/>
      <w:marRight w:val="0"/>
      <w:marTop w:val="0"/>
      <w:marBottom w:val="0"/>
      <w:divBdr>
        <w:top w:val="none" w:sz="0" w:space="0" w:color="auto"/>
        <w:left w:val="none" w:sz="0" w:space="0" w:color="auto"/>
        <w:bottom w:val="none" w:sz="0" w:space="0" w:color="auto"/>
        <w:right w:val="none" w:sz="0" w:space="0" w:color="auto"/>
      </w:divBdr>
    </w:div>
    <w:div w:id="921838467">
      <w:bodyDiv w:val="1"/>
      <w:marLeft w:val="0"/>
      <w:marRight w:val="0"/>
      <w:marTop w:val="0"/>
      <w:marBottom w:val="0"/>
      <w:divBdr>
        <w:top w:val="none" w:sz="0" w:space="0" w:color="auto"/>
        <w:left w:val="none" w:sz="0" w:space="0" w:color="auto"/>
        <w:bottom w:val="none" w:sz="0" w:space="0" w:color="auto"/>
        <w:right w:val="none" w:sz="0" w:space="0" w:color="auto"/>
      </w:divBdr>
    </w:div>
    <w:div w:id="1138961508">
      <w:bodyDiv w:val="1"/>
      <w:marLeft w:val="0"/>
      <w:marRight w:val="0"/>
      <w:marTop w:val="0"/>
      <w:marBottom w:val="0"/>
      <w:divBdr>
        <w:top w:val="none" w:sz="0" w:space="0" w:color="auto"/>
        <w:left w:val="none" w:sz="0" w:space="0" w:color="auto"/>
        <w:bottom w:val="none" w:sz="0" w:space="0" w:color="auto"/>
        <w:right w:val="none" w:sz="0" w:space="0" w:color="auto"/>
      </w:divBdr>
    </w:div>
    <w:div w:id="1404836170">
      <w:bodyDiv w:val="1"/>
      <w:marLeft w:val="0"/>
      <w:marRight w:val="0"/>
      <w:marTop w:val="0"/>
      <w:marBottom w:val="0"/>
      <w:divBdr>
        <w:top w:val="none" w:sz="0" w:space="0" w:color="auto"/>
        <w:left w:val="none" w:sz="0" w:space="0" w:color="auto"/>
        <w:bottom w:val="none" w:sz="0" w:space="0" w:color="auto"/>
        <w:right w:val="none" w:sz="0" w:space="0" w:color="auto"/>
      </w:divBdr>
    </w:div>
    <w:div w:id="1428113814">
      <w:bodyDiv w:val="1"/>
      <w:marLeft w:val="0"/>
      <w:marRight w:val="0"/>
      <w:marTop w:val="0"/>
      <w:marBottom w:val="0"/>
      <w:divBdr>
        <w:top w:val="none" w:sz="0" w:space="0" w:color="auto"/>
        <w:left w:val="none" w:sz="0" w:space="0" w:color="auto"/>
        <w:bottom w:val="none" w:sz="0" w:space="0" w:color="auto"/>
        <w:right w:val="none" w:sz="0" w:space="0" w:color="auto"/>
      </w:divBdr>
    </w:div>
    <w:div w:id="1455053867">
      <w:bodyDiv w:val="1"/>
      <w:marLeft w:val="0"/>
      <w:marRight w:val="0"/>
      <w:marTop w:val="0"/>
      <w:marBottom w:val="0"/>
      <w:divBdr>
        <w:top w:val="none" w:sz="0" w:space="0" w:color="auto"/>
        <w:left w:val="none" w:sz="0" w:space="0" w:color="auto"/>
        <w:bottom w:val="none" w:sz="0" w:space="0" w:color="auto"/>
        <w:right w:val="none" w:sz="0" w:space="0" w:color="auto"/>
      </w:divBdr>
    </w:div>
    <w:div w:id="1484005458">
      <w:bodyDiv w:val="1"/>
      <w:marLeft w:val="0"/>
      <w:marRight w:val="0"/>
      <w:marTop w:val="0"/>
      <w:marBottom w:val="0"/>
      <w:divBdr>
        <w:top w:val="none" w:sz="0" w:space="0" w:color="auto"/>
        <w:left w:val="none" w:sz="0" w:space="0" w:color="auto"/>
        <w:bottom w:val="none" w:sz="0" w:space="0" w:color="auto"/>
        <w:right w:val="none" w:sz="0" w:space="0" w:color="auto"/>
      </w:divBdr>
      <w:divsChild>
        <w:div w:id="279075517">
          <w:marLeft w:val="0"/>
          <w:marRight w:val="0"/>
          <w:marTop w:val="0"/>
          <w:marBottom w:val="0"/>
          <w:divBdr>
            <w:top w:val="none" w:sz="0" w:space="0" w:color="auto"/>
            <w:left w:val="none" w:sz="0" w:space="0" w:color="auto"/>
            <w:bottom w:val="none" w:sz="0" w:space="0" w:color="auto"/>
            <w:right w:val="none" w:sz="0" w:space="0" w:color="auto"/>
          </w:divBdr>
        </w:div>
      </w:divsChild>
    </w:div>
    <w:div w:id="1523547924">
      <w:bodyDiv w:val="1"/>
      <w:marLeft w:val="0"/>
      <w:marRight w:val="0"/>
      <w:marTop w:val="0"/>
      <w:marBottom w:val="0"/>
      <w:divBdr>
        <w:top w:val="none" w:sz="0" w:space="0" w:color="auto"/>
        <w:left w:val="none" w:sz="0" w:space="0" w:color="auto"/>
        <w:bottom w:val="none" w:sz="0" w:space="0" w:color="auto"/>
        <w:right w:val="none" w:sz="0" w:space="0" w:color="auto"/>
      </w:divBdr>
    </w:div>
    <w:div w:id="1550990786">
      <w:bodyDiv w:val="1"/>
      <w:marLeft w:val="0"/>
      <w:marRight w:val="0"/>
      <w:marTop w:val="0"/>
      <w:marBottom w:val="0"/>
      <w:divBdr>
        <w:top w:val="none" w:sz="0" w:space="0" w:color="auto"/>
        <w:left w:val="none" w:sz="0" w:space="0" w:color="auto"/>
        <w:bottom w:val="none" w:sz="0" w:space="0" w:color="auto"/>
        <w:right w:val="none" w:sz="0" w:space="0" w:color="auto"/>
      </w:divBdr>
    </w:div>
    <w:div w:id="1555503717">
      <w:bodyDiv w:val="1"/>
      <w:marLeft w:val="0"/>
      <w:marRight w:val="0"/>
      <w:marTop w:val="0"/>
      <w:marBottom w:val="0"/>
      <w:divBdr>
        <w:top w:val="none" w:sz="0" w:space="0" w:color="auto"/>
        <w:left w:val="none" w:sz="0" w:space="0" w:color="auto"/>
        <w:bottom w:val="none" w:sz="0" w:space="0" w:color="auto"/>
        <w:right w:val="none" w:sz="0" w:space="0" w:color="auto"/>
      </w:divBdr>
    </w:div>
    <w:div w:id="1555968395">
      <w:bodyDiv w:val="1"/>
      <w:marLeft w:val="0"/>
      <w:marRight w:val="0"/>
      <w:marTop w:val="0"/>
      <w:marBottom w:val="0"/>
      <w:divBdr>
        <w:top w:val="none" w:sz="0" w:space="0" w:color="auto"/>
        <w:left w:val="none" w:sz="0" w:space="0" w:color="auto"/>
        <w:bottom w:val="none" w:sz="0" w:space="0" w:color="auto"/>
        <w:right w:val="none" w:sz="0" w:space="0" w:color="auto"/>
      </w:divBdr>
    </w:div>
    <w:div w:id="1570576994">
      <w:bodyDiv w:val="1"/>
      <w:marLeft w:val="0"/>
      <w:marRight w:val="0"/>
      <w:marTop w:val="0"/>
      <w:marBottom w:val="0"/>
      <w:divBdr>
        <w:top w:val="none" w:sz="0" w:space="0" w:color="auto"/>
        <w:left w:val="none" w:sz="0" w:space="0" w:color="auto"/>
        <w:bottom w:val="none" w:sz="0" w:space="0" w:color="auto"/>
        <w:right w:val="none" w:sz="0" w:space="0" w:color="auto"/>
      </w:divBdr>
    </w:div>
    <w:div w:id="1610770471">
      <w:bodyDiv w:val="1"/>
      <w:marLeft w:val="0"/>
      <w:marRight w:val="0"/>
      <w:marTop w:val="0"/>
      <w:marBottom w:val="0"/>
      <w:divBdr>
        <w:top w:val="none" w:sz="0" w:space="0" w:color="auto"/>
        <w:left w:val="none" w:sz="0" w:space="0" w:color="auto"/>
        <w:bottom w:val="none" w:sz="0" w:space="0" w:color="auto"/>
        <w:right w:val="none" w:sz="0" w:space="0" w:color="auto"/>
      </w:divBdr>
      <w:divsChild>
        <w:div w:id="1065686287">
          <w:marLeft w:val="0"/>
          <w:marRight w:val="0"/>
          <w:marTop w:val="0"/>
          <w:marBottom w:val="0"/>
          <w:divBdr>
            <w:top w:val="none" w:sz="0" w:space="0" w:color="auto"/>
            <w:left w:val="none" w:sz="0" w:space="0" w:color="auto"/>
            <w:bottom w:val="none" w:sz="0" w:space="0" w:color="auto"/>
            <w:right w:val="none" w:sz="0" w:space="0" w:color="auto"/>
          </w:divBdr>
        </w:div>
      </w:divsChild>
    </w:div>
    <w:div w:id="1621496603">
      <w:bodyDiv w:val="1"/>
      <w:marLeft w:val="0"/>
      <w:marRight w:val="0"/>
      <w:marTop w:val="0"/>
      <w:marBottom w:val="0"/>
      <w:divBdr>
        <w:top w:val="none" w:sz="0" w:space="0" w:color="auto"/>
        <w:left w:val="none" w:sz="0" w:space="0" w:color="auto"/>
        <w:bottom w:val="none" w:sz="0" w:space="0" w:color="auto"/>
        <w:right w:val="none" w:sz="0" w:space="0" w:color="auto"/>
      </w:divBdr>
    </w:div>
    <w:div w:id="1638996653">
      <w:bodyDiv w:val="1"/>
      <w:marLeft w:val="0"/>
      <w:marRight w:val="0"/>
      <w:marTop w:val="0"/>
      <w:marBottom w:val="0"/>
      <w:divBdr>
        <w:top w:val="none" w:sz="0" w:space="0" w:color="auto"/>
        <w:left w:val="none" w:sz="0" w:space="0" w:color="auto"/>
        <w:bottom w:val="none" w:sz="0" w:space="0" w:color="auto"/>
        <w:right w:val="none" w:sz="0" w:space="0" w:color="auto"/>
      </w:divBdr>
    </w:div>
    <w:div w:id="1641423821">
      <w:bodyDiv w:val="1"/>
      <w:marLeft w:val="0"/>
      <w:marRight w:val="0"/>
      <w:marTop w:val="0"/>
      <w:marBottom w:val="0"/>
      <w:divBdr>
        <w:top w:val="none" w:sz="0" w:space="0" w:color="auto"/>
        <w:left w:val="none" w:sz="0" w:space="0" w:color="auto"/>
        <w:bottom w:val="none" w:sz="0" w:space="0" w:color="auto"/>
        <w:right w:val="none" w:sz="0" w:space="0" w:color="auto"/>
      </w:divBdr>
    </w:div>
    <w:div w:id="1656034244">
      <w:bodyDiv w:val="1"/>
      <w:marLeft w:val="0"/>
      <w:marRight w:val="0"/>
      <w:marTop w:val="0"/>
      <w:marBottom w:val="0"/>
      <w:divBdr>
        <w:top w:val="none" w:sz="0" w:space="0" w:color="auto"/>
        <w:left w:val="none" w:sz="0" w:space="0" w:color="auto"/>
        <w:bottom w:val="none" w:sz="0" w:space="0" w:color="auto"/>
        <w:right w:val="none" w:sz="0" w:space="0" w:color="auto"/>
      </w:divBdr>
    </w:div>
    <w:div w:id="1673794706">
      <w:bodyDiv w:val="1"/>
      <w:marLeft w:val="0"/>
      <w:marRight w:val="0"/>
      <w:marTop w:val="0"/>
      <w:marBottom w:val="0"/>
      <w:divBdr>
        <w:top w:val="none" w:sz="0" w:space="0" w:color="auto"/>
        <w:left w:val="none" w:sz="0" w:space="0" w:color="auto"/>
        <w:bottom w:val="none" w:sz="0" w:space="0" w:color="auto"/>
        <w:right w:val="none" w:sz="0" w:space="0" w:color="auto"/>
      </w:divBdr>
    </w:div>
    <w:div w:id="1686978990">
      <w:bodyDiv w:val="1"/>
      <w:marLeft w:val="0"/>
      <w:marRight w:val="0"/>
      <w:marTop w:val="0"/>
      <w:marBottom w:val="0"/>
      <w:divBdr>
        <w:top w:val="none" w:sz="0" w:space="0" w:color="auto"/>
        <w:left w:val="none" w:sz="0" w:space="0" w:color="auto"/>
        <w:bottom w:val="none" w:sz="0" w:space="0" w:color="auto"/>
        <w:right w:val="none" w:sz="0" w:space="0" w:color="auto"/>
      </w:divBdr>
    </w:div>
    <w:div w:id="1708018492">
      <w:bodyDiv w:val="1"/>
      <w:marLeft w:val="0"/>
      <w:marRight w:val="0"/>
      <w:marTop w:val="0"/>
      <w:marBottom w:val="0"/>
      <w:divBdr>
        <w:top w:val="none" w:sz="0" w:space="0" w:color="auto"/>
        <w:left w:val="none" w:sz="0" w:space="0" w:color="auto"/>
        <w:bottom w:val="none" w:sz="0" w:space="0" w:color="auto"/>
        <w:right w:val="none" w:sz="0" w:space="0" w:color="auto"/>
      </w:divBdr>
    </w:div>
    <w:div w:id="1770153781">
      <w:bodyDiv w:val="1"/>
      <w:marLeft w:val="0"/>
      <w:marRight w:val="0"/>
      <w:marTop w:val="0"/>
      <w:marBottom w:val="0"/>
      <w:divBdr>
        <w:top w:val="none" w:sz="0" w:space="0" w:color="auto"/>
        <w:left w:val="none" w:sz="0" w:space="0" w:color="auto"/>
        <w:bottom w:val="none" w:sz="0" w:space="0" w:color="auto"/>
        <w:right w:val="none" w:sz="0" w:space="0" w:color="auto"/>
      </w:divBdr>
    </w:div>
    <w:div w:id="1851725029">
      <w:bodyDiv w:val="1"/>
      <w:marLeft w:val="0"/>
      <w:marRight w:val="0"/>
      <w:marTop w:val="0"/>
      <w:marBottom w:val="0"/>
      <w:divBdr>
        <w:top w:val="none" w:sz="0" w:space="0" w:color="auto"/>
        <w:left w:val="none" w:sz="0" w:space="0" w:color="auto"/>
        <w:bottom w:val="none" w:sz="0" w:space="0" w:color="auto"/>
        <w:right w:val="none" w:sz="0" w:space="0" w:color="auto"/>
      </w:divBdr>
    </w:div>
    <w:div w:id="2042589230">
      <w:bodyDiv w:val="1"/>
      <w:marLeft w:val="0"/>
      <w:marRight w:val="0"/>
      <w:marTop w:val="0"/>
      <w:marBottom w:val="0"/>
      <w:divBdr>
        <w:top w:val="none" w:sz="0" w:space="0" w:color="auto"/>
        <w:left w:val="none" w:sz="0" w:space="0" w:color="auto"/>
        <w:bottom w:val="none" w:sz="0" w:space="0" w:color="auto"/>
        <w:right w:val="none" w:sz="0" w:space="0" w:color="auto"/>
      </w:divBdr>
    </w:div>
    <w:div w:id="2080129836">
      <w:bodyDiv w:val="1"/>
      <w:marLeft w:val="0"/>
      <w:marRight w:val="0"/>
      <w:marTop w:val="0"/>
      <w:marBottom w:val="0"/>
      <w:divBdr>
        <w:top w:val="none" w:sz="0" w:space="0" w:color="auto"/>
        <w:left w:val="none" w:sz="0" w:space="0" w:color="auto"/>
        <w:bottom w:val="none" w:sz="0" w:space="0" w:color="auto"/>
        <w:right w:val="none" w:sz="0" w:space="0" w:color="auto"/>
      </w:divBdr>
    </w:div>
    <w:div w:id="2104255948">
      <w:bodyDiv w:val="1"/>
      <w:marLeft w:val="0"/>
      <w:marRight w:val="0"/>
      <w:marTop w:val="0"/>
      <w:marBottom w:val="0"/>
      <w:divBdr>
        <w:top w:val="none" w:sz="0" w:space="0" w:color="auto"/>
        <w:left w:val="none" w:sz="0" w:space="0" w:color="auto"/>
        <w:bottom w:val="none" w:sz="0" w:space="0" w:color="auto"/>
        <w:right w:val="none" w:sz="0" w:space="0" w:color="auto"/>
      </w:divBdr>
    </w:div>
    <w:div w:id="212010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1881</Words>
  <Characters>10725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12581</CharactersWithSpaces>
  <SharedDoc>false</SharedDoc>
  <HLinks>
    <vt:vector size="72" baseType="variant">
      <vt:variant>
        <vt:i4>6029432</vt:i4>
      </vt:variant>
      <vt:variant>
        <vt:i4>36</vt:i4>
      </vt:variant>
      <vt:variant>
        <vt:i4>0</vt:i4>
      </vt:variant>
      <vt:variant>
        <vt:i4>5</vt:i4>
      </vt:variant>
      <vt:variant>
        <vt:lpwstr>https://www.3gpp.org/ftp/tsg_ran/WG4_Radio/TSGR4_109/Docs</vt:lpwstr>
      </vt:variant>
      <vt:variant>
        <vt:lpwstr/>
      </vt:variant>
      <vt:variant>
        <vt:i4>46</vt:i4>
      </vt:variant>
      <vt:variant>
        <vt:i4>33</vt:i4>
      </vt:variant>
      <vt:variant>
        <vt:i4>0</vt:i4>
      </vt:variant>
      <vt:variant>
        <vt:i4>5</vt:i4>
      </vt:variant>
      <vt:variant>
        <vt:lpwstr>https://www.3gpp.org/ftp/tsg_ran/WG4_Radio/TSGR4_108bis/Docs</vt:lpwstr>
      </vt:variant>
      <vt:variant>
        <vt:lpwstr/>
      </vt:variant>
      <vt:variant>
        <vt:i4>6094968</vt:i4>
      </vt:variant>
      <vt:variant>
        <vt:i4>30</vt:i4>
      </vt:variant>
      <vt:variant>
        <vt:i4>0</vt:i4>
      </vt:variant>
      <vt:variant>
        <vt:i4>5</vt:i4>
      </vt:variant>
      <vt:variant>
        <vt:lpwstr>https://www.3gpp.org/ftp/tsg_ran/WG4_Radio/TSGR4_108/Docs</vt:lpwstr>
      </vt:variant>
      <vt:variant>
        <vt:lpwstr/>
      </vt:variant>
      <vt:variant>
        <vt:i4>1441848</vt:i4>
      </vt:variant>
      <vt:variant>
        <vt:i4>26</vt:i4>
      </vt:variant>
      <vt:variant>
        <vt:i4>0</vt:i4>
      </vt:variant>
      <vt:variant>
        <vt:i4>5</vt:i4>
      </vt:variant>
      <vt:variant>
        <vt:lpwstr/>
      </vt:variant>
      <vt:variant>
        <vt:lpwstr>_Toc148685968</vt:lpwstr>
      </vt:variant>
      <vt:variant>
        <vt:i4>1441848</vt:i4>
      </vt:variant>
      <vt:variant>
        <vt:i4>23</vt:i4>
      </vt:variant>
      <vt:variant>
        <vt:i4>0</vt:i4>
      </vt:variant>
      <vt:variant>
        <vt:i4>5</vt:i4>
      </vt:variant>
      <vt:variant>
        <vt:lpwstr/>
      </vt:variant>
      <vt:variant>
        <vt:lpwstr>_Toc148685967</vt:lpwstr>
      </vt:variant>
      <vt:variant>
        <vt:i4>1441848</vt:i4>
      </vt:variant>
      <vt:variant>
        <vt:i4>20</vt:i4>
      </vt:variant>
      <vt:variant>
        <vt:i4>0</vt:i4>
      </vt:variant>
      <vt:variant>
        <vt:i4>5</vt:i4>
      </vt:variant>
      <vt:variant>
        <vt:lpwstr/>
      </vt:variant>
      <vt:variant>
        <vt:lpwstr>_Toc148685966</vt:lpwstr>
      </vt:variant>
      <vt:variant>
        <vt:i4>1441848</vt:i4>
      </vt:variant>
      <vt:variant>
        <vt:i4>17</vt:i4>
      </vt:variant>
      <vt:variant>
        <vt:i4>0</vt:i4>
      </vt:variant>
      <vt:variant>
        <vt:i4>5</vt:i4>
      </vt:variant>
      <vt:variant>
        <vt:lpwstr/>
      </vt:variant>
      <vt:variant>
        <vt:lpwstr>_Toc148685965</vt:lpwstr>
      </vt:variant>
      <vt:variant>
        <vt:i4>1441848</vt:i4>
      </vt:variant>
      <vt:variant>
        <vt:i4>14</vt:i4>
      </vt:variant>
      <vt:variant>
        <vt:i4>0</vt:i4>
      </vt:variant>
      <vt:variant>
        <vt:i4>5</vt:i4>
      </vt:variant>
      <vt:variant>
        <vt:lpwstr/>
      </vt:variant>
      <vt:variant>
        <vt:lpwstr>_Toc148685964</vt:lpwstr>
      </vt:variant>
      <vt:variant>
        <vt:i4>1441848</vt:i4>
      </vt:variant>
      <vt:variant>
        <vt:i4>11</vt:i4>
      </vt:variant>
      <vt:variant>
        <vt:i4>0</vt:i4>
      </vt:variant>
      <vt:variant>
        <vt:i4>5</vt:i4>
      </vt:variant>
      <vt:variant>
        <vt:lpwstr/>
      </vt:variant>
      <vt:variant>
        <vt:lpwstr>_Toc148685963</vt:lpwstr>
      </vt:variant>
      <vt:variant>
        <vt:i4>1441848</vt:i4>
      </vt:variant>
      <vt:variant>
        <vt:i4>8</vt:i4>
      </vt:variant>
      <vt:variant>
        <vt:i4>0</vt:i4>
      </vt:variant>
      <vt:variant>
        <vt:i4>5</vt:i4>
      </vt:variant>
      <vt:variant>
        <vt:lpwstr/>
      </vt:variant>
      <vt:variant>
        <vt:lpwstr>_Toc148685962</vt:lpwstr>
      </vt:variant>
      <vt:variant>
        <vt:i4>1441848</vt:i4>
      </vt:variant>
      <vt:variant>
        <vt:i4>5</vt:i4>
      </vt:variant>
      <vt:variant>
        <vt:i4>0</vt:i4>
      </vt:variant>
      <vt:variant>
        <vt:i4>5</vt:i4>
      </vt:variant>
      <vt:variant>
        <vt:lpwstr/>
      </vt:variant>
      <vt:variant>
        <vt:lpwstr>_Toc148685961</vt:lpwstr>
      </vt:variant>
      <vt:variant>
        <vt:i4>1441848</vt:i4>
      </vt:variant>
      <vt:variant>
        <vt:i4>2</vt:i4>
      </vt:variant>
      <vt:variant>
        <vt:i4>0</vt:i4>
      </vt:variant>
      <vt:variant>
        <vt:i4>5</vt:i4>
      </vt:variant>
      <vt:variant>
        <vt:lpwstr/>
      </vt:variant>
      <vt:variant>
        <vt:lpwstr>_Toc148685960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2023-11-03T15:53:00Z</dcterms:created>
  <dcterms:modified xsi:type="dcterms:W3CDTF">2023-11-03T15:53:00Z</dcterms:modified>
</cp:coreProperties>
</file>