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465731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3848C4">
        <w:rPr>
          <w:rFonts w:cs="Arial"/>
          <w:sz w:val="24"/>
        </w:rPr>
        <w:t>9</w:t>
      </w:r>
      <w:r>
        <w:rPr>
          <w:rFonts w:cs="Arial"/>
          <w:i/>
          <w:sz w:val="24"/>
        </w:rPr>
        <w:tab/>
      </w:r>
      <w:r>
        <w:rPr>
          <w:rFonts w:cs="Arial"/>
          <w:iCs/>
          <w:sz w:val="24"/>
        </w:rPr>
        <w:t>R4-</w:t>
      </w:r>
      <w:r w:rsidR="0069332F">
        <w:rPr>
          <w:rFonts w:cs="Arial"/>
          <w:iCs/>
          <w:sz w:val="24"/>
        </w:rPr>
        <w:t>2319398</w:t>
      </w:r>
    </w:p>
    <w:p w14:paraId="225BCA78" w14:textId="74A22BD8" w:rsidR="00070795" w:rsidRDefault="003848C4" w:rsidP="00070795">
      <w:pPr>
        <w:pStyle w:val="Header"/>
        <w:tabs>
          <w:tab w:val="right" w:pos="10206"/>
        </w:tabs>
        <w:spacing w:after="120"/>
        <w:rPr>
          <w:rFonts w:cs="Arial"/>
          <w:sz w:val="24"/>
        </w:rPr>
      </w:pPr>
      <w:r>
        <w:rPr>
          <w:rFonts w:cs="Arial"/>
          <w:sz w:val="24"/>
        </w:rPr>
        <w:t>Chicago</w:t>
      </w:r>
      <w:r w:rsidR="006C791A">
        <w:rPr>
          <w:rFonts w:cs="Arial"/>
          <w:sz w:val="24"/>
        </w:rPr>
        <w:t xml:space="preserve">, </w:t>
      </w:r>
      <w:r>
        <w:rPr>
          <w:rFonts w:cs="Arial"/>
          <w:sz w:val="24"/>
        </w:rPr>
        <w:t>US</w:t>
      </w:r>
      <w:r w:rsidR="00070795">
        <w:rPr>
          <w:rFonts w:cs="Arial"/>
          <w:sz w:val="24"/>
        </w:rPr>
        <w:t>,</w:t>
      </w:r>
      <w:r w:rsidR="00E01242">
        <w:rPr>
          <w:rFonts w:cs="Arial"/>
          <w:sz w:val="24"/>
        </w:rPr>
        <w:t xml:space="preserve"> </w:t>
      </w:r>
      <w:r w:rsidR="00B57A40">
        <w:rPr>
          <w:rFonts w:cs="Arial"/>
          <w:sz w:val="24"/>
        </w:rPr>
        <w:t>13</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465E8">
        <w:rPr>
          <w:rFonts w:cs="Arial"/>
          <w:sz w:val="24"/>
        </w:rPr>
        <w:t>1</w:t>
      </w:r>
      <w:r w:rsidR="00B57A40">
        <w:rPr>
          <w:rFonts w:cs="Arial"/>
          <w:sz w:val="24"/>
        </w:rPr>
        <w:t>7</w:t>
      </w:r>
      <w:r w:rsidR="006C791A" w:rsidRPr="00CE4DE3">
        <w:rPr>
          <w:rFonts w:cs="Arial"/>
          <w:sz w:val="24"/>
          <w:vertAlign w:val="superscript"/>
        </w:rPr>
        <w:t>th</w:t>
      </w:r>
      <w:r w:rsidR="006C791A">
        <w:rPr>
          <w:rFonts w:cs="Arial"/>
          <w:sz w:val="24"/>
        </w:rPr>
        <w:t xml:space="preserve"> </w:t>
      </w:r>
      <w:r w:rsidR="00B57A40">
        <w:rPr>
          <w:rFonts w:cs="Arial"/>
          <w:sz w:val="24"/>
        </w:rPr>
        <w:t>November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2A0C5C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93989">
        <w:rPr>
          <w:rFonts w:ascii="Arial" w:hAnsi="Arial" w:cs="Arial"/>
        </w:rPr>
        <w:t xml:space="preserve">Background and technical challenges </w:t>
      </w:r>
      <w:r w:rsidR="00081F97">
        <w:rPr>
          <w:rFonts w:ascii="Arial" w:hAnsi="Arial" w:cs="Arial"/>
        </w:rPr>
        <w:t>with BS RF co-location requirements</w:t>
      </w:r>
      <w:r w:rsidR="005F6BBB">
        <w:rPr>
          <w:rFonts w:ascii="Arial" w:hAnsi="Arial" w:cs="Arial"/>
        </w:rPr>
        <w:t xml:space="preserve"> </w:t>
      </w:r>
      <w:r w:rsidR="002670B1">
        <w:rPr>
          <w:rFonts w:ascii="Arial" w:hAnsi="Arial" w:cs="Arial"/>
        </w:rPr>
        <w:t>in relation to development of NCR RF co-location requirements</w:t>
      </w:r>
    </w:p>
    <w:p w14:paraId="72798C4E" w14:textId="170D2DF7" w:rsidR="003B61A8" w:rsidRPr="006F16EA" w:rsidRDefault="003B61A8" w:rsidP="003B61A8">
      <w:pPr>
        <w:spacing w:after="120"/>
        <w:ind w:left="1985" w:hanging="1985"/>
        <w:rPr>
          <w:rFonts w:ascii="Arial" w:hAnsi="Arial" w:cs="Arial"/>
          <w:bCs/>
          <w:color w:val="FF0000"/>
          <w:lang w:val="en-US"/>
        </w:rPr>
      </w:pPr>
      <w:r w:rsidRPr="006F16EA">
        <w:rPr>
          <w:rFonts w:ascii="Arial" w:hAnsi="Arial" w:cs="Arial"/>
          <w:b/>
          <w:lang w:val="en-US"/>
        </w:rPr>
        <w:t>Agenda item:</w:t>
      </w:r>
      <w:r w:rsidRPr="006F16EA">
        <w:rPr>
          <w:rFonts w:ascii="Arial" w:hAnsi="Arial" w:cs="Arial"/>
          <w:b/>
          <w:lang w:val="en-US"/>
        </w:rPr>
        <w:tab/>
      </w:r>
      <w:r w:rsidR="00D747D1">
        <w:rPr>
          <w:rFonts w:ascii="Arial" w:hAnsi="Arial" w:cs="Arial"/>
          <w:bCs/>
          <w:lang w:val="en-US"/>
        </w:rPr>
        <w:t>8.28.4</w:t>
      </w:r>
    </w:p>
    <w:p w14:paraId="3C088A4A" w14:textId="24903C7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19AAB2DE" w:rsidR="00155B44" w:rsidRDefault="0062745C" w:rsidP="00155B44">
      <w:pPr>
        <w:pStyle w:val="BodyText"/>
      </w:pPr>
      <w:r>
        <w:t xml:space="preserve">At </w:t>
      </w:r>
      <w:r w:rsidR="006F16EA">
        <w:t>previous</w:t>
      </w:r>
      <w:r>
        <w:t xml:space="preserve"> RAN4 meeting</w:t>
      </w:r>
      <w:r w:rsidR="006F16EA">
        <w:t xml:space="preserve">s this year aspects related to BS-to-BS colocation assumptions and requirements have been discussed in the context of Sub-Band Full-Duplex (SBFD), Network Controlled Repeaters (NCR), Integrated Access backhaul (IAB). Since the beginning of 3GPP RAN4 the isolation between two neighbouring base stations in the same geographical area is assumed to be 30 </w:t>
      </w:r>
      <w:proofErr w:type="spellStart"/>
      <w:r w:rsidR="006F16EA">
        <w:t>dB.</w:t>
      </w:r>
      <w:proofErr w:type="spellEnd"/>
      <w:r w:rsidR="006F16EA">
        <w:t xml:space="preserve"> When requirements for AAS was developed in Rel-15 a new concept was introduced. The new concept changed the scenario considered for co-location from BS mounted in two different masts to a scenario where the two BS </w:t>
      </w:r>
      <w:r w:rsidR="00835E7F">
        <w:t>are</w:t>
      </w:r>
      <w:r w:rsidR="006F16EA">
        <w:t xml:space="preserve"> mounted side-by side. The isolation was still assumed to be 30 </w:t>
      </w:r>
      <w:proofErr w:type="spellStart"/>
      <w:r w:rsidR="006F16EA">
        <w:t>dB.</w:t>
      </w:r>
      <w:proofErr w:type="spellEnd"/>
      <w:r w:rsidR="006F16EA">
        <w:t xml:space="preserve"> </w:t>
      </w:r>
      <w:r w:rsidR="00546780">
        <w:t>In conjunction with this new scenario a co-location reference antenna was introduced. This antenn</w:t>
      </w:r>
      <w:r w:rsidR="00DD5383">
        <w:t xml:space="preserve">a will provide a connector interface </w:t>
      </w:r>
      <w:r w:rsidR="00051FE5">
        <w:t xml:space="preserve">which is essential for requirement definition and corresponding conformance testing. </w:t>
      </w:r>
    </w:p>
    <w:p w14:paraId="1888B923" w14:textId="34AF0BC3" w:rsidR="00D60037" w:rsidRDefault="00051FE5" w:rsidP="00155B44">
      <w:pPr>
        <w:pStyle w:val="BodyText"/>
      </w:pPr>
      <w:r>
        <w:t xml:space="preserve">Before adopting the co-location concept to other nodes (e.g., IAB, NCR, </w:t>
      </w:r>
      <w:r w:rsidR="00BB1D22">
        <w:t xml:space="preserve">Repeaters, </w:t>
      </w:r>
      <w:r>
        <w:t xml:space="preserve">etc.), it is worth to recollect some of the fundamental background assumptions used to define the co-location concept. </w:t>
      </w:r>
    </w:p>
    <w:p w14:paraId="52EC68F0" w14:textId="10B41EBA" w:rsidR="00843454" w:rsidRPr="007D610C" w:rsidRDefault="00C628DE" w:rsidP="0062745C">
      <w:pPr>
        <w:pStyle w:val="BodyText"/>
      </w:pPr>
      <w:r>
        <w:t>In t</w:t>
      </w:r>
      <w:r w:rsidR="00843454">
        <w:t>his contribution</w:t>
      </w:r>
      <w:r w:rsidR="0095705B">
        <w:t xml:space="preserve"> we </w:t>
      </w:r>
      <w:r w:rsidR="000E5E7B">
        <w:t>summarize</w:t>
      </w:r>
      <w:r w:rsidR="00FC6B1B">
        <w:t xml:space="preserve"> the background and technical challenges with current concept used for BS-to-BS colocation requirements. </w:t>
      </w:r>
      <w:r w:rsidR="000E5E7B">
        <w:t>Before</w:t>
      </w:r>
      <w:r w:rsidR="00C66245">
        <w:t xml:space="preserve"> re-using the concept to other nodes </w:t>
      </w:r>
      <w:r w:rsidR="009C002D">
        <w:t xml:space="preserve">like </w:t>
      </w:r>
      <w:r w:rsidR="00E0055E">
        <w:t>e.g.,</w:t>
      </w:r>
      <w:r w:rsidR="001B7111">
        <w:t xml:space="preserve"> </w:t>
      </w:r>
      <w:r w:rsidR="009C002D">
        <w:t>NCR</w:t>
      </w:r>
      <w:r w:rsidR="00E0055E">
        <w:t>,</w:t>
      </w:r>
      <w:r w:rsidR="009C002D">
        <w:t xml:space="preserve"> </w:t>
      </w:r>
      <w:r w:rsidR="00C66245">
        <w:t>car</w:t>
      </w:r>
      <w:r w:rsidR="009C002D">
        <w:t>e</w:t>
      </w:r>
      <w:r w:rsidR="00C66245">
        <w:t xml:space="preserve">ful considerations regarding the technical feasibility should be studied.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F606DDE" w14:textId="449CBD40" w:rsidR="00356D01" w:rsidRDefault="0004015B" w:rsidP="0062745C">
      <w:pPr>
        <w:pStyle w:val="BodyText"/>
      </w:pPr>
      <w:r>
        <w:t xml:space="preserve">BS co-location requirements have been defined to allow operation of two base stations belonging to different operator networks within the same geographical area. The two main requirements </w:t>
      </w:r>
      <w:r w:rsidR="00356D01">
        <w:t xml:space="preserve">developed to </w:t>
      </w:r>
      <w:r w:rsidR="008146C9">
        <w:t>secure</w:t>
      </w:r>
      <w:r w:rsidR="00356D01">
        <w:t xml:space="preserve"> operation of </w:t>
      </w:r>
      <w:r w:rsidR="008146C9">
        <w:t>neighbouring</w:t>
      </w:r>
      <w:r w:rsidR="00356D01">
        <w:t xml:space="preserve"> base stations are</w:t>
      </w:r>
      <w:r w:rsidR="008146C9">
        <w:t>:</w:t>
      </w:r>
    </w:p>
    <w:p w14:paraId="2F756120" w14:textId="7B011291" w:rsidR="00075225" w:rsidRDefault="0078790C" w:rsidP="00075225">
      <w:pPr>
        <w:pStyle w:val="BodyText"/>
        <w:numPr>
          <w:ilvl w:val="0"/>
          <w:numId w:val="7"/>
        </w:numPr>
      </w:pPr>
      <w:r>
        <w:t>The co-location t</w:t>
      </w:r>
      <w:r w:rsidR="00075225">
        <w:t>ransmitter spurious emissions</w:t>
      </w:r>
      <w:r>
        <w:t xml:space="preserve"> requirement. This requirement </w:t>
      </w:r>
      <w:r w:rsidR="0070352E">
        <w:t>specifies</w:t>
      </w:r>
      <w:r w:rsidR="00506BCD">
        <w:t xml:space="preserve"> requirement limits on unwanted emission </w:t>
      </w:r>
      <w:r w:rsidR="00075225">
        <w:t>within other 3GPP bands.</w:t>
      </w:r>
    </w:p>
    <w:p w14:paraId="68265633" w14:textId="1F462B99" w:rsidR="00E13370" w:rsidRDefault="00506BCD" w:rsidP="008146C9">
      <w:pPr>
        <w:pStyle w:val="BodyText"/>
        <w:numPr>
          <w:ilvl w:val="0"/>
          <w:numId w:val="7"/>
        </w:numPr>
      </w:pPr>
      <w:r>
        <w:t>The co-location r</w:t>
      </w:r>
      <w:r w:rsidR="00075225">
        <w:t xml:space="preserve">eceiver blocking </w:t>
      </w:r>
      <w:r w:rsidR="00F7682B">
        <w:t xml:space="preserve">requirement. This requirement specifies </w:t>
      </w:r>
      <w:r w:rsidR="00187CA5">
        <w:t xml:space="preserve">requirement limits on receiver selectivity </w:t>
      </w:r>
      <w:r w:rsidR="0070352E">
        <w:t xml:space="preserve">in a situation where interfering signal is coming from other 3GPP bands. </w:t>
      </w:r>
    </w:p>
    <w:p w14:paraId="636DCD15" w14:textId="6DE15C3A" w:rsidR="007611C0" w:rsidRDefault="007611C0" w:rsidP="0062745C">
      <w:pPr>
        <w:pStyle w:val="BodyText"/>
      </w:pPr>
      <w:r>
        <w:t xml:space="preserve">For the case of synchronized TDD operation, where all co-located bands are using </w:t>
      </w:r>
      <w:r w:rsidR="00DE231C">
        <w:t xml:space="preserve">operating synchronized TDD the co-location requirements do not provide any additional protection. In the case where FDD and unsynchronized </w:t>
      </w:r>
      <w:r w:rsidR="002849BB">
        <w:t xml:space="preserve">TDD </w:t>
      </w:r>
      <w:r w:rsidR="00DE231C">
        <w:t>operation is considered then co-location requirements guarantee two networks in the same geographical area to operate without degradation.</w:t>
      </w:r>
    </w:p>
    <w:p w14:paraId="5939692D" w14:textId="5DF3346B" w:rsidR="00AB730D" w:rsidRDefault="00075225" w:rsidP="0062745C">
      <w:pPr>
        <w:pStyle w:val="BodyText"/>
      </w:pPr>
      <w:r>
        <w:t xml:space="preserve">In addition, </w:t>
      </w:r>
      <w:r w:rsidR="008146C9">
        <w:t xml:space="preserve">sometimes also transmitter intermodulation </w:t>
      </w:r>
      <w:r w:rsidR="008902F2">
        <w:t xml:space="preserve">(TX IMD) </w:t>
      </w:r>
      <w:r w:rsidR="008146C9">
        <w:t xml:space="preserve">requirement and </w:t>
      </w:r>
      <w:r w:rsidR="00F35617">
        <w:t>Transmit ON/</w:t>
      </w:r>
      <w:r w:rsidR="008146C9">
        <w:t>OFF power</w:t>
      </w:r>
      <w:r w:rsidR="00F35617">
        <w:t xml:space="preserve"> requirement</w:t>
      </w:r>
      <w:r w:rsidR="008146C9">
        <w:t xml:space="preserve"> </w:t>
      </w:r>
      <w:r w:rsidR="00C06012">
        <w:t>are</w:t>
      </w:r>
      <w:r w:rsidR="008146C9">
        <w:t xml:space="preserve"> referred to as co-location requirements. The reason is that also here 30 dB isolation is assumed when requirement</w:t>
      </w:r>
      <w:r w:rsidR="001543A7">
        <w:t xml:space="preserve"> limits</w:t>
      </w:r>
      <w:r w:rsidR="008146C9">
        <w:t xml:space="preserve"> are derived. The TDD </w:t>
      </w:r>
      <w:r w:rsidR="001543A7">
        <w:t>ON/</w:t>
      </w:r>
      <w:r w:rsidR="008146C9">
        <w:t xml:space="preserve">OFF power level requirement is a requirement </w:t>
      </w:r>
      <w:r w:rsidR="001543A7">
        <w:t xml:space="preserve">defined </w:t>
      </w:r>
      <w:r w:rsidR="008146C9">
        <w:t xml:space="preserve">to make sure that base stations within the same network </w:t>
      </w:r>
      <w:r w:rsidR="00C06012">
        <w:t>are</w:t>
      </w:r>
      <w:r w:rsidR="008146C9">
        <w:t xml:space="preserve"> not interfering with other base stations i neighbouring cells.</w:t>
      </w:r>
      <w:r w:rsidR="001543A7">
        <w:t xml:space="preserve"> </w:t>
      </w:r>
    </w:p>
    <w:p w14:paraId="57879E49" w14:textId="7E1A1C88" w:rsidR="004B372C" w:rsidRDefault="00C722DB" w:rsidP="0062745C">
      <w:pPr>
        <w:pStyle w:val="BodyText"/>
      </w:pPr>
      <w:r>
        <w:t>Originally</w:t>
      </w:r>
      <w:r w:rsidR="002532E0">
        <w:t xml:space="preserve">, 30 dB was derived from a scenario, where the </w:t>
      </w:r>
      <w:r>
        <w:t>port-to-port</w:t>
      </w:r>
      <w:r w:rsidR="002532E0">
        <w:t xml:space="preserve"> isolation was calculated based on assuming two base stations </w:t>
      </w:r>
      <w:r w:rsidR="00390A84">
        <w:t xml:space="preserve">with passive antennas </w:t>
      </w:r>
      <w:r w:rsidR="002532E0">
        <w:t>mounted in two separated masts with main beam pointing down-wards</w:t>
      </w:r>
      <w:r>
        <w:t xml:space="preserve">. The isolation was calculated using </w:t>
      </w:r>
      <w:proofErr w:type="spellStart"/>
      <w:r>
        <w:t>Friis</w:t>
      </w:r>
      <w:proofErr w:type="spellEnd"/>
      <w:r>
        <w:t xml:space="preserve"> free-space </w:t>
      </w:r>
      <w:r w:rsidR="00035276">
        <w:t xml:space="preserve">path loss </w:t>
      </w:r>
      <w:r>
        <w:t>formula.</w:t>
      </w:r>
      <w:r w:rsidR="00390A84">
        <w:t xml:space="preserve"> The considered frequency was in the low range of FR1</w:t>
      </w:r>
      <w:r w:rsidR="004E0B0F">
        <w:t>and fixed passive base station antennas with equal antenna gain was assumed</w:t>
      </w:r>
      <w:r w:rsidR="00390A84">
        <w:t xml:space="preserve">. </w:t>
      </w:r>
      <w:r w:rsidR="008146C9">
        <w:t xml:space="preserve">  </w:t>
      </w:r>
    </w:p>
    <w:p w14:paraId="015D8376" w14:textId="562ECFA0" w:rsidR="00075225" w:rsidRDefault="00110062" w:rsidP="0062745C">
      <w:pPr>
        <w:pStyle w:val="BodyText"/>
      </w:pPr>
      <w:r>
        <w:t xml:space="preserve">Now, with advanced AAS base stations the concept of </w:t>
      </w:r>
      <w:r w:rsidR="00C0224F">
        <w:t xml:space="preserve">port-to-port </w:t>
      </w:r>
      <w:r>
        <w:t xml:space="preserve">isolation is more complex. Rather than evaluate the isolation </w:t>
      </w:r>
      <w:r w:rsidR="00D52400">
        <w:t xml:space="preserve">between a </w:t>
      </w:r>
      <w:r w:rsidR="00C62752">
        <w:t>single</w:t>
      </w:r>
      <w:r w:rsidR="00D52400">
        <w:t xml:space="preserve"> transmitter to a single receiver, the total impact of interference </w:t>
      </w:r>
      <w:r w:rsidR="00C0224F">
        <w:t xml:space="preserve">from an aggressor on the victim </w:t>
      </w:r>
      <w:r w:rsidR="00D52400">
        <w:t xml:space="preserve">needs to be considered. </w:t>
      </w:r>
      <w:r w:rsidR="00B06887">
        <w:t xml:space="preserve">In Rel-15, it was decided to focus on a case where a AAS BS is co-located side-by-side </w:t>
      </w:r>
      <w:r w:rsidR="00C06012">
        <w:t>with</w:t>
      </w:r>
      <w:r w:rsidR="00B06887">
        <w:t xml:space="preserve"> a passive BS antenna. </w:t>
      </w:r>
      <w:r w:rsidR="00C0224F">
        <w:t xml:space="preserve">At the time this </w:t>
      </w:r>
      <w:r w:rsidR="00D30681">
        <w:t xml:space="preserve">scenario </w:t>
      </w:r>
      <w:proofErr w:type="gramStart"/>
      <w:r w:rsidR="00D30681">
        <w:t>was considered to be</w:t>
      </w:r>
      <w:proofErr w:type="gramEnd"/>
      <w:r w:rsidR="00D30681">
        <w:t xml:space="preserve"> a relevant situation for network deployments. </w:t>
      </w:r>
      <w:r w:rsidR="00B06887">
        <w:lastRenderedPageBreak/>
        <w:t xml:space="preserve">When OTA requirements </w:t>
      </w:r>
      <w:r w:rsidR="00165DA5">
        <w:t>were</w:t>
      </w:r>
      <w:r w:rsidR="00B06887">
        <w:t xml:space="preserve"> developed </w:t>
      </w:r>
      <w:r w:rsidR="00FD5F45">
        <w:t xml:space="preserve">for NR BS type 1-O </w:t>
      </w:r>
      <w:r w:rsidR="00261A4F">
        <w:t xml:space="preserve">in Rel-15, a co-location reference antenna was introduced to create a fictive connector interface where requirements pass/fail levels could be </w:t>
      </w:r>
      <w:r w:rsidR="00144D8D">
        <w:t>defined</w:t>
      </w:r>
      <w:r w:rsidR="00261A4F">
        <w:t>. At the time of Rel-15 frequency bands up to 2.5 GHz was defined and it was reasonable to assume that the isolation</w:t>
      </w:r>
      <w:r w:rsidR="00165DA5">
        <w:t xml:space="preserve"> of 30 dB was relevant.</w:t>
      </w:r>
      <w:r w:rsidR="006A6762">
        <w:t xml:space="preserve"> Measurements was performed to validate the relevance of using 30 dB</w:t>
      </w:r>
      <w:r w:rsidR="00D343CD">
        <w:t xml:space="preserve"> to determine the requirement pass/fail levels. </w:t>
      </w:r>
    </w:p>
    <w:p w14:paraId="43052E84" w14:textId="7BE2F6D0" w:rsidR="00144D8D" w:rsidRDefault="00144D8D" w:rsidP="0062745C">
      <w:pPr>
        <w:pStyle w:val="BodyText"/>
      </w:pPr>
      <w:r>
        <w:t>In the Rel-15 discussion, relaxation of 9 dB was considered for unwanted emission with the background that 8-ports base stations already were deployed in networks. However, this 9 dB relaxation was not accepted by administration</w:t>
      </w:r>
      <w:r w:rsidR="006264BE">
        <w:t xml:space="preserve"> for general unwanted emissions requirements.</w:t>
      </w:r>
      <w:r>
        <w:t xml:space="preserve"> For co-location spurious emission the relaxation of 9 dB still is included. The consequence for the victim system </w:t>
      </w:r>
      <w:r w:rsidR="006264BE">
        <w:t>is</w:t>
      </w:r>
      <w:r>
        <w:t xml:space="preserve"> that the degradation is allowed to be larger than before still meeting the requirement. </w:t>
      </w:r>
    </w:p>
    <w:p w14:paraId="54060163" w14:textId="1BC828C4" w:rsidR="00342705" w:rsidRDefault="00D343CD" w:rsidP="0062745C">
      <w:pPr>
        <w:pStyle w:val="BodyText"/>
      </w:pPr>
      <w:r>
        <w:t>However</w:t>
      </w:r>
      <w:r w:rsidR="00257EFC">
        <w:t>,</w:t>
      </w:r>
      <w:r>
        <w:t xml:space="preserve"> since Rel-15, spectrum up to 7125 MHz have been allocated with NR bands and AAS antennas with</w:t>
      </w:r>
      <w:r w:rsidR="002034C0">
        <w:t xml:space="preserve"> more complex array geometries </w:t>
      </w:r>
      <w:r w:rsidR="00A74FE9">
        <w:t>th</w:t>
      </w:r>
      <w:r w:rsidR="00C06012">
        <w:t>a</w:t>
      </w:r>
      <w:r w:rsidR="00A74FE9">
        <w:t xml:space="preserve">n originally assumed </w:t>
      </w:r>
      <w:r w:rsidR="00C06012">
        <w:t>are</w:t>
      </w:r>
      <w:r w:rsidR="00A74FE9">
        <w:t xml:space="preserve"> used for base stations in commercial networks. </w:t>
      </w:r>
      <w:r w:rsidR="001C4E1B">
        <w:t>Also, the scenario to</w:t>
      </w:r>
      <w:r w:rsidR="00034572">
        <w:t xml:space="preserve"> </w:t>
      </w:r>
      <w:r w:rsidR="00144D8D">
        <w:t>use</w:t>
      </w:r>
      <w:r w:rsidR="00034572">
        <w:t xml:space="preserve"> as foundation in Rel-15 can be questionable since for high frequencies co-location between two AAS BS may be more relevant than co-location between </w:t>
      </w:r>
      <w:r w:rsidR="00257EFC">
        <w:t xml:space="preserve">an AAS BS and BS with a </w:t>
      </w:r>
      <w:r w:rsidR="00EE7E9D">
        <w:t xml:space="preserve">single column </w:t>
      </w:r>
      <w:r w:rsidR="00257EFC">
        <w:t xml:space="preserve">passive BS antenna. </w:t>
      </w:r>
      <w:r w:rsidR="00F87124">
        <w:t xml:space="preserve">Now, with </w:t>
      </w:r>
      <w:r w:rsidR="00342705">
        <w:t>extensive</w:t>
      </w:r>
      <w:r w:rsidR="009D196A">
        <w:t xml:space="preserve"> </w:t>
      </w:r>
      <w:r w:rsidR="00F87124">
        <w:t xml:space="preserve">support for </w:t>
      </w:r>
      <w:r w:rsidR="009D196A">
        <w:t>MIMO for non-AAS BS it is very common to have multi column</w:t>
      </w:r>
      <w:r w:rsidR="00342705">
        <w:t xml:space="preserve"> passive BS antennas. </w:t>
      </w:r>
    </w:p>
    <w:p w14:paraId="74383550" w14:textId="15EB4EB5" w:rsidR="004A76E6" w:rsidRDefault="00A93A6A" w:rsidP="0062745C">
      <w:pPr>
        <w:pStyle w:val="BodyText"/>
      </w:pPr>
      <w:r>
        <w:t xml:space="preserve">In the conformance test </w:t>
      </w:r>
      <w:r w:rsidR="00CF01C3">
        <w:t>specification,</w:t>
      </w:r>
      <w:r>
        <w:t xml:space="preserve"> the co-</w:t>
      </w:r>
      <w:r w:rsidR="00CF01C3">
        <w:t>location</w:t>
      </w:r>
      <w:r>
        <w:t xml:space="preserve"> reference antenna is referred to as Co</w:t>
      </w:r>
      <w:r w:rsidR="00667096">
        <w:t xml:space="preserve">-Location Test Antenna (CLTA). </w:t>
      </w:r>
      <w:r w:rsidR="00CF01C3">
        <w:t xml:space="preserve">For selection during the test the </w:t>
      </w:r>
      <w:r w:rsidR="00667096">
        <w:t>CLTA is described in more detail</w:t>
      </w:r>
      <w:r w:rsidR="008F2C7B">
        <w:t xml:space="preserve"> than the co-location reference antenna</w:t>
      </w:r>
      <w:r w:rsidR="00CF01C3">
        <w:t xml:space="preserve">. </w:t>
      </w:r>
    </w:p>
    <w:p w14:paraId="69193A35" w14:textId="45C99042" w:rsidR="00CE2CE2" w:rsidRDefault="00D62CAF" w:rsidP="0062745C">
      <w:pPr>
        <w:pStyle w:val="BodyText"/>
      </w:pPr>
      <w:r>
        <w:t xml:space="preserve">For transmitter spurious emission requirement, the CLTA is used to collect emission </w:t>
      </w:r>
      <w:r w:rsidR="00AB0849">
        <w:t>at the victim base station. The emission power is measured at the CLTA RF port</w:t>
      </w:r>
      <w:r w:rsidR="00083B02">
        <w:t>s</w:t>
      </w:r>
      <w:r w:rsidR="00AB0849">
        <w:t>. With current requirement</w:t>
      </w:r>
      <w:r w:rsidR="00A53A77">
        <w:t xml:space="preserve"> level</w:t>
      </w:r>
      <w:r w:rsidR="00AB0849">
        <w:t xml:space="preserve">s, the emission level </w:t>
      </w:r>
      <w:r w:rsidR="00A53A77">
        <w:t>is expected to be</w:t>
      </w:r>
      <w:r w:rsidR="00AB0849">
        <w:t xml:space="preserve"> very low</w:t>
      </w:r>
      <w:r w:rsidR="00A53A77">
        <w:t xml:space="preserve">, hence </w:t>
      </w:r>
      <w:r w:rsidR="00B47773">
        <w:t>measurements methods based on noise rise</w:t>
      </w:r>
      <w:r w:rsidR="00CE2CE2">
        <w:t xml:space="preserve"> of spectrum analyser noise floor is needed.</w:t>
      </w:r>
    </w:p>
    <w:p w14:paraId="5629DA88" w14:textId="652E251A" w:rsidR="00D62CAF" w:rsidRDefault="00CE2CE2" w:rsidP="0062745C">
      <w:pPr>
        <w:pStyle w:val="BodyText"/>
      </w:pPr>
      <w:r>
        <w:t xml:space="preserve">For receiver blocking requirement the CLTA is used to inject an interfering signal from an aggressor base station. </w:t>
      </w:r>
      <w:r w:rsidR="003836BE">
        <w:t xml:space="preserve">For </w:t>
      </w:r>
      <w:r w:rsidR="00965C9B">
        <w:t xml:space="preserve">receiver blocking the interferer signal is defined as a CW signal at 46 dBm for wide area base station. </w:t>
      </w:r>
      <w:r>
        <w:t xml:space="preserve"> </w:t>
      </w:r>
    </w:p>
    <w:p w14:paraId="04A41E0C" w14:textId="7EC56369" w:rsidR="00C23F84" w:rsidRDefault="00C23F84" w:rsidP="0062745C">
      <w:pPr>
        <w:pStyle w:val="BodyText"/>
      </w:pPr>
      <w:r>
        <w:t xml:space="preserve">During OTA tests the CLTA is mounted side-by-side with the AAS BS (test object) in the OTA test chamber. This will put </w:t>
      </w:r>
      <w:r w:rsidR="0011710C">
        <w:t xml:space="preserve">volume requirements on the quite zone </w:t>
      </w:r>
      <w:r w:rsidR="00C23065">
        <w:t xml:space="preserve">and weight requirement on the positioner. </w:t>
      </w:r>
      <w:r>
        <w:t xml:space="preserve"> </w:t>
      </w:r>
    </w:p>
    <w:p w14:paraId="440A38C7" w14:textId="5728D1D0" w:rsidR="007719A6" w:rsidRDefault="00257EFC" w:rsidP="0062745C">
      <w:pPr>
        <w:pStyle w:val="BodyText"/>
      </w:pPr>
      <w:r>
        <w:t>Based on these aspects</w:t>
      </w:r>
      <w:r w:rsidR="007719A6">
        <w:t xml:space="preserve"> we have made the following observations:</w:t>
      </w:r>
    </w:p>
    <w:p w14:paraId="3F257DAC" w14:textId="2FC244C9" w:rsidR="00B94956" w:rsidRDefault="00B94956" w:rsidP="0062745C">
      <w:pPr>
        <w:pStyle w:val="BodyText"/>
      </w:pPr>
      <w:r w:rsidRPr="009860A0">
        <w:rPr>
          <w:b/>
          <w:bCs/>
          <w:u w:val="single"/>
        </w:rPr>
        <w:t>Observation 1:</w:t>
      </w:r>
      <w:r>
        <w:t xml:space="preserve"> The </w:t>
      </w:r>
      <w:r w:rsidR="007D697C">
        <w:t xml:space="preserve">scenario where two base </w:t>
      </w:r>
      <w:r w:rsidR="005D03E3">
        <w:t>stations</w:t>
      </w:r>
      <w:r w:rsidR="007D697C">
        <w:t xml:space="preserve"> from different operator</w:t>
      </w:r>
      <w:r w:rsidR="00651905">
        <w:t xml:space="preserve"> networks</w:t>
      </w:r>
      <w:r w:rsidR="007D697C">
        <w:t xml:space="preserve"> are located edge-by-edge</w:t>
      </w:r>
      <w:r w:rsidR="00651905">
        <w:t xml:space="preserve"> seems not to be a typical scenario. </w:t>
      </w:r>
      <w:r w:rsidR="00E20B3D">
        <w:t>In real situations</w:t>
      </w:r>
      <w:r w:rsidR="005D03E3">
        <w:t xml:space="preserve"> the scenario used before Rel-15 seem to be dominant. </w:t>
      </w:r>
    </w:p>
    <w:p w14:paraId="3E40562A" w14:textId="79EC726D" w:rsidR="00D343CD" w:rsidRDefault="007719A6" w:rsidP="0062745C">
      <w:pPr>
        <w:pStyle w:val="BodyText"/>
      </w:pPr>
      <w:r w:rsidRPr="009860A0">
        <w:rPr>
          <w:b/>
          <w:bCs/>
          <w:u w:val="single"/>
        </w:rPr>
        <w:t xml:space="preserve">Observation </w:t>
      </w:r>
      <w:r w:rsidR="00B94956" w:rsidRPr="009860A0">
        <w:rPr>
          <w:b/>
          <w:bCs/>
          <w:u w:val="single"/>
        </w:rPr>
        <w:t>2</w:t>
      </w:r>
      <w:r w:rsidRPr="009860A0">
        <w:rPr>
          <w:b/>
          <w:bCs/>
          <w:u w:val="single"/>
        </w:rPr>
        <w:t>:</w:t>
      </w:r>
      <w:r>
        <w:t xml:space="preserve"> </w:t>
      </w:r>
      <w:r w:rsidR="00902F21">
        <w:t>The current co-location concept assumes a base station co-location scenario considering an AAS BS mounted edge-to-edge with a BS with a passive single column antenna.</w:t>
      </w:r>
      <w:r w:rsidR="00342705">
        <w:t xml:space="preserve"> This concept may not </w:t>
      </w:r>
      <w:r w:rsidR="006F0669">
        <w:t xml:space="preserve">be representative for how many real networks </w:t>
      </w:r>
      <w:r w:rsidR="007E75E6">
        <w:t xml:space="preserve">now (end of Rel-18) </w:t>
      </w:r>
      <w:r w:rsidR="006F0669">
        <w:t xml:space="preserve">are equipped. </w:t>
      </w:r>
      <w:r w:rsidR="00902F21">
        <w:t xml:space="preserve"> </w:t>
      </w:r>
      <w:r>
        <w:t xml:space="preserve"> </w:t>
      </w:r>
    </w:p>
    <w:p w14:paraId="774AB1EC" w14:textId="320275F9" w:rsidR="008A617B" w:rsidRDefault="008A617B" w:rsidP="0062745C">
      <w:pPr>
        <w:pStyle w:val="BodyText"/>
      </w:pPr>
      <w:r w:rsidRPr="007E0597">
        <w:rPr>
          <w:b/>
          <w:bCs/>
          <w:u w:val="single"/>
        </w:rPr>
        <w:t xml:space="preserve">Observation </w:t>
      </w:r>
      <w:r w:rsidR="00514A9F">
        <w:rPr>
          <w:b/>
          <w:bCs/>
          <w:u w:val="single"/>
        </w:rPr>
        <w:t>3</w:t>
      </w:r>
      <w:r w:rsidRPr="007E0597">
        <w:rPr>
          <w:b/>
          <w:bCs/>
          <w:u w:val="single"/>
        </w:rPr>
        <w:t>:</w:t>
      </w:r>
      <w:r>
        <w:t xml:space="preserve"> The technical background </w:t>
      </w:r>
      <w:r w:rsidR="00522606">
        <w:t>assumptions</w:t>
      </w:r>
      <w:r>
        <w:t xml:space="preserve"> for the co-location concept </w:t>
      </w:r>
      <w:r w:rsidR="00522606">
        <w:t xml:space="preserve">focus only on Wide Area base station, while co-location requirements also </w:t>
      </w:r>
      <w:r w:rsidR="00084CE9">
        <w:t>exist</w:t>
      </w:r>
      <w:r w:rsidR="00522606">
        <w:t xml:space="preserve"> for Medium Range base station and Local Area base station.</w:t>
      </w:r>
    </w:p>
    <w:p w14:paraId="7EEEA05A" w14:textId="05F85EE8" w:rsidR="00D343CD" w:rsidRDefault="004B324B" w:rsidP="0062745C">
      <w:pPr>
        <w:pStyle w:val="BodyText"/>
      </w:pPr>
      <w:r w:rsidRPr="009860A0">
        <w:rPr>
          <w:b/>
          <w:bCs/>
          <w:u w:val="single"/>
        </w:rPr>
        <w:t xml:space="preserve">Observation </w:t>
      </w:r>
      <w:r w:rsidR="00514A9F">
        <w:rPr>
          <w:b/>
          <w:bCs/>
          <w:u w:val="single"/>
        </w:rPr>
        <w:t>4</w:t>
      </w:r>
      <w:r w:rsidRPr="009860A0">
        <w:rPr>
          <w:b/>
          <w:bCs/>
          <w:u w:val="single"/>
        </w:rPr>
        <w:t>:</w:t>
      </w:r>
      <w:r>
        <w:t xml:space="preserve"> When 30 dB was assumed, the isolation between a single column</w:t>
      </w:r>
      <w:r w:rsidR="006F2474">
        <w:t xml:space="preserve"> antenna and a AAS with few branches was considered. Now RAN4 consider higher frequencies and much larger array structures.</w:t>
      </w:r>
      <w:r w:rsidR="009E5E20">
        <w:t xml:space="preserve"> The isolation value to assume </w:t>
      </w:r>
      <w:r w:rsidR="008C12D4">
        <w:t xml:space="preserve">above 2.5 GHz and more than 32 </w:t>
      </w:r>
      <w:r w:rsidR="009860A0">
        <w:t>transceiver</w:t>
      </w:r>
      <w:r w:rsidR="008C12D4">
        <w:t xml:space="preserve"> branches </w:t>
      </w:r>
      <w:r w:rsidR="009860A0">
        <w:t>should be further studied.</w:t>
      </w:r>
    </w:p>
    <w:p w14:paraId="51CE2AF0" w14:textId="6E9219D3" w:rsidR="00144D8D" w:rsidRDefault="00144D8D" w:rsidP="0062745C">
      <w:pPr>
        <w:pStyle w:val="BodyText"/>
      </w:pPr>
      <w:r w:rsidRPr="006264BE">
        <w:rPr>
          <w:b/>
          <w:bCs/>
          <w:u w:val="single"/>
        </w:rPr>
        <w:t xml:space="preserve">Observation </w:t>
      </w:r>
      <w:r>
        <w:rPr>
          <w:b/>
          <w:bCs/>
          <w:u w:val="single"/>
        </w:rPr>
        <w:t>5</w:t>
      </w:r>
      <w:r w:rsidRPr="006264BE">
        <w:rPr>
          <w:b/>
          <w:bCs/>
          <w:u w:val="single"/>
        </w:rPr>
        <w:t>:</w:t>
      </w:r>
      <w:r>
        <w:t xml:space="preserve"> </w:t>
      </w:r>
      <w:r w:rsidR="009719F8">
        <w:t xml:space="preserve">To maintain </w:t>
      </w:r>
      <w:r w:rsidR="00266201">
        <w:t>degradation level used for non-AAS BS</w:t>
      </w:r>
      <w:r w:rsidR="003523D0">
        <w:t>, RAN4</w:t>
      </w:r>
      <w:r w:rsidR="008117FB">
        <w:t xml:space="preserve"> should</w:t>
      </w:r>
      <w:r w:rsidR="00C05DB1">
        <w:t xml:space="preserve"> reconsider f</w:t>
      </w:r>
      <w:r>
        <w:t xml:space="preserve">or </w:t>
      </w:r>
      <w:r w:rsidR="00C05DB1">
        <w:t xml:space="preserve">AAS BS </w:t>
      </w:r>
      <w:r>
        <w:t xml:space="preserve">co-location spurious emission not to </w:t>
      </w:r>
      <w:r w:rsidR="00C05DB1">
        <w:t>include</w:t>
      </w:r>
      <w:r>
        <w:t xml:space="preserve"> 9 dB relaxation part of requirement derivation background. </w:t>
      </w:r>
    </w:p>
    <w:p w14:paraId="706FD63F" w14:textId="759D857D" w:rsidR="00B507B5" w:rsidRDefault="00990F6F" w:rsidP="0062745C">
      <w:pPr>
        <w:pStyle w:val="BodyText"/>
      </w:pPr>
      <w:r w:rsidRPr="00F61CA2">
        <w:rPr>
          <w:b/>
          <w:bCs/>
          <w:u w:val="single"/>
        </w:rPr>
        <w:t xml:space="preserve">Observation </w:t>
      </w:r>
      <w:r w:rsidR="00144D8D">
        <w:rPr>
          <w:b/>
          <w:bCs/>
          <w:u w:val="single"/>
        </w:rPr>
        <w:t>6</w:t>
      </w:r>
      <w:r w:rsidRPr="00F61CA2">
        <w:rPr>
          <w:b/>
          <w:bCs/>
          <w:u w:val="single"/>
        </w:rPr>
        <w:t>:</w:t>
      </w:r>
      <w:r>
        <w:t xml:space="preserve"> </w:t>
      </w:r>
      <w:r w:rsidR="00C27F43">
        <w:t>A band specific</w:t>
      </w:r>
      <w:r w:rsidR="00452069">
        <w:t xml:space="preserve"> </w:t>
      </w:r>
      <w:r w:rsidR="004B7B78">
        <w:t xml:space="preserve">CLTA is required per declared supported co-location band. This </w:t>
      </w:r>
      <w:r w:rsidR="00C27F43">
        <w:t>will create a logistical problem during conformance testing since very many CLTAs are needed</w:t>
      </w:r>
      <w:r w:rsidR="00B507B5">
        <w:t xml:space="preserve"> per tested product. </w:t>
      </w:r>
    </w:p>
    <w:p w14:paraId="7DC375C1" w14:textId="5E90E538" w:rsidR="004A76E6" w:rsidRDefault="00B507B5" w:rsidP="0062745C">
      <w:pPr>
        <w:pStyle w:val="BodyText"/>
        <w:rPr>
          <w:b/>
          <w:bCs/>
          <w:u w:val="single"/>
        </w:rPr>
      </w:pPr>
      <w:r w:rsidRPr="00F61CA2">
        <w:rPr>
          <w:b/>
          <w:bCs/>
          <w:u w:val="single"/>
        </w:rPr>
        <w:t xml:space="preserve">Observation </w:t>
      </w:r>
      <w:r w:rsidR="00144D8D">
        <w:rPr>
          <w:b/>
          <w:bCs/>
          <w:u w:val="single"/>
        </w:rPr>
        <w:t>7</w:t>
      </w:r>
      <w:r w:rsidRPr="00F61CA2">
        <w:rPr>
          <w:b/>
          <w:bCs/>
          <w:u w:val="single"/>
        </w:rPr>
        <w:t>:</w:t>
      </w:r>
      <w:r w:rsidR="00692C28">
        <w:t xml:space="preserve"> </w:t>
      </w:r>
      <w:r w:rsidR="00692C28" w:rsidRPr="007E0597">
        <w:t>For bands defined above 2.5 GHz</w:t>
      </w:r>
      <w:r w:rsidR="004B7B78" w:rsidRPr="007E0597">
        <w:t xml:space="preserve"> </w:t>
      </w:r>
      <w:r w:rsidR="00692C28" w:rsidRPr="007E0597">
        <w:t xml:space="preserve">it is very difficult to </w:t>
      </w:r>
      <w:r w:rsidR="00321D72" w:rsidRPr="007E0597">
        <w:t xml:space="preserve">find </w:t>
      </w:r>
      <w:r w:rsidR="00795A82" w:rsidRPr="007E0597">
        <w:t>commercially</w:t>
      </w:r>
      <w:r w:rsidR="00321D72" w:rsidRPr="007E0597">
        <w:t xml:space="preserve"> available single column BS antennas or multi-columns with similar characteristics. Therefore, the </w:t>
      </w:r>
      <w:r w:rsidR="00795A82" w:rsidRPr="007E0597">
        <w:t>availability</w:t>
      </w:r>
      <w:r w:rsidR="00321D72" w:rsidRPr="007E0597">
        <w:t xml:space="preserve"> </w:t>
      </w:r>
      <w:r w:rsidR="00795A82" w:rsidRPr="007E0597">
        <w:t>and access to CLTA is limited for bands above 2.5 GHz.</w:t>
      </w:r>
      <w:r w:rsidR="00795A82">
        <w:rPr>
          <w:b/>
          <w:bCs/>
          <w:u w:val="single"/>
        </w:rPr>
        <w:t xml:space="preserve"> </w:t>
      </w:r>
    </w:p>
    <w:p w14:paraId="56FD694D" w14:textId="50C5C7A3" w:rsidR="00795A82" w:rsidRDefault="00795A82" w:rsidP="0062745C">
      <w:pPr>
        <w:pStyle w:val="BodyText"/>
      </w:pPr>
      <w:r>
        <w:rPr>
          <w:b/>
          <w:bCs/>
          <w:u w:val="single"/>
        </w:rPr>
        <w:t xml:space="preserve">Observation </w:t>
      </w:r>
      <w:r w:rsidR="00144D8D">
        <w:rPr>
          <w:b/>
          <w:bCs/>
          <w:u w:val="single"/>
        </w:rPr>
        <w:t>8</w:t>
      </w:r>
      <w:r>
        <w:rPr>
          <w:b/>
          <w:bCs/>
          <w:u w:val="single"/>
        </w:rPr>
        <w:t xml:space="preserve">: </w:t>
      </w:r>
      <w:r w:rsidR="006A410D">
        <w:t xml:space="preserve">By experience, it can be </w:t>
      </w:r>
      <w:r w:rsidR="002343F5">
        <w:t>concluded</w:t>
      </w:r>
      <w:r w:rsidR="006A410D">
        <w:t xml:space="preserve"> that the test setup for transmitter intermodulation is very complex.</w:t>
      </w:r>
      <w:r w:rsidR="000C56EB">
        <w:t xml:space="preserve"> A large PA</w:t>
      </w:r>
      <w:r w:rsidR="002343F5">
        <w:t xml:space="preserve"> capable of very high output power</w:t>
      </w:r>
      <w:r w:rsidR="000C56EB">
        <w:t xml:space="preserve"> is required to generate the interfering signal</w:t>
      </w:r>
      <w:r w:rsidR="003B3351">
        <w:t xml:space="preserve"> clean enough </w:t>
      </w:r>
      <w:r w:rsidR="00737CB6">
        <w:t xml:space="preserve">and </w:t>
      </w:r>
      <w:r w:rsidR="003B3351">
        <w:t>to be</w:t>
      </w:r>
      <w:r w:rsidR="00E41AB5">
        <w:t xml:space="preserve"> </w:t>
      </w:r>
      <w:r w:rsidR="003B3351">
        <w:t xml:space="preserve">injected by the CLTA to </w:t>
      </w:r>
      <w:r w:rsidR="002343F5">
        <w:t>test the AAS base station TRP unwanted emissions.</w:t>
      </w:r>
    </w:p>
    <w:p w14:paraId="5CF30D6E" w14:textId="2F5812C7" w:rsidR="00C23065" w:rsidRPr="00795A82" w:rsidRDefault="00C23065" w:rsidP="0062745C">
      <w:pPr>
        <w:pStyle w:val="BodyText"/>
      </w:pPr>
      <w:r w:rsidRPr="00F61CA2">
        <w:rPr>
          <w:b/>
          <w:bCs/>
          <w:u w:val="single"/>
        </w:rPr>
        <w:t xml:space="preserve">Observation </w:t>
      </w:r>
      <w:r w:rsidR="00144D8D">
        <w:rPr>
          <w:b/>
          <w:bCs/>
          <w:u w:val="single"/>
        </w:rPr>
        <w:t>9</w:t>
      </w:r>
      <w:r w:rsidRPr="00F61CA2">
        <w:rPr>
          <w:b/>
          <w:bCs/>
          <w:u w:val="single"/>
        </w:rPr>
        <w:t>:</w:t>
      </w:r>
      <w:r>
        <w:t xml:space="preserve"> The CLTA pu</w:t>
      </w:r>
      <w:r w:rsidR="00EF70F4">
        <w:t>ts additional requirements on the OTA test environments</w:t>
      </w:r>
      <w:r w:rsidR="00851299">
        <w:t xml:space="preserve">, such as </w:t>
      </w:r>
      <w:r w:rsidR="002A3CC2">
        <w:t xml:space="preserve">volume and weight on the package including both test object and CLTA. </w:t>
      </w:r>
    </w:p>
    <w:p w14:paraId="7FE5CA6B" w14:textId="77777777" w:rsidR="00514A9F" w:rsidRDefault="00514A9F" w:rsidP="0062745C">
      <w:pPr>
        <w:pStyle w:val="BodyText"/>
      </w:pPr>
    </w:p>
    <w:p w14:paraId="37F40C18" w14:textId="77777777" w:rsidR="00B94621" w:rsidRDefault="00B94621" w:rsidP="0062745C">
      <w:pPr>
        <w:pStyle w:val="BodyText"/>
      </w:pPr>
    </w:p>
    <w:p w14:paraId="71FCA94A" w14:textId="77777777" w:rsidR="00B94621" w:rsidRDefault="00B94621" w:rsidP="0062745C">
      <w:pPr>
        <w:pStyle w:val="BodyText"/>
      </w:pPr>
    </w:p>
    <w:p w14:paraId="0C373328" w14:textId="3A01CC05" w:rsidR="00ED19CA" w:rsidRDefault="00B13F69" w:rsidP="0062745C">
      <w:pPr>
        <w:pStyle w:val="BodyText"/>
      </w:pPr>
      <w:r>
        <w:lastRenderedPageBreak/>
        <w:t xml:space="preserve">The co-location requirements can be </w:t>
      </w:r>
      <w:r w:rsidR="000829DF">
        <w:t>evolved to include</w:t>
      </w:r>
      <w:r w:rsidR="00ED19CA">
        <w:t xml:space="preserve"> OTA parameters with no dependency to a specified CLTA.</w:t>
      </w:r>
      <w:r w:rsidR="000829DF">
        <w:t xml:space="preserve"> Such approach would require work in RAN4 to develop evolved BS RF core requirements and corresponding BS conformance test requirements.</w:t>
      </w:r>
      <w:r w:rsidR="001A7F8C">
        <w:t xml:space="preserve"> </w:t>
      </w:r>
    </w:p>
    <w:p w14:paraId="7C91E82A" w14:textId="7B610122" w:rsidR="00047D2A" w:rsidRDefault="00047D2A" w:rsidP="0062745C">
      <w:pPr>
        <w:pStyle w:val="BodyText"/>
      </w:pPr>
      <w:r>
        <w:t xml:space="preserve">For spurious emission that could be done by defining the </w:t>
      </w:r>
      <w:r w:rsidR="005373A5">
        <w:t xml:space="preserve">maximum allowed </w:t>
      </w:r>
      <w:r>
        <w:t xml:space="preserve">OTA emission level </w:t>
      </w:r>
      <w:r w:rsidR="005373A5">
        <w:t>within a co-located band in</w:t>
      </w:r>
      <w:r>
        <w:t xml:space="preserve"> terms of </w:t>
      </w:r>
      <w:r w:rsidR="00413ADD">
        <w:t>Equivalent</w:t>
      </w:r>
      <w:r>
        <w:t xml:space="preserve"> Isotropic Received Level (EIRL)</w:t>
      </w:r>
      <w:r w:rsidR="005373A5">
        <w:t xml:space="preserve"> </w:t>
      </w:r>
      <w:r w:rsidR="003E0512">
        <w:t xml:space="preserve">in linear scale </w:t>
      </w:r>
      <w:r w:rsidR="005373A5">
        <w:t>as:</w:t>
      </w:r>
    </w:p>
    <w:p w14:paraId="3ACB3530" w14:textId="2CFE776A" w:rsidR="005373A5" w:rsidRDefault="008D79FA" w:rsidP="007E0597">
      <w:pPr>
        <w:pStyle w:val="BodyText"/>
        <w:jc w:val="center"/>
      </w:pPr>
      <m:oMath>
        <m:sSub>
          <m:sSubPr>
            <m:ctrlPr>
              <w:rPr>
                <w:rFonts w:ascii="Cambria Math" w:hAnsi="Cambria Math"/>
                <w:i/>
              </w:rPr>
            </m:ctrlPr>
          </m:sSubPr>
          <m:e>
            <m:r>
              <w:rPr>
                <w:rFonts w:ascii="Cambria Math" w:hAnsi="Cambria Math"/>
              </w:rPr>
              <m:t>EIRL</m:t>
            </m:r>
          </m:e>
          <m:sub>
            <m:r>
              <w:rPr>
                <w:rFonts w:ascii="Cambria Math" w:hAnsi="Cambria Math"/>
              </w:rPr>
              <m:t>em</m:t>
            </m:r>
          </m:sub>
        </m:sSub>
        <m:r>
          <w:rPr>
            <w:rFonts w:ascii="Cambria Math" w:hAnsi="Cambria Math"/>
          </w:rPr>
          <m:t>=</m:t>
        </m:r>
        <m:f>
          <m:fPr>
            <m:ctrlPr>
              <w:rPr>
                <w:rFonts w:ascii="Cambria Math" w:hAnsi="Cambria Math"/>
                <w:i/>
              </w:rPr>
            </m:ctrlPr>
          </m:fPr>
          <m:num>
            <m:r>
              <w:rPr>
                <w:rFonts w:ascii="Cambria Math" w:hAnsi="Cambria Math"/>
              </w:rPr>
              <m:t>kTB</m:t>
            </m:r>
            <m:r>
              <w:rPr>
                <w:rFonts w:ascii="Cambria Math" w:hAnsi="Cambria Math"/>
              </w:rPr>
              <m:t>F</m:t>
            </m:r>
          </m:num>
          <m:den>
            <m:r>
              <w:rPr>
                <w:rFonts w:ascii="Cambria Math" w:hAnsi="Cambria Math"/>
              </w:rPr>
              <m:t>MG</m:t>
            </m:r>
            <m:d>
              <m:dPr>
                <m:ctrlPr>
                  <w:rPr>
                    <w:rFonts w:ascii="Cambria Math" w:hAnsi="Cambria Math"/>
                    <w:i/>
                  </w:rPr>
                </m:ctrlPr>
              </m:dPr>
              <m:e>
                <m:r>
                  <w:rPr>
                    <w:rFonts w:ascii="Cambria Math" w:hAnsi="Cambria Math"/>
                  </w:rPr>
                  <m:t>θ</m:t>
                </m:r>
                <m:r>
                  <w:rPr>
                    <w:rFonts w:ascii="Cambria Math" w:hAnsi="Cambria Math"/>
                  </w:rPr>
                  <m:t>,</m:t>
                </m:r>
                <m:r>
                  <w:rPr>
                    <w:rFonts w:ascii="Cambria Math" w:hAnsi="Cambria Math"/>
                  </w:rPr>
                  <m:t>φ</m:t>
                </m:r>
              </m:e>
            </m:d>
          </m:den>
        </m:f>
      </m:oMath>
      <w:r w:rsidR="003B370C">
        <w:tab/>
        <w:t>(Eq. 2-1)</w:t>
      </w:r>
    </w:p>
    <w:p w14:paraId="2F042A19" w14:textId="39C96483" w:rsidR="00504823" w:rsidRDefault="001D3B58" w:rsidP="00504823">
      <w:pPr>
        <w:pStyle w:val="BodyText"/>
      </w:pPr>
      <w:r>
        <w:t xml:space="preserve">, where </w:t>
      </w:r>
      <w:r w:rsidR="006545B3">
        <w:t xml:space="preserve">M is the margin required for acceptable </w:t>
      </w:r>
      <w:r w:rsidR="006C4AB5">
        <w:t>sensitivity</w:t>
      </w:r>
      <w:r w:rsidR="006545B3">
        <w:t xml:space="preserve"> degradation, </w:t>
      </w:r>
      <w:proofErr w:type="gramStart"/>
      <w:r w:rsidR="006545B3">
        <w:t>G(</w:t>
      </w:r>
      <w:proofErr w:type="gramEnd"/>
      <w:r w:rsidR="006545B3" w:rsidRPr="007E0597">
        <w:rPr>
          <w:rFonts w:ascii="Symbol" w:hAnsi="Symbol"/>
        </w:rPr>
        <w:t>q</w:t>
      </w:r>
      <w:r w:rsidR="006545B3">
        <w:t>,</w:t>
      </w:r>
      <w:r w:rsidR="006545B3" w:rsidRPr="007E0597">
        <w:rPr>
          <w:rFonts w:ascii="Symbol" w:hAnsi="Symbol"/>
        </w:rPr>
        <w:t>j</w:t>
      </w:r>
      <w:r w:rsidR="006545B3">
        <w:t xml:space="preserve">) is the antenna gain in the direction towards the aggressor </w:t>
      </w:r>
      <w:r w:rsidR="006C4AB5">
        <w:t>(different to peak gain towards an UE)</w:t>
      </w:r>
      <w:r w:rsidR="0014049F">
        <w:t>, k is Boltzmann’s constant equal to 1.38</w:t>
      </w:r>
      <w:r w:rsidR="0014049F" w:rsidRPr="007E0597">
        <w:rPr>
          <w:vertAlign w:val="superscript"/>
        </w:rPr>
        <w:t>.</w:t>
      </w:r>
      <w:r w:rsidR="0014049F">
        <w:t>10</w:t>
      </w:r>
      <w:r w:rsidR="0014049F" w:rsidRPr="007E0597">
        <w:rPr>
          <w:vertAlign w:val="superscript"/>
        </w:rPr>
        <w:t>-23</w:t>
      </w:r>
      <w:r w:rsidR="0014049F">
        <w:t xml:space="preserve"> Joule/Kelvin</w:t>
      </w:r>
      <w:r w:rsidR="002174AF">
        <w:t>, T is the temperature in Kelvin, B is the carrier bandwidth in Hertz and F is the victim receiver noise figure</w:t>
      </w:r>
      <w:r w:rsidR="003E0512">
        <w:t>.</w:t>
      </w:r>
      <w:r w:rsidR="00504823" w:rsidRPr="00504823">
        <w:t xml:space="preserve"> </w:t>
      </w:r>
      <w:r w:rsidR="00504823">
        <w:t xml:space="preserve">For co-location scenarios where the aggressor and victim are located close to each other the relevance of antenna gain and EIRL needs careful considerations since those parameters are far-field parameters. </w:t>
      </w:r>
    </w:p>
    <w:p w14:paraId="45E78144" w14:textId="4DCFD91F" w:rsidR="00ED19CA" w:rsidRDefault="00504823" w:rsidP="00504823">
      <w:pPr>
        <w:pStyle w:val="BodyText"/>
      </w:pPr>
      <w:r>
        <w:t>An alternative approach is to evaluate the power density in Watt per square meter impinging on the side of the base station, then the emission level corresponding to an acceptable degradation of the victim receiver can be expressed as:</w:t>
      </w:r>
    </w:p>
    <w:p w14:paraId="4EDD06C9" w14:textId="34C8E908" w:rsidR="00504823" w:rsidRDefault="008D79FA" w:rsidP="007E0597">
      <w:pPr>
        <w:pStyle w:val="BodyText"/>
        <w:jc w:val="center"/>
      </w:pPr>
      <m:oMath>
        <m:sSub>
          <m:sSubPr>
            <m:ctrlPr>
              <w:rPr>
                <w:rFonts w:ascii="Cambria Math" w:hAnsi="Cambria Math"/>
                <w:i/>
              </w:rPr>
            </m:ctrlPr>
          </m:sSubPr>
          <m:e>
            <m:r>
              <w:rPr>
                <w:rFonts w:ascii="Cambria Math" w:hAnsi="Cambria Math"/>
              </w:rPr>
              <m:t>S</m:t>
            </m:r>
          </m:e>
          <m:sub>
            <m:r>
              <w:rPr>
                <w:rFonts w:ascii="Cambria Math" w:hAnsi="Cambria Math"/>
              </w:rPr>
              <m:t>em</m:t>
            </m:r>
          </m:sub>
        </m:sSub>
        <m:r>
          <w:rPr>
            <w:rFonts w:ascii="Cambria Math" w:hAnsi="Cambria Math"/>
          </w:rPr>
          <m:t>=</m:t>
        </m:r>
        <m:f>
          <m:fPr>
            <m:ctrlPr>
              <w:rPr>
                <w:rFonts w:ascii="Cambria Math" w:hAnsi="Cambria Math"/>
                <w:i/>
              </w:rPr>
            </m:ctrlPr>
          </m:fPr>
          <m:num>
            <m:r>
              <w:rPr>
                <w:rFonts w:ascii="Cambria Math" w:hAnsi="Cambria Math"/>
              </w:rPr>
              <m:t>kTBF</m:t>
            </m:r>
          </m:num>
          <m:den>
            <m:r>
              <w:rPr>
                <w:rFonts w:ascii="Cambria Math" w:hAnsi="Cambria Math"/>
              </w:rPr>
              <m:t>MAη</m:t>
            </m:r>
          </m:den>
        </m:f>
      </m:oMath>
      <w:r w:rsidR="003B370C">
        <w:tab/>
        <w:t>(Eq. 2-2)</w:t>
      </w:r>
    </w:p>
    <w:p w14:paraId="695A5620" w14:textId="62346ADA" w:rsidR="0075029B" w:rsidRPr="00433D8D" w:rsidRDefault="00C37F52" w:rsidP="0075029B">
      <w:pPr>
        <w:jc w:val="both"/>
      </w:pPr>
      <w:r>
        <w:t xml:space="preserve">, where A is the physical area of the base station enclosure towards the victim base station and </w:t>
      </w:r>
      <w:r w:rsidRPr="007E0597">
        <w:rPr>
          <w:rFonts w:ascii="Symbol" w:hAnsi="Symbol"/>
        </w:rPr>
        <w:t>h</w:t>
      </w:r>
      <w:r>
        <w:t xml:space="preserve"> is the aperture </w:t>
      </w:r>
      <w:r w:rsidR="002A0029">
        <w:t>efficiency.</w:t>
      </w:r>
      <w:r w:rsidR="0075029B">
        <w:t xml:space="preserve"> </w:t>
      </w:r>
      <w:r w:rsidR="0075029B" w:rsidRPr="00433D8D">
        <w:t>A worst-case scenario would be that the aperture efficiency is 1 and the area is equal to the physical are</w:t>
      </w:r>
      <w:r w:rsidR="0075029B">
        <w:t>a</w:t>
      </w:r>
      <w:r w:rsidR="0075029B" w:rsidRPr="00433D8D">
        <w:t xml:space="preserve"> of the enclosure facing towards the aggressor base station as visualized in </w:t>
      </w:r>
      <w:r w:rsidR="0075029B">
        <w:t>F</w:t>
      </w:r>
      <w:r w:rsidR="0075029B" w:rsidRPr="00433D8D">
        <w:t xml:space="preserve">igure </w:t>
      </w:r>
      <w:r w:rsidR="0075029B">
        <w:t>2</w:t>
      </w:r>
      <w:r w:rsidR="0075029B" w:rsidRPr="00433D8D">
        <w:t>-</w:t>
      </w:r>
      <w:r w:rsidR="0075029B">
        <w:t>1</w:t>
      </w:r>
      <w:r w:rsidR="0075029B" w:rsidRPr="00433D8D">
        <w:t>.</w:t>
      </w:r>
    </w:p>
    <w:p w14:paraId="76FF2552" w14:textId="20F12774" w:rsidR="0075029B" w:rsidRDefault="003C5F61" w:rsidP="007E0597">
      <w:pPr>
        <w:pStyle w:val="BodyText"/>
        <w:jc w:val="center"/>
      </w:pPr>
      <w:r w:rsidRPr="00433D8D">
        <w:rPr>
          <w:noProof/>
        </w:rPr>
        <w:drawing>
          <wp:inline distT="0" distB="0" distL="0" distR="0" wp14:anchorId="52C22303" wp14:editId="7CC60F3D">
            <wp:extent cx="1725295" cy="1794893"/>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30593" cy="1800405"/>
                    </a:xfrm>
                    <a:prstGeom prst="rect">
                      <a:avLst/>
                    </a:prstGeom>
                    <a:noFill/>
                    <a:ln>
                      <a:noFill/>
                    </a:ln>
                  </pic:spPr>
                </pic:pic>
              </a:graphicData>
            </a:graphic>
          </wp:inline>
        </w:drawing>
      </w:r>
    </w:p>
    <w:p w14:paraId="68858CAE" w14:textId="3190B6CB" w:rsidR="00F40BA9" w:rsidRDefault="00F40BA9" w:rsidP="00F40BA9">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Compliance distance</w:t>
      </w:r>
    </w:p>
    <w:p w14:paraId="20E4FB14" w14:textId="77777777" w:rsidR="00487543" w:rsidRDefault="00487543" w:rsidP="00487543">
      <w:pPr>
        <w:pStyle w:val="BodyText"/>
      </w:pPr>
      <w:r>
        <w:t xml:space="preserve">Assuming the worst-case scenario, the power density of the impinging emission can be determined based on victim receiver characteristics. </w:t>
      </w:r>
    </w:p>
    <w:p w14:paraId="31DD74E3" w14:textId="125C7E23" w:rsidR="00ED19CA" w:rsidRDefault="00487543" w:rsidP="0062745C">
      <w:pPr>
        <w:pStyle w:val="BodyText"/>
      </w:pPr>
      <w:r>
        <w:t xml:space="preserve">The distance r is the distance for which the power density is equal or less than requirement threshold. This distance </w:t>
      </w:r>
      <w:r w:rsidR="008151AA">
        <w:t>could be</w:t>
      </w:r>
      <w:r>
        <w:t xml:space="preserve"> declared by the base station manufacturer. The requirement threshold is determined from </w:t>
      </w:r>
      <w:r w:rsidR="003B370C">
        <w:t>E</w:t>
      </w:r>
      <w:r>
        <w:t xml:space="preserve">q. </w:t>
      </w:r>
      <w:r w:rsidR="003B370C">
        <w:t>2</w:t>
      </w:r>
      <w:r>
        <w:t>-2, assuming the physical area of the aggressor base station is equal to the one on the victim base station.</w:t>
      </w:r>
    </w:p>
    <w:p w14:paraId="350E0262" w14:textId="51AA4381" w:rsidR="00B95A12" w:rsidRDefault="00B95A12" w:rsidP="0062745C">
      <w:pPr>
        <w:pStyle w:val="BodyText"/>
      </w:pPr>
      <w:r>
        <w:t xml:space="preserve">For receiver blocking </w:t>
      </w:r>
      <w:r w:rsidR="004336E8">
        <w:t xml:space="preserve">the interferer power density at the AAS </w:t>
      </w:r>
      <w:r w:rsidR="00781C07">
        <w:t>base station</w:t>
      </w:r>
      <w:r w:rsidR="004336E8">
        <w:t xml:space="preserve"> can be expressed as:</w:t>
      </w:r>
    </w:p>
    <w:p w14:paraId="72211821" w14:textId="77354494" w:rsidR="004336E8" w:rsidRDefault="008D79FA" w:rsidP="00002DB3">
      <w:pPr>
        <w:pStyle w:val="BodyText"/>
        <w:jc w:val="center"/>
      </w:pPr>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G</m:t>
            </m:r>
            <m:d>
              <m:dPr>
                <m:ctrlPr>
                  <w:rPr>
                    <w:rFonts w:ascii="Cambria Math" w:hAnsi="Cambria Math"/>
                    <w:i/>
                  </w:rPr>
                </m:ctrlPr>
              </m:dPr>
              <m:e>
                <m:r>
                  <w:rPr>
                    <w:rFonts w:ascii="Cambria Math" w:hAnsi="Cambria Math"/>
                  </w:rPr>
                  <m:t>θ</m:t>
                </m:r>
                <m:r>
                  <w:rPr>
                    <w:rFonts w:ascii="Cambria Math" w:hAnsi="Cambria Math"/>
                  </w:rPr>
                  <m:t>,</m:t>
                </m:r>
                <m:r>
                  <w:rPr>
                    <w:rFonts w:ascii="Cambria Math" w:hAnsi="Cambria Math"/>
                  </w:rPr>
                  <m:t>φ</m:t>
                </m:r>
              </m:e>
            </m:d>
          </m:num>
          <m:den>
            <m:r>
              <w:rPr>
                <w:rFonts w:ascii="Cambria Math" w:hAnsi="Cambria Math"/>
              </w:rPr>
              <m:t>4</m:t>
            </m:r>
            <m: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den>
        </m:f>
      </m:oMath>
      <w:r w:rsidR="004336E8">
        <w:tab/>
        <w:t>(Eq. 2-3)</w:t>
      </w:r>
    </w:p>
    <w:p w14:paraId="48AA274B" w14:textId="57395029" w:rsidR="000E152C" w:rsidRDefault="000E152C" w:rsidP="000E152C">
      <w:pPr>
        <w:pStyle w:val="BodyText"/>
      </w:pPr>
      <w:r>
        <w:t xml:space="preserve">, where </w:t>
      </w:r>
      <w:proofErr w:type="spellStart"/>
      <w:r>
        <w:t>P</w:t>
      </w:r>
      <w:r w:rsidRPr="00002DB3">
        <w:rPr>
          <w:vertAlign w:val="subscript"/>
        </w:rPr>
        <w:t>tx</w:t>
      </w:r>
      <w:proofErr w:type="spellEnd"/>
      <w:r>
        <w:t xml:space="preserve"> is the interferer signal power level applied to CLTA, </w:t>
      </w:r>
      <w:proofErr w:type="gramStart"/>
      <w:r>
        <w:t>G(</w:t>
      </w:r>
      <w:proofErr w:type="gramEnd"/>
      <w:r w:rsidRPr="00002DB3">
        <w:rPr>
          <w:rFonts w:ascii="Symbol" w:hAnsi="Symbol"/>
        </w:rPr>
        <w:t>q</w:t>
      </w:r>
      <w:r>
        <w:t>,</w:t>
      </w:r>
      <w:r w:rsidRPr="00002DB3">
        <w:rPr>
          <w:rFonts w:ascii="Symbol" w:hAnsi="Symbol"/>
        </w:rPr>
        <w:t>j</w:t>
      </w:r>
      <w:r>
        <w:t xml:space="preserve">) is the CLTA antenna gain at 90 degrees horizontal angle and r is the distance between the AAS and CLTA. The interferer signal level is specified per polarization, while the CLTA antenna gain at 90 degrees is not known. To be able to extract the power density, a relevant assumption of the antenna gain towards the AAS is necessary. </w:t>
      </w:r>
    </w:p>
    <w:p w14:paraId="42B24741" w14:textId="43810BBD" w:rsidR="000E152C" w:rsidRDefault="000E152C" w:rsidP="000E152C">
      <w:pPr>
        <w:pStyle w:val="BodyText"/>
      </w:pPr>
      <w:r>
        <w:t xml:space="preserve">The gain at 90 degrees can be evaluated from an array model of a passive </w:t>
      </w:r>
      <w:r w:rsidR="00781C07">
        <w:t>base station</w:t>
      </w:r>
      <w:r>
        <w:t xml:space="preserve"> antenna. </w:t>
      </w:r>
      <w:r w:rsidR="00EB4699">
        <w:t xml:space="preserve">As an example, </w:t>
      </w:r>
      <w:r w:rsidR="00440C74">
        <w:t>a</w:t>
      </w:r>
      <w:r>
        <w:t xml:space="preserve"> simulation of a 10-element array antenna with Gaussian elements indicates that the gain at 90 degrees horizontal angle is about -3 </w:t>
      </w:r>
      <w:proofErr w:type="spellStart"/>
      <w:r>
        <w:t>dBi</w:t>
      </w:r>
      <w:proofErr w:type="spellEnd"/>
      <w:r>
        <w:t>. That would correspond to a power density level of 158.4 W/m</w:t>
      </w:r>
      <w:r w:rsidRPr="00440C74">
        <w:rPr>
          <w:vertAlign w:val="superscript"/>
        </w:rPr>
        <w:t>2</w:t>
      </w:r>
      <w:r>
        <w:t xml:space="preserve"> for </w:t>
      </w:r>
      <w:proofErr w:type="spellStart"/>
      <w:r>
        <w:t>P</w:t>
      </w:r>
      <w:r w:rsidRPr="00002DB3">
        <w:rPr>
          <w:vertAlign w:val="subscript"/>
        </w:rPr>
        <w:t>tx</w:t>
      </w:r>
      <w:proofErr w:type="spellEnd"/>
      <w:r>
        <w:t xml:space="preserve">=46 dBm, r=0.1 m at the side of the AAS </w:t>
      </w:r>
      <w:r w:rsidR="003C79B5">
        <w:t>base station</w:t>
      </w:r>
      <w:r>
        <w:t xml:space="preserve">. </w:t>
      </w:r>
    </w:p>
    <w:p w14:paraId="33EDE72D" w14:textId="4C646EBD" w:rsidR="00B95A12" w:rsidRDefault="000E152C" w:rsidP="000E152C">
      <w:pPr>
        <w:pStyle w:val="BodyText"/>
      </w:pPr>
      <w:r>
        <w:t>Having the interferer signal level defined as power density, would allow usage of any appropriate antenna to generate the interfering signal. The antenna for the interfering signal needs to be selected and placed so that the side of the AAS BS is illuminated uniformly with the interferer signal.</w:t>
      </w:r>
    </w:p>
    <w:p w14:paraId="1A05A30C" w14:textId="5490A3D9" w:rsidR="00702E08" w:rsidRDefault="00C723D9" w:rsidP="000E152C">
      <w:pPr>
        <w:pStyle w:val="BodyText"/>
      </w:pPr>
      <w:r>
        <w:t xml:space="preserve">Defining requirements in the OTA domain would require some assumptions on AAS characteristics (e.g., the </w:t>
      </w:r>
      <w:r w:rsidR="00781C07">
        <w:t>antenna gain at 90 degrees horizontal angle or radiating area</w:t>
      </w:r>
      <w:r>
        <w:t xml:space="preserve">) to be determined. </w:t>
      </w:r>
    </w:p>
    <w:p w14:paraId="5BF48E7E" w14:textId="33C15D8E" w:rsidR="00781C07" w:rsidRDefault="00781C07" w:rsidP="000E152C">
      <w:pPr>
        <w:pStyle w:val="BodyText"/>
      </w:pPr>
      <w:r>
        <w:lastRenderedPageBreak/>
        <w:t>An evolved approach as described above:</w:t>
      </w:r>
    </w:p>
    <w:p w14:paraId="5D311714" w14:textId="01F06B64" w:rsidR="00781C07" w:rsidRDefault="00781C07" w:rsidP="00781C07">
      <w:pPr>
        <w:pStyle w:val="BodyText"/>
        <w:numPr>
          <w:ilvl w:val="0"/>
          <w:numId w:val="9"/>
        </w:numPr>
      </w:pPr>
      <w:r>
        <w:t>Do not depend on assumption of a specific isolation value.</w:t>
      </w:r>
    </w:p>
    <w:p w14:paraId="7EA8FD87" w14:textId="0F254D2F" w:rsidR="00781C07" w:rsidRDefault="00781C07" w:rsidP="00221F35">
      <w:pPr>
        <w:pStyle w:val="BodyText"/>
        <w:numPr>
          <w:ilvl w:val="0"/>
          <w:numId w:val="9"/>
        </w:numPr>
      </w:pPr>
      <w:r>
        <w:t xml:space="preserve">Allow testing to be done using any measurement antennas that is suitable for the purpose. </w:t>
      </w:r>
    </w:p>
    <w:p w14:paraId="4E1C8EB7" w14:textId="6883CF1F" w:rsidR="003C79B5" w:rsidRDefault="003C79B5" w:rsidP="00221F35">
      <w:pPr>
        <w:pStyle w:val="BodyText"/>
        <w:numPr>
          <w:ilvl w:val="0"/>
          <w:numId w:val="9"/>
        </w:numPr>
      </w:pPr>
      <w:r>
        <w:t xml:space="preserve">Would resolve issues with large power amplifiers and a pool of CLTAs for different bands. </w:t>
      </w:r>
    </w:p>
    <w:p w14:paraId="363C98D4" w14:textId="7F63FD22" w:rsidR="00781C07" w:rsidRDefault="00221F35" w:rsidP="000E152C">
      <w:pPr>
        <w:pStyle w:val="BodyText"/>
      </w:pPr>
      <w:r>
        <w:t xml:space="preserve">This would solve some of the issues observed earlier with current co-location concept. </w:t>
      </w:r>
    </w:p>
    <w:p w14:paraId="5DDC8805" w14:textId="77777777" w:rsidR="003C79B5" w:rsidRDefault="003C79B5" w:rsidP="0062745C">
      <w:pPr>
        <w:pStyle w:val="BodyText"/>
      </w:pPr>
    </w:p>
    <w:p w14:paraId="35D43BD0" w14:textId="41434142" w:rsidR="005B656F" w:rsidRDefault="001F7AF8" w:rsidP="0062745C">
      <w:pPr>
        <w:pStyle w:val="BodyText"/>
      </w:pPr>
      <w:r>
        <w:t xml:space="preserve">In the context of </w:t>
      </w:r>
      <w:r w:rsidR="00F52DE2">
        <w:t xml:space="preserve">introducing the co-location requirements for </w:t>
      </w:r>
      <w:r>
        <w:t>NCR</w:t>
      </w:r>
      <w:r w:rsidR="00F52DE2">
        <w:t xml:space="preserve"> it is essential to consider the use-case for NCR deployments and what co-location scenarios that would be relevant to consider. </w:t>
      </w:r>
      <w:r w:rsidR="008A0732">
        <w:t>It is not obvious that co-location between a</w:t>
      </w:r>
      <w:r w:rsidR="00440C74">
        <w:t>n</w:t>
      </w:r>
      <w:r w:rsidR="008A0732">
        <w:t xml:space="preserve"> NCR and AAS base station or a base station with passive antenna is a realistic deployment scenario.</w:t>
      </w:r>
      <w:r w:rsidR="00056A07">
        <w:t xml:space="preserve"> Since NCR will be used to extend the </w:t>
      </w:r>
      <w:r w:rsidR="005B656F">
        <w:t>coverage,</w:t>
      </w:r>
      <w:r w:rsidR="00C07E53">
        <w:t xml:space="preserve"> it is more likely that the NCR will be mounted at a location where other base stations are not located.</w:t>
      </w:r>
    </w:p>
    <w:p w14:paraId="5930318F" w14:textId="6EA23BEF" w:rsidR="001F7AF8" w:rsidRDefault="008F0B8E" w:rsidP="001F7AF8">
      <w:pPr>
        <w:pStyle w:val="BodyText"/>
      </w:pPr>
      <w:r w:rsidRPr="003A1BBD">
        <w:rPr>
          <w:b/>
          <w:bCs/>
          <w:u w:val="single"/>
        </w:rPr>
        <w:t xml:space="preserve">Observation </w:t>
      </w:r>
      <w:r w:rsidR="003A1BBD" w:rsidRPr="003A1BBD">
        <w:rPr>
          <w:b/>
          <w:bCs/>
          <w:u w:val="single"/>
        </w:rPr>
        <w:t>10</w:t>
      </w:r>
      <w:r w:rsidRPr="003A1BBD">
        <w:rPr>
          <w:b/>
          <w:bCs/>
          <w:u w:val="single"/>
        </w:rPr>
        <w:t>:</w:t>
      </w:r>
      <w:r>
        <w:t xml:space="preserve"> It</w:t>
      </w:r>
      <w:r w:rsidR="00FB52E2">
        <w:t>’</w:t>
      </w:r>
      <w:r>
        <w:t xml:space="preserve">s not clear what deployment scenario that is relevant for </w:t>
      </w:r>
      <w:r w:rsidR="003A1BBD">
        <w:t xml:space="preserve">an </w:t>
      </w:r>
      <w:r>
        <w:t>NCR</w:t>
      </w:r>
      <w:r w:rsidR="003A1BBD">
        <w:t xml:space="preserve"> node. </w:t>
      </w:r>
      <w:r w:rsidR="00543D08">
        <w:t>The BS co-location scenario</w:t>
      </w:r>
      <w:r w:rsidR="00E84924">
        <w:t xml:space="preserve"> is relevant for a</w:t>
      </w:r>
      <w:r w:rsidR="00CE376D">
        <w:t xml:space="preserve"> BS site deployment, while </w:t>
      </w:r>
      <w:r w:rsidR="00FB52E2">
        <w:t>an</w:t>
      </w:r>
      <w:r w:rsidR="00CE376D">
        <w:t xml:space="preserve"> NCR deployment may </w:t>
      </w:r>
      <w:r w:rsidR="00FB52E2">
        <w:t>be very different.</w:t>
      </w:r>
      <w:r w:rsidR="00C07E53">
        <w:t xml:space="preserve"> </w:t>
      </w:r>
      <w:r w:rsidR="008A0732">
        <w:t xml:space="preserve"> </w:t>
      </w:r>
    </w:p>
    <w:p w14:paraId="13DCE3AE" w14:textId="77777777" w:rsidR="00900853" w:rsidRDefault="001F7AF8" w:rsidP="001F7AF8">
      <w:pPr>
        <w:pStyle w:val="BodyText"/>
      </w:pPr>
      <w:r>
        <w:t xml:space="preserve">In [1] a </w:t>
      </w:r>
      <w:r w:rsidR="00F36B60">
        <w:t xml:space="preserve">test </w:t>
      </w:r>
      <w:r>
        <w:t>concept of having multiple CLTA antenna</w:t>
      </w:r>
      <w:r w:rsidR="00F36B60">
        <w:t>s</w:t>
      </w:r>
      <w:r>
        <w:t xml:space="preserve"> within the test range is proposed</w:t>
      </w:r>
      <w:r w:rsidR="00F36B60">
        <w:t xml:space="preserve"> for </w:t>
      </w:r>
      <w:r w:rsidR="00B61142">
        <w:t>input IMD requirement</w:t>
      </w:r>
      <w:r>
        <w:t xml:space="preserve">. Based on previous observations for </w:t>
      </w:r>
      <w:r w:rsidR="00B61142">
        <w:t>base station</w:t>
      </w:r>
      <w:r>
        <w:t xml:space="preserve"> conformance testing, the feasibility of multiple CLTA is </w:t>
      </w:r>
      <w:r w:rsidR="002D2129">
        <w:t>not obvious</w:t>
      </w:r>
      <w:r>
        <w:t>.</w:t>
      </w:r>
      <w:r w:rsidR="002D2129">
        <w:t xml:space="preserve"> Multiple CLTAs would put further </w:t>
      </w:r>
      <w:r w:rsidR="00C76429">
        <w:t>burden</w:t>
      </w:r>
      <w:r w:rsidR="002D2129">
        <w:t xml:space="preserve"> on the positioner</w:t>
      </w:r>
      <w:r w:rsidR="00C76429">
        <w:t xml:space="preserve"> and would require a larger quite zone in the test range.</w:t>
      </w:r>
      <w:r w:rsidR="00900853">
        <w:t xml:space="preserve"> </w:t>
      </w:r>
    </w:p>
    <w:p w14:paraId="28EA10AB" w14:textId="01542287" w:rsidR="001F7AF8" w:rsidRDefault="00900853" w:rsidP="001F7AF8">
      <w:pPr>
        <w:pStyle w:val="BodyText"/>
      </w:pPr>
      <w:r w:rsidRPr="0032734C">
        <w:rPr>
          <w:b/>
          <w:bCs/>
          <w:u w:val="single"/>
        </w:rPr>
        <w:t>Observation 11:</w:t>
      </w:r>
      <w:r>
        <w:t xml:space="preserve"> </w:t>
      </w:r>
      <w:r w:rsidR="006F545E">
        <w:t>Having multiple CLTA</w:t>
      </w:r>
      <w:r w:rsidR="006D5352">
        <w:t xml:space="preserve"> in the chamber at the same time was seen not feasible for base station testing. For NCR </w:t>
      </w:r>
      <w:r w:rsidR="00B713D8">
        <w:t>careful</w:t>
      </w:r>
      <w:r w:rsidR="006D5352">
        <w:t xml:space="preserve"> considerations of the CLTA definition is required </w:t>
      </w:r>
      <w:r w:rsidR="0032734C">
        <w:t xml:space="preserve">to facilitate a test setup using multiple CLTAs. </w:t>
      </w:r>
      <w:r w:rsidR="00C76429">
        <w:t xml:space="preserve"> </w:t>
      </w:r>
      <w:r w:rsidR="001F7AF8">
        <w:t xml:space="preserve"> </w:t>
      </w:r>
    </w:p>
    <w:p w14:paraId="0B640F05" w14:textId="340BCA52" w:rsidR="0032734C" w:rsidRDefault="001F7AF8" w:rsidP="001F7AF8">
      <w:pPr>
        <w:pStyle w:val="BodyText"/>
      </w:pPr>
      <w:r>
        <w:t xml:space="preserve">Despite challenges identified for BS, having two CLTA insider the chamber would require a new measurement uncertainty (MU) evaluation to be done. It is expected that the MU will significantly increase for the case with multiple CLTAs. Having multiple CLTA (one at each side) would break the fundamental idea to mimic a </w:t>
      </w:r>
      <w:r w:rsidR="005E4A1F">
        <w:t xml:space="preserve">BS </w:t>
      </w:r>
      <w:r>
        <w:t>co-location scenario originally used for AAS BS. For NCR, RAN4 should study what scenario would be reasonable for NCR co-location. There are many different cases that may be relevant, like NCR-to-NCR, NCR-to-passive-BS antenna, NCR-to-AAS, etc. By copying the scenario used for BS type 1-O, RAN4 risk to develop non relevant requirements for NCR.</w:t>
      </w:r>
    </w:p>
    <w:p w14:paraId="51D6F660" w14:textId="77777777" w:rsidR="0032734C" w:rsidRDefault="0032734C" w:rsidP="001F7AF8">
      <w:pPr>
        <w:pStyle w:val="BodyText"/>
      </w:pPr>
    </w:p>
    <w:p w14:paraId="63BE7B99" w14:textId="77777777" w:rsidR="00D70497" w:rsidRDefault="00D70497"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288F442" w14:textId="77777777" w:rsidR="001832A0" w:rsidRDefault="00B056BA" w:rsidP="003B61A8">
      <w:pPr>
        <w:pStyle w:val="BodyText"/>
      </w:pPr>
      <w:r>
        <w:t xml:space="preserve">In this contribution we summarized the technical background for </w:t>
      </w:r>
      <w:r w:rsidR="001832A0">
        <w:t xml:space="preserve">the original co-location requirements as well as the Rel-15 technical background. </w:t>
      </w:r>
    </w:p>
    <w:p w14:paraId="2BD71FD1" w14:textId="77777777" w:rsidR="003A4045" w:rsidRDefault="003A4045" w:rsidP="003B61A8">
      <w:pPr>
        <w:pStyle w:val="BodyText"/>
      </w:pPr>
    </w:p>
    <w:p w14:paraId="65765D71" w14:textId="22C99EA0" w:rsidR="001832A0" w:rsidRDefault="001832A0" w:rsidP="003B61A8">
      <w:pPr>
        <w:pStyle w:val="BodyText"/>
      </w:pPr>
      <w:r>
        <w:t>Based on the technical background we have made the following observations:</w:t>
      </w:r>
    </w:p>
    <w:p w14:paraId="68218917" w14:textId="77777777" w:rsidR="00B713D8" w:rsidRDefault="00B713D8" w:rsidP="00B713D8">
      <w:pPr>
        <w:pStyle w:val="BodyText"/>
      </w:pPr>
      <w:r w:rsidRPr="009860A0">
        <w:rPr>
          <w:b/>
          <w:bCs/>
          <w:u w:val="single"/>
        </w:rPr>
        <w:t>Observation 1:</w:t>
      </w:r>
      <w:r>
        <w:t xml:space="preserve"> The scenario where two base stations from different operator networks are located edge-by-edge seems not to be a typical scenario. In real situations the scenario used before Rel-15 seem to be dominant. </w:t>
      </w:r>
    </w:p>
    <w:p w14:paraId="699513AA" w14:textId="77777777" w:rsidR="00B713D8" w:rsidRDefault="00B713D8" w:rsidP="00B713D8">
      <w:pPr>
        <w:pStyle w:val="BodyText"/>
      </w:pPr>
      <w:r w:rsidRPr="009860A0">
        <w:rPr>
          <w:b/>
          <w:bCs/>
          <w:u w:val="single"/>
        </w:rPr>
        <w:t>Observation 2:</w:t>
      </w:r>
      <w:r>
        <w:t xml:space="preserve"> The current co-location concept assumes a base station co-location scenario considering an AAS BS mounted edge-to-edge with a BS with a passive single column antenna. This concept may not be representative for how many real networks now (end of Rel-18) are equipped.   </w:t>
      </w:r>
    </w:p>
    <w:p w14:paraId="17205892" w14:textId="77777777" w:rsidR="00B713D8" w:rsidRDefault="00B713D8" w:rsidP="00B713D8">
      <w:pPr>
        <w:pStyle w:val="BodyText"/>
      </w:pPr>
      <w:r w:rsidRPr="007E0597">
        <w:rPr>
          <w:b/>
          <w:bCs/>
          <w:u w:val="single"/>
        </w:rPr>
        <w:t xml:space="preserve">Observation </w:t>
      </w:r>
      <w:r>
        <w:rPr>
          <w:b/>
          <w:bCs/>
          <w:u w:val="single"/>
        </w:rPr>
        <w:t>3</w:t>
      </w:r>
      <w:r w:rsidRPr="007E0597">
        <w:rPr>
          <w:b/>
          <w:bCs/>
          <w:u w:val="single"/>
        </w:rPr>
        <w:t>:</w:t>
      </w:r>
      <w:r>
        <w:t xml:space="preserve"> The technical background assumptions for the co-location concept focus only on Wide Area base station, while co-location requirements also exist for Medium Range base station and Local Area base station.</w:t>
      </w:r>
    </w:p>
    <w:p w14:paraId="4EF29D86" w14:textId="77777777" w:rsidR="00B713D8" w:rsidRDefault="00B713D8" w:rsidP="00B713D8">
      <w:pPr>
        <w:pStyle w:val="BodyText"/>
      </w:pPr>
      <w:r w:rsidRPr="009860A0">
        <w:rPr>
          <w:b/>
          <w:bCs/>
          <w:u w:val="single"/>
        </w:rPr>
        <w:t xml:space="preserve">Observation </w:t>
      </w:r>
      <w:r>
        <w:rPr>
          <w:b/>
          <w:bCs/>
          <w:u w:val="single"/>
        </w:rPr>
        <w:t>4</w:t>
      </w:r>
      <w:r w:rsidRPr="009860A0">
        <w:rPr>
          <w:b/>
          <w:bCs/>
          <w:u w:val="single"/>
        </w:rPr>
        <w:t>:</w:t>
      </w:r>
      <w:r>
        <w:t xml:space="preserve"> When 30 dB was assumed, the isolation between a single column antenna and a AAS with few branches was considered. Now RAN4 consider higher frequencies and much larger array structures. The isolation value to assume above 2.5 GHz and more than 32 transceiver branches should be further studied.</w:t>
      </w:r>
    </w:p>
    <w:p w14:paraId="42F56235" w14:textId="77777777" w:rsidR="008117FB" w:rsidRDefault="008117FB" w:rsidP="008117FB">
      <w:pPr>
        <w:pStyle w:val="BodyText"/>
      </w:pPr>
      <w:r w:rsidRPr="006264BE">
        <w:rPr>
          <w:b/>
          <w:bCs/>
          <w:u w:val="single"/>
        </w:rPr>
        <w:t xml:space="preserve">Observation </w:t>
      </w:r>
      <w:r>
        <w:rPr>
          <w:b/>
          <w:bCs/>
          <w:u w:val="single"/>
        </w:rPr>
        <w:t>5</w:t>
      </w:r>
      <w:r w:rsidRPr="006264BE">
        <w:rPr>
          <w:b/>
          <w:bCs/>
          <w:u w:val="single"/>
        </w:rPr>
        <w:t>:</w:t>
      </w:r>
      <w:r>
        <w:t xml:space="preserve"> To maintain degradation level used for non-AAS BS, RAN4 should reconsider for AAS BS co-location spurious emission not to include 9 dB relaxation part of requirement derivation background. </w:t>
      </w:r>
    </w:p>
    <w:p w14:paraId="16EE39B3" w14:textId="77777777" w:rsidR="00B713D8" w:rsidRDefault="00B713D8" w:rsidP="00B713D8">
      <w:pPr>
        <w:pStyle w:val="BodyText"/>
      </w:pPr>
      <w:r w:rsidRPr="00F61CA2">
        <w:rPr>
          <w:b/>
          <w:bCs/>
          <w:u w:val="single"/>
        </w:rPr>
        <w:t xml:space="preserve">Observation </w:t>
      </w:r>
      <w:r>
        <w:rPr>
          <w:b/>
          <w:bCs/>
          <w:u w:val="single"/>
        </w:rPr>
        <w:t>6</w:t>
      </w:r>
      <w:r w:rsidRPr="00F61CA2">
        <w:rPr>
          <w:b/>
          <w:bCs/>
          <w:u w:val="single"/>
        </w:rPr>
        <w:t>:</w:t>
      </w:r>
      <w:r>
        <w:t xml:space="preserve"> A band specific CLTA is required per declared supported co-location band. This will create a logistical problem during conformance testing since very many CLTAs are needed per tested product. </w:t>
      </w:r>
    </w:p>
    <w:p w14:paraId="4C283835" w14:textId="77777777" w:rsidR="00B713D8" w:rsidRDefault="00B713D8" w:rsidP="00B713D8">
      <w:pPr>
        <w:pStyle w:val="BodyText"/>
        <w:rPr>
          <w:b/>
          <w:bCs/>
          <w:u w:val="single"/>
        </w:rPr>
      </w:pPr>
      <w:r w:rsidRPr="00F61CA2">
        <w:rPr>
          <w:b/>
          <w:bCs/>
          <w:u w:val="single"/>
        </w:rPr>
        <w:t xml:space="preserve">Observation </w:t>
      </w:r>
      <w:r>
        <w:rPr>
          <w:b/>
          <w:bCs/>
          <w:u w:val="single"/>
        </w:rPr>
        <w:t>7</w:t>
      </w:r>
      <w:r w:rsidRPr="00F61CA2">
        <w:rPr>
          <w:b/>
          <w:bCs/>
          <w:u w:val="single"/>
        </w:rPr>
        <w:t>:</w:t>
      </w:r>
      <w:r>
        <w:t xml:space="preserve"> </w:t>
      </w:r>
      <w:r w:rsidRPr="007E0597">
        <w:t>For bands defined above 2.5 GHz it is very difficult to find commercially available single column BS antennas or multi-columns with similar characteristics. Therefore, the availability and access to CLTA is limited for bands above 2.5 GHz.</w:t>
      </w:r>
      <w:r>
        <w:rPr>
          <w:b/>
          <w:bCs/>
          <w:u w:val="single"/>
        </w:rPr>
        <w:t xml:space="preserve"> </w:t>
      </w:r>
    </w:p>
    <w:p w14:paraId="440BD86C" w14:textId="6738ADB4" w:rsidR="00C0583C" w:rsidRDefault="00C0583C" w:rsidP="00C0583C">
      <w:pPr>
        <w:pStyle w:val="BodyText"/>
      </w:pPr>
      <w:r>
        <w:rPr>
          <w:b/>
          <w:bCs/>
          <w:u w:val="single"/>
        </w:rPr>
        <w:lastRenderedPageBreak/>
        <w:t xml:space="preserve">Observation 8: </w:t>
      </w:r>
      <w:r>
        <w:t>By experience, it can be concluded that the test setup for transmitter intermodulation is very complex. A large PA capable of very high output power is required to generate the interfering signal clean enough and to be injected by the CLTA to test the AAS base station TRP unwanted emissions.</w:t>
      </w:r>
    </w:p>
    <w:p w14:paraId="4B7E4EF8" w14:textId="77777777" w:rsidR="00B713D8" w:rsidRDefault="00B713D8" w:rsidP="00B713D8">
      <w:pPr>
        <w:pStyle w:val="BodyText"/>
      </w:pPr>
      <w:r w:rsidRPr="00F61CA2">
        <w:rPr>
          <w:b/>
          <w:bCs/>
          <w:u w:val="single"/>
        </w:rPr>
        <w:t xml:space="preserve">Observation </w:t>
      </w:r>
      <w:r>
        <w:rPr>
          <w:b/>
          <w:bCs/>
          <w:u w:val="single"/>
        </w:rPr>
        <w:t>9</w:t>
      </w:r>
      <w:r w:rsidRPr="00F61CA2">
        <w:rPr>
          <w:b/>
          <w:bCs/>
          <w:u w:val="single"/>
        </w:rPr>
        <w:t>:</w:t>
      </w:r>
      <w:r>
        <w:t xml:space="preserve"> The CLTA puts additional requirements on the OTA test environments, such as volume and weight on the package including both test object and CLTA. </w:t>
      </w:r>
    </w:p>
    <w:p w14:paraId="67795767" w14:textId="4F647DBE" w:rsidR="00B713D8" w:rsidRDefault="00B713D8" w:rsidP="00B713D8">
      <w:pPr>
        <w:pStyle w:val="BodyText"/>
      </w:pPr>
      <w:r w:rsidRPr="003A1BBD">
        <w:rPr>
          <w:b/>
          <w:bCs/>
          <w:u w:val="single"/>
        </w:rPr>
        <w:t>Observation 10:</w:t>
      </w:r>
      <w:r>
        <w:t xml:space="preserve"> </w:t>
      </w:r>
      <w:r w:rsidR="00FB52E2" w:rsidRPr="00FB52E2">
        <w:t>It</w:t>
      </w:r>
      <w:r w:rsidR="00FB52E2">
        <w:t>’</w:t>
      </w:r>
      <w:r w:rsidR="00FB52E2" w:rsidRPr="00FB52E2">
        <w:t>s not clear what deployment scenario that is relevant for an NCR node. The BS co-location scenario is relevant for a BS site deployment, while a</w:t>
      </w:r>
      <w:r w:rsidR="00FB52E2">
        <w:t>n</w:t>
      </w:r>
      <w:r w:rsidR="00FB52E2" w:rsidRPr="00FB52E2">
        <w:t xml:space="preserve"> NCR deployment may be very different.  </w:t>
      </w:r>
    </w:p>
    <w:p w14:paraId="0884896B" w14:textId="6D28E116" w:rsidR="00B713D8" w:rsidRDefault="00B713D8" w:rsidP="00B713D8">
      <w:pPr>
        <w:pStyle w:val="BodyText"/>
      </w:pPr>
      <w:r w:rsidRPr="0032734C">
        <w:rPr>
          <w:b/>
          <w:bCs/>
          <w:u w:val="single"/>
        </w:rPr>
        <w:t>Observation 11:</w:t>
      </w:r>
      <w:r>
        <w:t xml:space="preserve"> Having multiple CLTA in the chamber at the same time was seen not feasible for base station testing. For NCR careful considerations of the CLTA definition is required to facilitate a test setup using multiple CLTAs.   </w:t>
      </w:r>
    </w:p>
    <w:p w14:paraId="5035233E" w14:textId="611AC019" w:rsidR="009154BD" w:rsidRDefault="001573D8" w:rsidP="009154BD">
      <w:pPr>
        <w:pStyle w:val="BodyText"/>
      </w:pPr>
      <w:r w:rsidRPr="001573D8">
        <w:rPr>
          <w:b/>
          <w:bCs/>
          <w:u w:val="single"/>
        </w:rPr>
        <w:t>Observation 12:</w:t>
      </w:r>
      <w:r>
        <w:t xml:space="preserve"> </w:t>
      </w:r>
      <w:r w:rsidR="009154BD">
        <w:t>As way-forward for NCR WI, based on previous observations the following should be considered.</w:t>
      </w:r>
    </w:p>
    <w:p w14:paraId="2195DFDC" w14:textId="77777777" w:rsidR="009154BD" w:rsidRDefault="009154BD" w:rsidP="009154BD">
      <w:pPr>
        <w:pStyle w:val="BodyText"/>
        <w:numPr>
          <w:ilvl w:val="0"/>
          <w:numId w:val="11"/>
        </w:numPr>
      </w:pPr>
      <w:r>
        <w:t xml:space="preserve">If the concept of CLTA is re-used, careful considerations of the NCR CLTA definition is required. It is not obvious that the CLTA defined in current BS conformance test specification can be re-used without modifications. </w:t>
      </w:r>
    </w:p>
    <w:p w14:paraId="0DB9C8B3" w14:textId="77777777" w:rsidR="009154BD" w:rsidRDefault="009154BD" w:rsidP="009154BD">
      <w:pPr>
        <w:pStyle w:val="BodyText"/>
        <w:numPr>
          <w:ilvl w:val="0"/>
          <w:numId w:val="11"/>
        </w:numPr>
      </w:pPr>
      <w:r>
        <w:t xml:space="preserve">When co-location requirements are defined issues and limitation observed in this contribution should be considered before the co-location concept is copied to other nodes (e.g., NCR). This means that a limit on highest supported frequency should be considered, only wide-area BS is considered, etc. </w:t>
      </w:r>
    </w:p>
    <w:p w14:paraId="2B554356" w14:textId="77777777" w:rsidR="009154BD" w:rsidRDefault="009154BD" w:rsidP="009154BD">
      <w:pPr>
        <w:pStyle w:val="BodyText"/>
        <w:numPr>
          <w:ilvl w:val="0"/>
          <w:numId w:val="11"/>
        </w:numPr>
      </w:pPr>
      <w:r>
        <w:t xml:space="preserve">If issues observed in this contribution cannot be solved. The scope of the support of Rel-18 NCR needs to be re-evaluated. It could be said that for Rel-18 NCR, co-location requirements are not supported, since no test method have been defined. </w:t>
      </w:r>
    </w:p>
    <w:p w14:paraId="0104F896" w14:textId="77777777" w:rsidR="009154BD" w:rsidRDefault="009154BD" w:rsidP="009154BD">
      <w:pPr>
        <w:pStyle w:val="BodyText"/>
        <w:numPr>
          <w:ilvl w:val="0"/>
          <w:numId w:val="11"/>
        </w:numPr>
      </w:pPr>
      <w:r>
        <w:t xml:space="preserve">If issues cannot be resolved, support for NCR type 1-O can be added in later release when test method have been defined. </w:t>
      </w:r>
    </w:p>
    <w:p w14:paraId="0BE2BEB8" w14:textId="7350F66B" w:rsidR="006336E0" w:rsidRDefault="006336E0" w:rsidP="003A4045">
      <w:pPr>
        <w:pStyle w:val="BodyText"/>
      </w:pPr>
      <w:r>
        <w:t xml:space="preserve">RAN4 needs to </w:t>
      </w:r>
      <w:r w:rsidR="00F013FF">
        <w:t xml:space="preserve">revisit </w:t>
      </w:r>
      <w:r>
        <w:t xml:space="preserve">the technical background </w:t>
      </w:r>
      <w:r w:rsidR="009515C4">
        <w:t xml:space="preserve">and feasibility </w:t>
      </w:r>
      <w:r w:rsidR="000D0724">
        <w:t>for the co-location requirement and the fundamental concept used for the requirement before it is re-used for new types of network node</w:t>
      </w:r>
      <w:r w:rsidR="00D06DE7">
        <w:t>s to ensure that RAN4 requirement</w:t>
      </w:r>
      <w:r w:rsidR="004D3A26">
        <w:t>s</w:t>
      </w:r>
      <w:r w:rsidR="00D06DE7">
        <w:t xml:space="preserve"> are relevant </w:t>
      </w:r>
      <w:r w:rsidR="005A0323">
        <w:t>(spectrum compatibility, interoperability,</w:t>
      </w:r>
      <w:r w:rsidR="009501BF">
        <w:t xml:space="preserve"> efficiency, etc.</w:t>
      </w:r>
      <w:r w:rsidR="005A0323">
        <w:t xml:space="preserve">) </w:t>
      </w:r>
      <w:r w:rsidR="00D06DE7">
        <w:t>and testable</w:t>
      </w:r>
      <w:r w:rsidR="000D0724">
        <w:t xml:space="preserve">. </w:t>
      </w:r>
      <w:r w:rsidR="00A21939">
        <w:br/>
      </w:r>
    </w:p>
    <w:p w14:paraId="139C6982" w14:textId="1B18F892" w:rsidR="003A4045" w:rsidRDefault="000959FE" w:rsidP="000D0724">
      <w:pPr>
        <w:pStyle w:val="BodyText"/>
      </w:pPr>
      <w:r w:rsidRPr="000D0724">
        <w:rPr>
          <w:b/>
          <w:bCs/>
          <w:u w:val="single"/>
        </w:rPr>
        <w:t>Proposal 1:</w:t>
      </w:r>
      <w:r>
        <w:t xml:space="preserve"> RAN4 should discuss </w:t>
      </w:r>
      <w:r w:rsidR="00475C81">
        <w:t xml:space="preserve">and conclude </w:t>
      </w:r>
      <w:r w:rsidR="00F25C9B">
        <w:t xml:space="preserve">on technical </w:t>
      </w:r>
      <w:r w:rsidR="00D4350D">
        <w:t>feasibility for co</w:t>
      </w:r>
      <w:r w:rsidR="00AA1D94">
        <w:t>-</w:t>
      </w:r>
      <w:r w:rsidR="00D4350D">
        <w:t xml:space="preserve">location requirements </w:t>
      </w:r>
      <w:r>
        <w:t xml:space="preserve">before a concept is re-used for a new type of network node.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11E539C" w:rsidR="003B61A8" w:rsidRDefault="003B61A8" w:rsidP="003B61A8">
      <w:pPr>
        <w:ind w:left="709" w:hanging="709"/>
      </w:pPr>
      <w:r>
        <w:t>[1]</w:t>
      </w:r>
      <w:r>
        <w:tab/>
      </w:r>
      <w:r w:rsidR="003B6E30">
        <w:t>R4-</w:t>
      </w:r>
      <w:r w:rsidR="005E0BCD">
        <w:t>231</w:t>
      </w:r>
      <w:r w:rsidR="00381E71">
        <w:t>6543</w:t>
      </w:r>
      <w:r w:rsidR="003B6E30">
        <w:t>, “</w:t>
      </w:r>
      <w:r w:rsidR="005E0BCD" w:rsidRPr="005E0BCD">
        <w:t>Discussion on conformance testing requirement for NCR</w:t>
      </w:r>
      <w:r w:rsidR="003B6E30">
        <w:t xml:space="preserve">”, </w:t>
      </w:r>
      <w:r w:rsidR="005E0BCD">
        <w:t>ZTE</w:t>
      </w:r>
    </w:p>
    <w:bookmarkEnd w:id="0"/>
    <w:p w14:paraId="7185828F"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E11F5" w14:textId="77777777" w:rsidR="00A37A19" w:rsidRDefault="00A37A19">
      <w:r>
        <w:separator/>
      </w:r>
    </w:p>
  </w:endnote>
  <w:endnote w:type="continuationSeparator" w:id="0">
    <w:p w14:paraId="3F70D2EF" w14:textId="77777777" w:rsidR="00A37A19" w:rsidRDefault="00A3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4414" w14:textId="77777777" w:rsidR="00A37A19" w:rsidRDefault="00A37A19">
      <w:r>
        <w:separator/>
      </w:r>
    </w:p>
  </w:footnote>
  <w:footnote w:type="continuationSeparator" w:id="0">
    <w:p w14:paraId="38B26FAF" w14:textId="77777777" w:rsidR="00A37A19" w:rsidRDefault="00A3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3A36B6"/>
    <w:multiLevelType w:val="hybridMultilevel"/>
    <w:tmpl w:val="F44A45D8"/>
    <w:lvl w:ilvl="0" w:tplc="F9749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04752BE"/>
    <w:multiLevelType w:val="hybridMultilevel"/>
    <w:tmpl w:val="A54A71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6D0E52"/>
    <w:multiLevelType w:val="hybridMultilevel"/>
    <w:tmpl w:val="3FCAAC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C77784"/>
    <w:multiLevelType w:val="hybridMultilevel"/>
    <w:tmpl w:val="466E55D2"/>
    <w:lvl w:ilvl="0" w:tplc="7C100D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7CF7B8D"/>
    <w:multiLevelType w:val="hybridMultilevel"/>
    <w:tmpl w:val="3FCAA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6"/>
  </w:num>
  <w:num w:numId="6" w16cid:durableId="1466200772">
    <w:abstractNumId w:val="9"/>
  </w:num>
  <w:num w:numId="7" w16cid:durableId="1873375631">
    <w:abstractNumId w:val="4"/>
  </w:num>
  <w:num w:numId="8" w16cid:durableId="1463839060">
    <w:abstractNumId w:val="2"/>
  </w:num>
  <w:num w:numId="9" w16cid:durableId="1230728360">
    <w:abstractNumId w:val="7"/>
  </w:num>
  <w:num w:numId="10" w16cid:durableId="1569681459">
    <w:abstractNumId w:val="5"/>
  </w:num>
  <w:num w:numId="11" w16cid:durableId="631903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B3"/>
    <w:rsid w:val="00007A2D"/>
    <w:rsid w:val="00011C1E"/>
    <w:rsid w:val="00025976"/>
    <w:rsid w:val="00030936"/>
    <w:rsid w:val="00033397"/>
    <w:rsid w:val="00034572"/>
    <w:rsid w:val="00035276"/>
    <w:rsid w:val="000357A5"/>
    <w:rsid w:val="00040095"/>
    <w:rsid w:val="0004015B"/>
    <w:rsid w:val="00047D2A"/>
    <w:rsid w:val="00051834"/>
    <w:rsid w:val="00051FE5"/>
    <w:rsid w:val="00054A22"/>
    <w:rsid w:val="000560CC"/>
    <w:rsid w:val="00056A07"/>
    <w:rsid w:val="00063EC4"/>
    <w:rsid w:val="00064940"/>
    <w:rsid w:val="000655A6"/>
    <w:rsid w:val="00070795"/>
    <w:rsid w:val="00071482"/>
    <w:rsid w:val="00075225"/>
    <w:rsid w:val="00080512"/>
    <w:rsid w:val="00081F97"/>
    <w:rsid w:val="000829DF"/>
    <w:rsid w:val="00083B02"/>
    <w:rsid w:val="00084CE9"/>
    <w:rsid w:val="00086B05"/>
    <w:rsid w:val="00091EA0"/>
    <w:rsid w:val="00094D53"/>
    <w:rsid w:val="000959FE"/>
    <w:rsid w:val="00096009"/>
    <w:rsid w:val="000B0CA1"/>
    <w:rsid w:val="000C56EB"/>
    <w:rsid w:val="000D0724"/>
    <w:rsid w:val="000D0860"/>
    <w:rsid w:val="000D373D"/>
    <w:rsid w:val="000D58AB"/>
    <w:rsid w:val="000D59CF"/>
    <w:rsid w:val="000D696C"/>
    <w:rsid w:val="000E152C"/>
    <w:rsid w:val="000E1DEA"/>
    <w:rsid w:val="000E55CD"/>
    <w:rsid w:val="000E5E7B"/>
    <w:rsid w:val="000E632F"/>
    <w:rsid w:val="000F0805"/>
    <w:rsid w:val="000F2DAE"/>
    <w:rsid w:val="00101018"/>
    <w:rsid w:val="00106F91"/>
    <w:rsid w:val="00110062"/>
    <w:rsid w:val="0011710C"/>
    <w:rsid w:val="0014049F"/>
    <w:rsid w:val="00144D8D"/>
    <w:rsid w:val="001543A7"/>
    <w:rsid w:val="00155B44"/>
    <w:rsid w:val="00156CA5"/>
    <w:rsid w:val="001573D8"/>
    <w:rsid w:val="00165DA5"/>
    <w:rsid w:val="00176C71"/>
    <w:rsid w:val="001832A0"/>
    <w:rsid w:val="001862BC"/>
    <w:rsid w:val="00187CA5"/>
    <w:rsid w:val="00191E6B"/>
    <w:rsid w:val="00196273"/>
    <w:rsid w:val="001A42E6"/>
    <w:rsid w:val="001A7F8C"/>
    <w:rsid w:val="001B0597"/>
    <w:rsid w:val="001B20AE"/>
    <w:rsid w:val="001B3783"/>
    <w:rsid w:val="001B7111"/>
    <w:rsid w:val="001C1DF4"/>
    <w:rsid w:val="001C4E1B"/>
    <w:rsid w:val="001D02C2"/>
    <w:rsid w:val="001D3B58"/>
    <w:rsid w:val="001E62AA"/>
    <w:rsid w:val="001F168B"/>
    <w:rsid w:val="001F33FD"/>
    <w:rsid w:val="001F3C4D"/>
    <w:rsid w:val="001F7AF8"/>
    <w:rsid w:val="002034C0"/>
    <w:rsid w:val="00212D20"/>
    <w:rsid w:val="00214458"/>
    <w:rsid w:val="002174AF"/>
    <w:rsid w:val="00221F35"/>
    <w:rsid w:val="00227B68"/>
    <w:rsid w:val="00231DE5"/>
    <w:rsid w:val="0023254C"/>
    <w:rsid w:val="002343F5"/>
    <w:rsid w:val="002347A2"/>
    <w:rsid w:val="00241D8F"/>
    <w:rsid w:val="00243290"/>
    <w:rsid w:val="00252408"/>
    <w:rsid w:val="002532E0"/>
    <w:rsid w:val="00257EFC"/>
    <w:rsid w:val="00261A4F"/>
    <w:rsid w:val="00266201"/>
    <w:rsid w:val="002670B1"/>
    <w:rsid w:val="0027787D"/>
    <w:rsid w:val="00280CDB"/>
    <w:rsid w:val="002849BB"/>
    <w:rsid w:val="002A0029"/>
    <w:rsid w:val="002A0978"/>
    <w:rsid w:val="002A3CC2"/>
    <w:rsid w:val="002A682D"/>
    <w:rsid w:val="002B067D"/>
    <w:rsid w:val="002B0AA9"/>
    <w:rsid w:val="002B0B48"/>
    <w:rsid w:val="002B5F6F"/>
    <w:rsid w:val="002C2145"/>
    <w:rsid w:val="002D2129"/>
    <w:rsid w:val="002E2D39"/>
    <w:rsid w:val="002E48E8"/>
    <w:rsid w:val="002F1E03"/>
    <w:rsid w:val="002F2F2E"/>
    <w:rsid w:val="00306758"/>
    <w:rsid w:val="00311459"/>
    <w:rsid w:val="003172DC"/>
    <w:rsid w:val="00321D72"/>
    <w:rsid w:val="0032734C"/>
    <w:rsid w:val="003348D7"/>
    <w:rsid w:val="00342705"/>
    <w:rsid w:val="00344727"/>
    <w:rsid w:val="003523D0"/>
    <w:rsid w:val="0035462D"/>
    <w:rsid w:val="0035552E"/>
    <w:rsid w:val="003560F0"/>
    <w:rsid w:val="00356D01"/>
    <w:rsid w:val="00361E87"/>
    <w:rsid w:val="00367B5A"/>
    <w:rsid w:val="003743A7"/>
    <w:rsid w:val="00381E71"/>
    <w:rsid w:val="003836BE"/>
    <w:rsid w:val="003848C4"/>
    <w:rsid w:val="00390A84"/>
    <w:rsid w:val="003954F8"/>
    <w:rsid w:val="003A1BBD"/>
    <w:rsid w:val="003A2576"/>
    <w:rsid w:val="003A4045"/>
    <w:rsid w:val="003B1D4A"/>
    <w:rsid w:val="003B2CC6"/>
    <w:rsid w:val="003B3351"/>
    <w:rsid w:val="003B370C"/>
    <w:rsid w:val="003B4B8D"/>
    <w:rsid w:val="003B61A8"/>
    <w:rsid w:val="003B6E30"/>
    <w:rsid w:val="003C0B2F"/>
    <w:rsid w:val="003C3971"/>
    <w:rsid w:val="003C5F61"/>
    <w:rsid w:val="003C79B5"/>
    <w:rsid w:val="003D0E04"/>
    <w:rsid w:val="003D5001"/>
    <w:rsid w:val="003D6684"/>
    <w:rsid w:val="003E0512"/>
    <w:rsid w:val="003F17A2"/>
    <w:rsid w:val="003F299C"/>
    <w:rsid w:val="003F7077"/>
    <w:rsid w:val="00413ADD"/>
    <w:rsid w:val="00423391"/>
    <w:rsid w:val="004239C7"/>
    <w:rsid w:val="00424BFB"/>
    <w:rsid w:val="00431234"/>
    <w:rsid w:val="004336E8"/>
    <w:rsid w:val="00433CF7"/>
    <w:rsid w:val="00440C74"/>
    <w:rsid w:val="00445137"/>
    <w:rsid w:val="00452069"/>
    <w:rsid w:val="00460E9A"/>
    <w:rsid w:val="00475C81"/>
    <w:rsid w:val="00485BDA"/>
    <w:rsid w:val="00487543"/>
    <w:rsid w:val="004A4210"/>
    <w:rsid w:val="004A76E6"/>
    <w:rsid w:val="004B324B"/>
    <w:rsid w:val="004B372C"/>
    <w:rsid w:val="004B5078"/>
    <w:rsid w:val="004B6A7D"/>
    <w:rsid w:val="004B7B78"/>
    <w:rsid w:val="004C43A9"/>
    <w:rsid w:val="004D3578"/>
    <w:rsid w:val="004D3A26"/>
    <w:rsid w:val="004E0B0F"/>
    <w:rsid w:val="004E0C1D"/>
    <w:rsid w:val="004E213A"/>
    <w:rsid w:val="004E29CC"/>
    <w:rsid w:val="004F2D8C"/>
    <w:rsid w:val="004F35C5"/>
    <w:rsid w:val="004F4D5A"/>
    <w:rsid w:val="00504823"/>
    <w:rsid w:val="00505AAA"/>
    <w:rsid w:val="00506BCD"/>
    <w:rsid w:val="00514A9F"/>
    <w:rsid w:val="005217D6"/>
    <w:rsid w:val="00522606"/>
    <w:rsid w:val="00527742"/>
    <w:rsid w:val="005373A5"/>
    <w:rsid w:val="00543D08"/>
    <w:rsid w:val="00543E6C"/>
    <w:rsid w:val="00546780"/>
    <w:rsid w:val="00562810"/>
    <w:rsid w:val="00565087"/>
    <w:rsid w:val="00567D27"/>
    <w:rsid w:val="00592A9D"/>
    <w:rsid w:val="00594E26"/>
    <w:rsid w:val="005A0323"/>
    <w:rsid w:val="005B3C08"/>
    <w:rsid w:val="005B3C73"/>
    <w:rsid w:val="005B4A0A"/>
    <w:rsid w:val="005B656F"/>
    <w:rsid w:val="005C2897"/>
    <w:rsid w:val="005C7173"/>
    <w:rsid w:val="005D03E3"/>
    <w:rsid w:val="005D2E01"/>
    <w:rsid w:val="005D3EE8"/>
    <w:rsid w:val="005E0BCD"/>
    <w:rsid w:val="005E4A1F"/>
    <w:rsid w:val="005E7A5C"/>
    <w:rsid w:val="005F6BBB"/>
    <w:rsid w:val="00612061"/>
    <w:rsid w:val="00612A18"/>
    <w:rsid w:val="00614FDF"/>
    <w:rsid w:val="00625621"/>
    <w:rsid w:val="006264BE"/>
    <w:rsid w:val="0062745C"/>
    <w:rsid w:val="006336E0"/>
    <w:rsid w:val="006437A9"/>
    <w:rsid w:val="00647309"/>
    <w:rsid w:val="00651905"/>
    <w:rsid w:val="00652641"/>
    <w:rsid w:val="006545B3"/>
    <w:rsid w:val="006560FA"/>
    <w:rsid w:val="006562E7"/>
    <w:rsid w:val="006639DB"/>
    <w:rsid w:val="00667096"/>
    <w:rsid w:val="006728C4"/>
    <w:rsid w:val="00674E7D"/>
    <w:rsid w:val="00692C28"/>
    <w:rsid w:val="0069332F"/>
    <w:rsid w:val="006A410D"/>
    <w:rsid w:val="006A6762"/>
    <w:rsid w:val="006C4AB5"/>
    <w:rsid w:val="006C791A"/>
    <w:rsid w:val="006D1100"/>
    <w:rsid w:val="006D5352"/>
    <w:rsid w:val="006D60B5"/>
    <w:rsid w:val="006E5C86"/>
    <w:rsid w:val="006F0669"/>
    <w:rsid w:val="006F16EA"/>
    <w:rsid w:val="006F2474"/>
    <w:rsid w:val="006F545E"/>
    <w:rsid w:val="00702E08"/>
    <w:rsid w:val="0070352E"/>
    <w:rsid w:val="00712421"/>
    <w:rsid w:val="007148E4"/>
    <w:rsid w:val="00714AEA"/>
    <w:rsid w:val="007170B2"/>
    <w:rsid w:val="00720F9F"/>
    <w:rsid w:val="007302B1"/>
    <w:rsid w:val="00734A5B"/>
    <w:rsid w:val="007353F4"/>
    <w:rsid w:val="00737CB6"/>
    <w:rsid w:val="00740538"/>
    <w:rsid w:val="00744E76"/>
    <w:rsid w:val="0075029B"/>
    <w:rsid w:val="007577CB"/>
    <w:rsid w:val="007611C0"/>
    <w:rsid w:val="0076136C"/>
    <w:rsid w:val="00771315"/>
    <w:rsid w:val="007719A6"/>
    <w:rsid w:val="007817BC"/>
    <w:rsid w:val="00781C07"/>
    <w:rsid w:val="00781F0F"/>
    <w:rsid w:val="0078790C"/>
    <w:rsid w:val="00795A82"/>
    <w:rsid w:val="007979C9"/>
    <w:rsid w:val="007A0F21"/>
    <w:rsid w:val="007A2223"/>
    <w:rsid w:val="007A2E78"/>
    <w:rsid w:val="007A7EFF"/>
    <w:rsid w:val="007B0C09"/>
    <w:rsid w:val="007B4A73"/>
    <w:rsid w:val="007C4C45"/>
    <w:rsid w:val="007C53DB"/>
    <w:rsid w:val="007D697C"/>
    <w:rsid w:val="007E0597"/>
    <w:rsid w:val="007E6F4E"/>
    <w:rsid w:val="007E75E6"/>
    <w:rsid w:val="007E7818"/>
    <w:rsid w:val="007F0A4F"/>
    <w:rsid w:val="007F52D4"/>
    <w:rsid w:val="007F758B"/>
    <w:rsid w:val="008028A4"/>
    <w:rsid w:val="00805820"/>
    <w:rsid w:val="008117FB"/>
    <w:rsid w:val="008146C9"/>
    <w:rsid w:val="008151AA"/>
    <w:rsid w:val="00826F97"/>
    <w:rsid w:val="00835E7F"/>
    <w:rsid w:val="00843454"/>
    <w:rsid w:val="00851299"/>
    <w:rsid w:val="00872E34"/>
    <w:rsid w:val="008768CA"/>
    <w:rsid w:val="00881EAD"/>
    <w:rsid w:val="008877E6"/>
    <w:rsid w:val="008902F2"/>
    <w:rsid w:val="008947E2"/>
    <w:rsid w:val="008A0732"/>
    <w:rsid w:val="008A617B"/>
    <w:rsid w:val="008B735F"/>
    <w:rsid w:val="008C0085"/>
    <w:rsid w:val="008C0DA0"/>
    <w:rsid w:val="008C12D4"/>
    <w:rsid w:val="008C2529"/>
    <w:rsid w:val="008C307C"/>
    <w:rsid w:val="008C77F2"/>
    <w:rsid w:val="008D4DEC"/>
    <w:rsid w:val="008D79FA"/>
    <w:rsid w:val="008F0B8E"/>
    <w:rsid w:val="008F2C7B"/>
    <w:rsid w:val="008F6808"/>
    <w:rsid w:val="008F6912"/>
    <w:rsid w:val="00900853"/>
    <w:rsid w:val="0090271F"/>
    <w:rsid w:val="00902E23"/>
    <w:rsid w:val="00902F21"/>
    <w:rsid w:val="0090598A"/>
    <w:rsid w:val="00907978"/>
    <w:rsid w:val="0091348E"/>
    <w:rsid w:val="009154BD"/>
    <w:rsid w:val="00917CCB"/>
    <w:rsid w:val="009228DF"/>
    <w:rsid w:val="0092774C"/>
    <w:rsid w:val="00937B72"/>
    <w:rsid w:val="00942EC2"/>
    <w:rsid w:val="00944C13"/>
    <w:rsid w:val="009500B5"/>
    <w:rsid w:val="009501BF"/>
    <w:rsid w:val="009515C4"/>
    <w:rsid w:val="0095705B"/>
    <w:rsid w:val="00957C3A"/>
    <w:rsid w:val="00965C9B"/>
    <w:rsid w:val="009719F8"/>
    <w:rsid w:val="00974355"/>
    <w:rsid w:val="009860A0"/>
    <w:rsid w:val="00990F6F"/>
    <w:rsid w:val="009A0A2A"/>
    <w:rsid w:val="009A2D2D"/>
    <w:rsid w:val="009B13F6"/>
    <w:rsid w:val="009B5100"/>
    <w:rsid w:val="009C002D"/>
    <w:rsid w:val="009D196A"/>
    <w:rsid w:val="009E50B8"/>
    <w:rsid w:val="009E5E20"/>
    <w:rsid w:val="009E64C3"/>
    <w:rsid w:val="009F37B7"/>
    <w:rsid w:val="00A05D8E"/>
    <w:rsid w:val="00A10F02"/>
    <w:rsid w:val="00A164B4"/>
    <w:rsid w:val="00A21939"/>
    <w:rsid w:val="00A37A19"/>
    <w:rsid w:val="00A42A03"/>
    <w:rsid w:val="00A53724"/>
    <w:rsid w:val="00A53A77"/>
    <w:rsid w:val="00A6396C"/>
    <w:rsid w:val="00A6421D"/>
    <w:rsid w:val="00A74FE9"/>
    <w:rsid w:val="00A81D3C"/>
    <w:rsid w:val="00A82346"/>
    <w:rsid w:val="00A93A6A"/>
    <w:rsid w:val="00AA1D94"/>
    <w:rsid w:val="00AB0849"/>
    <w:rsid w:val="00AB0B6C"/>
    <w:rsid w:val="00AB1513"/>
    <w:rsid w:val="00AB730D"/>
    <w:rsid w:val="00AC17A1"/>
    <w:rsid w:val="00AC55DA"/>
    <w:rsid w:val="00AF09C5"/>
    <w:rsid w:val="00AF0E29"/>
    <w:rsid w:val="00B056BA"/>
    <w:rsid w:val="00B06887"/>
    <w:rsid w:val="00B06CF4"/>
    <w:rsid w:val="00B1355D"/>
    <w:rsid w:val="00B13F69"/>
    <w:rsid w:val="00B14246"/>
    <w:rsid w:val="00B15449"/>
    <w:rsid w:val="00B30FDF"/>
    <w:rsid w:val="00B476B7"/>
    <w:rsid w:val="00B47773"/>
    <w:rsid w:val="00B507B5"/>
    <w:rsid w:val="00B57386"/>
    <w:rsid w:val="00B57A40"/>
    <w:rsid w:val="00B608EC"/>
    <w:rsid w:val="00B61142"/>
    <w:rsid w:val="00B67296"/>
    <w:rsid w:val="00B713D8"/>
    <w:rsid w:val="00B94621"/>
    <w:rsid w:val="00B94956"/>
    <w:rsid w:val="00B95A12"/>
    <w:rsid w:val="00B96C0C"/>
    <w:rsid w:val="00BB1D22"/>
    <w:rsid w:val="00BC0F7D"/>
    <w:rsid w:val="00BD5C61"/>
    <w:rsid w:val="00BE3157"/>
    <w:rsid w:val="00BF1095"/>
    <w:rsid w:val="00BF1C81"/>
    <w:rsid w:val="00C0224F"/>
    <w:rsid w:val="00C036A1"/>
    <w:rsid w:val="00C04B1D"/>
    <w:rsid w:val="00C0583C"/>
    <w:rsid w:val="00C05DB1"/>
    <w:rsid w:val="00C06012"/>
    <w:rsid w:val="00C07E53"/>
    <w:rsid w:val="00C17A60"/>
    <w:rsid w:val="00C23065"/>
    <w:rsid w:val="00C23F84"/>
    <w:rsid w:val="00C27F43"/>
    <w:rsid w:val="00C316CA"/>
    <w:rsid w:val="00C33079"/>
    <w:rsid w:val="00C34737"/>
    <w:rsid w:val="00C371B3"/>
    <w:rsid w:val="00C37F52"/>
    <w:rsid w:val="00C402E3"/>
    <w:rsid w:val="00C42538"/>
    <w:rsid w:val="00C45231"/>
    <w:rsid w:val="00C6035E"/>
    <w:rsid w:val="00C62752"/>
    <w:rsid w:val="00C628DE"/>
    <w:rsid w:val="00C66245"/>
    <w:rsid w:val="00C722DB"/>
    <w:rsid w:val="00C723D9"/>
    <w:rsid w:val="00C72833"/>
    <w:rsid w:val="00C745B2"/>
    <w:rsid w:val="00C76429"/>
    <w:rsid w:val="00C91B3C"/>
    <w:rsid w:val="00C92C8B"/>
    <w:rsid w:val="00C93F40"/>
    <w:rsid w:val="00C95B43"/>
    <w:rsid w:val="00CA3B1D"/>
    <w:rsid w:val="00CA3D0C"/>
    <w:rsid w:val="00CA3D41"/>
    <w:rsid w:val="00CA41AD"/>
    <w:rsid w:val="00CA47BF"/>
    <w:rsid w:val="00CB380A"/>
    <w:rsid w:val="00CC1B3A"/>
    <w:rsid w:val="00CC3F7F"/>
    <w:rsid w:val="00CD110C"/>
    <w:rsid w:val="00CD17D7"/>
    <w:rsid w:val="00CD2E52"/>
    <w:rsid w:val="00CE06AC"/>
    <w:rsid w:val="00CE2CE2"/>
    <w:rsid w:val="00CE376D"/>
    <w:rsid w:val="00CE4C80"/>
    <w:rsid w:val="00CE4DE3"/>
    <w:rsid w:val="00CE5AE6"/>
    <w:rsid w:val="00CF01C3"/>
    <w:rsid w:val="00D06DE7"/>
    <w:rsid w:val="00D11B3A"/>
    <w:rsid w:val="00D15384"/>
    <w:rsid w:val="00D1799A"/>
    <w:rsid w:val="00D209A0"/>
    <w:rsid w:val="00D2544C"/>
    <w:rsid w:val="00D26840"/>
    <w:rsid w:val="00D30681"/>
    <w:rsid w:val="00D343CD"/>
    <w:rsid w:val="00D3471C"/>
    <w:rsid w:val="00D3723A"/>
    <w:rsid w:val="00D42217"/>
    <w:rsid w:val="00D4350D"/>
    <w:rsid w:val="00D4682F"/>
    <w:rsid w:val="00D52400"/>
    <w:rsid w:val="00D56778"/>
    <w:rsid w:val="00D60037"/>
    <w:rsid w:val="00D62CAF"/>
    <w:rsid w:val="00D70497"/>
    <w:rsid w:val="00D738D6"/>
    <w:rsid w:val="00D747D1"/>
    <w:rsid w:val="00D755EB"/>
    <w:rsid w:val="00D878CB"/>
    <w:rsid w:val="00D87E00"/>
    <w:rsid w:val="00D9134D"/>
    <w:rsid w:val="00D93989"/>
    <w:rsid w:val="00D9546E"/>
    <w:rsid w:val="00D96451"/>
    <w:rsid w:val="00DA2DBA"/>
    <w:rsid w:val="00DA7A03"/>
    <w:rsid w:val="00DB1818"/>
    <w:rsid w:val="00DC0346"/>
    <w:rsid w:val="00DC309B"/>
    <w:rsid w:val="00DC4DA2"/>
    <w:rsid w:val="00DC6F69"/>
    <w:rsid w:val="00DD50D1"/>
    <w:rsid w:val="00DD5383"/>
    <w:rsid w:val="00DE231C"/>
    <w:rsid w:val="00DF2B1F"/>
    <w:rsid w:val="00DF4AD9"/>
    <w:rsid w:val="00DF62CD"/>
    <w:rsid w:val="00E0055E"/>
    <w:rsid w:val="00E01242"/>
    <w:rsid w:val="00E13370"/>
    <w:rsid w:val="00E20B05"/>
    <w:rsid w:val="00E20B3D"/>
    <w:rsid w:val="00E3622A"/>
    <w:rsid w:val="00E41AB5"/>
    <w:rsid w:val="00E41C4A"/>
    <w:rsid w:val="00E448DE"/>
    <w:rsid w:val="00E52E65"/>
    <w:rsid w:val="00E72121"/>
    <w:rsid w:val="00E73B83"/>
    <w:rsid w:val="00E77645"/>
    <w:rsid w:val="00E84924"/>
    <w:rsid w:val="00E95F22"/>
    <w:rsid w:val="00EA7C61"/>
    <w:rsid w:val="00EB0316"/>
    <w:rsid w:val="00EB4699"/>
    <w:rsid w:val="00EC4A25"/>
    <w:rsid w:val="00EC56DF"/>
    <w:rsid w:val="00ED19CA"/>
    <w:rsid w:val="00EE7E9D"/>
    <w:rsid w:val="00EF1994"/>
    <w:rsid w:val="00EF1FC5"/>
    <w:rsid w:val="00EF661A"/>
    <w:rsid w:val="00EF696B"/>
    <w:rsid w:val="00EF70F4"/>
    <w:rsid w:val="00F013FF"/>
    <w:rsid w:val="00F025A2"/>
    <w:rsid w:val="00F03195"/>
    <w:rsid w:val="00F04712"/>
    <w:rsid w:val="00F13E6C"/>
    <w:rsid w:val="00F22EC7"/>
    <w:rsid w:val="00F25C9B"/>
    <w:rsid w:val="00F264EF"/>
    <w:rsid w:val="00F26CEE"/>
    <w:rsid w:val="00F35617"/>
    <w:rsid w:val="00F36B60"/>
    <w:rsid w:val="00F40BA9"/>
    <w:rsid w:val="00F44DB2"/>
    <w:rsid w:val="00F465E8"/>
    <w:rsid w:val="00F52DE2"/>
    <w:rsid w:val="00F60AC0"/>
    <w:rsid w:val="00F61CA2"/>
    <w:rsid w:val="00F64771"/>
    <w:rsid w:val="00F653B8"/>
    <w:rsid w:val="00F7682B"/>
    <w:rsid w:val="00F778CA"/>
    <w:rsid w:val="00F87124"/>
    <w:rsid w:val="00F9489A"/>
    <w:rsid w:val="00FA1266"/>
    <w:rsid w:val="00FA215D"/>
    <w:rsid w:val="00FA2F60"/>
    <w:rsid w:val="00FA5750"/>
    <w:rsid w:val="00FA5947"/>
    <w:rsid w:val="00FB52E2"/>
    <w:rsid w:val="00FC1192"/>
    <w:rsid w:val="00FC6B1B"/>
    <w:rsid w:val="00FD5F45"/>
    <w:rsid w:val="00FE11B9"/>
    <w:rsid w:val="00FE181B"/>
    <w:rsid w:val="00FE7FF5"/>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PlaceholderText">
    <w:name w:val="Placeholder Text"/>
    <w:basedOn w:val="DefaultParagraphFont"/>
    <w:uiPriority w:val="99"/>
    <w:semiHidden/>
    <w:rsid w:val="005373A5"/>
    <w:rPr>
      <w:color w:val="808080"/>
    </w:rPr>
  </w:style>
  <w:style w:type="character" w:styleId="CommentReference">
    <w:name w:val="annotation reference"/>
    <w:basedOn w:val="DefaultParagraphFont"/>
    <w:rsid w:val="00F778CA"/>
    <w:rPr>
      <w:sz w:val="16"/>
      <w:szCs w:val="16"/>
    </w:rPr>
  </w:style>
  <w:style w:type="paragraph" w:styleId="CommentText">
    <w:name w:val="annotation text"/>
    <w:basedOn w:val="Normal"/>
    <w:link w:val="CommentTextChar"/>
    <w:rsid w:val="00F778CA"/>
  </w:style>
  <w:style w:type="character" w:customStyle="1" w:styleId="CommentTextChar">
    <w:name w:val="Comment Text Char"/>
    <w:basedOn w:val="DefaultParagraphFont"/>
    <w:link w:val="CommentText"/>
    <w:rsid w:val="00F778CA"/>
    <w:rPr>
      <w:lang w:val="en-GB" w:eastAsia="en-US"/>
    </w:rPr>
  </w:style>
  <w:style w:type="paragraph" w:styleId="CommentSubject">
    <w:name w:val="annotation subject"/>
    <w:basedOn w:val="CommentText"/>
    <w:next w:val="CommentText"/>
    <w:link w:val="CommentSubjectChar"/>
    <w:rsid w:val="00F778CA"/>
    <w:rPr>
      <w:b/>
      <w:bCs/>
    </w:rPr>
  </w:style>
  <w:style w:type="character" w:customStyle="1" w:styleId="CommentSubjectChar">
    <w:name w:val="Comment Subject Char"/>
    <w:basedOn w:val="CommentTextChar"/>
    <w:link w:val="CommentSubject"/>
    <w:rsid w:val="00F778C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5</Pages>
  <Words>2976</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400</cp:revision>
  <cp:lastPrinted>2023-11-02T07:57:00Z</cp:lastPrinted>
  <dcterms:created xsi:type="dcterms:W3CDTF">2018-11-16T18:00:00Z</dcterms:created>
  <dcterms:modified xsi:type="dcterms:W3CDTF">2023-11-03T15:03:00Z</dcterms:modified>
</cp:coreProperties>
</file>