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351423" w14:textId="30E25746" w:rsidR="00DE11B8" w:rsidRPr="00997DE2" w:rsidRDefault="00DE11B8" w:rsidP="00DE11B8">
      <w:pPr>
        <w:pStyle w:val="CRCoverPage"/>
        <w:tabs>
          <w:tab w:val="right" w:pos="9639"/>
        </w:tabs>
        <w:spacing w:after="0"/>
        <w:rPr>
          <w:rFonts w:eastAsia="宋体" w:cs="Arial"/>
          <w:b/>
          <w:sz w:val="24"/>
          <w:lang w:val="en-US" w:eastAsia="zh-CN"/>
        </w:rPr>
      </w:pPr>
      <w:bookmarkStart w:id="0" w:name="OLE_LINK64"/>
      <w:bookmarkStart w:id="1" w:name="OLE_LINK65"/>
      <w:bookmarkStart w:id="2" w:name="_GoBack"/>
      <w:bookmarkEnd w:id="2"/>
      <w:r w:rsidRPr="00997DE2">
        <w:rPr>
          <w:rFonts w:cs="Arial"/>
          <w:b/>
          <w:sz w:val="24"/>
          <w:lang w:val="en-US" w:eastAsia="zh-CN"/>
        </w:rPr>
        <w:t xml:space="preserve">3GPP TSG-RAN WG4 Meeting </w:t>
      </w:r>
      <w:r w:rsidR="00052B09" w:rsidRPr="00052B09">
        <w:rPr>
          <w:rFonts w:cs="Arial"/>
          <w:b/>
          <w:sz w:val="24"/>
          <w:lang w:val="en-US" w:eastAsia="zh-CN"/>
        </w:rPr>
        <w:t># 10</w:t>
      </w:r>
      <w:r w:rsidR="00533A18">
        <w:rPr>
          <w:rFonts w:cs="Arial"/>
          <w:b/>
          <w:sz w:val="24"/>
          <w:lang w:val="en-US" w:eastAsia="zh-CN"/>
        </w:rPr>
        <w:t>9</w:t>
      </w:r>
      <w:r>
        <w:rPr>
          <w:b/>
          <w:i/>
          <w:noProof/>
          <w:sz w:val="28"/>
        </w:rPr>
        <w:tab/>
      </w:r>
      <w:r w:rsidR="001E3862" w:rsidRPr="001E3862">
        <w:rPr>
          <w:rFonts w:eastAsia="宋体" w:cs="Arial"/>
          <w:b/>
          <w:sz w:val="24"/>
          <w:lang w:val="en-US" w:eastAsia="zh-CN"/>
        </w:rPr>
        <w:t>R4-2319374</w:t>
      </w:r>
    </w:p>
    <w:p w14:paraId="245253B7" w14:textId="2AB2EFB7" w:rsidR="00DE11B8" w:rsidRPr="00F27681" w:rsidRDefault="00533A18" w:rsidP="00DE11B8">
      <w:pPr>
        <w:pStyle w:val="a3"/>
        <w:tabs>
          <w:tab w:val="left" w:pos="2160"/>
        </w:tabs>
        <w:ind w:left="2127" w:hanging="2127"/>
        <w:jc w:val="both"/>
        <w:rPr>
          <w:rFonts w:eastAsia="宋体" w:cs="Arial"/>
          <w:b w:val="0"/>
          <w:noProof w:val="0"/>
          <w:sz w:val="24"/>
        </w:rPr>
      </w:pPr>
      <w:r w:rsidRPr="00533A18">
        <w:rPr>
          <w:rFonts w:cs="Arial"/>
          <w:noProof w:val="0"/>
          <w:sz w:val="24"/>
        </w:rPr>
        <w:t>Chicago, US, November 13 – 17, 2023</w:t>
      </w:r>
    </w:p>
    <w:bookmarkEnd w:id="0"/>
    <w:bookmarkEnd w:id="1"/>
    <w:p w14:paraId="05625486" w14:textId="77777777" w:rsidR="00070561" w:rsidRPr="00DE11B8" w:rsidRDefault="00070561" w:rsidP="00F90E24">
      <w:pPr>
        <w:pStyle w:val="a5"/>
        <w:jc w:val="both"/>
        <w:rPr>
          <w:noProof w:val="0"/>
        </w:rPr>
      </w:pPr>
    </w:p>
    <w:p w14:paraId="28513F45" w14:textId="02EE0683"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90636">
        <w:rPr>
          <w:rFonts w:ascii="Arial" w:eastAsia="宋体" w:hAnsi="Arial"/>
          <w:b/>
          <w:sz w:val="24"/>
          <w:lang w:val="en-US" w:eastAsia="zh-CN"/>
        </w:rPr>
        <w:t>Consideration on enhanced CHO configurations</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3"/>
      <w:proofErr w:type="spellEnd"/>
    </w:p>
    <w:p w14:paraId="056BBB17" w14:textId="39F1ABB9"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A646BC">
        <w:rPr>
          <w:rFonts w:ascii="Arial" w:eastAsia="宋体" w:hAnsi="Arial"/>
          <w:b/>
          <w:sz w:val="24"/>
          <w:lang w:val="en-US" w:eastAsia="zh-CN"/>
        </w:rPr>
        <w:t>8</w:t>
      </w:r>
      <w:r w:rsidR="00C376DA" w:rsidRPr="00C376DA">
        <w:rPr>
          <w:rFonts w:ascii="Arial" w:eastAsia="宋体" w:hAnsi="Arial"/>
          <w:b/>
          <w:sz w:val="24"/>
          <w:lang w:val="en-US" w:eastAsia="zh-CN"/>
        </w:rPr>
        <w:t>.24.2.</w:t>
      </w:r>
      <w:r w:rsidR="00C376DA">
        <w:rPr>
          <w:rFonts w:ascii="Arial" w:eastAsia="宋体" w:hAnsi="Arial"/>
          <w:b/>
          <w:sz w:val="24"/>
          <w:lang w:val="en-US" w:eastAsia="zh-CN"/>
        </w:rPr>
        <w:t>4</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62ACA1A8" w14:textId="52417F89" w:rsidR="005B7F51" w:rsidRPr="00B56958" w:rsidRDefault="00EF71C6" w:rsidP="00EF71C6">
      <w:pPr>
        <w:rPr>
          <w:rFonts w:eastAsiaTheme="minorEastAsia"/>
          <w:lang w:val="en-US" w:eastAsia="zh-CN"/>
        </w:rPr>
      </w:pPr>
      <w:r>
        <w:rPr>
          <w:rFonts w:eastAsiaTheme="minorEastAsia"/>
          <w:lang w:val="en-US" w:eastAsia="zh-CN"/>
        </w:rPr>
        <w:t>This contribution provides</w:t>
      </w:r>
      <w:r w:rsidR="00B56958">
        <w:rPr>
          <w:rFonts w:eastAsiaTheme="minorEastAsia"/>
          <w:lang w:val="en-US" w:eastAsia="zh-CN"/>
        </w:rPr>
        <w:t xml:space="preserve"> considerations</w:t>
      </w:r>
      <w:r>
        <w:rPr>
          <w:rFonts w:eastAsiaTheme="minorEastAsia"/>
          <w:lang w:val="en-US" w:eastAsia="zh-CN"/>
        </w:rPr>
        <w:t xml:space="preserve"> on </w:t>
      </w:r>
      <w:r w:rsidR="0067423B">
        <w:rPr>
          <w:rFonts w:eastAsiaTheme="minorEastAsia"/>
          <w:lang w:val="en-US" w:eastAsia="zh-CN"/>
        </w:rPr>
        <w:t xml:space="preserve">remaining open issues for </w:t>
      </w:r>
      <w:r>
        <w:rPr>
          <w:rFonts w:eastAsiaTheme="minorEastAsia"/>
          <w:lang w:val="en-US" w:eastAsia="zh-CN"/>
        </w:rPr>
        <w:t xml:space="preserve">enhanced CHO </w:t>
      </w:r>
      <w:r w:rsidR="00B56958">
        <w:rPr>
          <w:rFonts w:eastAsiaTheme="minorEastAsia"/>
          <w:lang w:val="en-US" w:eastAsia="zh-CN"/>
        </w:rPr>
        <w:t>from RRM perspective</w:t>
      </w:r>
      <w:r w:rsidR="00B56958" w:rsidRPr="00DA69C5">
        <w:rPr>
          <w:rFonts w:eastAsiaTheme="minorEastAsia"/>
          <w:lang w:val="en-US" w:eastAsia="zh-CN"/>
        </w:rPr>
        <w:t>.</w:t>
      </w:r>
    </w:p>
    <w:p w14:paraId="687ADD95" w14:textId="77777777" w:rsidR="00754DE9" w:rsidRDefault="00C643FE" w:rsidP="00754DE9">
      <w:pPr>
        <w:pStyle w:val="1"/>
        <w:jc w:val="both"/>
        <w:rPr>
          <w:lang w:val="en-US"/>
        </w:rPr>
      </w:pPr>
      <w:r w:rsidRPr="00C643FE">
        <w:rPr>
          <w:lang w:val="en-US"/>
        </w:rPr>
        <w:t>Discussion</w:t>
      </w:r>
    </w:p>
    <w:p w14:paraId="6EA6E7FC" w14:textId="71B92274" w:rsidR="00205160" w:rsidRDefault="00205160" w:rsidP="00755A6A">
      <w:pPr>
        <w:rPr>
          <w:rFonts w:eastAsiaTheme="minorEastAsia"/>
          <w:lang w:val="en-US" w:eastAsia="zh-CN"/>
        </w:rPr>
      </w:pPr>
      <w:r>
        <w:rPr>
          <w:rFonts w:eastAsiaTheme="minorEastAsia"/>
          <w:lang w:val="en-US" w:eastAsia="zh-CN"/>
        </w:rPr>
        <w:t xml:space="preserve">Regarding CHO with candidate SCG (obj#4), one open issue is about </w:t>
      </w:r>
      <w:proofErr w:type="spellStart"/>
      <w:r>
        <w:rPr>
          <w:rFonts w:eastAsiaTheme="minorEastAsia"/>
          <w:lang w:val="en-US" w:eastAsia="zh-CN"/>
        </w:rPr>
        <w:t>Tmeasure</w:t>
      </w:r>
      <w:proofErr w:type="spellEnd"/>
      <w:r>
        <w:rPr>
          <w:rFonts w:eastAsiaTheme="minorEastAsia"/>
          <w:lang w:val="en-US" w:eastAsia="zh-CN"/>
        </w:rPr>
        <w:t>.</w:t>
      </w:r>
    </w:p>
    <w:tbl>
      <w:tblPr>
        <w:tblStyle w:val="afa"/>
        <w:tblW w:w="0" w:type="auto"/>
        <w:tblLook w:val="04A0" w:firstRow="1" w:lastRow="0" w:firstColumn="1" w:lastColumn="0" w:noHBand="0" w:noVBand="1"/>
      </w:tblPr>
      <w:tblGrid>
        <w:gridCol w:w="9621"/>
      </w:tblGrid>
      <w:tr w:rsidR="00205160" w14:paraId="6430F4E9" w14:textId="77777777" w:rsidTr="00205160">
        <w:tc>
          <w:tcPr>
            <w:tcW w:w="9621" w:type="dxa"/>
          </w:tcPr>
          <w:p w14:paraId="45307D2A" w14:textId="77777777" w:rsidR="00205160" w:rsidRPr="00DD07C0" w:rsidRDefault="00205160" w:rsidP="00205160">
            <w:pPr>
              <w:rPr>
                <w:b/>
                <w:color w:val="000000" w:themeColor="text1"/>
                <w:u w:val="single"/>
                <w:lang w:val="en-US" w:eastAsia="ko-KR"/>
              </w:rPr>
            </w:pPr>
            <w:r w:rsidRPr="00DD07C0">
              <w:rPr>
                <w:b/>
                <w:color w:val="000000" w:themeColor="text1"/>
                <w:u w:val="single"/>
                <w:lang w:val="en-US" w:eastAsia="ko-KR"/>
              </w:rPr>
              <w:t xml:space="preserve">Issue 3-2-3: </w:t>
            </w:r>
            <w:proofErr w:type="spellStart"/>
            <w:r w:rsidRPr="00DD07C0">
              <w:rPr>
                <w:b/>
                <w:color w:val="000000" w:themeColor="text1"/>
                <w:u w:val="single"/>
                <w:lang w:val="en-US"/>
              </w:rPr>
              <w:t>T</w:t>
            </w:r>
            <w:r w:rsidRPr="00DD07C0">
              <w:rPr>
                <w:b/>
                <w:color w:val="000000" w:themeColor="text1"/>
                <w:u w:val="single"/>
                <w:vertAlign w:val="subscript"/>
                <w:lang w:val="en-US"/>
              </w:rPr>
              <w:t>measure</w:t>
            </w:r>
            <w:proofErr w:type="spellEnd"/>
          </w:p>
          <w:p w14:paraId="703E8B06" w14:textId="77777777" w:rsidR="00205160" w:rsidRPr="00DD07C0" w:rsidRDefault="00205160" w:rsidP="00205160">
            <w:pPr>
              <w:pStyle w:val="afe"/>
              <w:numPr>
                <w:ilvl w:val="0"/>
                <w:numId w:val="15"/>
              </w:numPr>
              <w:spacing w:after="120"/>
              <w:contextualSpacing w:val="0"/>
              <w:rPr>
                <w:rFonts w:eastAsia="宋体"/>
                <w:color w:val="000000" w:themeColor="text1"/>
                <w:sz w:val="20"/>
                <w:szCs w:val="20"/>
                <w:u w:val="single"/>
                <w:lang w:val="en-US"/>
              </w:rPr>
            </w:pPr>
            <w:r w:rsidRPr="00DD07C0">
              <w:rPr>
                <w:rFonts w:eastAsia="宋体"/>
                <w:color w:val="000000" w:themeColor="text1"/>
                <w:sz w:val="20"/>
                <w:szCs w:val="20"/>
                <w:u w:val="single"/>
                <w:lang w:val="en-US"/>
              </w:rPr>
              <w:t>Candidate solutions:</w:t>
            </w:r>
          </w:p>
          <w:p w14:paraId="2A684C0F" w14:textId="77777777" w:rsidR="00205160" w:rsidRPr="00205160" w:rsidRDefault="00205160" w:rsidP="00205160">
            <w:pPr>
              <w:pStyle w:val="afe"/>
              <w:numPr>
                <w:ilvl w:val="1"/>
                <w:numId w:val="15"/>
              </w:numPr>
              <w:spacing w:after="120"/>
              <w:contextualSpacing w:val="0"/>
              <w:rPr>
                <w:rFonts w:eastAsia="宋体"/>
                <w:color w:val="000000" w:themeColor="text1"/>
                <w:sz w:val="20"/>
                <w:szCs w:val="20"/>
                <w:lang w:val="en-US"/>
              </w:rPr>
            </w:pPr>
            <w:r w:rsidRPr="00205160">
              <w:rPr>
                <w:rFonts w:eastAsia="宋体"/>
                <w:color w:val="000000" w:themeColor="text1"/>
                <w:sz w:val="20"/>
                <w:szCs w:val="20"/>
                <w:lang w:val="en-US"/>
              </w:rPr>
              <w:t xml:space="preserve">Option 1: </w:t>
            </w:r>
            <w:proofErr w:type="spellStart"/>
            <w:r w:rsidRPr="00205160">
              <w:rPr>
                <w:rFonts w:eastAsia="宋体"/>
                <w:color w:val="000000" w:themeColor="text1"/>
                <w:sz w:val="20"/>
                <w:szCs w:val="20"/>
                <w:lang w:val="en-US"/>
              </w:rPr>
              <w:t>T</w:t>
            </w:r>
            <w:r w:rsidRPr="00205160">
              <w:rPr>
                <w:rFonts w:eastAsia="宋体"/>
                <w:color w:val="000000" w:themeColor="text1"/>
                <w:sz w:val="20"/>
                <w:szCs w:val="20"/>
                <w:vertAlign w:val="subscript"/>
                <w:lang w:val="en-US"/>
              </w:rPr>
              <w:t>measure</w:t>
            </w:r>
            <w:proofErr w:type="spellEnd"/>
            <w:r w:rsidRPr="00205160">
              <w:rPr>
                <w:rFonts w:eastAsia="宋体"/>
                <w:color w:val="000000" w:themeColor="text1"/>
                <w:sz w:val="20"/>
                <w:szCs w:val="20"/>
                <w:lang w:val="en-US"/>
              </w:rPr>
              <w:t xml:space="preserve"> for CHO and for CPA/CPC is used as baseline, that is, </w:t>
            </w:r>
            <w:r w:rsidRPr="00205160">
              <w:rPr>
                <w:rFonts w:eastAsia="宋体"/>
                <w:iCs/>
                <w:color w:val="000000" w:themeColor="text1"/>
                <w:sz w:val="20"/>
                <w:szCs w:val="20"/>
                <w:lang w:val="en-US"/>
              </w:rPr>
              <w:t xml:space="preserve">the measurement time delay is defined from the end of </w:t>
            </w:r>
            <w:proofErr w:type="spellStart"/>
            <w:r w:rsidRPr="00205160">
              <w:rPr>
                <w:rFonts w:eastAsia="宋体"/>
                <w:iCs/>
                <w:color w:val="000000" w:themeColor="text1"/>
                <w:sz w:val="20"/>
                <w:szCs w:val="20"/>
                <w:lang w:val="en-US"/>
              </w:rPr>
              <w:t>T</w:t>
            </w:r>
            <w:r w:rsidRPr="00205160">
              <w:rPr>
                <w:rFonts w:eastAsia="宋体"/>
                <w:iCs/>
                <w:color w:val="000000" w:themeColor="text1"/>
                <w:sz w:val="20"/>
                <w:szCs w:val="20"/>
                <w:vertAlign w:val="subscript"/>
                <w:lang w:val="en-US"/>
              </w:rPr>
              <w:t>Event_DU</w:t>
            </w:r>
            <w:proofErr w:type="spellEnd"/>
            <w:r w:rsidRPr="00205160">
              <w:rPr>
                <w:rFonts w:eastAsia="宋体"/>
                <w:iCs/>
                <w:color w:val="000000" w:themeColor="text1"/>
                <w:sz w:val="20"/>
                <w:szCs w:val="20"/>
                <w:lang w:val="en-US"/>
              </w:rPr>
              <w:t xml:space="preserve"> until UE executes a handover to a target cell and interruption time starts. (CATT)</w:t>
            </w:r>
          </w:p>
          <w:p w14:paraId="7E3A9E0F" w14:textId="77777777" w:rsidR="00205160" w:rsidRPr="00205160" w:rsidRDefault="00205160" w:rsidP="00205160">
            <w:pPr>
              <w:pStyle w:val="afe"/>
              <w:numPr>
                <w:ilvl w:val="1"/>
                <w:numId w:val="15"/>
              </w:numPr>
              <w:spacing w:after="120"/>
              <w:contextualSpacing w:val="0"/>
              <w:rPr>
                <w:rFonts w:eastAsia="宋体"/>
                <w:color w:val="000000" w:themeColor="text1"/>
                <w:sz w:val="20"/>
                <w:szCs w:val="20"/>
                <w:lang w:val="en-US"/>
              </w:rPr>
            </w:pPr>
            <w:r w:rsidRPr="00205160">
              <w:rPr>
                <w:rFonts w:eastAsia="宋体"/>
                <w:iCs/>
                <w:color w:val="000000" w:themeColor="text1"/>
                <w:sz w:val="20"/>
                <w:szCs w:val="20"/>
                <w:lang w:val="en-US"/>
              </w:rPr>
              <w:t>Option 2: (CMCC)</w:t>
            </w:r>
          </w:p>
          <w:p w14:paraId="29CE91A6" w14:textId="77777777" w:rsidR="00205160" w:rsidRPr="00205160" w:rsidRDefault="00205160" w:rsidP="00205160">
            <w:pPr>
              <w:pStyle w:val="afe"/>
              <w:numPr>
                <w:ilvl w:val="2"/>
                <w:numId w:val="15"/>
              </w:numPr>
              <w:spacing w:after="120"/>
              <w:contextualSpacing w:val="0"/>
              <w:rPr>
                <w:rFonts w:eastAsia="宋体"/>
                <w:color w:val="000000" w:themeColor="text1"/>
                <w:sz w:val="20"/>
                <w:szCs w:val="20"/>
                <w:lang w:val="en-US"/>
              </w:rPr>
            </w:pPr>
            <w:r w:rsidRPr="00205160">
              <w:rPr>
                <w:rFonts w:eastAsia="宋体"/>
                <w:bCs/>
                <w:color w:val="000000" w:themeColor="text1"/>
                <w:sz w:val="20"/>
                <w:szCs w:val="20"/>
                <w:lang w:val="en-US"/>
              </w:rPr>
              <w:t xml:space="preserve">For the case that complementary CHO-only configuration is provided, </w:t>
            </w:r>
            <w:proofErr w:type="spellStart"/>
            <w:r w:rsidRPr="00205160">
              <w:rPr>
                <w:rFonts w:eastAsia="宋体"/>
                <w:bCs/>
                <w:color w:val="000000" w:themeColor="text1"/>
                <w:sz w:val="20"/>
                <w:szCs w:val="20"/>
                <w:lang w:val="en-US"/>
              </w:rPr>
              <w:t>T</w:t>
            </w:r>
            <w:r w:rsidRPr="00205160">
              <w:rPr>
                <w:rFonts w:eastAsia="宋体"/>
                <w:bCs/>
                <w:color w:val="000000" w:themeColor="text1"/>
                <w:sz w:val="20"/>
                <w:szCs w:val="20"/>
                <w:vertAlign w:val="subscript"/>
                <w:lang w:val="en-US"/>
              </w:rPr>
              <w:t>measure</w:t>
            </w:r>
            <w:proofErr w:type="spellEnd"/>
            <w:r w:rsidRPr="00205160">
              <w:rPr>
                <w:rFonts w:eastAsia="宋体"/>
                <w:bCs/>
                <w:color w:val="000000" w:themeColor="text1"/>
                <w:sz w:val="20"/>
                <w:szCs w:val="20"/>
                <w:vertAlign w:val="subscript"/>
                <w:lang w:val="en-US"/>
              </w:rPr>
              <w:t xml:space="preserve"> </w:t>
            </w:r>
            <w:r w:rsidRPr="00205160">
              <w:rPr>
                <w:rFonts w:eastAsia="宋体"/>
                <w:bCs/>
                <w:color w:val="000000" w:themeColor="text1"/>
                <w:sz w:val="20"/>
                <w:szCs w:val="20"/>
                <w:lang w:val="en-US"/>
              </w:rPr>
              <w:t>for CHO specified in 6.1.4 of TS38.133 is reused.</w:t>
            </w:r>
          </w:p>
          <w:p w14:paraId="74B64BDE" w14:textId="77777777" w:rsidR="00205160" w:rsidRPr="00205160" w:rsidRDefault="00205160" w:rsidP="00205160">
            <w:pPr>
              <w:pStyle w:val="afe"/>
              <w:numPr>
                <w:ilvl w:val="2"/>
                <w:numId w:val="15"/>
              </w:numPr>
              <w:spacing w:after="120"/>
              <w:contextualSpacing w:val="0"/>
              <w:rPr>
                <w:rFonts w:eastAsia="宋体"/>
                <w:color w:val="000000" w:themeColor="text1"/>
                <w:sz w:val="20"/>
                <w:szCs w:val="20"/>
                <w:lang w:val="en-US"/>
              </w:rPr>
            </w:pPr>
            <w:r w:rsidRPr="00205160">
              <w:rPr>
                <w:rFonts w:eastAsia="宋体"/>
                <w:bCs/>
                <w:color w:val="000000" w:themeColor="text1"/>
                <w:sz w:val="20"/>
                <w:szCs w:val="20"/>
                <w:lang w:val="en-US"/>
              </w:rPr>
              <w:t xml:space="preserve">For the </w:t>
            </w:r>
            <w:proofErr w:type="gramStart"/>
            <w:r w:rsidRPr="00205160">
              <w:rPr>
                <w:rFonts w:eastAsia="宋体"/>
                <w:bCs/>
                <w:color w:val="000000" w:themeColor="text1"/>
                <w:sz w:val="20"/>
                <w:szCs w:val="20"/>
                <w:lang w:val="en-US"/>
              </w:rPr>
              <w:t>case  that</w:t>
            </w:r>
            <w:proofErr w:type="gramEnd"/>
            <w:r w:rsidRPr="00205160">
              <w:rPr>
                <w:rFonts w:eastAsia="宋体"/>
                <w:bCs/>
                <w:color w:val="000000" w:themeColor="text1"/>
                <w:sz w:val="20"/>
                <w:szCs w:val="20"/>
                <w:lang w:val="en-US"/>
              </w:rPr>
              <w:t xml:space="preserve"> complementary CHO-only configuration is not provided, </w:t>
            </w:r>
            <w:proofErr w:type="spellStart"/>
            <w:r w:rsidRPr="00205160">
              <w:rPr>
                <w:rFonts w:eastAsia="宋体"/>
                <w:bCs/>
                <w:color w:val="000000" w:themeColor="text1"/>
                <w:sz w:val="20"/>
                <w:szCs w:val="20"/>
                <w:lang w:val="en-US"/>
              </w:rPr>
              <w:t>T</w:t>
            </w:r>
            <w:r w:rsidRPr="00205160">
              <w:rPr>
                <w:rFonts w:eastAsia="宋体"/>
                <w:bCs/>
                <w:color w:val="000000" w:themeColor="text1"/>
                <w:sz w:val="20"/>
                <w:szCs w:val="20"/>
                <w:vertAlign w:val="subscript"/>
                <w:lang w:val="en-US"/>
              </w:rPr>
              <w:t>measure</w:t>
            </w:r>
            <w:proofErr w:type="spellEnd"/>
            <w:r w:rsidRPr="00205160">
              <w:rPr>
                <w:rFonts w:eastAsia="宋体"/>
                <w:bCs/>
                <w:color w:val="000000" w:themeColor="text1"/>
                <w:sz w:val="20"/>
                <w:szCs w:val="20"/>
                <w:lang w:val="en-US"/>
              </w:rPr>
              <w:t xml:space="preserve"> is max(</w:t>
            </w:r>
            <w:proofErr w:type="spellStart"/>
            <w:r w:rsidRPr="00205160">
              <w:rPr>
                <w:rFonts w:eastAsia="宋体"/>
                <w:bCs/>
                <w:color w:val="000000" w:themeColor="text1"/>
                <w:sz w:val="20"/>
                <w:szCs w:val="20"/>
                <w:lang w:val="en-US"/>
              </w:rPr>
              <w:t>T</w:t>
            </w:r>
            <w:r w:rsidRPr="00205160">
              <w:rPr>
                <w:rFonts w:eastAsia="宋体"/>
                <w:bCs/>
                <w:color w:val="000000" w:themeColor="text1"/>
                <w:sz w:val="20"/>
                <w:szCs w:val="20"/>
                <w:vertAlign w:val="subscript"/>
                <w:lang w:val="en-US"/>
              </w:rPr>
              <w:t>measure_CHO</w:t>
            </w:r>
            <w:proofErr w:type="spellEnd"/>
            <w:r w:rsidRPr="00205160">
              <w:rPr>
                <w:rFonts w:eastAsia="宋体"/>
                <w:bCs/>
                <w:color w:val="000000" w:themeColor="text1"/>
                <w:sz w:val="20"/>
                <w:szCs w:val="20"/>
                <w:lang w:val="en-US"/>
              </w:rPr>
              <w:t xml:space="preserve">, </w:t>
            </w:r>
            <w:proofErr w:type="spellStart"/>
            <w:r w:rsidRPr="00205160">
              <w:rPr>
                <w:rFonts w:eastAsia="宋体"/>
                <w:bCs/>
                <w:color w:val="000000" w:themeColor="text1"/>
                <w:sz w:val="20"/>
                <w:szCs w:val="20"/>
                <w:lang w:val="en-US"/>
              </w:rPr>
              <w:t>T</w:t>
            </w:r>
            <w:r w:rsidRPr="00205160">
              <w:rPr>
                <w:rFonts w:eastAsia="宋体"/>
                <w:bCs/>
                <w:color w:val="000000" w:themeColor="text1"/>
                <w:sz w:val="20"/>
                <w:szCs w:val="20"/>
                <w:vertAlign w:val="subscript"/>
                <w:lang w:val="en-US"/>
              </w:rPr>
              <w:t>measure_CPA</w:t>
            </w:r>
            <w:proofErr w:type="spellEnd"/>
            <w:r w:rsidRPr="00205160">
              <w:rPr>
                <w:rFonts w:eastAsia="宋体"/>
                <w:bCs/>
                <w:color w:val="000000" w:themeColor="text1"/>
                <w:sz w:val="20"/>
                <w:szCs w:val="20"/>
                <w:vertAlign w:val="subscript"/>
                <w:lang w:val="en-US"/>
              </w:rPr>
              <w:t>/CPC</w:t>
            </w:r>
            <w:r w:rsidRPr="00205160">
              <w:rPr>
                <w:rFonts w:eastAsia="宋体"/>
                <w:bCs/>
                <w:color w:val="000000" w:themeColor="text1"/>
                <w:sz w:val="20"/>
                <w:szCs w:val="20"/>
                <w:lang w:val="en-US"/>
              </w:rPr>
              <w:t xml:space="preserve">), </w:t>
            </w:r>
            <w:proofErr w:type="spellStart"/>
            <w:r w:rsidRPr="00205160">
              <w:rPr>
                <w:rFonts w:eastAsia="宋体"/>
                <w:bCs/>
                <w:color w:val="000000" w:themeColor="text1"/>
                <w:sz w:val="20"/>
                <w:szCs w:val="20"/>
                <w:lang w:val="en-US"/>
              </w:rPr>
              <w:t>T</w:t>
            </w:r>
            <w:r w:rsidRPr="00205160">
              <w:rPr>
                <w:rFonts w:eastAsia="宋体"/>
                <w:bCs/>
                <w:color w:val="000000" w:themeColor="text1"/>
                <w:sz w:val="20"/>
                <w:szCs w:val="20"/>
                <w:vertAlign w:val="subscript"/>
                <w:lang w:val="en-US"/>
              </w:rPr>
              <w:t>measure_CHO</w:t>
            </w:r>
            <w:proofErr w:type="spellEnd"/>
            <w:r w:rsidRPr="00205160">
              <w:rPr>
                <w:rFonts w:eastAsia="宋体"/>
                <w:bCs/>
                <w:color w:val="000000" w:themeColor="text1"/>
                <w:sz w:val="20"/>
                <w:szCs w:val="20"/>
                <w:vertAlign w:val="subscript"/>
                <w:lang w:val="en-US"/>
              </w:rPr>
              <w:t xml:space="preserve"> </w:t>
            </w:r>
            <w:r w:rsidRPr="00205160">
              <w:rPr>
                <w:rFonts w:eastAsia="宋体"/>
                <w:bCs/>
                <w:color w:val="000000" w:themeColor="text1"/>
                <w:sz w:val="20"/>
                <w:szCs w:val="20"/>
                <w:lang w:val="en-US"/>
              </w:rPr>
              <w:t>is the one specified for CHO in</w:t>
            </w:r>
            <w:r w:rsidRPr="00205160">
              <w:rPr>
                <w:rFonts w:eastAsia="宋体"/>
                <w:bCs/>
                <w:color w:val="000000" w:themeColor="text1"/>
                <w:sz w:val="20"/>
                <w:szCs w:val="20"/>
                <w:vertAlign w:val="subscript"/>
                <w:lang w:val="en-US"/>
              </w:rPr>
              <w:t xml:space="preserve"> </w:t>
            </w:r>
            <w:r w:rsidRPr="00205160">
              <w:rPr>
                <w:rFonts w:eastAsia="宋体"/>
                <w:bCs/>
                <w:color w:val="000000" w:themeColor="text1"/>
                <w:sz w:val="20"/>
                <w:szCs w:val="20"/>
                <w:lang w:val="en-US"/>
              </w:rPr>
              <w:t xml:space="preserve">6.1.4 of TS38.133, </w:t>
            </w:r>
            <w:proofErr w:type="spellStart"/>
            <w:r w:rsidRPr="00205160">
              <w:rPr>
                <w:rFonts w:eastAsia="宋体"/>
                <w:bCs/>
                <w:color w:val="000000" w:themeColor="text1"/>
                <w:sz w:val="20"/>
                <w:szCs w:val="20"/>
                <w:lang w:val="en-US"/>
              </w:rPr>
              <w:t>T</w:t>
            </w:r>
            <w:r w:rsidRPr="00205160">
              <w:rPr>
                <w:rFonts w:eastAsia="宋体"/>
                <w:bCs/>
                <w:color w:val="000000" w:themeColor="text1"/>
                <w:sz w:val="20"/>
                <w:szCs w:val="20"/>
                <w:vertAlign w:val="subscript"/>
                <w:lang w:val="en-US"/>
              </w:rPr>
              <w:t>measure_CPA</w:t>
            </w:r>
            <w:proofErr w:type="spellEnd"/>
            <w:r w:rsidRPr="00205160">
              <w:rPr>
                <w:rFonts w:eastAsia="宋体"/>
                <w:bCs/>
                <w:color w:val="000000" w:themeColor="text1"/>
                <w:sz w:val="20"/>
                <w:szCs w:val="20"/>
                <w:vertAlign w:val="subscript"/>
                <w:lang w:val="en-US"/>
              </w:rPr>
              <w:t xml:space="preserve">/CPC </w:t>
            </w:r>
            <w:r w:rsidRPr="00205160">
              <w:rPr>
                <w:rFonts w:eastAsia="宋体"/>
                <w:bCs/>
                <w:color w:val="000000" w:themeColor="text1"/>
                <w:sz w:val="20"/>
                <w:szCs w:val="20"/>
                <w:lang w:val="en-US"/>
              </w:rPr>
              <w:t>is the one specified in 8.11B.2 of TS 38.133.</w:t>
            </w:r>
          </w:p>
          <w:p w14:paraId="10897731" w14:textId="77777777" w:rsidR="00205160" w:rsidRPr="00205160" w:rsidRDefault="00205160" w:rsidP="00205160">
            <w:pPr>
              <w:pStyle w:val="afe"/>
              <w:numPr>
                <w:ilvl w:val="1"/>
                <w:numId w:val="15"/>
              </w:numPr>
              <w:spacing w:after="120"/>
              <w:contextualSpacing w:val="0"/>
              <w:rPr>
                <w:rFonts w:eastAsia="宋体"/>
                <w:color w:val="000000" w:themeColor="text1"/>
                <w:sz w:val="20"/>
                <w:szCs w:val="20"/>
                <w:lang w:val="en-US"/>
              </w:rPr>
            </w:pPr>
            <w:r w:rsidRPr="00205160">
              <w:rPr>
                <w:rFonts w:eastAsia="宋体"/>
                <w:color w:val="000000" w:themeColor="text1"/>
                <w:sz w:val="20"/>
                <w:szCs w:val="20"/>
                <w:lang w:val="en-US"/>
              </w:rPr>
              <w:t xml:space="preserve">Option 3: </w:t>
            </w:r>
            <w:bookmarkStart w:id="4" w:name="_Toc142664852"/>
            <w:r w:rsidRPr="00205160">
              <w:rPr>
                <w:rFonts w:eastAsia="宋体"/>
                <w:color w:val="000000" w:themeColor="text1"/>
                <w:sz w:val="20"/>
                <w:szCs w:val="20"/>
                <w:lang w:val="en-US"/>
              </w:rPr>
              <w:t xml:space="preserve">Both when CHO-only configuration is provided and when it is not provided, in the definition of </w:t>
            </w:r>
            <w:proofErr w:type="spellStart"/>
            <w:r w:rsidRPr="00205160">
              <w:rPr>
                <w:rFonts w:eastAsia="宋体"/>
                <w:color w:val="000000" w:themeColor="text1"/>
                <w:sz w:val="20"/>
                <w:szCs w:val="20"/>
                <w:lang w:val="en-US"/>
              </w:rPr>
              <w:t>T</w:t>
            </w:r>
            <w:r w:rsidRPr="00205160">
              <w:rPr>
                <w:rFonts w:eastAsia="宋体"/>
                <w:color w:val="000000" w:themeColor="text1"/>
                <w:sz w:val="20"/>
                <w:szCs w:val="20"/>
                <w:vertAlign w:val="subscript"/>
                <w:lang w:val="en-US"/>
              </w:rPr>
              <w:t>measure_CHOwithCPAC</w:t>
            </w:r>
            <w:proofErr w:type="spellEnd"/>
            <w:r w:rsidRPr="00205160">
              <w:rPr>
                <w:rFonts w:eastAsia="宋体"/>
                <w:color w:val="000000" w:themeColor="text1"/>
                <w:sz w:val="20"/>
                <w:szCs w:val="20"/>
                <w:lang w:val="en-US"/>
              </w:rPr>
              <w:t xml:space="preserve">, </w:t>
            </w:r>
            <w:proofErr w:type="gramStart"/>
            <w:r w:rsidRPr="00205160">
              <w:rPr>
                <w:rFonts w:eastAsia="宋体"/>
                <w:color w:val="000000" w:themeColor="text1"/>
                <w:sz w:val="20"/>
                <w:szCs w:val="20"/>
                <w:lang w:val="en-US"/>
              </w:rPr>
              <w:t>take into account</w:t>
            </w:r>
            <w:proofErr w:type="gramEnd"/>
            <w:r w:rsidRPr="00205160">
              <w:rPr>
                <w:rFonts w:eastAsia="宋体"/>
                <w:color w:val="000000" w:themeColor="text1"/>
                <w:sz w:val="20"/>
                <w:szCs w:val="20"/>
                <w:lang w:val="en-US"/>
              </w:rPr>
              <w:t xml:space="preserve"> that the UE continues to evaluate CPA/CPC condition until CHO condition is met even if the condition is met for some candidate </w:t>
            </w:r>
            <w:proofErr w:type="spellStart"/>
            <w:r w:rsidRPr="00205160">
              <w:rPr>
                <w:rFonts w:eastAsia="宋体"/>
                <w:color w:val="000000" w:themeColor="text1"/>
                <w:sz w:val="20"/>
                <w:szCs w:val="20"/>
                <w:lang w:val="en-US"/>
              </w:rPr>
              <w:t>PSCell</w:t>
            </w:r>
            <w:proofErr w:type="spellEnd"/>
            <w:r w:rsidRPr="00205160">
              <w:rPr>
                <w:rFonts w:eastAsia="宋体"/>
                <w:color w:val="000000" w:themeColor="text1"/>
                <w:sz w:val="20"/>
                <w:szCs w:val="20"/>
                <w:lang w:val="en-US"/>
              </w:rPr>
              <w:t xml:space="preserve"> before this. In this case, the </w:t>
            </w:r>
            <w:r w:rsidRPr="00205160">
              <w:rPr>
                <w:rFonts w:eastAsia="宋体"/>
                <w:i/>
                <w:color w:val="000000" w:themeColor="text1"/>
                <w:sz w:val="20"/>
                <w:szCs w:val="20"/>
                <w:lang w:val="en-US"/>
              </w:rPr>
              <w:t>duration</w:t>
            </w:r>
            <w:r w:rsidRPr="00205160">
              <w:rPr>
                <w:rFonts w:eastAsia="宋体"/>
                <w:color w:val="000000" w:themeColor="text1"/>
                <w:sz w:val="20"/>
                <w:szCs w:val="20"/>
                <w:lang w:val="en-US"/>
              </w:rPr>
              <w:t xml:space="preserve"> of </w:t>
            </w:r>
            <w:proofErr w:type="spellStart"/>
            <w:r w:rsidRPr="00205160">
              <w:rPr>
                <w:rFonts w:eastAsia="宋体"/>
                <w:color w:val="000000" w:themeColor="text1"/>
                <w:sz w:val="20"/>
                <w:szCs w:val="20"/>
                <w:lang w:val="en-US"/>
              </w:rPr>
              <w:t>T</w:t>
            </w:r>
            <w:r w:rsidRPr="00205160">
              <w:rPr>
                <w:rFonts w:eastAsia="宋体"/>
                <w:color w:val="000000" w:themeColor="text1"/>
                <w:sz w:val="20"/>
                <w:szCs w:val="20"/>
                <w:vertAlign w:val="subscript"/>
                <w:lang w:val="en-US"/>
              </w:rPr>
              <w:t>measure_CHOwithCPAC</w:t>
            </w:r>
            <w:proofErr w:type="spellEnd"/>
            <w:r w:rsidRPr="00205160">
              <w:rPr>
                <w:rFonts w:eastAsia="宋体"/>
                <w:color w:val="000000" w:themeColor="text1"/>
                <w:sz w:val="20"/>
                <w:szCs w:val="20"/>
                <w:lang w:val="en-US"/>
              </w:rPr>
              <w:t xml:space="preserve"> = </w:t>
            </w:r>
            <w:proofErr w:type="spellStart"/>
            <w:r w:rsidRPr="00205160">
              <w:rPr>
                <w:rFonts w:eastAsia="宋体"/>
                <w:color w:val="000000" w:themeColor="text1"/>
                <w:sz w:val="20"/>
                <w:szCs w:val="20"/>
                <w:lang w:val="en-US"/>
              </w:rPr>
              <w:t>T</w:t>
            </w:r>
            <w:r w:rsidRPr="00205160">
              <w:rPr>
                <w:rFonts w:eastAsia="宋体"/>
                <w:color w:val="000000" w:themeColor="text1"/>
                <w:sz w:val="20"/>
                <w:szCs w:val="20"/>
                <w:vertAlign w:val="subscript"/>
                <w:lang w:val="en-US"/>
              </w:rPr>
              <w:t>measure_CHOwithCPAC_PCell</w:t>
            </w:r>
            <w:proofErr w:type="spellEnd"/>
            <w:r w:rsidRPr="00205160">
              <w:rPr>
                <w:rFonts w:eastAsia="宋体"/>
                <w:color w:val="000000" w:themeColor="text1"/>
                <w:sz w:val="20"/>
                <w:szCs w:val="20"/>
                <w:lang w:val="en-US"/>
              </w:rPr>
              <w:t>.</w:t>
            </w:r>
            <w:bookmarkEnd w:id="4"/>
            <w:r w:rsidRPr="00205160">
              <w:rPr>
                <w:rFonts w:eastAsia="宋体"/>
                <w:color w:val="000000" w:themeColor="text1"/>
                <w:sz w:val="20"/>
                <w:szCs w:val="20"/>
                <w:lang w:val="en-US"/>
              </w:rPr>
              <w:t xml:space="preserve"> (ZTE)</w:t>
            </w:r>
          </w:p>
          <w:p w14:paraId="2DD1C9A1" w14:textId="64BB7C76" w:rsidR="00205160" w:rsidRPr="00205160" w:rsidRDefault="00205160" w:rsidP="00755A6A">
            <w:pPr>
              <w:pStyle w:val="afe"/>
              <w:numPr>
                <w:ilvl w:val="1"/>
                <w:numId w:val="15"/>
              </w:numPr>
              <w:spacing w:after="120"/>
              <w:contextualSpacing w:val="0"/>
              <w:rPr>
                <w:rFonts w:eastAsia="宋体"/>
                <w:color w:val="000000" w:themeColor="text1"/>
                <w:sz w:val="20"/>
                <w:szCs w:val="20"/>
                <w:lang w:val="en-US"/>
              </w:rPr>
            </w:pPr>
            <w:r w:rsidRPr="00205160">
              <w:rPr>
                <w:rFonts w:eastAsia="宋体"/>
                <w:color w:val="000000" w:themeColor="text1"/>
                <w:sz w:val="20"/>
                <w:szCs w:val="20"/>
                <w:lang w:val="en-US"/>
              </w:rPr>
              <w:t xml:space="preserve">Option 4: When UE is provided a CHO-only configuration, the </w:t>
            </w:r>
            <w:r w:rsidRPr="00205160">
              <w:rPr>
                <w:rFonts w:eastAsia="宋体"/>
                <w:i/>
                <w:color w:val="000000" w:themeColor="text1"/>
                <w:sz w:val="20"/>
                <w:szCs w:val="20"/>
                <w:lang w:val="en-US"/>
              </w:rPr>
              <w:t>duration</w:t>
            </w:r>
            <w:r w:rsidRPr="00205160">
              <w:rPr>
                <w:rFonts w:eastAsia="宋体"/>
                <w:color w:val="000000" w:themeColor="text1"/>
                <w:sz w:val="20"/>
                <w:szCs w:val="20"/>
                <w:lang w:val="en-US"/>
              </w:rPr>
              <w:t xml:space="preserve"> of </w:t>
            </w:r>
            <w:proofErr w:type="spellStart"/>
            <w:r w:rsidRPr="00205160">
              <w:rPr>
                <w:rFonts w:eastAsia="宋体"/>
                <w:color w:val="000000" w:themeColor="text1"/>
                <w:sz w:val="20"/>
                <w:szCs w:val="20"/>
                <w:lang w:val="en-US"/>
              </w:rPr>
              <w:t>T</w:t>
            </w:r>
            <w:r w:rsidRPr="00205160">
              <w:rPr>
                <w:rFonts w:eastAsia="宋体"/>
                <w:color w:val="000000" w:themeColor="text1"/>
                <w:sz w:val="20"/>
                <w:szCs w:val="20"/>
                <w:vertAlign w:val="subscript"/>
                <w:lang w:val="en-US"/>
              </w:rPr>
              <w:t>measure</w:t>
            </w:r>
            <w:proofErr w:type="spellEnd"/>
            <w:r w:rsidRPr="00205160">
              <w:rPr>
                <w:rFonts w:eastAsia="宋体"/>
                <w:color w:val="000000" w:themeColor="text1"/>
                <w:sz w:val="20"/>
                <w:szCs w:val="20"/>
                <w:lang w:val="en-US"/>
              </w:rPr>
              <w:t>=</w:t>
            </w:r>
            <w:proofErr w:type="spellStart"/>
            <w:r w:rsidRPr="00205160">
              <w:rPr>
                <w:rFonts w:eastAsia="宋体"/>
                <w:color w:val="000000" w:themeColor="text1"/>
                <w:sz w:val="20"/>
                <w:szCs w:val="20"/>
                <w:lang w:val="en-US"/>
              </w:rPr>
              <w:t>T</w:t>
            </w:r>
            <w:r w:rsidRPr="00205160">
              <w:rPr>
                <w:rFonts w:eastAsia="宋体"/>
                <w:color w:val="000000" w:themeColor="text1"/>
                <w:sz w:val="20"/>
                <w:szCs w:val="20"/>
                <w:vertAlign w:val="subscript"/>
                <w:lang w:val="en-US"/>
              </w:rPr>
              <w:t>measure_PCell</w:t>
            </w:r>
            <w:proofErr w:type="spellEnd"/>
            <w:r w:rsidRPr="00205160">
              <w:rPr>
                <w:rFonts w:eastAsia="宋体"/>
                <w:color w:val="000000" w:themeColor="text1"/>
                <w:sz w:val="20"/>
                <w:szCs w:val="20"/>
                <w:lang w:val="en-US"/>
              </w:rPr>
              <w:t xml:space="preserve"> for both </w:t>
            </w:r>
            <w:proofErr w:type="spellStart"/>
            <w:r w:rsidRPr="00205160">
              <w:rPr>
                <w:rFonts w:eastAsia="宋体"/>
                <w:color w:val="000000" w:themeColor="text1"/>
                <w:sz w:val="20"/>
                <w:szCs w:val="20"/>
                <w:lang w:val="en-US"/>
              </w:rPr>
              <w:t>PCell</w:t>
            </w:r>
            <w:proofErr w:type="spellEnd"/>
            <w:r w:rsidRPr="00205160">
              <w:rPr>
                <w:rFonts w:eastAsia="宋体"/>
                <w:color w:val="000000" w:themeColor="text1"/>
                <w:sz w:val="20"/>
                <w:szCs w:val="20"/>
                <w:lang w:val="en-US"/>
              </w:rPr>
              <w:t xml:space="preserve"> and </w:t>
            </w:r>
            <w:proofErr w:type="spellStart"/>
            <w:r w:rsidRPr="00205160">
              <w:rPr>
                <w:rFonts w:eastAsia="宋体"/>
                <w:color w:val="000000" w:themeColor="text1"/>
                <w:sz w:val="20"/>
                <w:szCs w:val="20"/>
                <w:lang w:val="en-US"/>
              </w:rPr>
              <w:t>PSCell</w:t>
            </w:r>
            <w:proofErr w:type="spellEnd"/>
            <w:r w:rsidRPr="00205160">
              <w:rPr>
                <w:rFonts w:eastAsia="宋体"/>
                <w:color w:val="000000" w:themeColor="text1"/>
                <w:sz w:val="20"/>
                <w:szCs w:val="20"/>
                <w:lang w:val="en-US"/>
              </w:rPr>
              <w:t xml:space="preserve"> i.e. the max-function </w:t>
            </w:r>
            <w:proofErr w:type="gramStart"/>
            <w:r w:rsidRPr="00205160">
              <w:rPr>
                <w:rFonts w:eastAsia="宋体"/>
                <w:color w:val="000000" w:themeColor="text1"/>
                <w:sz w:val="20"/>
                <w:szCs w:val="20"/>
                <w:lang w:val="en-US"/>
              </w:rPr>
              <w:t>max(</w:t>
            </w:r>
            <w:proofErr w:type="spellStart"/>
            <w:proofErr w:type="gramEnd"/>
            <w:r w:rsidRPr="00205160">
              <w:rPr>
                <w:rFonts w:eastAsia="宋体"/>
                <w:color w:val="000000" w:themeColor="text1"/>
                <w:sz w:val="20"/>
                <w:szCs w:val="20"/>
                <w:lang w:val="en-US"/>
              </w:rPr>
              <w:t>T</w:t>
            </w:r>
            <w:r w:rsidRPr="00205160">
              <w:rPr>
                <w:rFonts w:eastAsia="宋体"/>
                <w:color w:val="000000" w:themeColor="text1"/>
                <w:sz w:val="20"/>
                <w:szCs w:val="20"/>
                <w:vertAlign w:val="subscript"/>
                <w:lang w:val="en-US"/>
              </w:rPr>
              <w:t>measure_PCell</w:t>
            </w:r>
            <w:proofErr w:type="spellEnd"/>
            <w:r w:rsidRPr="00205160">
              <w:rPr>
                <w:rFonts w:eastAsia="宋体"/>
                <w:color w:val="000000" w:themeColor="text1"/>
                <w:sz w:val="20"/>
                <w:szCs w:val="20"/>
                <w:lang w:val="en-US"/>
              </w:rPr>
              <w:t xml:space="preserve">, </w:t>
            </w:r>
            <w:proofErr w:type="spellStart"/>
            <w:r w:rsidRPr="00205160">
              <w:rPr>
                <w:rFonts w:eastAsia="宋体"/>
                <w:color w:val="000000" w:themeColor="text1"/>
                <w:sz w:val="20"/>
                <w:szCs w:val="20"/>
                <w:lang w:val="en-US"/>
              </w:rPr>
              <w:t>T</w:t>
            </w:r>
            <w:r w:rsidRPr="00205160">
              <w:rPr>
                <w:rFonts w:eastAsia="宋体"/>
                <w:color w:val="000000" w:themeColor="text1"/>
                <w:sz w:val="20"/>
                <w:szCs w:val="20"/>
                <w:vertAlign w:val="subscript"/>
                <w:lang w:val="en-US"/>
              </w:rPr>
              <w:t>measure_PSCell</w:t>
            </w:r>
            <w:proofErr w:type="spellEnd"/>
            <w:r w:rsidRPr="00205160">
              <w:rPr>
                <w:rFonts w:eastAsia="宋体"/>
                <w:color w:val="000000" w:themeColor="text1"/>
                <w:sz w:val="20"/>
                <w:szCs w:val="20"/>
                <w:lang w:val="en-US"/>
              </w:rPr>
              <w:t>) does not apply.</w:t>
            </w:r>
          </w:p>
        </w:tc>
      </w:tr>
    </w:tbl>
    <w:p w14:paraId="666BA8A3" w14:textId="77777777" w:rsidR="00205160" w:rsidRPr="00205160" w:rsidRDefault="00205160" w:rsidP="00755A6A">
      <w:pPr>
        <w:rPr>
          <w:rFonts w:eastAsiaTheme="minorEastAsia"/>
          <w:lang w:val="en-US" w:eastAsia="zh-CN"/>
        </w:rPr>
      </w:pPr>
    </w:p>
    <w:p w14:paraId="396DC6CA" w14:textId="49B4AD89" w:rsidR="0067423B" w:rsidRDefault="005108A6" w:rsidP="00755A6A">
      <w:pPr>
        <w:rPr>
          <w:bCs/>
          <w:iCs/>
        </w:rPr>
      </w:pPr>
      <w:r>
        <w:rPr>
          <w:bCs/>
          <w:iCs/>
        </w:rPr>
        <w:t xml:space="preserve">As we know, </w:t>
      </w:r>
      <w:r w:rsidR="0067423B">
        <w:rPr>
          <w:bCs/>
          <w:iCs/>
        </w:rPr>
        <w:t xml:space="preserve">during CHO procedure </w:t>
      </w:r>
      <w:r>
        <w:rPr>
          <w:bCs/>
          <w:iCs/>
        </w:rPr>
        <w:t xml:space="preserve">although </w:t>
      </w:r>
      <w:r w:rsidRPr="005108A6">
        <w:rPr>
          <w:bCs/>
          <w:iCs/>
        </w:rPr>
        <w:t xml:space="preserve">the conditions are met at reference measurement point, UE may not obtain complete measurement result </w:t>
      </w:r>
      <w:r>
        <w:rPr>
          <w:bCs/>
          <w:iCs/>
        </w:rPr>
        <w:t>and UE need</w:t>
      </w:r>
      <w:r w:rsidR="000A7C45">
        <w:rPr>
          <w:bCs/>
          <w:iCs/>
        </w:rPr>
        <w:t>s</w:t>
      </w:r>
      <w:r>
        <w:rPr>
          <w:bCs/>
          <w:iCs/>
        </w:rPr>
        <w:t xml:space="preserve"> to</w:t>
      </w:r>
      <w:r w:rsidRPr="005108A6">
        <w:t xml:space="preserve"> </w:t>
      </w:r>
      <w:r w:rsidRPr="005108A6">
        <w:rPr>
          <w:bCs/>
          <w:iCs/>
        </w:rPr>
        <w:t>realize the condition</w:t>
      </w:r>
      <w:r>
        <w:rPr>
          <w:bCs/>
          <w:iCs/>
        </w:rPr>
        <w:t>s</w:t>
      </w:r>
      <w:r w:rsidRPr="005108A6">
        <w:rPr>
          <w:bCs/>
          <w:iCs/>
        </w:rPr>
        <w:t xml:space="preserve"> </w:t>
      </w:r>
      <w:r>
        <w:rPr>
          <w:bCs/>
          <w:iCs/>
        </w:rPr>
        <w:t>are</w:t>
      </w:r>
      <w:r w:rsidRPr="005108A6">
        <w:rPr>
          <w:bCs/>
          <w:iCs/>
        </w:rPr>
        <w:t xml:space="preserve"> met. </w:t>
      </w:r>
      <w:proofErr w:type="spellStart"/>
      <w:r w:rsidRPr="005108A6">
        <w:rPr>
          <w:bCs/>
          <w:iCs/>
        </w:rPr>
        <w:t>Tmeas</w:t>
      </w:r>
      <w:proofErr w:type="spellEnd"/>
      <w:r w:rsidRPr="005108A6">
        <w:rPr>
          <w:bCs/>
          <w:iCs/>
        </w:rPr>
        <w:t xml:space="preserve"> is specified in order to let UE perform a completed measurement result and/or cell detection (if target cell is unknown)</w:t>
      </w:r>
      <w:r w:rsidR="0067423B">
        <w:rPr>
          <w:bCs/>
          <w:iCs/>
        </w:rPr>
        <w:t xml:space="preserve"> and then UE can sense it</w:t>
      </w:r>
      <w:r w:rsidRPr="005108A6">
        <w:rPr>
          <w:bCs/>
          <w:iCs/>
        </w:rPr>
        <w:t>.</w:t>
      </w:r>
      <w:r>
        <w:rPr>
          <w:bCs/>
          <w:iCs/>
        </w:rPr>
        <w:t xml:space="preserve"> </w:t>
      </w:r>
    </w:p>
    <w:p w14:paraId="5BD4F552" w14:textId="24D19DAC" w:rsidR="00666470" w:rsidRPr="007122B0" w:rsidRDefault="00E33BAA" w:rsidP="00755A6A">
      <w:pPr>
        <w:rPr>
          <w:rFonts w:eastAsiaTheme="minorEastAsia"/>
          <w:lang w:val="en-US" w:eastAsia="zh-CN"/>
        </w:rPr>
      </w:pPr>
      <w:r>
        <w:rPr>
          <w:rFonts w:eastAsiaTheme="minorEastAsia"/>
          <w:lang w:val="en-US" w:eastAsia="zh-CN"/>
        </w:rPr>
        <w:t xml:space="preserve">As per </w:t>
      </w:r>
      <w:r w:rsidR="0067423B">
        <w:rPr>
          <w:rFonts w:eastAsiaTheme="minorEastAsia"/>
          <w:lang w:val="en-US" w:eastAsia="zh-CN"/>
        </w:rPr>
        <w:t xml:space="preserve">latest </w:t>
      </w:r>
      <w:r w:rsidR="007122B0">
        <w:rPr>
          <w:rFonts w:eastAsiaTheme="minorEastAsia"/>
          <w:lang w:val="en-US" w:eastAsia="zh-CN"/>
        </w:rPr>
        <w:t xml:space="preserve">RAN2 </w:t>
      </w:r>
      <w:r>
        <w:rPr>
          <w:rFonts w:eastAsiaTheme="minorEastAsia"/>
          <w:lang w:val="en-US" w:eastAsia="zh-CN"/>
        </w:rPr>
        <w:t xml:space="preserve">agreements on </w:t>
      </w:r>
      <w:r w:rsidR="000A7C45">
        <w:rPr>
          <w:rFonts w:eastAsiaTheme="minorEastAsia"/>
          <w:lang w:val="en-US" w:eastAsia="zh-CN"/>
        </w:rPr>
        <w:t>CHO with candidate SCG including</w:t>
      </w:r>
      <w:r w:rsidR="000A7C45">
        <w:rPr>
          <w:rFonts w:eastAsiaTheme="minorEastAsia" w:hint="eastAsia"/>
          <w:lang w:val="en-US" w:eastAsia="zh-CN"/>
        </w:rPr>
        <w:t xml:space="preserve"> </w:t>
      </w:r>
      <w:r w:rsidR="007122B0">
        <w:rPr>
          <w:rFonts w:eastAsiaTheme="minorEastAsia" w:hint="eastAsia"/>
          <w:lang w:val="en-US" w:eastAsia="zh-CN"/>
        </w:rPr>
        <w:t>C</w:t>
      </w:r>
      <w:r w:rsidR="007122B0">
        <w:rPr>
          <w:rFonts w:eastAsiaTheme="minorEastAsia"/>
          <w:lang w:val="en-US" w:eastAsia="zh-CN"/>
        </w:rPr>
        <w:t>HO and CPC conditions</w:t>
      </w:r>
      <w:r>
        <w:rPr>
          <w:rFonts w:eastAsiaTheme="minorEastAsia"/>
          <w:lang w:val="en-US" w:eastAsia="zh-CN"/>
        </w:rPr>
        <w:t xml:space="preserve"> and </w:t>
      </w:r>
      <w:r w:rsidR="00A96AF2">
        <w:rPr>
          <w:rFonts w:eastAsiaTheme="minorEastAsia"/>
          <w:lang w:val="en-US" w:eastAsia="zh-CN"/>
        </w:rPr>
        <w:t xml:space="preserve">complementary </w:t>
      </w:r>
      <w:r>
        <w:rPr>
          <w:rFonts w:eastAsiaTheme="minorEastAsia"/>
          <w:lang w:val="en-US" w:eastAsia="zh-CN"/>
        </w:rPr>
        <w:t>CHO-only conditions (shown as below), requirement</w:t>
      </w:r>
      <w:r w:rsidR="00205160">
        <w:rPr>
          <w:rFonts w:eastAsiaTheme="minorEastAsia"/>
          <w:lang w:val="en-US" w:eastAsia="zh-CN"/>
        </w:rPr>
        <w:t xml:space="preserve"> of </w:t>
      </w:r>
      <w:proofErr w:type="spellStart"/>
      <w:r w:rsidR="00205160">
        <w:rPr>
          <w:rFonts w:eastAsiaTheme="minorEastAsia"/>
          <w:lang w:val="en-US" w:eastAsia="zh-CN"/>
        </w:rPr>
        <w:t>T</w:t>
      </w:r>
      <w:r w:rsidR="00205160" w:rsidRPr="00A96AF2">
        <w:rPr>
          <w:rFonts w:eastAsiaTheme="minorEastAsia"/>
          <w:vertAlign w:val="subscript"/>
          <w:lang w:val="en-US" w:eastAsia="zh-CN"/>
        </w:rPr>
        <w:t>measure</w:t>
      </w:r>
      <w:proofErr w:type="spellEnd"/>
      <w:r w:rsidR="00A96AF2">
        <w:rPr>
          <w:rFonts w:eastAsiaTheme="minorEastAsia"/>
          <w:lang w:val="en-US" w:eastAsia="zh-CN"/>
        </w:rPr>
        <w:t xml:space="preserve"> shall consider two cases</w:t>
      </w:r>
      <w:r>
        <w:rPr>
          <w:rFonts w:eastAsiaTheme="minorEastAsia"/>
          <w:lang w:val="en-US" w:eastAsia="zh-CN"/>
        </w:rPr>
        <w:t>.</w:t>
      </w:r>
    </w:p>
    <w:tbl>
      <w:tblPr>
        <w:tblStyle w:val="afa"/>
        <w:tblW w:w="0" w:type="auto"/>
        <w:tblLook w:val="04A0" w:firstRow="1" w:lastRow="0" w:firstColumn="1" w:lastColumn="0" w:noHBand="0" w:noVBand="1"/>
      </w:tblPr>
      <w:tblGrid>
        <w:gridCol w:w="9621"/>
      </w:tblGrid>
      <w:tr w:rsidR="00C56C04" w14:paraId="33A3382B" w14:textId="77777777" w:rsidTr="00C56C04">
        <w:tc>
          <w:tcPr>
            <w:tcW w:w="9621" w:type="dxa"/>
          </w:tcPr>
          <w:p w14:paraId="17AE9CB8" w14:textId="127419C0" w:rsidR="00C56C04" w:rsidRDefault="00C56C04" w:rsidP="00C56C04">
            <w:pPr>
              <w:spacing w:line="240" w:lineRule="exact"/>
              <w:rPr>
                <w:bCs/>
                <w:iCs/>
              </w:rPr>
            </w:pPr>
            <w:r w:rsidRPr="0014712F">
              <w:rPr>
                <w:bCs/>
                <w:iCs/>
                <w:highlight w:val="green"/>
              </w:rPr>
              <w:t xml:space="preserve">RAN2 agreement </w:t>
            </w:r>
            <w:r w:rsidR="0014712F" w:rsidRPr="0014712F">
              <w:rPr>
                <w:bCs/>
                <w:iCs/>
                <w:highlight w:val="green"/>
              </w:rPr>
              <w:t>at</w:t>
            </w:r>
            <w:r w:rsidRPr="0014712F">
              <w:rPr>
                <w:bCs/>
                <w:iCs/>
                <w:highlight w:val="green"/>
              </w:rPr>
              <w:t xml:space="preserve"> RAN2#121bis</w:t>
            </w:r>
            <w:r>
              <w:rPr>
                <w:bCs/>
                <w:iCs/>
              </w:rPr>
              <w:t>:</w:t>
            </w:r>
          </w:p>
          <w:p w14:paraId="20BF032E" w14:textId="77777777" w:rsidR="00C56C04" w:rsidRDefault="00C56C04" w:rsidP="00C56C04">
            <w:pPr>
              <w:widowControl w:val="0"/>
              <w:numPr>
                <w:ilvl w:val="0"/>
                <w:numId w:val="20"/>
              </w:numPr>
              <w:spacing w:line="240" w:lineRule="exact"/>
              <w:jc w:val="both"/>
              <w:rPr>
                <w:bCs/>
                <w:iCs/>
              </w:rPr>
            </w:pPr>
            <w:r>
              <w:rPr>
                <w:bCs/>
                <w:iCs/>
              </w:rPr>
              <w:t>When both CHO and CPC conditions are met, both CHO and CPC cell change is executed.</w:t>
            </w:r>
          </w:p>
          <w:p w14:paraId="5AE9C85C" w14:textId="77777777" w:rsidR="00C56C04" w:rsidRDefault="00C56C04" w:rsidP="00C56C04">
            <w:pPr>
              <w:widowControl w:val="0"/>
              <w:numPr>
                <w:ilvl w:val="0"/>
                <w:numId w:val="20"/>
              </w:numPr>
              <w:spacing w:line="240" w:lineRule="exact"/>
              <w:jc w:val="both"/>
              <w:rPr>
                <w:bCs/>
                <w:iCs/>
              </w:rPr>
            </w:pPr>
            <w:r>
              <w:rPr>
                <w:bCs/>
                <w:iCs/>
              </w:rPr>
              <w:t xml:space="preserve">Baseline: The UE waits until both CHO and CPC conditions are met (always). (furthermore, it is assumed that if needed the network can provide a complementary CHO-only configuration, to avoid failures in deployments where failure would otherwise be likely to happen).  </w:t>
            </w:r>
          </w:p>
          <w:p w14:paraId="55B86AA8" w14:textId="77777777" w:rsidR="00C56C04" w:rsidRDefault="00C56C04" w:rsidP="00C56C04">
            <w:pPr>
              <w:widowControl w:val="0"/>
              <w:numPr>
                <w:ilvl w:val="0"/>
                <w:numId w:val="20"/>
              </w:numPr>
              <w:spacing w:line="240" w:lineRule="exact"/>
              <w:jc w:val="both"/>
              <w:rPr>
                <w:bCs/>
                <w:iCs/>
              </w:rPr>
            </w:pPr>
            <w:r>
              <w:rPr>
                <w:bCs/>
                <w:iCs/>
              </w:rPr>
              <w:t xml:space="preserve">Alternative: FFS if When CHO condition is met, but CPC condition is not met, CHO execution is triggered (and somehow source SCG can be released). IF allowed in the new configuration the UE may continue evaluation of </w:t>
            </w:r>
            <w:r>
              <w:rPr>
                <w:bCs/>
                <w:iCs/>
              </w:rPr>
              <w:lastRenderedPageBreak/>
              <w:t>CPC/CPA conditions.</w:t>
            </w:r>
          </w:p>
          <w:p w14:paraId="1EE084D4" w14:textId="33DBE02C" w:rsidR="00C56C04" w:rsidRDefault="00C56C04" w:rsidP="00C56C04">
            <w:pPr>
              <w:spacing w:line="240" w:lineRule="exact"/>
              <w:rPr>
                <w:bCs/>
                <w:iCs/>
              </w:rPr>
            </w:pPr>
            <w:r w:rsidRPr="0014712F">
              <w:rPr>
                <w:bCs/>
                <w:iCs/>
                <w:highlight w:val="green"/>
              </w:rPr>
              <w:t xml:space="preserve">RAN2 agreement </w:t>
            </w:r>
            <w:r w:rsidR="0014712F" w:rsidRPr="0014712F">
              <w:rPr>
                <w:bCs/>
                <w:iCs/>
                <w:highlight w:val="green"/>
              </w:rPr>
              <w:t xml:space="preserve">at </w:t>
            </w:r>
            <w:r w:rsidRPr="0014712F">
              <w:rPr>
                <w:bCs/>
                <w:iCs/>
                <w:highlight w:val="green"/>
              </w:rPr>
              <w:t>RAN2#12</w:t>
            </w:r>
            <w:r w:rsidRPr="0014712F">
              <w:rPr>
                <w:rFonts w:hint="eastAsia"/>
                <w:bCs/>
                <w:iCs/>
                <w:highlight w:val="green"/>
                <w:lang w:val="en-US" w:eastAsia="zh-CN"/>
              </w:rPr>
              <w:t>2</w:t>
            </w:r>
            <w:r>
              <w:rPr>
                <w:bCs/>
                <w:iCs/>
              </w:rPr>
              <w:t>:</w:t>
            </w:r>
          </w:p>
          <w:p w14:paraId="26546BAB" w14:textId="77777777" w:rsidR="00C56C04" w:rsidRDefault="00C56C04" w:rsidP="00C56C04">
            <w:pPr>
              <w:widowControl w:val="0"/>
              <w:numPr>
                <w:ilvl w:val="0"/>
                <w:numId w:val="20"/>
              </w:numPr>
              <w:spacing w:line="240" w:lineRule="exact"/>
              <w:jc w:val="both"/>
              <w:rPr>
                <w:rFonts w:eastAsia="宋体"/>
                <w:bCs/>
                <w:iCs/>
              </w:rPr>
            </w:pPr>
            <w:r>
              <w:rPr>
                <w:rFonts w:eastAsia="宋体" w:hint="eastAsia"/>
                <w:bCs/>
                <w:iCs/>
              </w:rPr>
              <w:t xml:space="preserve">When the CPA/CPC execution condition is met but no CHO execution condition is met, the UE continues to evaluate both CHO and CPA/CPC execution conditions. </w:t>
            </w:r>
          </w:p>
          <w:p w14:paraId="0FB350DF" w14:textId="77777777" w:rsidR="00C56C04" w:rsidRDefault="00C56C04" w:rsidP="00C56C04">
            <w:pPr>
              <w:widowControl w:val="0"/>
              <w:numPr>
                <w:ilvl w:val="0"/>
                <w:numId w:val="20"/>
              </w:numPr>
              <w:spacing w:line="240" w:lineRule="exact"/>
              <w:jc w:val="both"/>
              <w:rPr>
                <w:rFonts w:eastAsia="宋体"/>
                <w:bCs/>
                <w:iCs/>
              </w:rPr>
            </w:pPr>
            <w:r>
              <w:rPr>
                <w:rFonts w:eastAsia="宋体" w:hint="eastAsia"/>
                <w:bCs/>
                <w:iCs/>
              </w:rPr>
              <w:t xml:space="preserve">For CHO+CPC we only consider execution when BOTH conditions are met. </w:t>
            </w:r>
          </w:p>
          <w:p w14:paraId="741DBB31" w14:textId="6D323501" w:rsidR="00C56C04" w:rsidRDefault="00C56C04" w:rsidP="00C56C04">
            <w:pPr>
              <w:rPr>
                <w:b/>
              </w:rPr>
            </w:pPr>
            <w:r>
              <w:rPr>
                <w:rFonts w:eastAsia="宋体" w:hint="eastAsia"/>
                <w:bCs/>
                <w:iCs/>
              </w:rPr>
              <w:t>(When the CHO execution condition is met but no CPC execution condition is met, if there is an available CHO-only or Rel-17 CHO with SCG configuration for which the CHO condition is met, the UE performs the CHO-only or Rel-17 CHO with SCG execution, and THUS the network can handle such situation by providing proper configurations).</w:t>
            </w:r>
          </w:p>
        </w:tc>
      </w:tr>
    </w:tbl>
    <w:p w14:paraId="42D518D5" w14:textId="0DC333AD" w:rsidR="00C56C04" w:rsidRPr="00205160" w:rsidRDefault="00CA03E4" w:rsidP="00E33BAA">
      <w:pPr>
        <w:pStyle w:val="afe"/>
        <w:numPr>
          <w:ilvl w:val="0"/>
          <w:numId w:val="22"/>
        </w:numPr>
        <w:rPr>
          <w:rFonts w:eastAsiaTheme="minorEastAsia"/>
          <w:lang w:val="en-US" w:eastAsia="zh-CN"/>
        </w:rPr>
      </w:pPr>
      <w:r>
        <w:rPr>
          <w:bCs/>
          <w:iCs/>
          <w:sz w:val="20"/>
          <w:szCs w:val="20"/>
        </w:rPr>
        <w:lastRenderedPageBreak/>
        <w:t>W</w:t>
      </w:r>
      <w:r w:rsidR="00E33BAA" w:rsidRPr="0067423B">
        <w:rPr>
          <w:bCs/>
          <w:iCs/>
          <w:sz w:val="20"/>
          <w:szCs w:val="20"/>
        </w:rPr>
        <w:t>hen</w:t>
      </w:r>
      <w:r w:rsidR="00205160" w:rsidRPr="00205160">
        <w:rPr>
          <w:bCs/>
          <w:iCs/>
          <w:sz w:val="20"/>
          <w:szCs w:val="20"/>
        </w:rPr>
        <w:t xml:space="preserve"> </w:t>
      </w:r>
      <w:r w:rsidR="00205160">
        <w:rPr>
          <w:bCs/>
          <w:iCs/>
          <w:sz w:val="20"/>
          <w:szCs w:val="20"/>
        </w:rPr>
        <w:t xml:space="preserve">complementary CHO-only configuration is not configured, UE needs to evaluate of both CHO and CPC/CPA conditions. Only if both </w:t>
      </w:r>
      <w:r w:rsidR="005108A6">
        <w:rPr>
          <w:bCs/>
          <w:iCs/>
          <w:sz w:val="20"/>
          <w:szCs w:val="20"/>
        </w:rPr>
        <w:t xml:space="preserve">trigger </w:t>
      </w:r>
      <w:r w:rsidR="00205160">
        <w:rPr>
          <w:bCs/>
          <w:iCs/>
          <w:sz w:val="20"/>
          <w:szCs w:val="20"/>
        </w:rPr>
        <w:t xml:space="preserve">conditions are met, both CHO and CPC cell change is executed. </w:t>
      </w:r>
      <w:r w:rsidR="005108A6">
        <w:rPr>
          <w:bCs/>
          <w:iCs/>
          <w:sz w:val="20"/>
          <w:szCs w:val="20"/>
        </w:rPr>
        <w:t xml:space="preserve">As the reference timing for candidate </w:t>
      </w:r>
      <w:proofErr w:type="spellStart"/>
      <w:r w:rsidR="005108A6">
        <w:rPr>
          <w:bCs/>
          <w:iCs/>
          <w:sz w:val="20"/>
          <w:szCs w:val="20"/>
        </w:rPr>
        <w:t>PSCell</w:t>
      </w:r>
      <w:proofErr w:type="spellEnd"/>
      <w:r w:rsidR="005108A6">
        <w:rPr>
          <w:bCs/>
          <w:iCs/>
          <w:sz w:val="20"/>
          <w:szCs w:val="20"/>
        </w:rPr>
        <w:t xml:space="preserve"> is b</w:t>
      </w:r>
      <w:r w:rsidR="00CD3DE4">
        <w:rPr>
          <w:bCs/>
          <w:iCs/>
          <w:sz w:val="20"/>
          <w:szCs w:val="20"/>
        </w:rPr>
        <w:t xml:space="preserve">ased on source </w:t>
      </w:r>
      <w:proofErr w:type="spellStart"/>
      <w:r w:rsidR="00CD3DE4">
        <w:rPr>
          <w:bCs/>
          <w:iCs/>
          <w:sz w:val="20"/>
          <w:szCs w:val="20"/>
        </w:rPr>
        <w:t>PCell</w:t>
      </w:r>
      <w:proofErr w:type="spellEnd"/>
      <w:r w:rsidR="00CD3DE4">
        <w:rPr>
          <w:bCs/>
          <w:iCs/>
          <w:sz w:val="20"/>
          <w:szCs w:val="20"/>
        </w:rPr>
        <w:t xml:space="preserve">, the measurement on </w:t>
      </w:r>
      <w:proofErr w:type="spellStart"/>
      <w:r w:rsidR="00CD3DE4">
        <w:rPr>
          <w:bCs/>
          <w:iCs/>
          <w:sz w:val="20"/>
          <w:szCs w:val="20"/>
        </w:rPr>
        <w:t>PCell</w:t>
      </w:r>
      <w:proofErr w:type="spellEnd"/>
      <w:r w:rsidR="00CD3DE4">
        <w:rPr>
          <w:bCs/>
          <w:iCs/>
          <w:sz w:val="20"/>
          <w:szCs w:val="20"/>
        </w:rPr>
        <w:t xml:space="preserve"> and </w:t>
      </w:r>
      <w:proofErr w:type="spellStart"/>
      <w:r w:rsidR="00CD3DE4">
        <w:rPr>
          <w:bCs/>
          <w:iCs/>
          <w:sz w:val="20"/>
          <w:szCs w:val="20"/>
        </w:rPr>
        <w:t>PSCell</w:t>
      </w:r>
      <w:proofErr w:type="spellEnd"/>
      <w:r w:rsidR="00CD3DE4">
        <w:rPr>
          <w:bCs/>
          <w:iCs/>
          <w:sz w:val="20"/>
          <w:szCs w:val="20"/>
        </w:rPr>
        <w:t xml:space="preserve"> can be performed simultaneously. </w:t>
      </w:r>
      <w:r w:rsidR="00205160">
        <w:rPr>
          <w:bCs/>
          <w:iCs/>
          <w:sz w:val="20"/>
          <w:szCs w:val="20"/>
        </w:rPr>
        <w:t xml:space="preserve">Then </w:t>
      </w:r>
      <w:proofErr w:type="spellStart"/>
      <w:r w:rsidR="00165E74">
        <w:rPr>
          <w:bCs/>
          <w:iCs/>
          <w:sz w:val="20"/>
          <w:szCs w:val="20"/>
        </w:rPr>
        <w:t>Tmeasure</w:t>
      </w:r>
      <w:proofErr w:type="spellEnd"/>
      <w:r w:rsidR="00165E74">
        <w:rPr>
          <w:bCs/>
          <w:iCs/>
          <w:sz w:val="20"/>
          <w:szCs w:val="20"/>
        </w:rPr>
        <w:t>= max{</w:t>
      </w:r>
      <w:proofErr w:type="spellStart"/>
      <w:r w:rsidR="00165E74">
        <w:rPr>
          <w:bCs/>
          <w:iCs/>
          <w:sz w:val="20"/>
          <w:szCs w:val="20"/>
        </w:rPr>
        <w:t>Tmeasure_PCell</w:t>
      </w:r>
      <w:proofErr w:type="spellEnd"/>
      <w:r w:rsidR="00165E74">
        <w:rPr>
          <w:bCs/>
          <w:iCs/>
          <w:sz w:val="20"/>
          <w:szCs w:val="20"/>
        </w:rPr>
        <w:t xml:space="preserve">, </w:t>
      </w:r>
      <w:proofErr w:type="spellStart"/>
      <w:r w:rsidR="00165E74">
        <w:rPr>
          <w:bCs/>
          <w:iCs/>
          <w:sz w:val="20"/>
          <w:szCs w:val="20"/>
        </w:rPr>
        <w:t>Tmeasure_PSCell</w:t>
      </w:r>
      <w:proofErr w:type="spellEnd"/>
      <w:r w:rsidR="00165E74">
        <w:rPr>
          <w:bCs/>
          <w:iCs/>
          <w:sz w:val="20"/>
          <w:szCs w:val="20"/>
        </w:rPr>
        <w:t>}</w:t>
      </w:r>
      <w:r w:rsidR="00CD3DE4">
        <w:rPr>
          <w:bCs/>
          <w:iCs/>
          <w:sz w:val="20"/>
          <w:szCs w:val="20"/>
        </w:rPr>
        <w:t>.</w:t>
      </w:r>
    </w:p>
    <w:p w14:paraId="10C66004" w14:textId="758E49EC" w:rsidR="00205160" w:rsidRPr="00165E74" w:rsidRDefault="00165E74" w:rsidP="00E33BAA">
      <w:pPr>
        <w:pStyle w:val="afe"/>
        <w:numPr>
          <w:ilvl w:val="0"/>
          <w:numId w:val="22"/>
        </w:numPr>
        <w:rPr>
          <w:rFonts w:eastAsiaTheme="minorEastAsia"/>
          <w:lang w:val="en-US" w:eastAsia="zh-CN"/>
        </w:rPr>
      </w:pPr>
      <w:r>
        <w:rPr>
          <w:rFonts w:eastAsia="宋体" w:hint="eastAsia"/>
          <w:bCs/>
          <w:iCs/>
          <w:sz w:val="20"/>
          <w:szCs w:val="20"/>
        </w:rPr>
        <w:t>When the CHO execution condition is met but no CPC execution condition is met, if there is an available CHO-only or Rel-17 CHO with SCG configuration for which the CHO condition is met</w:t>
      </w:r>
      <w:r>
        <w:rPr>
          <w:rFonts w:eastAsia="宋体"/>
          <w:bCs/>
          <w:iCs/>
          <w:sz w:val="20"/>
          <w:szCs w:val="20"/>
        </w:rPr>
        <w:t xml:space="preserve">, </w:t>
      </w:r>
      <w:proofErr w:type="spellStart"/>
      <w:r>
        <w:rPr>
          <w:rFonts w:eastAsia="宋体"/>
          <w:bCs/>
          <w:iCs/>
          <w:sz w:val="20"/>
          <w:szCs w:val="20"/>
        </w:rPr>
        <w:t>Tmeasure</w:t>
      </w:r>
      <w:proofErr w:type="spellEnd"/>
      <w:r>
        <w:rPr>
          <w:rFonts w:eastAsia="宋体"/>
          <w:bCs/>
          <w:iCs/>
          <w:sz w:val="20"/>
          <w:szCs w:val="20"/>
        </w:rPr>
        <w:t xml:space="preserve"> for CHO specified in existing clause </w:t>
      </w:r>
      <w:r w:rsidRPr="00165E74">
        <w:rPr>
          <w:rFonts w:eastAsia="宋体"/>
          <w:bCs/>
          <w:iCs/>
          <w:sz w:val="20"/>
          <w:szCs w:val="20"/>
        </w:rPr>
        <w:t>6.1.4</w:t>
      </w:r>
      <w:r>
        <w:rPr>
          <w:rFonts w:eastAsia="宋体"/>
          <w:bCs/>
          <w:iCs/>
          <w:sz w:val="20"/>
          <w:szCs w:val="20"/>
        </w:rPr>
        <w:t xml:space="preserve"> </w:t>
      </w:r>
      <w:r w:rsidR="00B70130">
        <w:rPr>
          <w:rFonts w:eastAsia="宋体"/>
          <w:bCs/>
          <w:iCs/>
          <w:sz w:val="20"/>
          <w:szCs w:val="20"/>
        </w:rPr>
        <w:t>can be</w:t>
      </w:r>
      <w:r>
        <w:rPr>
          <w:rFonts w:eastAsia="宋体"/>
          <w:bCs/>
          <w:iCs/>
          <w:sz w:val="20"/>
          <w:szCs w:val="20"/>
        </w:rPr>
        <w:t xml:space="preserve"> reused.</w:t>
      </w:r>
    </w:p>
    <w:p w14:paraId="6E9F893F" w14:textId="79613ABB" w:rsidR="00165E74" w:rsidRDefault="00165E74" w:rsidP="00165E74">
      <w:pPr>
        <w:pStyle w:val="afe"/>
        <w:ind w:left="420"/>
        <w:rPr>
          <w:rFonts w:eastAsiaTheme="minorEastAsia"/>
          <w:lang w:val="en-US" w:eastAsia="zh-CN"/>
        </w:rPr>
      </w:pPr>
    </w:p>
    <w:p w14:paraId="641A0340" w14:textId="4381F66F" w:rsidR="00165E74" w:rsidRPr="00165E74" w:rsidRDefault="00165E74" w:rsidP="00165E74">
      <w:pPr>
        <w:pStyle w:val="afe"/>
        <w:ind w:leftChars="10" w:left="20"/>
        <w:rPr>
          <w:b/>
          <w:bCs/>
          <w:iCs/>
          <w:sz w:val="20"/>
          <w:szCs w:val="20"/>
        </w:rPr>
      </w:pPr>
      <w:r w:rsidRPr="00165E74">
        <w:rPr>
          <w:rFonts w:eastAsiaTheme="minorEastAsia"/>
          <w:b/>
          <w:sz w:val="20"/>
          <w:szCs w:val="20"/>
          <w:lang w:val="en-US" w:eastAsia="zh-CN"/>
        </w:rPr>
        <w:t xml:space="preserve">Proposal 1: </w:t>
      </w:r>
      <w:r w:rsidR="00B70130">
        <w:rPr>
          <w:rFonts w:eastAsiaTheme="minorEastAsia"/>
          <w:b/>
          <w:sz w:val="20"/>
          <w:szCs w:val="20"/>
          <w:lang w:val="en-US" w:eastAsia="zh-CN"/>
        </w:rPr>
        <w:t>W</w:t>
      </w:r>
      <w:r w:rsidRPr="00165E74">
        <w:rPr>
          <w:rFonts w:eastAsiaTheme="minorEastAsia"/>
          <w:b/>
          <w:sz w:val="20"/>
          <w:szCs w:val="20"/>
          <w:lang w:val="en-US" w:eastAsia="zh-CN"/>
        </w:rPr>
        <w:t>hen</w:t>
      </w:r>
      <w:r w:rsidRPr="00165E74">
        <w:rPr>
          <w:b/>
          <w:bCs/>
          <w:iCs/>
          <w:sz w:val="20"/>
          <w:szCs w:val="20"/>
        </w:rPr>
        <w:t xml:space="preserve"> complementary CHO-only configuration is not configured, </w:t>
      </w:r>
      <w:proofErr w:type="spellStart"/>
      <w:r w:rsidRPr="00165E74">
        <w:rPr>
          <w:b/>
          <w:bCs/>
          <w:iCs/>
          <w:sz w:val="20"/>
          <w:szCs w:val="20"/>
        </w:rPr>
        <w:t>Tmeasure</w:t>
      </w:r>
      <w:proofErr w:type="spellEnd"/>
      <w:r w:rsidRPr="00165E74">
        <w:rPr>
          <w:b/>
          <w:bCs/>
          <w:iCs/>
          <w:sz w:val="20"/>
          <w:szCs w:val="20"/>
        </w:rPr>
        <w:t xml:space="preserve">= </w:t>
      </w:r>
      <w:proofErr w:type="gramStart"/>
      <w:r w:rsidRPr="00165E74">
        <w:rPr>
          <w:b/>
          <w:bCs/>
          <w:iCs/>
          <w:sz w:val="20"/>
          <w:szCs w:val="20"/>
        </w:rPr>
        <w:t>max{</w:t>
      </w:r>
      <w:proofErr w:type="spellStart"/>
      <w:proofErr w:type="gramEnd"/>
      <w:r w:rsidRPr="00165E74">
        <w:rPr>
          <w:b/>
          <w:bCs/>
          <w:iCs/>
          <w:sz w:val="20"/>
          <w:szCs w:val="20"/>
        </w:rPr>
        <w:t>Tmeasure_PCell</w:t>
      </w:r>
      <w:proofErr w:type="spellEnd"/>
      <w:r w:rsidRPr="00165E74">
        <w:rPr>
          <w:b/>
          <w:bCs/>
          <w:iCs/>
          <w:sz w:val="20"/>
          <w:szCs w:val="20"/>
        </w:rPr>
        <w:t xml:space="preserve">, </w:t>
      </w:r>
      <w:proofErr w:type="spellStart"/>
      <w:r w:rsidRPr="00165E74">
        <w:rPr>
          <w:b/>
          <w:bCs/>
          <w:iCs/>
          <w:sz w:val="20"/>
          <w:szCs w:val="20"/>
        </w:rPr>
        <w:t>Tmeasure_PSCell</w:t>
      </w:r>
      <w:proofErr w:type="spellEnd"/>
      <w:r w:rsidRPr="00165E74">
        <w:rPr>
          <w:b/>
          <w:bCs/>
          <w:iCs/>
          <w:sz w:val="20"/>
          <w:szCs w:val="20"/>
        </w:rPr>
        <w:t>};</w:t>
      </w:r>
      <w:r>
        <w:rPr>
          <w:b/>
          <w:bCs/>
          <w:iCs/>
          <w:sz w:val="20"/>
          <w:szCs w:val="20"/>
        </w:rPr>
        <w:t xml:space="preserve"> </w:t>
      </w:r>
      <w:r w:rsidRPr="00165E74">
        <w:rPr>
          <w:rFonts w:eastAsia="宋体" w:hint="eastAsia"/>
          <w:b/>
          <w:bCs/>
          <w:iCs/>
          <w:sz w:val="20"/>
          <w:szCs w:val="20"/>
        </w:rPr>
        <w:t>When the CHO execution condition is met but no CPC execution condition is met, if there is an available CHO-only or Rel-17 CHO with SCG configuration for which the CHO condition is met</w:t>
      </w:r>
      <w:r w:rsidRPr="00165E74">
        <w:rPr>
          <w:rFonts w:eastAsia="宋体"/>
          <w:b/>
          <w:bCs/>
          <w:iCs/>
          <w:sz w:val="20"/>
          <w:szCs w:val="20"/>
        </w:rPr>
        <w:t xml:space="preserve">, </w:t>
      </w:r>
      <w:proofErr w:type="spellStart"/>
      <w:r w:rsidRPr="00165E74">
        <w:rPr>
          <w:rFonts w:eastAsia="宋体"/>
          <w:b/>
          <w:bCs/>
          <w:iCs/>
          <w:sz w:val="20"/>
          <w:szCs w:val="20"/>
        </w:rPr>
        <w:t>Tmeasure</w:t>
      </w:r>
      <w:proofErr w:type="spellEnd"/>
      <w:r w:rsidRPr="00165E74">
        <w:rPr>
          <w:rFonts w:eastAsia="宋体"/>
          <w:b/>
          <w:bCs/>
          <w:iCs/>
          <w:sz w:val="20"/>
          <w:szCs w:val="20"/>
        </w:rPr>
        <w:t xml:space="preserve"> for CHO specified in existing clause 6.1.4 </w:t>
      </w:r>
      <w:r w:rsidR="00B70130">
        <w:rPr>
          <w:rFonts w:eastAsia="宋体"/>
          <w:b/>
          <w:bCs/>
          <w:iCs/>
          <w:sz w:val="20"/>
          <w:szCs w:val="20"/>
        </w:rPr>
        <w:t>can be</w:t>
      </w:r>
      <w:r w:rsidRPr="00165E74">
        <w:rPr>
          <w:rFonts w:eastAsia="宋体"/>
          <w:b/>
          <w:bCs/>
          <w:iCs/>
          <w:sz w:val="20"/>
          <w:szCs w:val="20"/>
        </w:rPr>
        <w:t xml:space="preserve"> reused.</w:t>
      </w:r>
    </w:p>
    <w:p w14:paraId="666A7977" w14:textId="77777777" w:rsidR="0014712F" w:rsidRPr="00EB3043" w:rsidRDefault="0014712F" w:rsidP="00755A6A">
      <w:pPr>
        <w:rPr>
          <w:b/>
        </w:rPr>
      </w:pPr>
    </w:p>
    <w:p w14:paraId="0C3F8523" w14:textId="4720315F" w:rsidR="001B0BA7" w:rsidRDefault="001B0BA7" w:rsidP="001B0BA7">
      <w:pPr>
        <w:pStyle w:val="1"/>
        <w:jc w:val="both"/>
        <w:rPr>
          <w:lang w:val="en-US"/>
        </w:rPr>
      </w:pPr>
      <w:r>
        <w:rPr>
          <w:lang w:val="en-US"/>
        </w:rPr>
        <w:t>Conclusions</w:t>
      </w:r>
    </w:p>
    <w:p w14:paraId="7BE33DCB" w14:textId="197E717C" w:rsidR="00105C3C" w:rsidRPr="007C040F" w:rsidRDefault="00C80159" w:rsidP="00DA6974">
      <w:pPr>
        <w:rPr>
          <w:rFonts w:eastAsia="宋体"/>
          <w:lang w:val="en-US" w:eastAsia="zh-CN"/>
        </w:rPr>
      </w:pPr>
      <w:r w:rsidRPr="007C040F">
        <w:rPr>
          <w:rFonts w:eastAsia="宋体"/>
          <w:lang w:eastAsia="zh-CN"/>
        </w:rPr>
        <w:t>T</w:t>
      </w:r>
      <w:r w:rsidRPr="007C040F">
        <w:rPr>
          <w:rFonts w:eastAsia="宋体" w:hint="eastAsia"/>
          <w:lang w:eastAsia="zh-CN"/>
        </w:rPr>
        <w:t>his contribution</w:t>
      </w:r>
      <w:r w:rsidR="009B682A" w:rsidRPr="007C040F">
        <w:rPr>
          <w:rFonts w:eastAsia="宋体"/>
          <w:lang w:val="en-US" w:eastAsia="zh-CN"/>
        </w:rPr>
        <w:t xml:space="preserve"> provides </w:t>
      </w:r>
      <w:r w:rsidR="008239A6">
        <w:rPr>
          <w:rFonts w:eastAsiaTheme="minorEastAsia"/>
          <w:lang w:val="en-US" w:eastAsia="zh-CN"/>
        </w:rPr>
        <w:t>consideration</w:t>
      </w:r>
      <w:r w:rsidR="008239A6" w:rsidRPr="00DA69C5">
        <w:rPr>
          <w:rFonts w:eastAsiaTheme="minorEastAsia"/>
          <w:lang w:val="en-US" w:eastAsia="zh-CN"/>
        </w:rPr>
        <w:t xml:space="preserve"> on </w:t>
      </w:r>
      <w:r w:rsidR="00381631" w:rsidRPr="00B56958">
        <w:t>CHO including target MCG and candidate SCGs for CPC/CPA</w:t>
      </w:r>
      <w:r w:rsidR="007C040F" w:rsidRPr="007C040F">
        <w:rPr>
          <w:rFonts w:eastAsia="宋体"/>
          <w:lang w:val="en-US" w:eastAsia="zh-CN"/>
        </w:rPr>
        <w:t>.</w:t>
      </w:r>
      <w:r w:rsidRPr="007C040F">
        <w:rPr>
          <w:rFonts w:eastAsia="宋体" w:hint="eastAsia"/>
          <w:lang w:eastAsia="zh-CN"/>
        </w:rPr>
        <w:t xml:space="preserve"> </w:t>
      </w:r>
    </w:p>
    <w:p w14:paraId="267B26F4" w14:textId="77777777" w:rsidR="00165E74" w:rsidRPr="00165E74" w:rsidRDefault="00165E74" w:rsidP="00165E74">
      <w:pPr>
        <w:pStyle w:val="afe"/>
        <w:ind w:leftChars="10" w:left="20"/>
        <w:rPr>
          <w:b/>
          <w:bCs/>
          <w:iCs/>
          <w:sz w:val="20"/>
          <w:szCs w:val="20"/>
        </w:rPr>
      </w:pPr>
      <w:r w:rsidRPr="00165E74">
        <w:rPr>
          <w:rFonts w:eastAsiaTheme="minorEastAsia"/>
          <w:b/>
          <w:sz w:val="20"/>
          <w:szCs w:val="20"/>
          <w:lang w:val="en-US" w:eastAsia="zh-CN"/>
        </w:rPr>
        <w:t>Proposal 1: when</w:t>
      </w:r>
      <w:r w:rsidRPr="00165E74">
        <w:rPr>
          <w:b/>
          <w:bCs/>
          <w:iCs/>
          <w:sz w:val="20"/>
          <w:szCs w:val="20"/>
        </w:rPr>
        <w:t xml:space="preserve"> complementary CHO-only configuration is not configured, </w:t>
      </w:r>
      <w:proofErr w:type="spellStart"/>
      <w:r w:rsidRPr="00165E74">
        <w:rPr>
          <w:b/>
          <w:bCs/>
          <w:iCs/>
          <w:sz w:val="20"/>
          <w:szCs w:val="20"/>
        </w:rPr>
        <w:t>Tmeasure</w:t>
      </w:r>
      <w:proofErr w:type="spellEnd"/>
      <w:r w:rsidRPr="00165E74">
        <w:rPr>
          <w:b/>
          <w:bCs/>
          <w:iCs/>
          <w:sz w:val="20"/>
          <w:szCs w:val="20"/>
        </w:rPr>
        <w:t xml:space="preserve">= </w:t>
      </w:r>
      <w:proofErr w:type="gramStart"/>
      <w:r w:rsidRPr="00165E74">
        <w:rPr>
          <w:b/>
          <w:bCs/>
          <w:iCs/>
          <w:sz w:val="20"/>
          <w:szCs w:val="20"/>
        </w:rPr>
        <w:t>max{</w:t>
      </w:r>
      <w:proofErr w:type="spellStart"/>
      <w:proofErr w:type="gramEnd"/>
      <w:r w:rsidRPr="00165E74">
        <w:rPr>
          <w:b/>
          <w:bCs/>
          <w:iCs/>
          <w:sz w:val="20"/>
          <w:szCs w:val="20"/>
        </w:rPr>
        <w:t>Tmeasure_PCell</w:t>
      </w:r>
      <w:proofErr w:type="spellEnd"/>
      <w:r w:rsidRPr="00165E74">
        <w:rPr>
          <w:b/>
          <w:bCs/>
          <w:iCs/>
          <w:sz w:val="20"/>
          <w:szCs w:val="20"/>
        </w:rPr>
        <w:t xml:space="preserve">, </w:t>
      </w:r>
      <w:proofErr w:type="spellStart"/>
      <w:r w:rsidRPr="00165E74">
        <w:rPr>
          <w:b/>
          <w:bCs/>
          <w:iCs/>
          <w:sz w:val="20"/>
          <w:szCs w:val="20"/>
        </w:rPr>
        <w:t>Tmeasure_PSCell</w:t>
      </w:r>
      <w:proofErr w:type="spellEnd"/>
      <w:r w:rsidRPr="00165E74">
        <w:rPr>
          <w:b/>
          <w:bCs/>
          <w:iCs/>
          <w:sz w:val="20"/>
          <w:szCs w:val="20"/>
        </w:rPr>
        <w:t>};</w:t>
      </w:r>
      <w:r>
        <w:rPr>
          <w:b/>
          <w:bCs/>
          <w:iCs/>
          <w:sz w:val="20"/>
          <w:szCs w:val="20"/>
        </w:rPr>
        <w:t xml:space="preserve"> </w:t>
      </w:r>
      <w:r w:rsidRPr="00165E74">
        <w:rPr>
          <w:rFonts w:eastAsia="宋体" w:hint="eastAsia"/>
          <w:b/>
          <w:bCs/>
          <w:iCs/>
          <w:sz w:val="20"/>
          <w:szCs w:val="20"/>
        </w:rPr>
        <w:t>When the CHO execution condition is met but no CPC execution condition is met, if there is an available CHO-only or Rel-17 CHO with SCG configuration for which the CHO condition is met</w:t>
      </w:r>
      <w:r w:rsidRPr="00165E74">
        <w:rPr>
          <w:rFonts w:eastAsia="宋体"/>
          <w:b/>
          <w:bCs/>
          <w:iCs/>
          <w:sz w:val="20"/>
          <w:szCs w:val="20"/>
        </w:rPr>
        <w:t xml:space="preserve">, </w:t>
      </w:r>
      <w:proofErr w:type="spellStart"/>
      <w:r w:rsidRPr="00165E74">
        <w:rPr>
          <w:rFonts w:eastAsia="宋体"/>
          <w:b/>
          <w:bCs/>
          <w:iCs/>
          <w:sz w:val="20"/>
          <w:szCs w:val="20"/>
        </w:rPr>
        <w:t>Tmeasure</w:t>
      </w:r>
      <w:proofErr w:type="spellEnd"/>
      <w:r w:rsidRPr="00165E74">
        <w:rPr>
          <w:rFonts w:eastAsia="宋体"/>
          <w:b/>
          <w:bCs/>
          <w:iCs/>
          <w:sz w:val="20"/>
          <w:szCs w:val="20"/>
        </w:rPr>
        <w:t xml:space="preserve"> for CHO specified in existing clause 6.1.4 is reused.</w:t>
      </w:r>
    </w:p>
    <w:p w14:paraId="722BA065" w14:textId="77777777" w:rsidR="00C0754F" w:rsidRDefault="00C0754F" w:rsidP="00C0754F">
      <w:pPr>
        <w:pStyle w:val="1"/>
        <w:jc w:val="both"/>
        <w:rPr>
          <w:lang w:val="en-US"/>
        </w:rPr>
      </w:pPr>
      <w:r w:rsidRPr="00C0754F">
        <w:rPr>
          <w:lang w:val="en-US"/>
        </w:rPr>
        <w:t>Reference</w:t>
      </w:r>
    </w:p>
    <w:p w14:paraId="23AA1446" w14:textId="1C78916B" w:rsidR="00F41B08" w:rsidRPr="00F41B08" w:rsidRDefault="00B80691" w:rsidP="00F41B08">
      <w:pPr>
        <w:pStyle w:val="afe"/>
        <w:numPr>
          <w:ilvl w:val="0"/>
          <w:numId w:val="18"/>
        </w:numPr>
        <w:rPr>
          <w:rFonts w:eastAsia="宋体"/>
          <w:sz w:val="20"/>
          <w:szCs w:val="20"/>
          <w:lang w:val="en-GB" w:eastAsia="zh-CN"/>
        </w:rPr>
      </w:pPr>
      <w:r w:rsidRPr="00B80691">
        <w:rPr>
          <w:rFonts w:eastAsia="宋体"/>
          <w:sz w:val="20"/>
          <w:szCs w:val="20"/>
          <w:lang w:val="en-GB" w:eastAsia="zh-CN"/>
        </w:rPr>
        <w:t>R4-2317328</w:t>
      </w:r>
      <w:r w:rsidR="00F41B08" w:rsidRPr="00F41B08">
        <w:rPr>
          <w:rFonts w:eastAsia="宋体"/>
          <w:sz w:val="20"/>
          <w:szCs w:val="20"/>
          <w:lang w:val="en-GB" w:eastAsia="zh-CN"/>
        </w:rPr>
        <w:t xml:space="preserve">, </w:t>
      </w:r>
      <w:r w:rsidR="00641265" w:rsidRPr="00641265">
        <w:rPr>
          <w:rFonts w:eastAsia="宋体"/>
          <w:sz w:val="20"/>
          <w:szCs w:val="20"/>
          <w:lang w:val="en-GB" w:eastAsia="zh-CN"/>
        </w:rPr>
        <w:t>WF on NR Mobility Enhancements (Part 2)</w:t>
      </w:r>
      <w:r w:rsidR="00F41B08" w:rsidRPr="00F41B08">
        <w:rPr>
          <w:rFonts w:eastAsia="宋体"/>
          <w:sz w:val="20"/>
          <w:szCs w:val="20"/>
          <w:lang w:val="en-GB" w:eastAsia="zh-CN"/>
        </w:rPr>
        <w:t>, Apple</w:t>
      </w:r>
    </w:p>
    <w:p w14:paraId="6AAD96F5" w14:textId="121DFE1B" w:rsidR="00520DAE" w:rsidRPr="00641265" w:rsidRDefault="00520DAE" w:rsidP="000866B0">
      <w:pPr>
        <w:rPr>
          <w:rFonts w:eastAsia="宋体"/>
          <w:lang w:eastAsia="zh-CN"/>
        </w:rPr>
      </w:pPr>
    </w:p>
    <w:p w14:paraId="2888DC28" w14:textId="19CD4E8D" w:rsidR="00B235D1" w:rsidRPr="00EF578E" w:rsidRDefault="00B235D1" w:rsidP="00EF578E">
      <w:pPr>
        <w:rPr>
          <w:rFonts w:eastAsia="宋体"/>
          <w:sz w:val="22"/>
          <w:szCs w:val="22"/>
          <w:lang w:eastAsia="zh-CN"/>
        </w:rPr>
      </w:pPr>
    </w:p>
    <w:sectPr w:rsidR="00B235D1" w:rsidRPr="00EF578E"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7B6A12" w14:textId="77777777" w:rsidR="00CF1D89" w:rsidRDefault="00CF1D89">
      <w:r>
        <w:separator/>
      </w:r>
    </w:p>
  </w:endnote>
  <w:endnote w:type="continuationSeparator" w:id="0">
    <w:p w14:paraId="27DA061F" w14:textId="77777777" w:rsidR="00CF1D89" w:rsidRDefault="00CF1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DD1FE1" w:rsidRDefault="00DD1FE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DD1FE1" w:rsidRDefault="00DD1FE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DD1FE1" w:rsidRDefault="00DD1FE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sidR="00585445">
      <w:rPr>
        <w:rStyle w:val="af6"/>
      </w:rPr>
      <w:t>2</w:t>
    </w:r>
    <w:r>
      <w:rPr>
        <w:rStyle w:val="af6"/>
      </w:rPr>
      <w:fldChar w:fldCharType="end"/>
    </w:r>
  </w:p>
  <w:p w14:paraId="53820B6B" w14:textId="77777777" w:rsidR="00DD1FE1" w:rsidRDefault="00DD1FE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CCEF03" w14:textId="77777777" w:rsidR="00CF1D89" w:rsidRDefault="00CF1D89">
      <w:r>
        <w:separator/>
      </w:r>
    </w:p>
  </w:footnote>
  <w:footnote w:type="continuationSeparator" w:id="0">
    <w:p w14:paraId="1D5CAB7A" w14:textId="77777777" w:rsidR="00CF1D89" w:rsidRDefault="00CF1D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FB68211"/>
    <w:multiLevelType w:val="multilevel"/>
    <w:tmpl w:val="BFB68211"/>
    <w:lvl w:ilvl="0">
      <w:start w:val="1"/>
      <w:numFmt w:val="bullet"/>
      <w:lvlText w:val=""/>
      <w:lvlJc w:val="left"/>
      <w:pPr>
        <w:tabs>
          <w:tab w:val="left" w:pos="1619"/>
        </w:tabs>
        <w:ind w:left="1619" w:hanging="360"/>
      </w:pPr>
      <w:rPr>
        <w:rFonts w:ascii="Symbol" w:hAnsi="Symbol" w:cs="Symbol"/>
        <w:b/>
        <w:color w:val="auto"/>
        <w:sz w:val="22"/>
        <w:lang w:val="en-US"/>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EFBF1F26"/>
    <w:multiLevelType w:val="multilevel"/>
    <w:tmpl w:val="EFBF1F26"/>
    <w:lvl w:ilvl="0">
      <w:start w:val="1"/>
      <w:numFmt w:val="bullet"/>
      <w:pStyle w:val="Agreement"/>
      <w:lvlText w:val=""/>
      <w:lvlJc w:val="left"/>
      <w:pPr>
        <w:tabs>
          <w:tab w:val="left" w:pos="1619"/>
        </w:tabs>
        <w:ind w:left="1619"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FC82ECB"/>
    <w:multiLevelType w:val="hybridMultilevel"/>
    <w:tmpl w:val="CDC6B592"/>
    <w:lvl w:ilvl="0" w:tplc="3B382F0A">
      <w:start w:val="3"/>
      <w:numFmt w:val="decimal"/>
      <w:lvlText w:val="%1."/>
      <w:lvlJc w:val="left"/>
      <w:pPr>
        <w:ind w:left="72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1DD94802"/>
    <w:multiLevelType w:val="hybridMultilevel"/>
    <w:tmpl w:val="153E5046"/>
    <w:lvl w:ilvl="0" w:tplc="3892B8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0F1C30"/>
    <w:multiLevelType w:val="hybridMultilevel"/>
    <w:tmpl w:val="276EEB06"/>
    <w:lvl w:ilvl="0" w:tplc="BA805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F1439D"/>
    <w:multiLevelType w:val="hybridMultilevel"/>
    <w:tmpl w:val="FC16A5C6"/>
    <w:lvl w:ilvl="0" w:tplc="39025D7C">
      <w:start w:val="2023"/>
      <w:numFmt w:val="bullet"/>
      <w:lvlText w:val="-"/>
      <w:lvlJc w:val="left"/>
      <w:pPr>
        <w:ind w:left="405" w:hanging="360"/>
      </w:pPr>
      <w:rPr>
        <w:rFonts w:ascii="Times New Roman" w:eastAsiaTheme="minorEastAsia" w:hAnsi="Times New Roman"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10"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8B73482"/>
    <w:multiLevelType w:val="multilevel"/>
    <w:tmpl w:val="4670B09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color w:val="000000" w:themeColor="text1"/>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3437A0"/>
    <w:multiLevelType w:val="multilevel"/>
    <w:tmpl w:val="653437A0"/>
    <w:lvl w:ilvl="0">
      <w:start w:val="3"/>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6DD72F2D"/>
    <w:multiLevelType w:val="hybridMultilevel"/>
    <w:tmpl w:val="2EFE37A2"/>
    <w:lvl w:ilvl="0" w:tplc="2FF42842">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AA31B9"/>
    <w:multiLevelType w:val="hybridMultilevel"/>
    <w:tmpl w:val="9698C826"/>
    <w:lvl w:ilvl="0" w:tplc="1592DB6A">
      <w:start w:val="4"/>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8"/>
  </w:num>
  <w:num w:numId="3">
    <w:abstractNumId w:val="21"/>
  </w:num>
  <w:num w:numId="4">
    <w:abstractNumId w:val="8"/>
  </w:num>
  <w:num w:numId="5">
    <w:abstractNumId w:val="2"/>
  </w:num>
  <w:num w:numId="6">
    <w:abstractNumId w:val="15"/>
  </w:num>
  <w:num w:numId="7">
    <w:abstractNumId w:val="11"/>
  </w:num>
  <w:num w:numId="8">
    <w:abstractNumId w:val="13"/>
  </w:num>
  <w:num w:numId="9">
    <w:abstractNumId w:val="3"/>
  </w:num>
  <w:num w:numId="10">
    <w:abstractNumId w:val="5"/>
  </w:num>
  <w:num w:numId="11">
    <w:abstractNumId w:val="20"/>
  </w:num>
  <w:num w:numId="12">
    <w:abstractNumId w:val="1"/>
  </w:num>
  <w:num w:numId="13">
    <w:abstractNumId w:val="0"/>
  </w:num>
  <w:num w:numId="14">
    <w:abstractNumId w:val="4"/>
  </w:num>
  <w:num w:numId="15">
    <w:abstractNumId w:val="14"/>
  </w:num>
  <w:num w:numId="16">
    <w:abstractNumId w:val="17"/>
  </w:num>
  <w:num w:numId="17">
    <w:abstractNumId w:val="19"/>
  </w:num>
  <w:num w:numId="18">
    <w:abstractNumId w:val="10"/>
  </w:num>
  <w:num w:numId="19">
    <w:abstractNumId w:val="6"/>
  </w:num>
  <w:num w:numId="20">
    <w:abstractNumId w:val="16"/>
  </w:num>
  <w:num w:numId="21">
    <w:abstractNumId w:val="9"/>
  </w:num>
  <w:num w:numId="22">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EE0"/>
    <w:rsid w:val="00011073"/>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03"/>
    <w:rsid w:val="00016FCA"/>
    <w:rsid w:val="00016FE6"/>
    <w:rsid w:val="00017195"/>
    <w:rsid w:val="00017422"/>
    <w:rsid w:val="00017A58"/>
    <w:rsid w:val="00020690"/>
    <w:rsid w:val="0002087D"/>
    <w:rsid w:val="00020BD6"/>
    <w:rsid w:val="00020D23"/>
    <w:rsid w:val="00021396"/>
    <w:rsid w:val="000217CA"/>
    <w:rsid w:val="0002180A"/>
    <w:rsid w:val="00021947"/>
    <w:rsid w:val="00021E90"/>
    <w:rsid w:val="000223E8"/>
    <w:rsid w:val="00022625"/>
    <w:rsid w:val="00022AEA"/>
    <w:rsid w:val="00022C6C"/>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229"/>
    <w:rsid w:val="0002755A"/>
    <w:rsid w:val="000278D8"/>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29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40107"/>
    <w:rsid w:val="000403CA"/>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08E8"/>
    <w:rsid w:val="00051B16"/>
    <w:rsid w:val="00051EEE"/>
    <w:rsid w:val="00052118"/>
    <w:rsid w:val="00052417"/>
    <w:rsid w:val="00052731"/>
    <w:rsid w:val="00052AF4"/>
    <w:rsid w:val="00052B09"/>
    <w:rsid w:val="00052B5E"/>
    <w:rsid w:val="00052ED4"/>
    <w:rsid w:val="000530D0"/>
    <w:rsid w:val="0005357D"/>
    <w:rsid w:val="000536F3"/>
    <w:rsid w:val="00054083"/>
    <w:rsid w:val="000549BA"/>
    <w:rsid w:val="00054A77"/>
    <w:rsid w:val="000550EF"/>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D1A"/>
    <w:rsid w:val="00061F56"/>
    <w:rsid w:val="00062128"/>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346"/>
    <w:rsid w:val="00067537"/>
    <w:rsid w:val="000677FA"/>
    <w:rsid w:val="00067B7A"/>
    <w:rsid w:val="00070561"/>
    <w:rsid w:val="00070ECC"/>
    <w:rsid w:val="00070F90"/>
    <w:rsid w:val="0007109C"/>
    <w:rsid w:val="00071475"/>
    <w:rsid w:val="00071550"/>
    <w:rsid w:val="000716D2"/>
    <w:rsid w:val="00071CD0"/>
    <w:rsid w:val="00071E1A"/>
    <w:rsid w:val="0007213F"/>
    <w:rsid w:val="000724C6"/>
    <w:rsid w:val="00072661"/>
    <w:rsid w:val="0007270E"/>
    <w:rsid w:val="0007357B"/>
    <w:rsid w:val="000737DA"/>
    <w:rsid w:val="0007392D"/>
    <w:rsid w:val="00074445"/>
    <w:rsid w:val="000746AA"/>
    <w:rsid w:val="00074C52"/>
    <w:rsid w:val="0007555F"/>
    <w:rsid w:val="00075C21"/>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8F9"/>
    <w:rsid w:val="00081DD5"/>
    <w:rsid w:val="00081E1F"/>
    <w:rsid w:val="0008230F"/>
    <w:rsid w:val="000823D2"/>
    <w:rsid w:val="00082799"/>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6B0"/>
    <w:rsid w:val="0008674D"/>
    <w:rsid w:val="0008682B"/>
    <w:rsid w:val="00086D04"/>
    <w:rsid w:val="00086E82"/>
    <w:rsid w:val="0008732D"/>
    <w:rsid w:val="000902D5"/>
    <w:rsid w:val="00090420"/>
    <w:rsid w:val="00090BB8"/>
    <w:rsid w:val="00091B10"/>
    <w:rsid w:val="00091B5E"/>
    <w:rsid w:val="000926DA"/>
    <w:rsid w:val="00092919"/>
    <w:rsid w:val="00092B20"/>
    <w:rsid w:val="00092DCA"/>
    <w:rsid w:val="00092E2D"/>
    <w:rsid w:val="00093273"/>
    <w:rsid w:val="00093577"/>
    <w:rsid w:val="000935E6"/>
    <w:rsid w:val="000937D2"/>
    <w:rsid w:val="00093D0F"/>
    <w:rsid w:val="000940C0"/>
    <w:rsid w:val="00094236"/>
    <w:rsid w:val="00094FFF"/>
    <w:rsid w:val="000952C2"/>
    <w:rsid w:val="000954BA"/>
    <w:rsid w:val="000959E6"/>
    <w:rsid w:val="00095A48"/>
    <w:rsid w:val="00095DDE"/>
    <w:rsid w:val="000961C7"/>
    <w:rsid w:val="00096355"/>
    <w:rsid w:val="000969FD"/>
    <w:rsid w:val="000971F9"/>
    <w:rsid w:val="000972E8"/>
    <w:rsid w:val="00097316"/>
    <w:rsid w:val="00097968"/>
    <w:rsid w:val="00097A3F"/>
    <w:rsid w:val="000A0ADD"/>
    <w:rsid w:val="000A0B23"/>
    <w:rsid w:val="000A1238"/>
    <w:rsid w:val="000A1276"/>
    <w:rsid w:val="000A1326"/>
    <w:rsid w:val="000A1400"/>
    <w:rsid w:val="000A1893"/>
    <w:rsid w:val="000A1E20"/>
    <w:rsid w:val="000A2153"/>
    <w:rsid w:val="000A2524"/>
    <w:rsid w:val="000A252D"/>
    <w:rsid w:val="000A25AE"/>
    <w:rsid w:val="000A25DF"/>
    <w:rsid w:val="000A27F1"/>
    <w:rsid w:val="000A2A53"/>
    <w:rsid w:val="000A2AC9"/>
    <w:rsid w:val="000A2D07"/>
    <w:rsid w:val="000A31EE"/>
    <w:rsid w:val="000A336A"/>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A7C45"/>
    <w:rsid w:val="000B0386"/>
    <w:rsid w:val="000B0794"/>
    <w:rsid w:val="000B0B23"/>
    <w:rsid w:val="000B125B"/>
    <w:rsid w:val="000B195D"/>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7B1"/>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50D6"/>
    <w:rsid w:val="000C5396"/>
    <w:rsid w:val="000C54FB"/>
    <w:rsid w:val="000C5AD2"/>
    <w:rsid w:val="000C5B35"/>
    <w:rsid w:val="000C5D57"/>
    <w:rsid w:val="000C5DEB"/>
    <w:rsid w:val="000C5DF8"/>
    <w:rsid w:val="000C5FD2"/>
    <w:rsid w:val="000C6414"/>
    <w:rsid w:val="000C655C"/>
    <w:rsid w:val="000C6CBF"/>
    <w:rsid w:val="000C7201"/>
    <w:rsid w:val="000C7321"/>
    <w:rsid w:val="000C73B4"/>
    <w:rsid w:val="000C7824"/>
    <w:rsid w:val="000C7863"/>
    <w:rsid w:val="000C7D4E"/>
    <w:rsid w:val="000C7E14"/>
    <w:rsid w:val="000D01BA"/>
    <w:rsid w:val="000D07C3"/>
    <w:rsid w:val="000D0DE2"/>
    <w:rsid w:val="000D0F9D"/>
    <w:rsid w:val="000D14F3"/>
    <w:rsid w:val="000D191D"/>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8DF"/>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71"/>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2D"/>
    <w:rsid w:val="000F3FAD"/>
    <w:rsid w:val="000F41FB"/>
    <w:rsid w:val="000F431E"/>
    <w:rsid w:val="000F4A63"/>
    <w:rsid w:val="000F4E5E"/>
    <w:rsid w:val="000F5331"/>
    <w:rsid w:val="000F549B"/>
    <w:rsid w:val="000F58ED"/>
    <w:rsid w:val="000F5A74"/>
    <w:rsid w:val="000F5F81"/>
    <w:rsid w:val="000F625B"/>
    <w:rsid w:val="000F6883"/>
    <w:rsid w:val="000F6AB3"/>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909"/>
    <w:rsid w:val="00101A5D"/>
    <w:rsid w:val="0010218A"/>
    <w:rsid w:val="00102320"/>
    <w:rsid w:val="00102506"/>
    <w:rsid w:val="00102563"/>
    <w:rsid w:val="001029EF"/>
    <w:rsid w:val="00102B18"/>
    <w:rsid w:val="001031B7"/>
    <w:rsid w:val="0010324D"/>
    <w:rsid w:val="00103AEF"/>
    <w:rsid w:val="00103BAD"/>
    <w:rsid w:val="001041A5"/>
    <w:rsid w:val="00104258"/>
    <w:rsid w:val="00104747"/>
    <w:rsid w:val="00104AE1"/>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93D"/>
    <w:rsid w:val="00116F74"/>
    <w:rsid w:val="001173A2"/>
    <w:rsid w:val="001176B7"/>
    <w:rsid w:val="001179EE"/>
    <w:rsid w:val="001179F8"/>
    <w:rsid w:val="00120243"/>
    <w:rsid w:val="0012027C"/>
    <w:rsid w:val="00120DDC"/>
    <w:rsid w:val="00121867"/>
    <w:rsid w:val="00121A96"/>
    <w:rsid w:val="00121D6C"/>
    <w:rsid w:val="0012218A"/>
    <w:rsid w:val="001221B7"/>
    <w:rsid w:val="001225DD"/>
    <w:rsid w:val="001229D0"/>
    <w:rsid w:val="00122A07"/>
    <w:rsid w:val="001239DE"/>
    <w:rsid w:val="00124252"/>
    <w:rsid w:val="001243E2"/>
    <w:rsid w:val="00124802"/>
    <w:rsid w:val="00124944"/>
    <w:rsid w:val="00125C52"/>
    <w:rsid w:val="00125E63"/>
    <w:rsid w:val="001266F1"/>
    <w:rsid w:val="001268B9"/>
    <w:rsid w:val="0012690F"/>
    <w:rsid w:val="00126A0C"/>
    <w:rsid w:val="00126A14"/>
    <w:rsid w:val="00126DA5"/>
    <w:rsid w:val="001271F9"/>
    <w:rsid w:val="00127407"/>
    <w:rsid w:val="0012741B"/>
    <w:rsid w:val="0012760F"/>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3A9A"/>
    <w:rsid w:val="001342C8"/>
    <w:rsid w:val="0013441D"/>
    <w:rsid w:val="00134714"/>
    <w:rsid w:val="00134C6F"/>
    <w:rsid w:val="001352DA"/>
    <w:rsid w:val="00135E13"/>
    <w:rsid w:val="001366F7"/>
    <w:rsid w:val="00136B55"/>
    <w:rsid w:val="00136BDF"/>
    <w:rsid w:val="001372B1"/>
    <w:rsid w:val="00137423"/>
    <w:rsid w:val="0013763B"/>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62"/>
    <w:rsid w:val="00146693"/>
    <w:rsid w:val="0014712F"/>
    <w:rsid w:val="00147314"/>
    <w:rsid w:val="0014735E"/>
    <w:rsid w:val="00147C15"/>
    <w:rsid w:val="00147DE3"/>
    <w:rsid w:val="00147F35"/>
    <w:rsid w:val="001502D3"/>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5C2B"/>
    <w:rsid w:val="00165E74"/>
    <w:rsid w:val="00165F16"/>
    <w:rsid w:val="001661AA"/>
    <w:rsid w:val="001663F1"/>
    <w:rsid w:val="00166544"/>
    <w:rsid w:val="00166846"/>
    <w:rsid w:val="00166CB7"/>
    <w:rsid w:val="0016746F"/>
    <w:rsid w:val="001675BD"/>
    <w:rsid w:val="00167847"/>
    <w:rsid w:val="001679C5"/>
    <w:rsid w:val="00167D02"/>
    <w:rsid w:val="001701A7"/>
    <w:rsid w:val="00170570"/>
    <w:rsid w:val="00170ADA"/>
    <w:rsid w:val="00170C0A"/>
    <w:rsid w:val="0017142D"/>
    <w:rsid w:val="00171859"/>
    <w:rsid w:val="00171E83"/>
    <w:rsid w:val="00171F2C"/>
    <w:rsid w:val="00172D12"/>
    <w:rsid w:val="00172D4A"/>
    <w:rsid w:val="001730A5"/>
    <w:rsid w:val="00173182"/>
    <w:rsid w:val="00173684"/>
    <w:rsid w:val="00173EAF"/>
    <w:rsid w:val="001742EB"/>
    <w:rsid w:val="001743D9"/>
    <w:rsid w:val="00174596"/>
    <w:rsid w:val="00174E46"/>
    <w:rsid w:val="00174F19"/>
    <w:rsid w:val="00175762"/>
    <w:rsid w:val="00175C29"/>
    <w:rsid w:val="00175E09"/>
    <w:rsid w:val="00175E15"/>
    <w:rsid w:val="00176156"/>
    <w:rsid w:val="00176652"/>
    <w:rsid w:val="001767E5"/>
    <w:rsid w:val="0017685D"/>
    <w:rsid w:val="001768B6"/>
    <w:rsid w:val="00176945"/>
    <w:rsid w:val="00176A28"/>
    <w:rsid w:val="00176B0E"/>
    <w:rsid w:val="001771D5"/>
    <w:rsid w:val="0017780D"/>
    <w:rsid w:val="00177970"/>
    <w:rsid w:val="00177CFC"/>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42F"/>
    <w:rsid w:val="00183BAA"/>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A4A"/>
    <w:rsid w:val="00187E14"/>
    <w:rsid w:val="001901ED"/>
    <w:rsid w:val="00190203"/>
    <w:rsid w:val="00190369"/>
    <w:rsid w:val="00190384"/>
    <w:rsid w:val="00190453"/>
    <w:rsid w:val="001905F3"/>
    <w:rsid w:val="00190725"/>
    <w:rsid w:val="00190C85"/>
    <w:rsid w:val="00190F12"/>
    <w:rsid w:val="00191D33"/>
    <w:rsid w:val="00192293"/>
    <w:rsid w:val="001925A9"/>
    <w:rsid w:val="00193142"/>
    <w:rsid w:val="00193747"/>
    <w:rsid w:val="00193A05"/>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4B9"/>
    <w:rsid w:val="001A37C3"/>
    <w:rsid w:val="001A3880"/>
    <w:rsid w:val="001A3A5D"/>
    <w:rsid w:val="001A4120"/>
    <w:rsid w:val="001A4206"/>
    <w:rsid w:val="001A4C57"/>
    <w:rsid w:val="001A50B1"/>
    <w:rsid w:val="001A5F42"/>
    <w:rsid w:val="001A62CE"/>
    <w:rsid w:val="001A6604"/>
    <w:rsid w:val="001A6625"/>
    <w:rsid w:val="001A739B"/>
    <w:rsid w:val="001A745C"/>
    <w:rsid w:val="001A7754"/>
    <w:rsid w:val="001A79A4"/>
    <w:rsid w:val="001B0041"/>
    <w:rsid w:val="001B0354"/>
    <w:rsid w:val="001B0BA7"/>
    <w:rsid w:val="001B0D79"/>
    <w:rsid w:val="001B0F6F"/>
    <w:rsid w:val="001B11B7"/>
    <w:rsid w:val="001B12B5"/>
    <w:rsid w:val="001B15EF"/>
    <w:rsid w:val="001B180F"/>
    <w:rsid w:val="001B1CEA"/>
    <w:rsid w:val="001B1E03"/>
    <w:rsid w:val="001B20D1"/>
    <w:rsid w:val="001B2387"/>
    <w:rsid w:val="001B2495"/>
    <w:rsid w:val="001B26E9"/>
    <w:rsid w:val="001B3140"/>
    <w:rsid w:val="001B3291"/>
    <w:rsid w:val="001B3572"/>
    <w:rsid w:val="001B393D"/>
    <w:rsid w:val="001B4429"/>
    <w:rsid w:val="001B450F"/>
    <w:rsid w:val="001B45FF"/>
    <w:rsid w:val="001B4901"/>
    <w:rsid w:val="001B4DD5"/>
    <w:rsid w:val="001B5847"/>
    <w:rsid w:val="001B61DE"/>
    <w:rsid w:val="001B6265"/>
    <w:rsid w:val="001B66C2"/>
    <w:rsid w:val="001B674A"/>
    <w:rsid w:val="001B6982"/>
    <w:rsid w:val="001B6A05"/>
    <w:rsid w:val="001B6B77"/>
    <w:rsid w:val="001B76BA"/>
    <w:rsid w:val="001B781D"/>
    <w:rsid w:val="001C006D"/>
    <w:rsid w:val="001C027D"/>
    <w:rsid w:val="001C064F"/>
    <w:rsid w:val="001C0BF3"/>
    <w:rsid w:val="001C0FBC"/>
    <w:rsid w:val="001C121D"/>
    <w:rsid w:val="001C12B0"/>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A15"/>
    <w:rsid w:val="001C6B82"/>
    <w:rsid w:val="001C76EB"/>
    <w:rsid w:val="001D04B9"/>
    <w:rsid w:val="001D080D"/>
    <w:rsid w:val="001D1447"/>
    <w:rsid w:val="001D1841"/>
    <w:rsid w:val="001D1D55"/>
    <w:rsid w:val="001D2401"/>
    <w:rsid w:val="001D2427"/>
    <w:rsid w:val="001D24BE"/>
    <w:rsid w:val="001D251F"/>
    <w:rsid w:val="001D2896"/>
    <w:rsid w:val="001D28C3"/>
    <w:rsid w:val="001D28C7"/>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0DB"/>
    <w:rsid w:val="001D66FC"/>
    <w:rsid w:val="001D6C28"/>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1023"/>
    <w:rsid w:val="001E12D9"/>
    <w:rsid w:val="001E13DB"/>
    <w:rsid w:val="001E18B8"/>
    <w:rsid w:val="001E1C0D"/>
    <w:rsid w:val="001E21E6"/>
    <w:rsid w:val="001E21F7"/>
    <w:rsid w:val="001E2EF6"/>
    <w:rsid w:val="001E2F8E"/>
    <w:rsid w:val="001E31EE"/>
    <w:rsid w:val="001E3862"/>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5038"/>
    <w:rsid w:val="001F53DE"/>
    <w:rsid w:val="001F59C4"/>
    <w:rsid w:val="001F5A57"/>
    <w:rsid w:val="001F5AB9"/>
    <w:rsid w:val="001F5C35"/>
    <w:rsid w:val="001F5F38"/>
    <w:rsid w:val="001F60A3"/>
    <w:rsid w:val="001F6341"/>
    <w:rsid w:val="001F6AEF"/>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733"/>
    <w:rsid w:val="002027B3"/>
    <w:rsid w:val="00202914"/>
    <w:rsid w:val="00202F2F"/>
    <w:rsid w:val="00202F91"/>
    <w:rsid w:val="00203574"/>
    <w:rsid w:val="0020389B"/>
    <w:rsid w:val="00203CB8"/>
    <w:rsid w:val="00203CE6"/>
    <w:rsid w:val="00203FA4"/>
    <w:rsid w:val="0020432F"/>
    <w:rsid w:val="00204BF8"/>
    <w:rsid w:val="00204E86"/>
    <w:rsid w:val="00205160"/>
    <w:rsid w:val="00205243"/>
    <w:rsid w:val="00205322"/>
    <w:rsid w:val="00205462"/>
    <w:rsid w:val="00205938"/>
    <w:rsid w:val="00206397"/>
    <w:rsid w:val="002064D1"/>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D4D"/>
    <w:rsid w:val="002121D7"/>
    <w:rsid w:val="0021255B"/>
    <w:rsid w:val="002127E6"/>
    <w:rsid w:val="002128DF"/>
    <w:rsid w:val="00212BD2"/>
    <w:rsid w:val="0021329C"/>
    <w:rsid w:val="00213766"/>
    <w:rsid w:val="00213958"/>
    <w:rsid w:val="00213D73"/>
    <w:rsid w:val="00213DE6"/>
    <w:rsid w:val="00213EFC"/>
    <w:rsid w:val="002142D2"/>
    <w:rsid w:val="0021443F"/>
    <w:rsid w:val="002149A7"/>
    <w:rsid w:val="00214AA8"/>
    <w:rsid w:val="0021534C"/>
    <w:rsid w:val="00215890"/>
    <w:rsid w:val="00215E87"/>
    <w:rsid w:val="0021653E"/>
    <w:rsid w:val="00216787"/>
    <w:rsid w:val="00216E44"/>
    <w:rsid w:val="00217290"/>
    <w:rsid w:val="00217556"/>
    <w:rsid w:val="002175F8"/>
    <w:rsid w:val="002179B0"/>
    <w:rsid w:val="002179DE"/>
    <w:rsid w:val="00217A9F"/>
    <w:rsid w:val="00217C44"/>
    <w:rsid w:val="0022030C"/>
    <w:rsid w:val="0022093C"/>
    <w:rsid w:val="00221067"/>
    <w:rsid w:val="00221074"/>
    <w:rsid w:val="002216E6"/>
    <w:rsid w:val="0022208E"/>
    <w:rsid w:val="00222C40"/>
    <w:rsid w:val="00222D1D"/>
    <w:rsid w:val="00222F0C"/>
    <w:rsid w:val="002230A2"/>
    <w:rsid w:val="00223D1D"/>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3"/>
    <w:rsid w:val="00231076"/>
    <w:rsid w:val="002310AF"/>
    <w:rsid w:val="00231662"/>
    <w:rsid w:val="002322F6"/>
    <w:rsid w:val="00232321"/>
    <w:rsid w:val="00233076"/>
    <w:rsid w:val="00233355"/>
    <w:rsid w:val="0023379E"/>
    <w:rsid w:val="00233A2D"/>
    <w:rsid w:val="00233AB5"/>
    <w:rsid w:val="0023458E"/>
    <w:rsid w:val="002349F0"/>
    <w:rsid w:val="00234C5F"/>
    <w:rsid w:val="00234F90"/>
    <w:rsid w:val="0023519B"/>
    <w:rsid w:val="0023546E"/>
    <w:rsid w:val="00235827"/>
    <w:rsid w:val="0023585F"/>
    <w:rsid w:val="00235D88"/>
    <w:rsid w:val="00235F0C"/>
    <w:rsid w:val="00235F14"/>
    <w:rsid w:val="002361B5"/>
    <w:rsid w:val="002366A3"/>
    <w:rsid w:val="00236947"/>
    <w:rsid w:val="00236C6E"/>
    <w:rsid w:val="00237211"/>
    <w:rsid w:val="002373D4"/>
    <w:rsid w:val="00237771"/>
    <w:rsid w:val="002379F9"/>
    <w:rsid w:val="00237BAA"/>
    <w:rsid w:val="00237D5C"/>
    <w:rsid w:val="00237E42"/>
    <w:rsid w:val="00237E5C"/>
    <w:rsid w:val="002401F7"/>
    <w:rsid w:val="002407A6"/>
    <w:rsid w:val="0024085D"/>
    <w:rsid w:val="00240A71"/>
    <w:rsid w:val="00240D1A"/>
    <w:rsid w:val="00241933"/>
    <w:rsid w:val="00242173"/>
    <w:rsid w:val="002426D7"/>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3B9"/>
    <w:rsid w:val="00246D97"/>
    <w:rsid w:val="00246DB8"/>
    <w:rsid w:val="0024708E"/>
    <w:rsid w:val="0024743F"/>
    <w:rsid w:val="00247919"/>
    <w:rsid w:val="0024798E"/>
    <w:rsid w:val="002479E3"/>
    <w:rsid w:val="00247A13"/>
    <w:rsid w:val="00247D89"/>
    <w:rsid w:val="002503CC"/>
    <w:rsid w:val="00250482"/>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583"/>
    <w:rsid w:val="00261890"/>
    <w:rsid w:val="002619F2"/>
    <w:rsid w:val="00261E1D"/>
    <w:rsid w:val="002621FD"/>
    <w:rsid w:val="00262601"/>
    <w:rsid w:val="00262665"/>
    <w:rsid w:val="00262697"/>
    <w:rsid w:val="00262962"/>
    <w:rsid w:val="00262CE8"/>
    <w:rsid w:val="00262D9A"/>
    <w:rsid w:val="00262FAD"/>
    <w:rsid w:val="002635B5"/>
    <w:rsid w:val="00263723"/>
    <w:rsid w:val="00263DAA"/>
    <w:rsid w:val="00263E9A"/>
    <w:rsid w:val="00263FEA"/>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CAE"/>
    <w:rsid w:val="00272D9C"/>
    <w:rsid w:val="002732C4"/>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D6A"/>
    <w:rsid w:val="002904F8"/>
    <w:rsid w:val="00290A50"/>
    <w:rsid w:val="00290B2A"/>
    <w:rsid w:val="00290BAE"/>
    <w:rsid w:val="00291427"/>
    <w:rsid w:val="00291535"/>
    <w:rsid w:val="002918D7"/>
    <w:rsid w:val="00292022"/>
    <w:rsid w:val="002921C4"/>
    <w:rsid w:val="0029264D"/>
    <w:rsid w:val="00292BE5"/>
    <w:rsid w:val="002932EC"/>
    <w:rsid w:val="00293A22"/>
    <w:rsid w:val="00293B61"/>
    <w:rsid w:val="00293C4F"/>
    <w:rsid w:val="00293CDE"/>
    <w:rsid w:val="002944F6"/>
    <w:rsid w:val="0029451A"/>
    <w:rsid w:val="002954D3"/>
    <w:rsid w:val="00295815"/>
    <w:rsid w:val="00296955"/>
    <w:rsid w:val="00296B7E"/>
    <w:rsid w:val="00296D1B"/>
    <w:rsid w:val="00296FCC"/>
    <w:rsid w:val="002976AF"/>
    <w:rsid w:val="00297836"/>
    <w:rsid w:val="00297B7D"/>
    <w:rsid w:val="002A02A9"/>
    <w:rsid w:val="002A083B"/>
    <w:rsid w:val="002A095F"/>
    <w:rsid w:val="002A1083"/>
    <w:rsid w:val="002A186A"/>
    <w:rsid w:val="002A1923"/>
    <w:rsid w:val="002A1AD8"/>
    <w:rsid w:val="002A1EE9"/>
    <w:rsid w:val="002A222F"/>
    <w:rsid w:val="002A26ED"/>
    <w:rsid w:val="002A27B4"/>
    <w:rsid w:val="002A32AB"/>
    <w:rsid w:val="002A3BFD"/>
    <w:rsid w:val="002A3F12"/>
    <w:rsid w:val="002A3FC8"/>
    <w:rsid w:val="002A429C"/>
    <w:rsid w:val="002A4B2C"/>
    <w:rsid w:val="002A4E8A"/>
    <w:rsid w:val="002A550E"/>
    <w:rsid w:val="002A5772"/>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626"/>
    <w:rsid w:val="002B36AF"/>
    <w:rsid w:val="002B399D"/>
    <w:rsid w:val="002B3BEC"/>
    <w:rsid w:val="002B3D2D"/>
    <w:rsid w:val="002B446A"/>
    <w:rsid w:val="002B46B8"/>
    <w:rsid w:val="002B472F"/>
    <w:rsid w:val="002B4D87"/>
    <w:rsid w:val="002B548C"/>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E68"/>
    <w:rsid w:val="002C40A1"/>
    <w:rsid w:val="002C444C"/>
    <w:rsid w:val="002C458B"/>
    <w:rsid w:val="002C48BC"/>
    <w:rsid w:val="002C4BA2"/>
    <w:rsid w:val="002C4C8F"/>
    <w:rsid w:val="002C4E58"/>
    <w:rsid w:val="002C4F68"/>
    <w:rsid w:val="002C51E0"/>
    <w:rsid w:val="002C5212"/>
    <w:rsid w:val="002C5910"/>
    <w:rsid w:val="002C5C96"/>
    <w:rsid w:val="002C676C"/>
    <w:rsid w:val="002C6A56"/>
    <w:rsid w:val="002C6C6E"/>
    <w:rsid w:val="002C6DB2"/>
    <w:rsid w:val="002C6FF7"/>
    <w:rsid w:val="002C71C1"/>
    <w:rsid w:val="002C720E"/>
    <w:rsid w:val="002C73B3"/>
    <w:rsid w:val="002C7832"/>
    <w:rsid w:val="002C7CDD"/>
    <w:rsid w:val="002D087B"/>
    <w:rsid w:val="002D09D7"/>
    <w:rsid w:val="002D0BCE"/>
    <w:rsid w:val="002D0C99"/>
    <w:rsid w:val="002D0F91"/>
    <w:rsid w:val="002D1159"/>
    <w:rsid w:val="002D1974"/>
    <w:rsid w:val="002D1C56"/>
    <w:rsid w:val="002D1DE2"/>
    <w:rsid w:val="002D282D"/>
    <w:rsid w:val="002D2956"/>
    <w:rsid w:val="002D2F41"/>
    <w:rsid w:val="002D35A1"/>
    <w:rsid w:val="002D3739"/>
    <w:rsid w:val="002D3E06"/>
    <w:rsid w:val="002D4020"/>
    <w:rsid w:val="002D403F"/>
    <w:rsid w:val="002D45E8"/>
    <w:rsid w:val="002D4919"/>
    <w:rsid w:val="002D4A80"/>
    <w:rsid w:val="002D5DDD"/>
    <w:rsid w:val="002D67D5"/>
    <w:rsid w:val="002D67F7"/>
    <w:rsid w:val="002D6A88"/>
    <w:rsid w:val="002D7487"/>
    <w:rsid w:val="002D74E0"/>
    <w:rsid w:val="002D789A"/>
    <w:rsid w:val="002D7AE6"/>
    <w:rsid w:val="002D7D5C"/>
    <w:rsid w:val="002E0337"/>
    <w:rsid w:val="002E0C37"/>
    <w:rsid w:val="002E173F"/>
    <w:rsid w:val="002E1A60"/>
    <w:rsid w:val="002E1AF4"/>
    <w:rsid w:val="002E214C"/>
    <w:rsid w:val="002E239E"/>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E7D"/>
    <w:rsid w:val="002E628B"/>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8D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A38"/>
    <w:rsid w:val="002F7BE5"/>
    <w:rsid w:val="002F7E3E"/>
    <w:rsid w:val="0030001D"/>
    <w:rsid w:val="0030014B"/>
    <w:rsid w:val="00300433"/>
    <w:rsid w:val="003006D3"/>
    <w:rsid w:val="003006E7"/>
    <w:rsid w:val="00300A06"/>
    <w:rsid w:val="00301540"/>
    <w:rsid w:val="0030196C"/>
    <w:rsid w:val="00301981"/>
    <w:rsid w:val="00301B0D"/>
    <w:rsid w:val="00301EFA"/>
    <w:rsid w:val="00301F7E"/>
    <w:rsid w:val="00301FCC"/>
    <w:rsid w:val="00302763"/>
    <w:rsid w:val="00302B60"/>
    <w:rsid w:val="00302BF9"/>
    <w:rsid w:val="00302D5C"/>
    <w:rsid w:val="00302E94"/>
    <w:rsid w:val="00303015"/>
    <w:rsid w:val="003032EB"/>
    <w:rsid w:val="003036AD"/>
    <w:rsid w:val="003038CB"/>
    <w:rsid w:val="00303943"/>
    <w:rsid w:val="003039D6"/>
    <w:rsid w:val="00304479"/>
    <w:rsid w:val="0030483F"/>
    <w:rsid w:val="00304ABF"/>
    <w:rsid w:val="00304EC9"/>
    <w:rsid w:val="0030513A"/>
    <w:rsid w:val="003052C0"/>
    <w:rsid w:val="003059C7"/>
    <w:rsid w:val="003059CE"/>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776"/>
    <w:rsid w:val="00311D14"/>
    <w:rsid w:val="00311D70"/>
    <w:rsid w:val="00311EF9"/>
    <w:rsid w:val="003124BC"/>
    <w:rsid w:val="00312628"/>
    <w:rsid w:val="00312B4E"/>
    <w:rsid w:val="00312CAB"/>
    <w:rsid w:val="00312E53"/>
    <w:rsid w:val="00312FFC"/>
    <w:rsid w:val="003130E5"/>
    <w:rsid w:val="0031372A"/>
    <w:rsid w:val="003139F6"/>
    <w:rsid w:val="00313C66"/>
    <w:rsid w:val="0031453A"/>
    <w:rsid w:val="003145F7"/>
    <w:rsid w:val="003149FC"/>
    <w:rsid w:val="00314DB7"/>
    <w:rsid w:val="00315017"/>
    <w:rsid w:val="00315449"/>
    <w:rsid w:val="00315600"/>
    <w:rsid w:val="00315940"/>
    <w:rsid w:val="00316AB2"/>
    <w:rsid w:val="00317471"/>
    <w:rsid w:val="003176C7"/>
    <w:rsid w:val="00317E1E"/>
    <w:rsid w:val="00317E88"/>
    <w:rsid w:val="003203F8"/>
    <w:rsid w:val="003211A2"/>
    <w:rsid w:val="0032168C"/>
    <w:rsid w:val="00321728"/>
    <w:rsid w:val="00321D66"/>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0B"/>
    <w:rsid w:val="003403F7"/>
    <w:rsid w:val="00340426"/>
    <w:rsid w:val="00340504"/>
    <w:rsid w:val="0034071C"/>
    <w:rsid w:val="00340A4D"/>
    <w:rsid w:val="00340EE7"/>
    <w:rsid w:val="00341113"/>
    <w:rsid w:val="0034157C"/>
    <w:rsid w:val="0034175A"/>
    <w:rsid w:val="00341852"/>
    <w:rsid w:val="0034192F"/>
    <w:rsid w:val="003427F4"/>
    <w:rsid w:val="00342802"/>
    <w:rsid w:val="00342B55"/>
    <w:rsid w:val="00342E6A"/>
    <w:rsid w:val="00343681"/>
    <w:rsid w:val="00343DF8"/>
    <w:rsid w:val="00344136"/>
    <w:rsid w:val="003443B7"/>
    <w:rsid w:val="003443D3"/>
    <w:rsid w:val="00344F08"/>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9AA"/>
    <w:rsid w:val="00350D60"/>
    <w:rsid w:val="00350D9C"/>
    <w:rsid w:val="00350F2B"/>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982"/>
    <w:rsid w:val="00372C83"/>
    <w:rsid w:val="003734A4"/>
    <w:rsid w:val="00373574"/>
    <w:rsid w:val="00373667"/>
    <w:rsid w:val="00373F41"/>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631"/>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6C2F"/>
    <w:rsid w:val="00397385"/>
    <w:rsid w:val="00397792"/>
    <w:rsid w:val="00397D90"/>
    <w:rsid w:val="003A01AB"/>
    <w:rsid w:val="003A01D9"/>
    <w:rsid w:val="003A0432"/>
    <w:rsid w:val="003A06B7"/>
    <w:rsid w:val="003A06F1"/>
    <w:rsid w:val="003A0787"/>
    <w:rsid w:val="003A09E1"/>
    <w:rsid w:val="003A0DFE"/>
    <w:rsid w:val="003A0E78"/>
    <w:rsid w:val="003A0FC0"/>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B65"/>
    <w:rsid w:val="003C4B87"/>
    <w:rsid w:val="003C5982"/>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41F2"/>
    <w:rsid w:val="003D431A"/>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A52"/>
    <w:rsid w:val="003E7B41"/>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45F1"/>
    <w:rsid w:val="003F491F"/>
    <w:rsid w:val="003F4AC0"/>
    <w:rsid w:val="003F4DDD"/>
    <w:rsid w:val="003F5256"/>
    <w:rsid w:val="003F5320"/>
    <w:rsid w:val="003F54D2"/>
    <w:rsid w:val="003F5ADC"/>
    <w:rsid w:val="003F5CF1"/>
    <w:rsid w:val="003F61FB"/>
    <w:rsid w:val="003F65D5"/>
    <w:rsid w:val="003F678D"/>
    <w:rsid w:val="003F6ADF"/>
    <w:rsid w:val="003F6BEB"/>
    <w:rsid w:val="003F7613"/>
    <w:rsid w:val="003F7668"/>
    <w:rsid w:val="003F7751"/>
    <w:rsid w:val="003F7962"/>
    <w:rsid w:val="003F7BE6"/>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699"/>
    <w:rsid w:val="00405C9A"/>
    <w:rsid w:val="00405EE7"/>
    <w:rsid w:val="00405F8D"/>
    <w:rsid w:val="004061B0"/>
    <w:rsid w:val="004063A2"/>
    <w:rsid w:val="004070B7"/>
    <w:rsid w:val="004074FC"/>
    <w:rsid w:val="004079A4"/>
    <w:rsid w:val="00407A40"/>
    <w:rsid w:val="004105DB"/>
    <w:rsid w:val="004109D3"/>
    <w:rsid w:val="00410F3C"/>
    <w:rsid w:val="0041104C"/>
    <w:rsid w:val="00411109"/>
    <w:rsid w:val="0041147B"/>
    <w:rsid w:val="0041151C"/>
    <w:rsid w:val="00411BF9"/>
    <w:rsid w:val="00411D4F"/>
    <w:rsid w:val="004120D4"/>
    <w:rsid w:val="004127F8"/>
    <w:rsid w:val="00412A95"/>
    <w:rsid w:val="00412CBD"/>
    <w:rsid w:val="00412E4D"/>
    <w:rsid w:val="004131C1"/>
    <w:rsid w:val="004133EE"/>
    <w:rsid w:val="004136E7"/>
    <w:rsid w:val="00413D05"/>
    <w:rsid w:val="0041411B"/>
    <w:rsid w:val="00414BD6"/>
    <w:rsid w:val="00415201"/>
    <w:rsid w:val="0041544F"/>
    <w:rsid w:val="004156B1"/>
    <w:rsid w:val="004158B0"/>
    <w:rsid w:val="00415B2E"/>
    <w:rsid w:val="00415EE8"/>
    <w:rsid w:val="00416208"/>
    <w:rsid w:val="00416EE8"/>
    <w:rsid w:val="004173F7"/>
    <w:rsid w:val="00417625"/>
    <w:rsid w:val="0041762F"/>
    <w:rsid w:val="00417A99"/>
    <w:rsid w:val="00420863"/>
    <w:rsid w:val="0042089C"/>
    <w:rsid w:val="00420B7E"/>
    <w:rsid w:val="0042110B"/>
    <w:rsid w:val="004212CD"/>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4ED7"/>
    <w:rsid w:val="0042551E"/>
    <w:rsid w:val="004255E7"/>
    <w:rsid w:val="0042563D"/>
    <w:rsid w:val="00425760"/>
    <w:rsid w:val="004259CA"/>
    <w:rsid w:val="0042610D"/>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85A"/>
    <w:rsid w:val="00432A5C"/>
    <w:rsid w:val="00432C62"/>
    <w:rsid w:val="00432E9D"/>
    <w:rsid w:val="00432F0A"/>
    <w:rsid w:val="00433592"/>
    <w:rsid w:val="004335AB"/>
    <w:rsid w:val="00433B2D"/>
    <w:rsid w:val="00433C23"/>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3B7"/>
    <w:rsid w:val="00437606"/>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DA1"/>
    <w:rsid w:val="00442EAE"/>
    <w:rsid w:val="0044397D"/>
    <w:rsid w:val="00443AD7"/>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985"/>
    <w:rsid w:val="00450C30"/>
    <w:rsid w:val="00450CE0"/>
    <w:rsid w:val="00450E2A"/>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B2B"/>
    <w:rsid w:val="0046414B"/>
    <w:rsid w:val="00464A7D"/>
    <w:rsid w:val="00464D0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392"/>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2D"/>
    <w:rsid w:val="00480CB6"/>
    <w:rsid w:val="00480E81"/>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CA1"/>
    <w:rsid w:val="00487F58"/>
    <w:rsid w:val="004907E1"/>
    <w:rsid w:val="0049139C"/>
    <w:rsid w:val="004917AE"/>
    <w:rsid w:val="00491A6E"/>
    <w:rsid w:val="00491AB1"/>
    <w:rsid w:val="0049214A"/>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1A1F"/>
    <w:rsid w:val="004A204A"/>
    <w:rsid w:val="004A23D7"/>
    <w:rsid w:val="004A24C4"/>
    <w:rsid w:val="004A2623"/>
    <w:rsid w:val="004A28F7"/>
    <w:rsid w:val="004A291F"/>
    <w:rsid w:val="004A314D"/>
    <w:rsid w:val="004A3151"/>
    <w:rsid w:val="004A3225"/>
    <w:rsid w:val="004A3A1C"/>
    <w:rsid w:val="004A454B"/>
    <w:rsid w:val="004A4625"/>
    <w:rsid w:val="004A4E16"/>
    <w:rsid w:val="004A5345"/>
    <w:rsid w:val="004A54FE"/>
    <w:rsid w:val="004A58FB"/>
    <w:rsid w:val="004A5929"/>
    <w:rsid w:val="004A6900"/>
    <w:rsid w:val="004A703C"/>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36A"/>
    <w:rsid w:val="004C149D"/>
    <w:rsid w:val="004C1888"/>
    <w:rsid w:val="004C18C0"/>
    <w:rsid w:val="004C1A8E"/>
    <w:rsid w:val="004C1F7E"/>
    <w:rsid w:val="004C1F83"/>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60"/>
    <w:rsid w:val="004D2677"/>
    <w:rsid w:val="004D298F"/>
    <w:rsid w:val="004D2E5A"/>
    <w:rsid w:val="004D338B"/>
    <w:rsid w:val="004D3738"/>
    <w:rsid w:val="004D38C3"/>
    <w:rsid w:val="004D3A1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9BC"/>
    <w:rsid w:val="004D79F5"/>
    <w:rsid w:val="004D7FA8"/>
    <w:rsid w:val="004E016B"/>
    <w:rsid w:val="004E03D0"/>
    <w:rsid w:val="004E0842"/>
    <w:rsid w:val="004E08C9"/>
    <w:rsid w:val="004E09ED"/>
    <w:rsid w:val="004E0A99"/>
    <w:rsid w:val="004E0F2B"/>
    <w:rsid w:val="004E1A68"/>
    <w:rsid w:val="004E1D25"/>
    <w:rsid w:val="004E1D44"/>
    <w:rsid w:val="004E2212"/>
    <w:rsid w:val="004E225E"/>
    <w:rsid w:val="004E2353"/>
    <w:rsid w:val="004E257B"/>
    <w:rsid w:val="004E29EA"/>
    <w:rsid w:val="004E2B4B"/>
    <w:rsid w:val="004E2C5A"/>
    <w:rsid w:val="004E2DA7"/>
    <w:rsid w:val="004E31B4"/>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342"/>
    <w:rsid w:val="004E7721"/>
    <w:rsid w:val="004E782E"/>
    <w:rsid w:val="004E78C8"/>
    <w:rsid w:val="004E79E7"/>
    <w:rsid w:val="004E7BB7"/>
    <w:rsid w:val="004F05EC"/>
    <w:rsid w:val="004F06B6"/>
    <w:rsid w:val="004F0A6E"/>
    <w:rsid w:val="004F0EDA"/>
    <w:rsid w:val="004F20BA"/>
    <w:rsid w:val="004F26B3"/>
    <w:rsid w:val="004F26FA"/>
    <w:rsid w:val="004F2825"/>
    <w:rsid w:val="004F2E17"/>
    <w:rsid w:val="004F37F0"/>
    <w:rsid w:val="004F3FAC"/>
    <w:rsid w:val="004F40F8"/>
    <w:rsid w:val="004F4207"/>
    <w:rsid w:val="004F4823"/>
    <w:rsid w:val="004F49FE"/>
    <w:rsid w:val="004F4B02"/>
    <w:rsid w:val="004F4C69"/>
    <w:rsid w:val="004F5CA3"/>
    <w:rsid w:val="004F5D10"/>
    <w:rsid w:val="004F5F78"/>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108A6"/>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47EF"/>
    <w:rsid w:val="0051510D"/>
    <w:rsid w:val="00515948"/>
    <w:rsid w:val="00515A24"/>
    <w:rsid w:val="00515AB2"/>
    <w:rsid w:val="00515CDF"/>
    <w:rsid w:val="00515D82"/>
    <w:rsid w:val="00516053"/>
    <w:rsid w:val="00516090"/>
    <w:rsid w:val="00516792"/>
    <w:rsid w:val="005167E8"/>
    <w:rsid w:val="00516A3C"/>
    <w:rsid w:val="00516B0D"/>
    <w:rsid w:val="00516F71"/>
    <w:rsid w:val="00517276"/>
    <w:rsid w:val="005176CD"/>
    <w:rsid w:val="005179A5"/>
    <w:rsid w:val="00517EB6"/>
    <w:rsid w:val="005200B3"/>
    <w:rsid w:val="005205BE"/>
    <w:rsid w:val="00520D0C"/>
    <w:rsid w:val="00520DAE"/>
    <w:rsid w:val="00521A11"/>
    <w:rsid w:val="00521F5F"/>
    <w:rsid w:val="005220CA"/>
    <w:rsid w:val="005222C5"/>
    <w:rsid w:val="00522572"/>
    <w:rsid w:val="005229BB"/>
    <w:rsid w:val="00523052"/>
    <w:rsid w:val="00523135"/>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D09"/>
    <w:rsid w:val="00526D84"/>
    <w:rsid w:val="0052707B"/>
    <w:rsid w:val="0052751D"/>
    <w:rsid w:val="00527640"/>
    <w:rsid w:val="0052782A"/>
    <w:rsid w:val="0053011F"/>
    <w:rsid w:val="00531295"/>
    <w:rsid w:val="00531788"/>
    <w:rsid w:val="0053178A"/>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A18"/>
    <w:rsid w:val="00533C96"/>
    <w:rsid w:val="00534082"/>
    <w:rsid w:val="00534924"/>
    <w:rsid w:val="00534C5F"/>
    <w:rsid w:val="00535095"/>
    <w:rsid w:val="0053509D"/>
    <w:rsid w:val="00535193"/>
    <w:rsid w:val="00535394"/>
    <w:rsid w:val="00535517"/>
    <w:rsid w:val="00535E13"/>
    <w:rsid w:val="0053650A"/>
    <w:rsid w:val="005365A1"/>
    <w:rsid w:val="00536833"/>
    <w:rsid w:val="00537070"/>
    <w:rsid w:val="0053737E"/>
    <w:rsid w:val="00537876"/>
    <w:rsid w:val="00537A13"/>
    <w:rsid w:val="00537B3A"/>
    <w:rsid w:val="00537F2E"/>
    <w:rsid w:val="0054008E"/>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B10"/>
    <w:rsid w:val="00544C59"/>
    <w:rsid w:val="00544CE3"/>
    <w:rsid w:val="00544D24"/>
    <w:rsid w:val="00544F36"/>
    <w:rsid w:val="00544F7A"/>
    <w:rsid w:val="00545217"/>
    <w:rsid w:val="00545353"/>
    <w:rsid w:val="00545421"/>
    <w:rsid w:val="00545F9B"/>
    <w:rsid w:val="0054670D"/>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36F"/>
    <w:rsid w:val="00555873"/>
    <w:rsid w:val="0055637B"/>
    <w:rsid w:val="00556BFE"/>
    <w:rsid w:val="00556F00"/>
    <w:rsid w:val="00556FA8"/>
    <w:rsid w:val="00557534"/>
    <w:rsid w:val="005576F7"/>
    <w:rsid w:val="005577D4"/>
    <w:rsid w:val="00557943"/>
    <w:rsid w:val="00557E2A"/>
    <w:rsid w:val="005601B5"/>
    <w:rsid w:val="00560757"/>
    <w:rsid w:val="005608FE"/>
    <w:rsid w:val="00560A3B"/>
    <w:rsid w:val="0056113F"/>
    <w:rsid w:val="005614B8"/>
    <w:rsid w:val="0056158D"/>
    <w:rsid w:val="00561D9A"/>
    <w:rsid w:val="00562E05"/>
    <w:rsid w:val="00563AD5"/>
    <w:rsid w:val="005649E3"/>
    <w:rsid w:val="00564B02"/>
    <w:rsid w:val="00564B2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1FE3"/>
    <w:rsid w:val="00572219"/>
    <w:rsid w:val="00572669"/>
    <w:rsid w:val="00572E94"/>
    <w:rsid w:val="00573C07"/>
    <w:rsid w:val="00574194"/>
    <w:rsid w:val="00574516"/>
    <w:rsid w:val="0057486A"/>
    <w:rsid w:val="00574C5C"/>
    <w:rsid w:val="00574E85"/>
    <w:rsid w:val="00575579"/>
    <w:rsid w:val="00575911"/>
    <w:rsid w:val="00575C45"/>
    <w:rsid w:val="00575ED0"/>
    <w:rsid w:val="005769E8"/>
    <w:rsid w:val="00576A03"/>
    <w:rsid w:val="00576A78"/>
    <w:rsid w:val="00576C0C"/>
    <w:rsid w:val="00577F9C"/>
    <w:rsid w:val="0058025A"/>
    <w:rsid w:val="00580A0B"/>
    <w:rsid w:val="00580CB9"/>
    <w:rsid w:val="00581685"/>
    <w:rsid w:val="00581768"/>
    <w:rsid w:val="00581AB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445"/>
    <w:rsid w:val="0058559A"/>
    <w:rsid w:val="005856BB"/>
    <w:rsid w:val="00585834"/>
    <w:rsid w:val="00585BA0"/>
    <w:rsid w:val="00585EE9"/>
    <w:rsid w:val="005865C1"/>
    <w:rsid w:val="005865F7"/>
    <w:rsid w:val="00586601"/>
    <w:rsid w:val="00586772"/>
    <w:rsid w:val="005867BA"/>
    <w:rsid w:val="00586B81"/>
    <w:rsid w:val="00586D95"/>
    <w:rsid w:val="00586DDA"/>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555D"/>
    <w:rsid w:val="005955F2"/>
    <w:rsid w:val="00595777"/>
    <w:rsid w:val="00595D99"/>
    <w:rsid w:val="00595F68"/>
    <w:rsid w:val="005961C9"/>
    <w:rsid w:val="005968E2"/>
    <w:rsid w:val="00596925"/>
    <w:rsid w:val="005969B5"/>
    <w:rsid w:val="0059778A"/>
    <w:rsid w:val="005977D3"/>
    <w:rsid w:val="0059788C"/>
    <w:rsid w:val="00597E5D"/>
    <w:rsid w:val="005A00D1"/>
    <w:rsid w:val="005A0618"/>
    <w:rsid w:val="005A085B"/>
    <w:rsid w:val="005A0A5D"/>
    <w:rsid w:val="005A0C94"/>
    <w:rsid w:val="005A0F9A"/>
    <w:rsid w:val="005A191B"/>
    <w:rsid w:val="005A1D0C"/>
    <w:rsid w:val="005A2608"/>
    <w:rsid w:val="005A29EA"/>
    <w:rsid w:val="005A2B4E"/>
    <w:rsid w:val="005A2F1B"/>
    <w:rsid w:val="005A329D"/>
    <w:rsid w:val="005A3373"/>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E41"/>
    <w:rsid w:val="005B21B5"/>
    <w:rsid w:val="005B2A37"/>
    <w:rsid w:val="005B2B8D"/>
    <w:rsid w:val="005B2D7F"/>
    <w:rsid w:val="005B3367"/>
    <w:rsid w:val="005B3504"/>
    <w:rsid w:val="005B354A"/>
    <w:rsid w:val="005B3BB6"/>
    <w:rsid w:val="005B4429"/>
    <w:rsid w:val="005B448B"/>
    <w:rsid w:val="005B47A3"/>
    <w:rsid w:val="005B486F"/>
    <w:rsid w:val="005B499A"/>
    <w:rsid w:val="005B4A61"/>
    <w:rsid w:val="005B4A91"/>
    <w:rsid w:val="005B5DEC"/>
    <w:rsid w:val="005B5F79"/>
    <w:rsid w:val="005B6096"/>
    <w:rsid w:val="005B6182"/>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079"/>
    <w:rsid w:val="005C610B"/>
    <w:rsid w:val="005C6289"/>
    <w:rsid w:val="005C629C"/>
    <w:rsid w:val="005C6579"/>
    <w:rsid w:val="005C6EA5"/>
    <w:rsid w:val="005C6FB8"/>
    <w:rsid w:val="005C712A"/>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2A2C"/>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E48"/>
    <w:rsid w:val="0060220F"/>
    <w:rsid w:val="006027E6"/>
    <w:rsid w:val="00603222"/>
    <w:rsid w:val="00603617"/>
    <w:rsid w:val="00603D2B"/>
    <w:rsid w:val="00604099"/>
    <w:rsid w:val="00604573"/>
    <w:rsid w:val="006046B6"/>
    <w:rsid w:val="00604D89"/>
    <w:rsid w:val="0060519C"/>
    <w:rsid w:val="00605797"/>
    <w:rsid w:val="006059EE"/>
    <w:rsid w:val="00605A36"/>
    <w:rsid w:val="00605C5A"/>
    <w:rsid w:val="00606513"/>
    <w:rsid w:val="00606F30"/>
    <w:rsid w:val="00606F6A"/>
    <w:rsid w:val="006070D8"/>
    <w:rsid w:val="00607638"/>
    <w:rsid w:val="006101FD"/>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B8"/>
    <w:rsid w:val="00612CE9"/>
    <w:rsid w:val="00612D7A"/>
    <w:rsid w:val="00613713"/>
    <w:rsid w:val="00613DE6"/>
    <w:rsid w:val="00613F55"/>
    <w:rsid w:val="006141BA"/>
    <w:rsid w:val="00614B75"/>
    <w:rsid w:val="00615436"/>
    <w:rsid w:val="0061552D"/>
    <w:rsid w:val="006157A1"/>
    <w:rsid w:val="00615908"/>
    <w:rsid w:val="00615BF9"/>
    <w:rsid w:val="006161A2"/>
    <w:rsid w:val="006162EC"/>
    <w:rsid w:val="0061685D"/>
    <w:rsid w:val="0061700B"/>
    <w:rsid w:val="006171F0"/>
    <w:rsid w:val="006173AF"/>
    <w:rsid w:val="006178BC"/>
    <w:rsid w:val="00617977"/>
    <w:rsid w:val="00617BB7"/>
    <w:rsid w:val="00617E9A"/>
    <w:rsid w:val="00620298"/>
    <w:rsid w:val="006205C1"/>
    <w:rsid w:val="00620E6F"/>
    <w:rsid w:val="00621000"/>
    <w:rsid w:val="00621202"/>
    <w:rsid w:val="00621293"/>
    <w:rsid w:val="00621477"/>
    <w:rsid w:val="006214D4"/>
    <w:rsid w:val="0062180E"/>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606D"/>
    <w:rsid w:val="006261D8"/>
    <w:rsid w:val="0062624E"/>
    <w:rsid w:val="0062731E"/>
    <w:rsid w:val="006273BD"/>
    <w:rsid w:val="00627A0E"/>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95B"/>
    <w:rsid w:val="00640B19"/>
    <w:rsid w:val="00640C40"/>
    <w:rsid w:val="00641265"/>
    <w:rsid w:val="0064141A"/>
    <w:rsid w:val="00641591"/>
    <w:rsid w:val="006415CF"/>
    <w:rsid w:val="00641707"/>
    <w:rsid w:val="006418F0"/>
    <w:rsid w:val="00641B12"/>
    <w:rsid w:val="00642538"/>
    <w:rsid w:val="00642799"/>
    <w:rsid w:val="00642A3C"/>
    <w:rsid w:val="00643232"/>
    <w:rsid w:val="006436DF"/>
    <w:rsid w:val="00643CD3"/>
    <w:rsid w:val="00643ECF"/>
    <w:rsid w:val="0064409C"/>
    <w:rsid w:val="00644B0C"/>
    <w:rsid w:val="00644C82"/>
    <w:rsid w:val="00645C3B"/>
    <w:rsid w:val="00645E08"/>
    <w:rsid w:val="006460BD"/>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B5"/>
    <w:rsid w:val="00664ACC"/>
    <w:rsid w:val="00664DBB"/>
    <w:rsid w:val="00664F74"/>
    <w:rsid w:val="00665646"/>
    <w:rsid w:val="0066569F"/>
    <w:rsid w:val="00665702"/>
    <w:rsid w:val="0066603D"/>
    <w:rsid w:val="00666343"/>
    <w:rsid w:val="00666470"/>
    <w:rsid w:val="00666596"/>
    <w:rsid w:val="00666E0F"/>
    <w:rsid w:val="00666F77"/>
    <w:rsid w:val="0066705C"/>
    <w:rsid w:val="00667351"/>
    <w:rsid w:val="00667EAC"/>
    <w:rsid w:val="00670602"/>
    <w:rsid w:val="00671042"/>
    <w:rsid w:val="006710BC"/>
    <w:rsid w:val="006713F8"/>
    <w:rsid w:val="00671B73"/>
    <w:rsid w:val="00671E6C"/>
    <w:rsid w:val="0067240C"/>
    <w:rsid w:val="00672444"/>
    <w:rsid w:val="006724D8"/>
    <w:rsid w:val="00672A85"/>
    <w:rsid w:val="00672D5D"/>
    <w:rsid w:val="00672F0E"/>
    <w:rsid w:val="00672F92"/>
    <w:rsid w:val="00673193"/>
    <w:rsid w:val="006731A0"/>
    <w:rsid w:val="00673B85"/>
    <w:rsid w:val="00673FF1"/>
    <w:rsid w:val="0067423B"/>
    <w:rsid w:val="006744D9"/>
    <w:rsid w:val="00674B79"/>
    <w:rsid w:val="00674F8B"/>
    <w:rsid w:val="00675043"/>
    <w:rsid w:val="00675325"/>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6F9"/>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226B"/>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7F0"/>
    <w:rsid w:val="0069487A"/>
    <w:rsid w:val="006949C6"/>
    <w:rsid w:val="006949FC"/>
    <w:rsid w:val="00694B17"/>
    <w:rsid w:val="00694BAD"/>
    <w:rsid w:val="00694FCB"/>
    <w:rsid w:val="006951D3"/>
    <w:rsid w:val="00695B1D"/>
    <w:rsid w:val="00695CB8"/>
    <w:rsid w:val="00695D19"/>
    <w:rsid w:val="00695E49"/>
    <w:rsid w:val="00696CA9"/>
    <w:rsid w:val="00696D35"/>
    <w:rsid w:val="00697217"/>
    <w:rsid w:val="00697A58"/>
    <w:rsid w:val="00697F17"/>
    <w:rsid w:val="006A0187"/>
    <w:rsid w:val="006A06C5"/>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B02"/>
    <w:rsid w:val="006B2F0D"/>
    <w:rsid w:val="006B36C2"/>
    <w:rsid w:val="006B3E16"/>
    <w:rsid w:val="006B4293"/>
    <w:rsid w:val="006B4331"/>
    <w:rsid w:val="006B469E"/>
    <w:rsid w:val="006B488D"/>
    <w:rsid w:val="006B49F6"/>
    <w:rsid w:val="006B4A75"/>
    <w:rsid w:val="006B53CB"/>
    <w:rsid w:val="006B568C"/>
    <w:rsid w:val="006B59E2"/>
    <w:rsid w:val="006B5DD2"/>
    <w:rsid w:val="006B6402"/>
    <w:rsid w:val="006B68B8"/>
    <w:rsid w:val="006B6D4A"/>
    <w:rsid w:val="006B6DAA"/>
    <w:rsid w:val="006B6F06"/>
    <w:rsid w:val="006B7132"/>
    <w:rsid w:val="006B71F5"/>
    <w:rsid w:val="006B77EA"/>
    <w:rsid w:val="006B77EF"/>
    <w:rsid w:val="006B78FC"/>
    <w:rsid w:val="006B7D70"/>
    <w:rsid w:val="006C0349"/>
    <w:rsid w:val="006C090B"/>
    <w:rsid w:val="006C0A93"/>
    <w:rsid w:val="006C0EB7"/>
    <w:rsid w:val="006C13BE"/>
    <w:rsid w:val="006C18B7"/>
    <w:rsid w:val="006C19D1"/>
    <w:rsid w:val="006C1F21"/>
    <w:rsid w:val="006C235E"/>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E98"/>
    <w:rsid w:val="006D1AAE"/>
    <w:rsid w:val="006D21C3"/>
    <w:rsid w:val="006D220D"/>
    <w:rsid w:val="006D25D1"/>
    <w:rsid w:val="006D300C"/>
    <w:rsid w:val="006D3025"/>
    <w:rsid w:val="006D342F"/>
    <w:rsid w:val="006D3560"/>
    <w:rsid w:val="006D35FD"/>
    <w:rsid w:val="006D3610"/>
    <w:rsid w:val="006D385D"/>
    <w:rsid w:val="006D39E1"/>
    <w:rsid w:val="006D3B12"/>
    <w:rsid w:val="006D3D0F"/>
    <w:rsid w:val="006D4032"/>
    <w:rsid w:val="006D4617"/>
    <w:rsid w:val="006D4A70"/>
    <w:rsid w:val="006D4D33"/>
    <w:rsid w:val="006D4E84"/>
    <w:rsid w:val="006D573B"/>
    <w:rsid w:val="006D58D6"/>
    <w:rsid w:val="006D5A60"/>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D2B"/>
    <w:rsid w:val="006E5D75"/>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1C84"/>
    <w:rsid w:val="006F2888"/>
    <w:rsid w:val="006F3228"/>
    <w:rsid w:val="006F32DC"/>
    <w:rsid w:val="006F3304"/>
    <w:rsid w:val="006F38E6"/>
    <w:rsid w:val="006F3F09"/>
    <w:rsid w:val="006F40B5"/>
    <w:rsid w:val="006F43B5"/>
    <w:rsid w:val="006F4641"/>
    <w:rsid w:val="006F46D9"/>
    <w:rsid w:val="006F490C"/>
    <w:rsid w:val="006F4AA6"/>
    <w:rsid w:val="006F4C0D"/>
    <w:rsid w:val="006F4DBC"/>
    <w:rsid w:val="006F4F21"/>
    <w:rsid w:val="006F52D8"/>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BC"/>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49"/>
    <w:rsid w:val="00706076"/>
    <w:rsid w:val="00706435"/>
    <w:rsid w:val="00706633"/>
    <w:rsid w:val="00706CEE"/>
    <w:rsid w:val="007070F0"/>
    <w:rsid w:val="00707221"/>
    <w:rsid w:val="0070733C"/>
    <w:rsid w:val="0070764E"/>
    <w:rsid w:val="007076F5"/>
    <w:rsid w:val="007077D0"/>
    <w:rsid w:val="007079C2"/>
    <w:rsid w:val="00707A97"/>
    <w:rsid w:val="00707CFB"/>
    <w:rsid w:val="007101BC"/>
    <w:rsid w:val="0071022E"/>
    <w:rsid w:val="007108D8"/>
    <w:rsid w:val="0071134D"/>
    <w:rsid w:val="0071152C"/>
    <w:rsid w:val="0071157E"/>
    <w:rsid w:val="0071176E"/>
    <w:rsid w:val="00711845"/>
    <w:rsid w:val="00711F11"/>
    <w:rsid w:val="00711FDD"/>
    <w:rsid w:val="007122B0"/>
    <w:rsid w:val="00712B7E"/>
    <w:rsid w:val="00712CBA"/>
    <w:rsid w:val="0071306F"/>
    <w:rsid w:val="0071385F"/>
    <w:rsid w:val="00713A90"/>
    <w:rsid w:val="00713B2A"/>
    <w:rsid w:val="00713C4B"/>
    <w:rsid w:val="00714876"/>
    <w:rsid w:val="00715285"/>
    <w:rsid w:val="00715DB9"/>
    <w:rsid w:val="00715E70"/>
    <w:rsid w:val="00715EFF"/>
    <w:rsid w:val="00715F4E"/>
    <w:rsid w:val="00716001"/>
    <w:rsid w:val="00716187"/>
    <w:rsid w:val="00716258"/>
    <w:rsid w:val="0071645D"/>
    <w:rsid w:val="00716AA6"/>
    <w:rsid w:val="00716E18"/>
    <w:rsid w:val="00717450"/>
    <w:rsid w:val="00717748"/>
    <w:rsid w:val="00720686"/>
    <w:rsid w:val="00720C28"/>
    <w:rsid w:val="00720F4D"/>
    <w:rsid w:val="00721134"/>
    <w:rsid w:val="00721606"/>
    <w:rsid w:val="007217B0"/>
    <w:rsid w:val="00721CB7"/>
    <w:rsid w:val="00721DBA"/>
    <w:rsid w:val="00721E31"/>
    <w:rsid w:val="00721FD3"/>
    <w:rsid w:val="007225D7"/>
    <w:rsid w:val="00723537"/>
    <w:rsid w:val="00723562"/>
    <w:rsid w:val="007236F8"/>
    <w:rsid w:val="0072386D"/>
    <w:rsid w:val="00723E59"/>
    <w:rsid w:val="00723EA4"/>
    <w:rsid w:val="00724675"/>
    <w:rsid w:val="00724743"/>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7D1"/>
    <w:rsid w:val="00735B9A"/>
    <w:rsid w:val="00735E41"/>
    <w:rsid w:val="00735FE7"/>
    <w:rsid w:val="00736400"/>
    <w:rsid w:val="00736894"/>
    <w:rsid w:val="00736D20"/>
    <w:rsid w:val="00737096"/>
    <w:rsid w:val="00737ED7"/>
    <w:rsid w:val="007403B1"/>
    <w:rsid w:val="00740402"/>
    <w:rsid w:val="00740A44"/>
    <w:rsid w:val="00741ED7"/>
    <w:rsid w:val="007420DD"/>
    <w:rsid w:val="007422D0"/>
    <w:rsid w:val="0074249E"/>
    <w:rsid w:val="0074272E"/>
    <w:rsid w:val="00742990"/>
    <w:rsid w:val="00742C4C"/>
    <w:rsid w:val="00742F94"/>
    <w:rsid w:val="00743185"/>
    <w:rsid w:val="00743917"/>
    <w:rsid w:val="00743B9A"/>
    <w:rsid w:val="00743C64"/>
    <w:rsid w:val="0074454D"/>
    <w:rsid w:val="00744550"/>
    <w:rsid w:val="00744556"/>
    <w:rsid w:val="007446D0"/>
    <w:rsid w:val="00744955"/>
    <w:rsid w:val="00744A69"/>
    <w:rsid w:val="00744ABA"/>
    <w:rsid w:val="00744B8C"/>
    <w:rsid w:val="00744F95"/>
    <w:rsid w:val="00745096"/>
    <w:rsid w:val="007452CF"/>
    <w:rsid w:val="00745344"/>
    <w:rsid w:val="007458E0"/>
    <w:rsid w:val="00745B01"/>
    <w:rsid w:val="007463B9"/>
    <w:rsid w:val="0074697D"/>
    <w:rsid w:val="00746BAC"/>
    <w:rsid w:val="00746EA0"/>
    <w:rsid w:val="00746F72"/>
    <w:rsid w:val="00750205"/>
    <w:rsid w:val="00750207"/>
    <w:rsid w:val="0075047A"/>
    <w:rsid w:val="00750C3A"/>
    <w:rsid w:val="00750C61"/>
    <w:rsid w:val="00751024"/>
    <w:rsid w:val="00751067"/>
    <w:rsid w:val="007515DC"/>
    <w:rsid w:val="00751CF0"/>
    <w:rsid w:val="00752882"/>
    <w:rsid w:val="00752974"/>
    <w:rsid w:val="00752B07"/>
    <w:rsid w:val="00752F0C"/>
    <w:rsid w:val="00753109"/>
    <w:rsid w:val="00753473"/>
    <w:rsid w:val="007535AF"/>
    <w:rsid w:val="00754CE6"/>
    <w:rsid w:val="00754D26"/>
    <w:rsid w:val="00754DE9"/>
    <w:rsid w:val="00754F83"/>
    <w:rsid w:val="007550B4"/>
    <w:rsid w:val="00755327"/>
    <w:rsid w:val="00755446"/>
    <w:rsid w:val="007555B3"/>
    <w:rsid w:val="00755A6A"/>
    <w:rsid w:val="00755BF9"/>
    <w:rsid w:val="00755C1A"/>
    <w:rsid w:val="00756052"/>
    <w:rsid w:val="00756289"/>
    <w:rsid w:val="00756BAF"/>
    <w:rsid w:val="00756E8E"/>
    <w:rsid w:val="00757096"/>
    <w:rsid w:val="007573CD"/>
    <w:rsid w:val="00757686"/>
    <w:rsid w:val="007576D3"/>
    <w:rsid w:val="00757F25"/>
    <w:rsid w:val="007601B6"/>
    <w:rsid w:val="007602C8"/>
    <w:rsid w:val="007604A3"/>
    <w:rsid w:val="0076139F"/>
    <w:rsid w:val="00761904"/>
    <w:rsid w:val="00761B39"/>
    <w:rsid w:val="007620EB"/>
    <w:rsid w:val="0076227C"/>
    <w:rsid w:val="007622DB"/>
    <w:rsid w:val="00762567"/>
    <w:rsid w:val="00762588"/>
    <w:rsid w:val="00762903"/>
    <w:rsid w:val="00762ED5"/>
    <w:rsid w:val="007631E2"/>
    <w:rsid w:val="007637CA"/>
    <w:rsid w:val="007639B2"/>
    <w:rsid w:val="00763E0C"/>
    <w:rsid w:val="00763FEB"/>
    <w:rsid w:val="00763FED"/>
    <w:rsid w:val="007642FA"/>
    <w:rsid w:val="0076433C"/>
    <w:rsid w:val="0076473A"/>
    <w:rsid w:val="0076497B"/>
    <w:rsid w:val="00764A45"/>
    <w:rsid w:val="00764F4B"/>
    <w:rsid w:val="00764FEE"/>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61E"/>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1313"/>
    <w:rsid w:val="007816AF"/>
    <w:rsid w:val="00781FF4"/>
    <w:rsid w:val="007822EB"/>
    <w:rsid w:val="00782483"/>
    <w:rsid w:val="00783092"/>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90042"/>
    <w:rsid w:val="007902FF"/>
    <w:rsid w:val="007903C4"/>
    <w:rsid w:val="00790471"/>
    <w:rsid w:val="007908FB"/>
    <w:rsid w:val="00790B6A"/>
    <w:rsid w:val="00790C31"/>
    <w:rsid w:val="00790DAA"/>
    <w:rsid w:val="00790FEC"/>
    <w:rsid w:val="00791093"/>
    <w:rsid w:val="0079116D"/>
    <w:rsid w:val="00791509"/>
    <w:rsid w:val="0079183D"/>
    <w:rsid w:val="00791A44"/>
    <w:rsid w:val="00791CC0"/>
    <w:rsid w:val="00792032"/>
    <w:rsid w:val="00792161"/>
    <w:rsid w:val="007926C5"/>
    <w:rsid w:val="00792C60"/>
    <w:rsid w:val="00793305"/>
    <w:rsid w:val="00793959"/>
    <w:rsid w:val="00793BB5"/>
    <w:rsid w:val="00793C31"/>
    <w:rsid w:val="00793EB5"/>
    <w:rsid w:val="007942B9"/>
    <w:rsid w:val="00794369"/>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D6D"/>
    <w:rsid w:val="007A6346"/>
    <w:rsid w:val="007A67ED"/>
    <w:rsid w:val="007A6809"/>
    <w:rsid w:val="007A6A8C"/>
    <w:rsid w:val="007A72FB"/>
    <w:rsid w:val="007A748E"/>
    <w:rsid w:val="007A7834"/>
    <w:rsid w:val="007A7856"/>
    <w:rsid w:val="007A7F3A"/>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BC9"/>
    <w:rsid w:val="007B4E29"/>
    <w:rsid w:val="007B4EF8"/>
    <w:rsid w:val="007B504A"/>
    <w:rsid w:val="007B5112"/>
    <w:rsid w:val="007B5195"/>
    <w:rsid w:val="007B527A"/>
    <w:rsid w:val="007B54CF"/>
    <w:rsid w:val="007B5639"/>
    <w:rsid w:val="007B58FA"/>
    <w:rsid w:val="007B65A9"/>
    <w:rsid w:val="007B66FD"/>
    <w:rsid w:val="007B688F"/>
    <w:rsid w:val="007B6BD5"/>
    <w:rsid w:val="007B7925"/>
    <w:rsid w:val="007B79A4"/>
    <w:rsid w:val="007B79CB"/>
    <w:rsid w:val="007B7EF8"/>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D8E"/>
    <w:rsid w:val="007C5E19"/>
    <w:rsid w:val="007C6688"/>
    <w:rsid w:val="007C6982"/>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0E7"/>
    <w:rsid w:val="007D32C7"/>
    <w:rsid w:val="007D433E"/>
    <w:rsid w:val="007D44DA"/>
    <w:rsid w:val="007D478F"/>
    <w:rsid w:val="007D47CD"/>
    <w:rsid w:val="007D5112"/>
    <w:rsid w:val="007D5364"/>
    <w:rsid w:val="007D5BFB"/>
    <w:rsid w:val="007D5E3D"/>
    <w:rsid w:val="007D638F"/>
    <w:rsid w:val="007D67D0"/>
    <w:rsid w:val="007D6904"/>
    <w:rsid w:val="007D6CE6"/>
    <w:rsid w:val="007D71FB"/>
    <w:rsid w:val="007D7447"/>
    <w:rsid w:val="007D7872"/>
    <w:rsid w:val="007E0200"/>
    <w:rsid w:val="007E07A8"/>
    <w:rsid w:val="007E0CC2"/>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C31"/>
    <w:rsid w:val="007E682F"/>
    <w:rsid w:val="007E6CA4"/>
    <w:rsid w:val="007E7195"/>
    <w:rsid w:val="007E7250"/>
    <w:rsid w:val="007E74E4"/>
    <w:rsid w:val="007E79C0"/>
    <w:rsid w:val="007E7DAE"/>
    <w:rsid w:val="007F0145"/>
    <w:rsid w:val="007F0836"/>
    <w:rsid w:val="007F0B26"/>
    <w:rsid w:val="007F0FB1"/>
    <w:rsid w:val="007F1241"/>
    <w:rsid w:val="007F137B"/>
    <w:rsid w:val="007F1496"/>
    <w:rsid w:val="007F1587"/>
    <w:rsid w:val="007F174F"/>
    <w:rsid w:val="007F20E1"/>
    <w:rsid w:val="007F228F"/>
    <w:rsid w:val="007F2462"/>
    <w:rsid w:val="007F2AAA"/>
    <w:rsid w:val="007F2B9A"/>
    <w:rsid w:val="007F3B30"/>
    <w:rsid w:val="007F3DF9"/>
    <w:rsid w:val="007F3E1A"/>
    <w:rsid w:val="007F3F33"/>
    <w:rsid w:val="007F401F"/>
    <w:rsid w:val="007F4476"/>
    <w:rsid w:val="007F4AC1"/>
    <w:rsid w:val="007F5144"/>
    <w:rsid w:val="007F51CC"/>
    <w:rsid w:val="007F537A"/>
    <w:rsid w:val="007F5A11"/>
    <w:rsid w:val="007F5DF8"/>
    <w:rsid w:val="007F5F94"/>
    <w:rsid w:val="007F5FFD"/>
    <w:rsid w:val="007F60F5"/>
    <w:rsid w:val="007F6903"/>
    <w:rsid w:val="007F6BD3"/>
    <w:rsid w:val="007F6E2A"/>
    <w:rsid w:val="007F700C"/>
    <w:rsid w:val="007F7058"/>
    <w:rsid w:val="007F70A4"/>
    <w:rsid w:val="007F70FE"/>
    <w:rsid w:val="007F7473"/>
    <w:rsid w:val="007F7702"/>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AE3"/>
    <w:rsid w:val="00802B2B"/>
    <w:rsid w:val="00802D6E"/>
    <w:rsid w:val="00802FF9"/>
    <w:rsid w:val="008030B0"/>
    <w:rsid w:val="00803312"/>
    <w:rsid w:val="00803460"/>
    <w:rsid w:val="00803A8F"/>
    <w:rsid w:val="00803BB2"/>
    <w:rsid w:val="008040C1"/>
    <w:rsid w:val="00804516"/>
    <w:rsid w:val="0080456E"/>
    <w:rsid w:val="00805074"/>
    <w:rsid w:val="0080547C"/>
    <w:rsid w:val="00805623"/>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1553"/>
    <w:rsid w:val="00811565"/>
    <w:rsid w:val="00811AED"/>
    <w:rsid w:val="00812184"/>
    <w:rsid w:val="008125C7"/>
    <w:rsid w:val="008127C1"/>
    <w:rsid w:val="0081280A"/>
    <w:rsid w:val="0081307D"/>
    <w:rsid w:val="00813245"/>
    <w:rsid w:val="0081361C"/>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9A6"/>
    <w:rsid w:val="00823B8E"/>
    <w:rsid w:val="0082420C"/>
    <w:rsid w:val="0082472F"/>
    <w:rsid w:val="008247D9"/>
    <w:rsid w:val="00824ABE"/>
    <w:rsid w:val="00824C53"/>
    <w:rsid w:val="00824D2A"/>
    <w:rsid w:val="00824F99"/>
    <w:rsid w:val="00825003"/>
    <w:rsid w:val="0082583F"/>
    <w:rsid w:val="00825B4C"/>
    <w:rsid w:val="00825DE5"/>
    <w:rsid w:val="00825EC4"/>
    <w:rsid w:val="008263FC"/>
    <w:rsid w:val="00826430"/>
    <w:rsid w:val="00826E58"/>
    <w:rsid w:val="00826FBB"/>
    <w:rsid w:val="00827ACE"/>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5C0"/>
    <w:rsid w:val="00841A53"/>
    <w:rsid w:val="008426B8"/>
    <w:rsid w:val="008427C8"/>
    <w:rsid w:val="0084379E"/>
    <w:rsid w:val="00843AD9"/>
    <w:rsid w:val="00843BF9"/>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AA4"/>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5BC"/>
    <w:rsid w:val="0085775F"/>
    <w:rsid w:val="00857762"/>
    <w:rsid w:val="008577BB"/>
    <w:rsid w:val="008579BE"/>
    <w:rsid w:val="00857AA3"/>
    <w:rsid w:val="00857C6F"/>
    <w:rsid w:val="00857E15"/>
    <w:rsid w:val="0086037C"/>
    <w:rsid w:val="008605A8"/>
    <w:rsid w:val="008609AE"/>
    <w:rsid w:val="00860C4C"/>
    <w:rsid w:val="00860E63"/>
    <w:rsid w:val="008616D7"/>
    <w:rsid w:val="00861799"/>
    <w:rsid w:val="008627C9"/>
    <w:rsid w:val="00862835"/>
    <w:rsid w:val="00862AC4"/>
    <w:rsid w:val="00862E40"/>
    <w:rsid w:val="008632C0"/>
    <w:rsid w:val="00863493"/>
    <w:rsid w:val="00863FFB"/>
    <w:rsid w:val="00864140"/>
    <w:rsid w:val="0086446F"/>
    <w:rsid w:val="008647E7"/>
    <w:rsid w:val="008651A7"/>
    <w:rsid w:val="00865468"/>
    <w:rsid w:val="00865587"/>
    <w:rsid w:val="00865C7F"/>
    <w:rsid w:val="00865E44"/>
    <w:rsid w:val="008664F6"/>
    <w:rsid w:val="00866F1A"/>
    <w:rsid w:val="0086702E"/>
    <w:rsid w:val="00867608"/>
    <w:rsid w:val="008676F3"/>
    <w:rsid w:val="0086772C"/>
    <w:rsid w:val="00867CE2"/>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B67"/>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952"/>
    <w:rsid w:val="00884990"/>
    <w:rsid w:val="00884C0A"/>
    <w:rsid w:val="00884C24"/>
    <w:rsid w:val="00884C99"/>
    <w:rsid w:val="00884C9A"/>
    <w:rsid w:val="00884E28"/>
    <w:rsid w:val="00884F15"/>
    <w:rsid w:val="008852DF"/>
    <w:rsid w:val="00885EA8"/>
    <w:rsid w:val="008860F2"/>
    <w:rsid w:val="008863FC"/>
    <w:rsid w:val="00886B5E"/>
    <w:rsid w:val="00886FCB"/>
    <w:rsid w:val="00887156"/>
    <w:rsid w:val="0088723B"/>
    <w:rsid w:val="008878A6"/>
    <w:rsid w:val="00887937"/>
    <w:rsid w:val="00887975"/>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FFA"/>
    <w:rsid w:val="008A3936"/>
    <w:rsid w:val="008A3ADF"/>
    <w:rsid w:val="008A4336"/>
    <w:rsid w:val="008A4394"/>
    <w:rsid w:val="008A4C71"/>
    <w:rsid w:val="008A4E26"/>
    <w:rsid w:val="008A519C"/>
    <w:rsid w:val="008A5268"/>
    <w:rsid w:val="008A62C8"/>
    <w:rsid w:val="008A6752"/>
    <w:rsid w:val="008A6E06"/>
    <w:rsid w:val="008A7086"/>
    <w:rsid w:val="008A7860"/>
    <w:rsid w:val="008A7873"/>
    <w:rsid w:val="008A79AD"/>
    <w:rsid w:val="008B0535"/>
    <w:rsid w:val="008B081D"/>
    <w:rsid w:val="008B092F"/>
    <w:rsid w:val="008B0F95"/>
    <w:rsid w:val="008B115C"/>
    <w:rsid w:val="008B177C"/>
    <w:rsid w:val="008B1ED0"/>
    <w:rsid w:val="008B1FCC"/>
    <w:rsid w:val="008B23D1"/>
    <w:rsid w:val="008B264B"/>
    <w:rsid w:val="008B2657"/>
    <w:rsid w:val="008B272E"/>
    <w:rsid w:val="008B2893"/>
    <w:rsid w:val="008B3245"/>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10DA"/>
    <w:rsid w:val="008C1FDE"/>
    <w:rsid w:val="008C22B2"/>
    <w:rsid w:val="008C23A2"/>
    <w:rsid w:val="008C2D71"/>
    <w:rsid w:val="008C37AC"/>
    <w:rsid w:val="008C3C2B"/>
    <w:rsid w:val="008C3C74"/>
    <w:rsid w:val="008C3C7E"/>
    <w:rsid w:val="008C4D7E"/>
    <w:rsid w:val="008C4DE4"/>
    <w:rsid w:val="008C5317"/>
    <w:rsid w:val="008C54FF"/>
    <w:rsid w:val="008C5BDA"/>
    <w:rsid w:val="008C6DD8"/>
    <w:rsid w:val="008C6F18"/>
    <w:rsid w:val="008C6FFC"/>
    <w:rsid w:val="008C709D"/>
    <w:rsid w:val="008C7629"/>
    <w:rsid w:val="008C7FD8"/>
    <w:rsid w:val="008D0195"/>
    <w:rsid w:val="008D05D9"/>
    <w:rsid w:val="008D0849"/>
    <w:rsid w:val="008D0890"/>
    <w:rsid w:val="008D0B75"/>
    <w:rsid w:val="008D1151"/>
    <w:rsid w:val="008D1323"/>
    <w:rsid w:val="008D13BA"/>
    <w:rsid w:val="008D170E"/>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1DF"/>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51F3"/>
    <w:rsid w:val="008E5C71"/>
    <w:rsid w:val="008E6775"/>
    <w:rsid w:val="008E682E"/>
    <w:rsid w:val="008E6F8F"/>
    <w:rsid w:val="008E705F"/>
    <w:rsid w:val="008E70C6"/>
    <w:rsid w:val="008E742E"/>
    <w:rsid w:val="008E749B"/>
    <w:rsid w:val="008E7590"/>
    <w:rsid w:val="008E7837"/>
    <w:rsid w:val="008E7C22"/>
    <w:rsid w:val="008E7F20"/>
    <w:rsid w:val="008F009E"/>
    <w:rsid w:val="008F05D8"/>
    <w:rsid w:val="008F088C"/>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AD"/>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25C"/>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672"/>
    <w:rsid w:val="0090780C"/>
    <w:rsid w:val="00907B1B"/>
    <w:rsid w:val="00907BE8"/>
    <w:rsid w:val="00907DBF"/>
    <w:rsid w:val="00907FBB"/>
    <w:rsid w:val="00907FDC"/>
    <w:rsid w:val="009102DE"/>
    <w:rsid w:val="009102E8"/>
    <w:rsid w:val="00910386"/>
    <w:rsid w:val="009103BD"/>
    <w:rsid w:val="00910610"/>
    <w:rsid w:val="00910839"/>
    <w:rsid w:val="009108EE"/>
    <w:rsid w:val="00910DC9"/>
    <w:rsid w:val="00910E3B"/>
    <w:rsid w:val="00911040"/>
    <w:rsid w:val="0091131E"/>
    <w:rsid w:val="009113A5"/>
    <w:rsid w:val="00911951"/>
    <w:rsid w:val="00911A55"/>
    <w:rsid w:val="00911A73"/>
    <w:rsid w:val="00911EB5"/>
    <w:rsid w:val="00912095"/>
    <w:rsid w:val="00912569"/>
    <w:rsid w:val="00912A86"/>
    <w:rsid w:val="00912B46"/>
    <w:rsid w:val="00912BBC"/>
    <w:rsid w:val="009136A1"/>
    <w:rsid w:val="009136DA"/>
    <w:rsid w:val="00913C22"/>
    <w:rsid w:val="00913CD7"/>
    <w:rsid w:val="00913E1D"/>
    <w:rsid w:val="00913EF2"/>
    <w:rsid w:val="00913FF8"/>
    <w:rsid w:val="0091417E"/>
    <w:rsid w:val="0091428C"/>
    <w:rsid w:val="0091469B"/>
    <w:rsid w:val="00914799"/>
    <w:rsid w:val="009148EE"/>
    <w:rsid w:val="00914BFF"/>
    <w:rsid w:val="00914DF3"/>
    <w:rsid w:val="00914EFA"/>
    <w:rsid w:val="0091532A"/>
    <w:rsid w:val="009155D9"/>
    <w:rsid w:val="0091560B"/>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F71"/>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73"/>
    <w:rsid w:val="009329FD"/>
    <w:rsid w:val="00932A21"/>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CBE"/>
    <w:rsid w:val="00951E7A"/>
    <w:rsid w:val="00951F10"/>
    <w:rsid w:val="009521D0"/>
    <w:rsid w:val="009524F4"/>
    <w:rsid w:val="009526C6"/>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0ECC"/>
    <w:rsid w:val="009710DC"/>
    <w:rsid w:val="00971170"/>
    <w:rsid w:val="0097140F"/>
    <w:rsid w:val="0097145A"/>
    <w:rsid w:val="009717D8"/>
    <w:rsid w:val="00971980"/>
    <w:rsid w:val="00971B0A"/>
    <w:rsid w:val="00971C55"/>
    <w:rsid w:val="00971DBA"/>
    <w:rsid w:val="00971F23"/>
    <w:rsid w:val="00971F5E"/>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493"/>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1ED"/>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9D0"/>
    <w:rsid w:val="00995CEB"/>
    <w:rsid w:val="00995D79"/>
    <w:rsid w:val="0099660A"/>
    <w:rsid w:val="00996C89"/>
    <w:rsid w:val="00996DED"/>
    <w:rsid w:val="009970FD"/>
    <w:rsid w:val="0099731F"/>
    <w:rsid w:val="0099748E"/>
    <w:rsid w:val="009A055F"/>
    <w:rsid w:val="009A0750"/>
    <w:rsid w:val="009A0A21"/>
    <w:rsid w:val="009A0C6D"/>
    <w:rsid w:val="009A0CF7"/>
    <w:rsid w:val="009A0ED1"/>
    <w:rsid w:val="009A1ADF"/>
    <w:rsid w:val="009A1C33"/>
    <w:rsid w:val="009A2D3A"/>
    <w:rsid w:val="009A3111"/>
    <w:rsid w:val="009A37BA"/>
    <w:rsid w:val="009A3D8F"/>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279"/>
    <w:rsid w:val="009B2444"/>
    <w:rsid w:val="009B2757"/>
    <w:rsid w:val="009B2851"/>
    <w:rsid w:val="009B2DD8"/>
    <w:rsid w:val="009B3128"/>
    <w:rsid w:val="009B4625"/>
    <w:rsid w:val="009B4740"/>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6C6"/>
    <w:rsid w:val="009C0981"/>
    <w:rsid w:val="009C0DEC"/>
    <w:rsid w:val="009C0F1D"/>
    <w:rsid w:val="009C1379"/>
    <w:rsid w:val="009C13A2"/>
    <w:rsid w:val="009C1578"/>
    <w:rsid w:val="009C1AD9"/>
    <w:rsid w:val="009C1FEC"/>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22B4"/>
    <w:rsid w:val="009E25E7"/>
    <w:rsid w:val="009E2679"/>
    <w:rsid w:val="009E274F"/>
    <w:rsid w:val="009E27F4"/>
    <w:rsid w:val="009E2C3D"/>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A48"/>
    <w:rsid w:val="009E5B77"/>
    <w:rsid w:val="009E5FE9"/>
    <w:rsid w:val="009E6311"/>
    <w:rsid w:val="009E6510"/>
    <w:rsid w:val="009E7D70"/>
    <w:rsid w:val="009F07A4"/>
    <w:rsid w:val="009F1328"/>
    <w:rsid w:val="009F1385"/>
    <w:rsid w:val="009F15D5"/>
    <w:rsid w:val="009F16E1"/>
    <w:rsid w:val="009F1A95"/>
    <w:rsid w:val="009F1E72"/>
    <w:rsid w:val="009F230A"/>
    <w:rsid w:val="009F24C9"/>
    <w:rsid w:val="009F2793"/>
    <w:rsid w:val="009F30DA"/>
    <w:rsid w:val="009F3796"/>
    <w:rsid w:val="009F39DC"/>
    <w:rsid w:val="009F3A56"/>
    <w:rsid w:val="009F3E8A"/>
    <w:rsid w:val="009F40FF"/>
    <w:rsid w:val="009F4335"/>
    <w:rsid w:val="009F451A"/>
    <w:rsid w:val="009F46E0"/>
    <w:rsid w:val="009F47A5"/>
    <w:rsid w:val="009F4D89"/>
    <w:rsid w:val="009F5015"/>
    <w:rsid w:val="009F5497"/>
    <w:rsid w:val="009F55FC"/>
    <w:rsid w:val="009F591C"/>
    <w:rsid w:val="009F59E9"/>
    <w:rsid w:val="009F5D6D"/>
    <w:rsid w:val="009F603A"/>
    <w:rsid w:val="009F6523"/>
    <w:rsid w:val="009F6649"/>
    <w:rsid w:val="009F6932"/>
    <w:rsid w:val="009F69ED"/>
    <w:rsid w:val="009F6A5E"/>
    <w:rsid w:val="009F6D10"/>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499"/>
    <w:rsid w:val="00A015DF"/>
    <w:rsid w:val="00A01D99"/>
    <w:rsid w:val="00A01DA3"/>
    <w:rsid w:val="00A0217E"/>
    <w:rsid w:val="00A0247D"/>
    <w:rsid w:val="00A027AF"/>
    <w:rsid w:val="00A02815"/>
    <w:rsid w:val="00A02891"/>
    <w:rsid w:val="00A028CB"/>
    <w:rsid w:val="00A02991"/>
    <w:rsid w:val="00A02F8A"/>
    <w:rsid w:val="00A0365B"/>
    <w:rsid w:val="00A038D6"/>
    <w:rsid w:val="00A038E7"/>
    <w:rsid w:val="00A039FD"/>
    <w:rsid w:val="00A03A84"/>
    <w:rsid w:val="00A03CB0"/>
    <w:rsid w:val="00A0491C"/>
    <w:rsid w:val="00A04C82"/>
    <w:rsid w:val="00A04F78"/>
    <w:rsid w:val="00A0500D"/>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1F4"/>
    <w:rsid w:val="00A12862"/>
    <w:rsid w:val="00A12AA6"/>
    <w:rsid w:val="00A130A9"/>
    <w:rsid w:val="00A13282"/>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A03"/>
    <w:rsid w:val="00A21A34"/>
    <w:rsid w:val="00A21BE5"/>
    <w:rsid w:val="00A21EEF"/>
    <w:rsid w:val="00A22381"/>
    <w:rsid w:val="00A2240D"/>
    <w:rsid w:val="00A22CFF"/>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A97"/>
    <w:rsid w:val="00A31B64"/>
    <w:rsid w:val="00A32167"/>
    <w:rsid w:val="00A321A2"/>
    <w:rsid w:val="00A322A1"/>
    <w:rsid w:val="00A327E5"/>
    <w:rsid w:val="00A329C9"/>
    <w:rsid w:val="00A32D76"/>
    <w:rsid w:val="00A32DD3"/>
    <w:rsid w:val="00A330D8"/>
    <w:rsid w:val="00A33198"/>
    <w:rsid w:val="00A338BD"/>
    <w:rsid w:val="00A33ADD"/>
    <w:rsid w:val="00A34572"/>
    <w:rsid w:val="00A34CA6"/>
    <w:rsid w:val="00A34DC8"/>
    <w:rsid w:val="00A35285"/>
    <w:rsid w:val="00A35495"/>
    <w:rsid w:val="00A356AC"/>
    <w:rsid w:val="00A35BA7"/>
    <w:rsid w:val="00A35DAF"/>
    <w:rsid w:val="00A35EE6"/>
    <w:rsid w:val="00A365AD"/>
    <w:rsid w:val="00A365C4"/>
    <w:rsid w:val="00A36601"/>
    <w:rsid w:val="00A369C7"/>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4DB5"/>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C83"/>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BBA"/>
    <w:rsid w:val="00A63EAA"/>
    <w:rsid w:val="00A646BC"/>
    <w:rsid w:val="00A6476F"/>
    <w:rsid w:val="00A64854"/>
    <w:rsid w:val="00A64A51"/>
    <w:rsid w:val="00A64BF4"/>
    <w:rsid w:val="00A64F4C"/>
    <w:rsid w:val="00A65A23"/>
    <w:rsid w:val="00A66069"/>
    <w:rsid w:val="00A660A1"/>
    <w:rsid w:val="00A660FF"/>
    <w:rsid w:val="00A667F9"/>
    <w:rsid w:val="00A66AFB"/>
    <w:rsid w:val="00A66D94"/>
    <w:rsid w:val="00A672DE"/>
    <w:rsid w:val="00A6791B"/>
    <w:rsid w:val="00A67F8B"/>
    <w:rsid w:val="00A704FC"/>
    <w:rsid w:val="00A705D8"/>
    <w:rsid w:val="00A70A64"/>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99B"/>
    <w:rsid w:val="00A73A70"/>
    <w:rsid w:val="00A73CC6"/>
    <w:rsid w:val="00A745F2"/>
    <w:rsid w:val="00A746AE"/>
    <w:rsid w:val="00A74A9F"/>
    <w:rsid w:val="00A75BB8"/>
    <w:rsid w:val="00A75D57"/>
    <w:rsid w:val="00A75E06"/>
    <w:rsid w:val="00A764F1"/>
    <w:rsid w:val="00A76880"/>
    <w:rsid w:val="00A76998"/>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40B3"/>
    <w:rsid w:val="00A849E9"/>
    <w:rsid w:val="00A84B10"/>
    <w:rsid w:val="00A84B11"/>
    <w:rsid w:val="00A85797"/>
    <w:rsid w:val="00A85DBB"/>
    <w:rsid w:val="00A86416"/>
    <w:rsid w:val="00A8663F"/>
    <w:rsid w:val="00A86B93"/>
    <w:rsid w:val="00A86D3E"/>
    <w:rsid w:val="00A86E84"/>
    <w:rsid w:val="00A87552"/>
    <w:rsid w:val="00A87640"/>
    <w:rsid w:val="00A879B7"/>
    <w:rsid w:val="00A87FB6"/>
    <w:rsid w:val="00A903C8"/>
    <w:rsid w:val="00A909D6"/>
    <w:rsid w:val="00A914E7"/>
    <w:rsid w:val="00A915FB"/>
    <w:rsid w:val="00A91F40"/>
    <w:rsid w:val="00A924F0"/>
    <w:rsid w:val="00A92B74"/>
    <w:rsid w:val="00A92E89"/>
    <w:rsid w:val="00A9396B"/>
    <w:rsid w:val="00A93AA6"/>
    <w:rsid w:val="00A93B0A"/>
    <w:rsid w:val="00A93EAF"/>
    <w:rsid w:val="00A94050"/>
    <w:rsid w:val="00A94159"/>
    <w:rsid w:val="00A946DC"/>
    <w:rsid w:val="00A952EA"/>
    <w:rsid w:val="00A9577D"/>
    <w:rsid w:val="00A958A5"/>
    <w:rsid w:val="00A95CF9"/>
    <w:rsid w:val="00A95E33"/>
    <w:rsid w:val="00A95E3D"/>
    <w:rsid w:val="00A95EC3"/>
    <w:rsid w:val="00A96AF2"/>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302A"/>
    <w:rsid w:val="00AA319F"/>
    <w:rsid w:val="00AA329B"/>
    <w:rsid w:val="00AA331A"/>
    <w:rsid w:val="00AA3496"/>
    <w:rsid w:val="00AA34FA"/>
    <w:rsid w:val="00AA385D"/>
    <w:rsid w:val="00AA43FF"/>
    <w:rsid w:val="00AA4705"/>
    <w:rsid w:val="00AA47E2"/>
    <w:rsid w:val="00AA490F"/>
    <w:rsid w:val="00AA4FA1"/>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ED5"/>
    <w:rsid w:val="00AB4FC4"/>
    <w:rsid w:val="00AB58B2"/>
    <w:rsid w:val="00AB5AC7"/>
    <w:rsid w:val="00AB5F73"/>
    <w:rsid w:val="00AB614D"/>
    <w:rsid w:val="00AB617A"/>
    <w:rsid w:val="00AB6282"/>
    <w:rsid w:val="00AB63FA"/>
    <w:rsid w:val="00AB6943"/>
    <w:rsid w:val="00AB7519"/>
    <w:rsid w:val="00AB791B"/>
    <w:rsid w:val="00AC0825"/>
    <w:rsid w:val="00AC0A7C"/>
    <w:rsid w:val="00AC0E40"/>
    <w:rsid w:val="00AC1514"/>
    <w:rsid w:val="00AC17C7"/>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204D"/>
    <w:rsid w:val="00AD2599"/>
    <w:rsid w:val="00AD290F"/>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5F5"/>
    <w:rsid w:val="00AE3915"/>
    <w:rsid w:val="00AE3A91"/>
    <w:rsid w:val="00AE3DD0"/>
    <w:rsid w:val="00AE3EE8"/>
    <w:rsid w:val="00AE453E"/>
    <w:rsid w:val="00AE4D59"/>
    <w:rsid w:val="00AE5086"/>
    <w:rsid w:val="00AE50F2"/>
    <w:rsid w:val="00AE55CE"/>
    <w:rsid w:val="00AE594C"/>
    <w:rsid w:val="00AE5ADF"/>
    <w:rsid w:val="00AE5CBE"/>
    <w:rsid w:val="00AE60C6"/>
    <w:rsid w:val="00AE642D"/>
    <w:rsid w:val="00AE697C"/>
    <w:rsid w:val="00AE6A35"/>
    <w:rsid w:val="00AE6A91"/>
    <w:rsid w:val="00AE6D3E"/>
    <w:rsid w:val="00AE6F9E"/>
    <w:rsid w:val="00AE7D4B"/>
    <w:rsid w:val="00AE7DB5"/>
    <w:rsid w:val="00AE7E34"/>
    <w:rsid w:val="00AF0B03"/>
    <w:rsid w:val="00AF16CC"/>
    <w:rsid w:val="00AF2127"/>
    <w:rsid w:val="00AF25B8"/>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426"/>
    <w:rsid w:val="00AF66EB"/>
    <w:rsid w:val="00AF6CB1"/>
    <w:rsid w:val="00AF6D89"/>
    <w:rsid w:val="00AF7564"/>
    <w:rsid w:val="00AF75B4"/>
    <w:rsid w:val="00AF79C5"/>
    <w:rsid w:val="00AF7A16"/>
    <w:rsid w:val="00AF7B43"/>
    <w:rsid w:val="00AF7B5D"/>
    <w:rsid w:val="00AF7EC1"/>
    <w:rsid w:val="00B00A9F"/>
    <w:rsid w:val="00B00B30"/>
    <w:rsid w:val="00B00C54"/>
    <w:rsid w:val="00B0130A"/>
    <w:rsid w:val="00B01816"/>
    <w:rsid w:val="00B01C67"/>
    <w:rsid w:val="00B02132"/>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1C4"/>
    <w:rsid w:val="00B15426"/>
    <w:rsid w:val="00B15921"/>
    <w:rsid w:val="00B15BF1"/>
    <w:rsid w:val="00B15FBE"/>
    <w:rsid w:val="00B16642"/>
    <w:rsid w:val="00B16721"/>
    <w:rsid w:val="00B16C4A"/>
    <w:rsid w:val="00B16E04"/>
    <w:rsid w:val="00B176A1"/>
    <w:rsid w:val="00B1792D"/>
    <w:rsid w:val="00B17BE6"/>
    <w:rsid w:val="00B17BEB"/>
    <w:rsid w:val="00B17E67"/>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5D1"/>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080"/>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41"/>
    <w:rsid w:val="00B34BD7"/>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60B"/>
    <w:rsid w:val="00B4380E"/>
    <w:rsid w:val="00B43D1D"/>
    <w:rsid w:val="00B44104"/>
    <w:rsid w:val="00B4521C"/>
    <w:rsid w:val="00B45A8A"/>
    <w:rsid w:val="00B46047"/>
    <w:rsid w:val="00B463E4"/>
    <w:rsid w:val="00B468C7"/>
    <w:rsid w:val="00B46B1F"/>
    <w:rsid w:val="00B46D23"/>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5D80"/>
    <w:rsid w:val="00B56138"/>
    <w:rsid w:val="00B56501"/>
    <w:rsid w:val="00B56596"/>
    <w:rsid w:val="00B56958"/>
    <w:rsid w:val="00B56A9B"/>
    <w:rsid w:val="00B56C65"/>
    <w:rsid w:val="00B56D54"/>
    <w:rsid w:val="00B56F3A"/>
    <w:rsid w:val="00B57251"/>
    <w:rsid w:val="00B57322"/>
    <w:rsid w:val="00B578C0"/>
    <w:rsid w:val="00B57CDE"/>
    <w:rsid w:val="00B57E24"/>
    <w:rsid w:val="00B57E43"/>
    <w:rsid w:val="00B57ED9"/>
    <w:rsid w:val="00B61C7E"/>
    <w:rsid w:val="00B61D01"/>
    <w:rsid w:val="00B62114"/>
    <w:rsid w:val="00B624AB"/>
    <w:rsid w:val="00B62507"/>
    <w:rsid w:val="00B62E59"/>
    <w:rsid w:val="00B63587"/>
    <w:rsid w:val="00B6370B"/>
    <w:rsid w:val="00B63807"/>
    <w:rsid w:val="00B638F1"/>
    <w:rsid w:val="00B63934"/>
    <w:rsid w:val="00B63A51"/>
    <w:rsid w:val="00B63AD8"/>
    <w:rsid w:val="00B63FA1"/>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E0D"/>
    <w:rsid w:val="00B70130"/>
    <w:rsid w:val="00B7036D"/>
    <w:rsid w:val="00B703E0"/>
    <w:rsid w:val="00B7071C"/>
    <w:rsid w:val="00B70BC2"/>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91"/>
    <w:rsid w:val="00B806A3"/>
    <w:rsid w:val="00B8088A"/>
    <w:rsid w:val="00B80D84"/>
    <w:rsid w:val="00B81308"/>
    <w:rsid w:val="00B815E1"/>
    <w:rsid w:val="00B816BE"/>
    <w:rsid w:val="00B81794"/>
    <w:rsid w:val="00B818FD"/>
    <w:rsid w:val="00B81DC4"/>
    <w:rsid w:val="00B81FC0"/>
    <w:rsid w:val="00B81FFC"/>
    <w:rsid w:val="00B82171"/>
    <w:rsid w:val="00B824FA"/>
    <w:rsid w:val="00B82B78"/>
    <w:rsid w:val="00B82D42"/>
    <w:rsid w:val="00B82F31"/>
    <w:rsid w:val="00B83088"/>
    <w:rsid w:val="00B83318"/>
    <w:rsid w:val="00B83D8F"/>
    <w:rsid w:val="00B84464"/>
    <w:rsid w:val="00B844EB"/>
    <w:rsid w:val="00B84535"/>
    <w:rsid w:val="00B85071"/>
    <w:rsid w:val="00B8603B"/>
    <w:rsid w:val="00B869D0"/>
    <w:rsid w:val="00B86B69"/>
    <w:rsid w:val="00B86B98"/>
    <w:rsid w:val="00B86BD6"/>
    <w:rsid w:val="00B86D7D"/>
    <w:rsid w:val="00B872BE"/>
    <w:rsid w:val="00B873E4"/>
    <w:rsid w:val="00B87961"/>
    <w:rsid w:val="00B901B0"/>
    <w:rsid w:val="00B908B1"/>
    <w:rsid w:val="00B90B9D"/>
    <w:rsid w:val="00B90FDA"/>
    <w:rsid w:val="00B90FFF"/>
    <w:rsid w:val="00B9114F"/>
    <w:rsid w:val="00B91230"/>
    <w:rsid w:val="00B91378"/>
    <w:rsid w:val="00B917DB"/>
    <w:rsid w:val="00B9190B"/>
    <w:rsid w:val="00B919BA"/>
    <w:rsid w:val="00B91E88"/>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4F30"/>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3182"/>
    <w:rsid w:val="00BA3436"/>
    <w:rsid w:val="00BA348D"/>
    <w:rsid w:val="00BA34C9"/>
    <w:rsid w:val="00BA3983"/>
    <w:rsid w:val="00BA3B12"/>
    <w:rsid w:val="00BA3EB1"/>
    <w:rsid w:val="00BA3F15"/>
    <w:rsid w:val="00BA4A05"/>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326"/>
    <w:rsid w:val="00BB2531"/>
    <w:rsid w:val="00BB27D6"/>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3EBD"/>
    <w:rsid w:val="00BC4194"/>
    <w:rsid w:val="00BC4326"/>
    <w:rsid w:val="00BC4685"/>
    <w:rsid w:val="00BC4F3B"/>
    <w:rsid w:val="00BC558A"/>
    <w:rsid w:val="00BC5B9A"/>
    <w:rsid w:val="00BC5E0B"/>
    <w:rsid w:val="00BC623C"/>
    <w:rsid w:val="00BC675A"/>
    <w:rsid w:val="00BC6AA2"/>
    <w:rsid w:val="00BC6B91"/>
    <w:rsid w:val="00BC710E"/>
    <w:rsid w:val="00BC7220"/>
    <w:rsid w:val="00BC73C1"/>
    <w:rsid w:val="00BC76A1"/>
    <w:rsid w:val="00BC772B"/>
    <w:rsid w:val="00BC7833"/>
    <w:rsid w:val="00BC7C48"/>
    <w:rsid w:val="00BC7EA8"/>
    <w:rsid w:val="00BD08E9"/>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CCC"/>
    <w:rsid w:val="00BE4D2F"/>
    <w:rsid w:val="00BE505A"/>
    <w:rsid w:val="00BE55CF"/>
    <w:rsid w:val="00BE570A"/>
    <w:rsid w:val="00BE588F"/>
    <w:rsid w:val="00BE59CC"/>
    <w:rsid w:val="00BE5B02"/>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3B"/>
    <w:rsid w:val="00BF3E61"/>
    <w:rsid w:val="00BF40A8"/>
    <w:rsid w:val="00BF40D3"/>
    <w:rsid w:val="00BF44BB"/>
    <w:rsid w:val="00BF4B25"/>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21AE"/>
    <w:rsid w:val="00C02F04"/>
    <w:rsid w:val="00C03053"/>
    <w:rsid w:val="00C038F6"/>
    <w:rsid w:val="00C03CE4"/>
    <w:rsid w:val="00C03DBE"/>
    <w:rsid w:val="00C04708"/>
    <w:rsid w:val="00C04709"/>
    <w:rsid w:val="00C04BCC"/>
    <w:rsid w:val="00C054B5"/>
    <w:rsid w:val="00C054CB"/>
    <w:rsid w:val="00C05631"/>
    <w:rsid w:val="00C05A7D"/>
    <w:rsid w:val="00C05E54"/>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8A1"/>
    <w:rsid w:val="00C15D84"/>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6F3"/>
    <w:rsid w:val="00C228F5"/>
    <w:rsid w:val="00C22B7C"/>
    <w:rsid w:val="00C234A0"/>
    <w:rsid w:val="00C235FF"/>
    <w:rsid w:val="00C23749"/>
    <w:rsid w:val="00C2418B"/>
    <w:rsid w:val="00C24D98"/>
    <w:rsid w:val="00C24DDB"/>
    <w:rsid w:val="00C25343"/>
    <w:rsid w:val="00C2559A"/>
    <w:rsid w:val="00C25F63"/>
    <w:rsid w:val="00C26169"/>
    <w:rsid w:val="00C26474"/>
    <w:rsid w:val="00C26802"/>
    <w:rsid w:val="00C268E1"/>
    <w:rsid w:val="00C26A1D"/>
    <w:rsid w:val="00C273E7"/>
    <w:rsid w:val="00C2755A"/>
    <w:rsid w:val="00C27631"/>
    <w:rsid w:val="00C27668"/>
    <w:rsid w:val="00C278CC"/>
    <w:rsid w:val="00C278D5"/>
    <w:rsid w:val="00C27D90"/>
    <w:rsid w:val="00C27F21"/>
    <w:rsid w:val="00C30307"/>
    <w:rsid w:val="00C30842"/>
    <w:rsid w:val="00C3084E"/>
    <w:rsid w:val="00C30E02"/>
    <w:rsid w:val="00C30F3C"/>
    <w:rsid w:val="00C31031"/>
    <w:rsid w:val="00C31330"/>
    <w:rsid w:val="00C31975"/>
    <w:rsid w:val="00C31A6A"/>
    <w:rsid w:val="00C31F4C"/>
    <w:rsid w:val="00C326D6"/>
    <w:rsid w:val="00C32973"/>
    <w:rsid w:val="00C330E9"/>
    <w:rsid w:val="00C332D0"/>
    <w:rsid w:val="00C33326"/>
    <w:rsid w:val="00C33929"/>
    <w:rsid w:val="00C33AA9"/>
    <w:rsid w:val="00C33AC1"/>
    <w:rsid w:val="00C341EE"/>
    <w:rsid w:val="00C3442C"/>
    <w:rsid w:val="00C3463A"/>
    <w:rsid w:val="00C346C4"/>
    <w:rsid w:val="00C34712"/>
    <w:rsid w:val="00C349EF"/>
    <w:rsid w:val="00C353D1"/>
    <w:rsid w:val="00C355C3"/>
    <w:rsid w:val="00C35A97"/>
    <w:rsid w:val="00C35D17"/>
    <w:rsid w:val="00C37107"/>
    <w:rsid w:val="00C37693"/>
    <w:rsid w:val="00C376DA"/>
    <w:rsid w:val="00C37830"/>
    <w:rsid w:val="00C3796F"/>
    <w:rsid w:val="00C400E6"/>
    <w:rsid w:val="00C401A6"/>
    <w:rsid w:val="00C40641"/>
    <w:rsid w:val="00C40796"/>
    <w:rsid w:val="00C407A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5AFF"/>
    <w:rsid w:val="00C462FE"/>
    <w:rsid w:val="00C46414"/>
    <w:rsid w:val="00C46C1E"/>
    <w:rsid w:val="00C46E64"/>
    <w:rsid w:val="00C472FE"/>
    <w:rsid w:val="00C475D2"/>
    <w:rsid w:val="00C4792D"/>
    <w:rsid w:val="00C479B3"/>
    <w:rsid w:val="00C47AAB"/>
    <w:rsid w:val="00C47BAE"/>
    <w:rsid w:val="00C5032B"/>
    <w:rsid w:val="00C506E0"/>
    <w:rsid w:val="00C50C91"/>
    <w:rsid w:val="00C50DD6"/>
    <w:rsid w:val="00C51013"/>
    <w:rsid w:val="00C517EC"/>
    <w:rsid w:val="00C520B6"/>
    <w:rsid w:val="00C52110"/>
    <w:rsid w:val="00C52CCA"/>
    <w:rsid w:val="00C53319"/>
    <w:rsid w:val="00C537E4"/>
    <w:rsid w:val="00C538FC"/>
    <w:rsid w:val="00C541D2"/>
    <w:rsid w:val="00C54C38"/>
    <w:rsid w:val="00C55651"/>
    <w:rsid w:val="00C55893"/>
    <w:rsid w:val="00C558E7"/>
    <w:rsid w:val="00C55BEF"/>
    <w:rsid w:val="00C5670B"/>
    <w:rsid w:val="00C56821"/>
    <w:rsid w:val="00C56C04"/>
    <w:rsid w:val="00C571F6"/>
    <w:rsid w:val="00C5751B"/>
    <w:rsid w:val="00C5798E"/>
    <w:rsid w:val="00C579F3"/>
    <w:rsid w:val="00C57B5C"/>
    <w:rsid w:val="00C57C32"/>
    <w:rsid w:val="00C602D0"/>
    <w:rsid w:val="00C60958"/>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27"/>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916"/>
    <w:rsid w:val="00C67146"/>
    <w:rsid w:val="00C677D0"/>
    <w:rsid w:val="00C67873"/>
    <w:rsid w:val="00C6788D"/>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D0D"/>
    <w:rsid w:val="00C82DCA"/>
    <w:rsid w:val="00C8341D"/>
    <w:rsid w:val="00C83527"/>
    <w:rsid w:val="00C840B4"/>
    <w:rsid w:val="00C8418A"/>
    <w:rsid w:val="00C8435C"/>
    <w:rsid w:val="00C84590"/>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7DF"/>
    <w:rsid w:val="00C918E1"/>
    <w:rsid w:val="00C920E5"/>
    <w:rsid w:val="00C924B1"/>
    <w:rsid w:val="00C9278A"/>
    <w:rsid w:val="00C9296A"/>
    <w:rsid w:val="00C934EF"/>
    <w:rsid w:val="00C93559"/>
    <w:rsid w:val="00C93CE0"/>
    <w:rsid w:val="00C93E8F"/>
    <w:rsid w:val="00C9421C"/>
    <w:rsid w:val="00C94449"/>
    <w:rsid w:val="00C946F8"/>
    <w:rsid w:val="00C94D13"/>
    <w:rsid w:val="00C94E10"/>
    <w:rsid w:val="00C950B2"/>
    <w:rsid w:val="00C9521C"/>
    <w:rsid w:val="00C9528C"/>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3E4"/>
    <w:rsid w:val="00CA09C2"/>
    <w:rsid w:val="00CA0ADE"/>
    <w:rsid w:val="00CA0B50"/>
    <w:rsid w:val="00CA0E62"/>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E0"/>
    <w:rsid w:val="00CA6567"/>
    <w:rsid w:val="00CA6A11"/>
    <w:rsid w:val="00CA6FA0"/>
    <w:rsid w:val="00CA6FB2"/>
    <w:rsid w:val="00CA737C"/>
    <w:rsid w:val="00CA7B33"/>
    <w:rsid w:val="00CA7F6C"/>
    <w:rsid w:val="00CB005C"/>
    <w:rsid w:val="00CB04C2"/>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B7F46"/>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233"/>
    <w:rsid w:val="00CC3517"/>
    <w:rsid w:val="00CC357A"/>
    <w:rsid w:val="00CC3836"/>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5D2"/>
    <w:rsid w:val="00CC7C56"/>
    <w:rsid w:val="00CC7F52"/>
    <w:rsid w:val="00CD03B1"/>
    <w:rsid w:val="00CD06F6"/>
    <w:rsid w:val="00CD091C"/>
    <w:rsid w:val="00CD094A"/>
    <w:rsid w:val="00CD094F"/>
    <w:rsid w:val="00CD0B68"/>
    <w:rsid w:val="00CD0C1B"/>
    <w:rsid w:val="00CD0EF0"/>
    <w:rsid w:val="00CD257D"/>
    <w:rsid w:val="00CD2971"/>
    <w:rsid w:val="00CD3146"/>
    <w:rsid w:val="00CD3343"/>
    <w:rsid w:val="00CD37FA"/>
    <w:rsid w:val="00CD3C44"/>
    <w:rsid w:val="00CD3DDC"/>
    <w:rsid w:val="00CD3DE4"/>
    <w:rsid w:val="00CD3DFB"/>
    <w:rsid w:val="00CD42D0"/>
    <w:rsid w:val="00CD43C3"/>
    <w:rsid w:val="00CD4441"/>
    <w:rsid w:val="00CD4B2A"/>
    <w:rsid w:val="00CD4B4A"/>
    <w:rsid w:val="00CD4D4E"/>
    <w:rsid w:val="00CD5674"/>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676"/>
    <w:rsid w:val="00CE3964"/>
    <w:rsid w:val="00CE3AFC"/>
    <w:rsid w:val="00CE3F61"/>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D89"/>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6CD9"/>
    <w:rsid w:val="00D0710C"/>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9B6"/>
    <w:rsid w:val="00D16A8A"/>
    <w:rsid w:val="00D16E8C"/>
    <w:rsid w:val="00D17185"/>
    <w:rsid w:val="00D1788F"/>
    <w:rsid w:val="00D17CAE"/>
    <w:rsid w:val="00D17E0D"/>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349D"/>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779"/>
    <w:rsid w:val="00D32F25"/>
    <w:rsid w:val="00D33CD3"/>
    <w:rsid w:val="00D33E9B"/>
    <w:rsid w:val="00D33F91"/>
    <w:rsid w:val="00D34745"/>
    <w:rsid w:val="00D34814"/>
    <w:rsid w:val="00D34941"/>
    <w:rsid w:val="00D34B7F"/>
    <w:rsid w:val="00D34FEC"/>
    <w:rsid w:val="00D3552C"/>
    <w:rsid w:val="00D35C30"/>
    <w:rsid w:val="00D35F55"/>
    <w:rsid w:val="00D365DC"/>
    <w:rsid w:val="00D3682E"/>
    <w:rsid w:val="00D372E9"/>
    <w:rsid w:val="00D37310"/>
    <w:rsid w:val="00D3767B"/>
    <w:rsid w:val="00D377AD"/>
    <w:rsid w:val="00D379BE"/>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6180"/>
    <w:rsid w:val="00D462CC"/>
    <w:rsid w:val="00D4632E"/>
    <w:rsid w:val="00D4699A"/>
    <w:rsid w:val="00D46B78"/>
    <w:rsid w:val="00D46DBC"/>
    <w:rsid w:val="00D46F12"/>
    <w:rsid w:val="00D46FBD"/>
    <w:rsid w:val="00D471F2"/>
    <w:rsid w:val="00D47564"/>
    <w:rsid w:val="00D47BA5"/>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DEC"/>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51"/>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612"/>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D14"/>
    <w:rsid w:val="00D83D87"/>
    <w:rsid w:val="00D84097"/>
    <w:rsid w:val="00D843C2"/>
    <w:rsid w:val="00D84527"/>
    <w:rsid w:val="00D84B4E"/>
    <w:rsid w:val="00D84CD1"/>
    <w:rsid w:val="00D8529D"/>
    <w:rsid w:val="00D8543A"/>
    <w:rsid w:val="00D8584A"/>
    <w:rsid w:val="00D85A74"/>
    <w:rsid w:val="00D85A9F"/>
    <w:rsid w:val="00D85ABB"/>
    <w:rsid w:val="00D85CD8"/>
    <w:rsid w:val="00D860ED"/>
    <w:rsid w:val="00D8635A"/>
    <w:rsid w:val="00D865F1"/>
    <w:rsid w:val="00D86C91"/>
    <w:rsid w:val="00D8720A"/>
    <w:rsid w:val="00D87713"/>
    <w:rsid w:val="00D879B5"/>
    <w:rsid w:val="00D90067"/>
    <w:rsid w:val="00D900B9"/>
    <w:rsid w:val="00D9047B"/>
    <w:rsid w:val="00D90636"/>
    <w:rsid w:val="00D9070D"/>
    <w:rsid w:val="00D9075D"/>
    <w:rsid w:val="00D90996"/>
    <w:rsid w:val="00D90F98"/>
    <w:rsid w:val="00D9156D"/>
    <w:rsid w:val="00D91DB5"/>
    <w:rsid w:val="00D9276E"/>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A59"/>
    <w:rsid w:val="00DA0D46"/>
    <w:rsid w:val="00DA0EF4"/>
    <w:rsid w:val="00DA0F66"/>
    <w:rsid w:val="00DA13C6"/>
    <w:rsid w:val="00DA156C"/>
    <w:rsid w:val="00DA1680"/>
    <w:rsid w:val="00DA16F7"/>
    <w:rsid w:val="00DA1EC8"/>
    <w:rsid w:val="00DA21F4"/>
    <w:rsid w:val="00DA2555"/>
    <w:rsid w:val="00DA2930"/>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6235"/>
    <w:rsid w:val="00DA6705"/>
    <w:rsid w:val="00DA6911"/>
    <w:rsid w:val="00DA6974"/>
    <w:rsid w:val="00DA69C5"/>
    <w:rsid w:val="00DA6B84"/>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D80"/>
    <w:rsid w:val="00DB1DEA"/>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B12"/>
    <w:rsid w:val="00DB4D13"/>
    <w:rsid w:val="00DB50B1"/>
    <w:rsid w:val="00DB5D2D"/>
    <w:rsid w:val="00DB5DEC"/>
    <w:rsid w:val="00DB61E2"/>
    <w:rsid w:val="00DB6647"/>
    <w:rsid w:val="00DB66CE"/>
    <w:rsid w:val="00DB670A"/>
    <w:rsid w:val="00DB6E6F"/>
    <w:rsid w:val="00DB741D"/>
    <w:rsid w:val="00DB7CE3"/>
    <w:rsid w:val="00DC038A"/>
    <w:rsid w:val="00DC0A85"/>
    <w:rsid w:val="00DC0BF6"/>
    <w:rsid w:val="00DC18FC"/>
    <w:rsid w:val="00DC1A30"/>
    <w:rsid w:val="00DC1C45"/>
    <w:rsid w:val="00DC1E7F"/>
    <w:rsid w:val="00DC208A"/>
    <w:rsid w:val="00DC2307"/>
    <w:rsid w:val="00DC346E"/>
    <w:rsid w:val="00DC36BD"/>
    <w:rsid w:val="00DC4117"/>
    <w:rsid w:val="00DC4579"/>
    <w:rsid w:val="00DC4B54"/>
    <w:rsid w:val="00DC4D9D"/>
    <w:rsid w:val="00DC53B6"/>
    <w:rsid w:val="00DC5754"/>
    <w:rsid w:val="00DC5B73"/>
    <w:rsid w:val="00DC5ED5"/>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6BC"/>
    <w:rsid w:val="00DD0A9D"/>
    <w:rsid w:val="00DD106E"/>
    <w:rsid w:val="00DD10DC"/>
    <w:rsid w:val="00DD116B"/>
    <w:rsid w:val="00DD176C"/>
    <w:rsid w:val="00DD1F95"/>
    <w:rsid w:val="00DD1FE1"/>
    <w:rsid w:val="00DD2054"/>
    <w:rsid w:val="00DD245E"/>
    <w:rsid w:val="00DD27B8"/>
    <w:rsid w:val="00DD28DD"/>
    <w:rsid w:val="00DD2EE0"/>
    <w:rsid w:val="00DD2F84"/>
    <w:rsid w:val="00DD3AA4"/>
    <w:rsid w:val="00DD4556"/>
    <w:rsid w:val="00DD4743"/>
    <w:rsid w:val="00DD48D9"/>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204"/>
    <w:rsid w:val="00DE36DA"/>
    <w:rsid w:val="00DE38F4"/>
    <w:rsid w:val="00DE3B08"/>
    <w:rsid w:val="00DE3B37"/>
    <w:rsid w:val="00DE476B"/>
    <w:rsid w:val="00DE491B"/>
    <w:rsid w:val="00DE4996"/>
    <w:rsid w:val="00DE4A52"/>
    <w:rsid w:val="00DE593B"/>
    <w:rsid w:val="00DE599D"/>
    <w:rsid w:val="00DE5D8A"/>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2CA"/>
    <w:rsid w:val="00DF0975"/>
    <w:rsid w:val="00DF0D8D"/>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520"/>
    <w:rsid w:val="00E015CC"/>
    <w:rsid w:val="00E01931"/>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814"/>
    <w:rsid w:val="00E11966"/>
    <w:rsid w:val="00E11BBC"/>
    <w:rsid w:val="00E11FE8"/>
    <w:rsid w:val="00E12206"/>
    <w:rsid w:val="00E12937"/>
    <w:rsid w:val="00E129E1"/>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5D1"/>
    <w:rsid w:val="00E206FD"/>
    <w:rsid w:val="00E20996"/>
    <w:rsid w:val="00E20C91"/>
    <w:rsid w:val="00E20F13"/>
    <w:rsid w:val="00E20F6F"/>
    <w:rsid w:val="00E21213"/>
    <w:rsid w:val="00E21532"/>
    <w:rsid w:val="00E2192B"/>
    <w:rsid w:val="00E21F58"/>
    <w:rsid w:val="00E221A1"/>
    <w:rsid w:val="00E22B93"/>
    <w:rsid w:val="00E237E7"/>
    <w:rsid w:val="00E23FF0"/>
    <w:rsid w:val="00E246DB"/>
    <w:rsid w:val="00E24BF1"/>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484"/>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538"/>
    <w:rsid w:val="00E336F4"/>
    <w:rsid w:val="00E33A0F"/>
    <w:rsid w:val="00E33BAA"/>
    <w:rsid w:val="00E33CB9"/>
    <w:rsid w:val="00E343BD"/>
    <w:rsid w:val="00E34ADA"/>
    <w:rsid w:val="00E358EA"/>
    <w:rsid w:val="00E359EA"/>
    <w:rsid w:val="00E35A26"/>
    <w:rsid w:val="00E35F93"/>
    <w:rsid w:val="00E362B6"/>
    <w:rsid w:val="00E362CB"/>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4D35"/>
    <w:rsid w:val="00E4693E"/>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C30"/>
    <w:rsid w:val="00E54DBA"/>
    <w:rsid w:val="00E54FA0"/>
    <w:rsid w:val="00E556BA"/>
    <w:rsid w:val="00E56E3A"/>
    <w:rsid w:val="00E573A8"/>
    <w:rsid w:val="00E57770"/>
    <w:rsid w:val="00E578F9"/>
    <w:rsid w:val="00E57B14"/>
    <w:rsid w:val="00E602B8"/>
    <w:rsid w:val="00E604D3"/>
    <w:rsid w:val="00E60654"/>
    <w:rsid w:val="00E608DB"/>
    <w:rsid w:val="00E609B0"/>
    <w:rsid w:val="00E613FF"/>
    <w:rsid w:val="00E61406"/>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4A6"/>
    <w:rsid w:val="00E71D27"/>
    <w:rsid w:val="00E71EF3"/>
    <w:rsid w:val="00E71F94"/>
    <w:rsid w:val="00E7271C"/>
    <w:rsid w:val="00E72C3C"/>
    <w:rsid w:val="00E733DD"/>
    <w:rsid w:val="00E73BAF"/>
    <w:rsid w:val="00E73E39"/>
    <w:rsid w:val="00E7435B"/>
    <w:rsid w:val="00E74461"/>
    <w:rsid w:val="00E74932"/>
    <w:rsid w:val="00E74A7C"/>
    <w:rsid w:val="00E7508F"/>
    <w:rsid w:val="00E7535E"/>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294"/>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6FDB"/>
    <w:rsid w:val="00E972EC"/>
    <w:rsid w:val="00E974EB"/>
    <w:rsid w:val="00E9781F"/>
    <w:rsid w:val="00E978BC"/>
    <w:rsid w:val="00E978D3"/>
    <w:rsid w:val="00E97E07"/>
    <w:rsid w:val="00EA06F1"/>
    <w:rsid w:val="00EA08EF"/>
    <w:rsid w:val="00EA0C35"/>
    <w:rsid w:val="00EA0E45"/>
    <w:rsid w:val="00EA1723"/>
    <w:rsid w:val="00EA1781"/>
    <w:rsid w:val="00EA18AF"/>
    <w:rsid w:val="00EA1A61"/>
    <w:rsid w:val="00EA1D64"/>
    <w:rsid w:val="00EA1E34"/>
    <w:rsid w:val="00EA1EA3"/>
    <w:rsid w:val="00EA2299"/>
    <w:rsid w:val="00EA22B3"/>
    <w:rsid w:val="00EA3166"/>
    <w:rsid w:val="00EA3449"/>
    <w:rsid w:val="00EA3DD8"/>
    <w:rsid w:val="00EA4212"/>
    <w:rsid w:val="00EA4356"/>
    <w:rsid w:val="00EA46DE"/>
    <w:rsid w:val="00EA48BD"/>
    <w:rsid w:val="00EA48D1"/>
    <w:rsid w:val="00EA4A7A"/>
    <w:rsid w:val="00EA4AEA"/>
    <w:rsid w:val="00EA5259"/>
    <w:rsid w:val="00EA5424"/>
    <w:rsid w:val="00EA544B"/>
    <w:rsid w:val="00EA561A"/>
    <w:rsid w:val="00EA5D61"/>
    <w:rsid w:val="00EA5E72"/>
    <w:rsid w:val="00EA6358"/>
    <w:rsid w:val="00EA6360"/>
    <w:rsid w:val="00EA6685"/>
    <w:rsid w:val="00EA6788"/>
    <w:rsid w:val="00EA68AB"/>
    <w:rsid w:val="00EA6D1C"/>
    <w:rsid w:val="00EA6D4D"/>
    <w:rsid w:val="00EA6E51"/>
    <w:rsid w:val="00EA6F4A"/>
    <w:rsid w:val="00EA75FE"/>
    <w:rsid w:val="00EA7637"/>
    <w:rsid w:val="00EA769D"/>
    <w:rsid w:val="00EA7A8B"/>
    <w:rsid w:val="00EA7E41"/>
    <w:rsid w:val="00EB0278"/>
    <w:rsid w:val="00EB073A"/>
    <w:rsid w:val="00EB0968"/>
    <w:rsid w:val="00EB1347"/>
    <w:rsid w:val="00EB161E"/>
    <w:rsid w:val="00EB1F82"/>
    <w:rsid w:val="00EB1FD1"/>
    <w:rsid w:val="00EB2883"/>
    <w:rsid w:val="00EB29D7"/>
    <w:rsid w:val="00EB2D93"/>
    <w:rsid w:val="00EB2DE8"/>
    <w:rsid w:val="00EB3043"/>
    <w:rsid w:val="00EB33EC"/>
    <w:rsid w:val="00EB3433"/>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1E6"/>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447"/>
    <w:rsid w:val="00EE08E0"/>
    <w:rsid w:val="00EE09B2"/>
    <w:rsid w:val="00EE0E62"/>
    <w:rsid w:val="00EE1325"/>
    <w:rsid w:val="00EE1362"/>
    <w:rsid w:val="00EE1502"/>
    <w:rsid w:val="00EE1541"/>
    <w:rsid w:val="00EE1559"/>
    <w:rsid w:val="00EE1622"/>
    <w:rsid w:val="00EE16DE"/>
    <w:rsid w:val="00EE1CE8"/>
    <w:rsid w:val="00EE1E5E"/>
    <w:rsid w:val="00EE22E4"/>
    <w:rsid w:val="00EE249C"/>
    <w:rsid w:val="00EE2890"/>
    <w:rsid w:val="00EE2DFB"/>
    <w:rsid w:val="00EE2ED9"/>
    <w:rsid w:val="00EE2FE0"/>
    <w:rsid w:val="00EE33A3"/>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422"/>
    <w:rsid w:val="00EF1AE9"/>
    <w:rsid w:val="00EF1B06"/>
    <w:rsid w:val="00EF1BE4"/>
    <w:rsid w:val="00EF23AC"/>
    <w:rsid w:val="00EF2664"/>
    <w:rsid w:val="00EF27A8"/>
    <w:rsid w:val="00EF2827"/>
    <w:rsid w:val="00EF2917"/>
    <w:rsid w:val="00EF366C"/>
    <w:rsid w:val="00EF39BE"/>
    <w:rsid w:val="00EF3AD4"/>
    <w:rsid w:val="00EF3D27"/>
    <w:rsid w:val="00EF4437"/>
    <w:rsid w:val="00EF4463"/>
    <w:rsid w:val="00EF4850"/>
    <w:rsid w:val="00EF497B"/>
    <w:rsid w:val="00EF51B6"/>
    <w:rsid w:val="00EF5453"/>
    <w:rsid w:val="00EF578E"/>
    <w:rsid w:val="00EF57FF"/>
    <w:rsid w:val="00EF5869"/>
    <w:rsid w:val="00EF5BAC"/>
    <w:rsid w:val="00EF5F75"/>
    <w:rsid w:val="00EF60A1"/>
    <w:rsid w:val="00EF6878"/>
    <w:rsid w:val="00EF71C6"/>
    <w:rsid w:val="00EF74F9"/>
    <w:rsid w:val="00EF78C9"/>
    <w:rsid w:val="00EF7C1C"/>
    <w:rsid w:val="00EF7C60"/>
    <w:rsid w:val="00EF7CE3"/>
    <w:rsid w:val="00EF7D6D"/>
    <w:rsid w:val="00F00779"/>
    <w:rsid w:val="00F00AF2"/>
    <w:rsid w:val="00F00B88"/>
    <w:rsid w:val="00F00CBC"/>
    <w:rsid w:val="00F00E00"/>
    <w:rsid w:val="00F00F67"/>
    <w:rsid w:val="00F014C9"/>
    <w:rsid w:val="00F01F0F"/>
    <w:rsid w:val="00F023E8"/>
    <w:rsid w:val="00F028FE"/>
    <w:rsid w:val="00F0298E"/>
    <w:rsid w:val="00F02C6D"/>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6D44"/>
    <w:rsid w:val="00F077FA"/>
    <w:rsid w:val="00F079C2"/>
    <w:rsid w:val="00F101E4"/>
    <w:rsid w:val="00F1046E"/>
    <w:rsid w:val="00F105BC"/>
    <w:rsid w:val="00F10787"/>
    <w:rsid w:val="00F10AE7"/>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357"/>
    <w:rsid w:val="00F17504"/>
    <w:rsid w:val="00F177E3"/>
    <w:rsid w:val="00F17973"/>
    <w:rsid w:val="00F17AA6"/>
    <w:rsid w:val="00F17B69"/>
    <w:rsid w:val="00F17CB3"/>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681"/>
    <w:rsid w:val="00F27BF4"/>
    <w:rsid w:val="00F27DF6"/>
    <w:rsid w:val="00F30B07"/>
    <w:rsid w:val="00F31521"/>
    <w:rsid w:val="00F31633"/>
    <w:rsid w:val="00F31692"/>
    <w:rsid w:val="00F31953"/>
    <w:rsid w:val="00F31B07"/>
    <w:rsid w:val="00F31CC6"/>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69"/>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1B08"/>
    <w:rsid w:val="00F42BC0"/>
    <w:rsid w:val="00F4312A"/>
    <w:rsid w:val="00F43838"/>
    <w:rsid w:val="00F43969"/>
    <w:rsid w:val="00F43D64"/>
    <w:rsid w:val="00F43E7B"/>
    <w:rsid w:val="00F4412E"/>
    <w:rsid w:val="00F44679"/>
    <w:rsid w:val="00F446B3"/>
    <w:rsid w:val="00F44718"/>
    <w:rsid w:val="00F45324"/>
    <w:rsid w:val="00F45965"/>
    <w:rsid w:val="00F45BF5"/>
    <w:rsid w:val="00F45EF7"/>
    <w:rsid w:val="00F46030"/>
    <w:rsid w:val="00F46224"/>
    <w:rsid w:val="00F4665B"/>
    <w:rsid w:val="00F47280"/>
    <w:rsid w:val="00F4750A"/>
    <w:rsid w:val="00F47545"/>
    <w:rsid w:val="00F47BF4"/>
    <w:rsid w:val="00F47D1C"/>
    <w:rsid w:val="00F500BC"/>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997"/>
    <w:rsid w:val="00F54B87"/>
    <w:rsid w:val="00F54D20"/>
    <w:rsid w:val="00F54DB4"/>
    <w:rsid w:val="00F550AE"/>
    <w:rsid w:val="00F55980"/>
    <w:rsid w:val="00F5613B"/>
    <w:rsid w:val="00F56228"/>
    <w:rsid w:val="00F56439"/>
    <w:rsid w:val="00F569C4"/>
    <w:rsid w:val="00F56C1D"/>
    <w:rsid w:val="00F56DF6"/>
    <w:rsid w:val="00F574BD"/>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3CF7"/>
    <w:rsid w:val="00F64146"/>
    <w:rsid w:val="00F658D9"/>
    <w:rsid w:val="00F65E8D"/>
    <w:rsid w:val="00F664E9"/>
    <w:rsid w:val="00F66838"/>
    <w:rsid w:val="00F66EBF"/>
    <w:rsid w:val="00F67110"/>
    <w:rsid w:val="00F671F0"/>
    <w:rsid w:val="00F6726B"/>
    <w:rsid w:val="00F674ED"/>
    <w:rsid w:val="00F677E1"/>
    <w:rsid w:val="00F67A63"/>
    <w:rsid w:val="00F7044B"/>
    <w:rsid w:val="00F70974"/>
    <w:rsid w:val="00F70B14"/>
    <w:rsid w:val="00F70B57"/>
    <w:rsid w:val="00F70D7E"/>
    <w:rsid w:val="00F70E55"/>
    <w:rsid w:val="00F70EE6"/>
    <w:rsid w:val="00F71107"/>
    <w:rsid w:val="00F7176F"/>
    <w:rsid w:val="00F7179C"/>
    <w:rsid w:val="00F71920"/>
    <w:rsid w:val="00F72A38"/>
    <w:rsid w:val="00F72CCD"/>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828"/>
    <w:rsid w:val="00F85976"/>
    <w:rsid w:val="00F85AC5"/>
    <w:rsid w:val="00F85AE6"/>
    <w:rsid w:val="00F85E80"/>
    <w:rsid w:val="00F86263"/>
    <w:rsid w:val="00F863AB"/>
    <w:rsid w:val="00F867B2"/>
    <w:rsid w:val="00F86ACE"/>
    <w:rsid w:val="00F86CE6"/>
    <w:rsid w:val="00F86F42"/>
    <w:rsid w:val="00F87360"/>
    <w:rsid w:val="00F875FE"/>
    <w:rsid w:val="00F876A0"/>
    <w:rsid w:val="00F876AC"/>
    <w:rsid w:val="00F87865"/>
    <w:rsid w:val="00F87AFF"/>
    <w:rsid w:val="00F87C3C"/>
    <w:rsid w:val="00F90238"/>
    <w:rsid w:val="00F90276"/>
    <w:rsid w:val="00F90290"/>
    <w:rsid w:val="00F90515"/>
    <w:rsid w:val="00F90E24"/>
    <w:rsid w:val="00F90FA2"/>
    <w:rsid w:val="00F914AE"/>
    <w:rsid w:val="00F91878"/>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A6A"/>
    <w:rsid w:val="00FA0B6E"/>
    <w:rsid w:val="00FA0EB8"/>
    <w:rsid w:val="00FA1345"/>
    <w:rsid w:val="00FA14B7"/>
    <w:rsid w:val="00FA1761"/>
    <w:rsid w:val="00FA2A1F"/>
    <w:rsid w:val="00FA2BA9"/>
    <w:rsid w:val="00FA31CF"/>
    <w:rsid w:val="00FA31D8"/>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AFD"/>
    <w:rsid w:val="00FC2B39"/>
    <w:rsid w:val="00FC2C3D"/>
    <w:rsid w:val="00FC2E2E"/>
    <w:rsid w:val="00FC3608"/>
    <w:rsid w:val="00FC38B5"/>
    <w:rsid w:val="00FC43DB"/>
    <w:rsid w:val="00FC49B4"/>
    <w:rsid w:val="00FC502D"/>
    <w:rsid w:val="00FC53B4"/>
    <w:rsid w:val="00FC5AA5"/>
    <w:rsid w:val="00FC5C8E"/>
    <w:rsid w:val="00FC5DA2"/>
    <w:rsid w:val="00FC5E22"/>
    <w:rsid w:val="00FC6995"/>
    <w:rsid w:val="00FC6C72"/>
    <w:rsid w:val="00FC73D0"/>
    <w:rsid w:val="00FD0497"/>
    <w:rsid w:val="00FD0796"/>
    <w:rsid w:val="00FD0937"/>
    <w:rsid w:val="00FD0AAD"/>
    <w:rsid w:val="00FD0AAF"/>
    <w:rsid w:val="00FD1551"/>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7B8"/>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372"/>
    <w:rsid w:val="00FE3499"/>
    <w:rsid w:val="00FE36EF"/>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DF0"/>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F6883"/>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uiPriority w:val="99"/>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5"/>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6"/>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6"/>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6"/>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6"/>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7"/>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8"/>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a"/>
    <w:uiPriority w:val="99"/>
    <w:qFormat/>
    <w:rsid w:val="00544B10"/>
    <w:pPr>
      <w:numPr>
        <w:numId w:val="12"/>
      </w:numPr>
      <w:spacing w:before="60" w:after="0"/>
    </w:pPr>
    <w:rPr>
      <w:rFonts w:ascii="Arial" w:hAnsi="Arial"/>
      <w:b/>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ECD6BB25-9F2E-48F7-B846-18A3260D4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2</Pages>
  <Words>742</Words>
  <Characters>4231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4964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2023-11-03T08:58:00Z</dcterms:created>
  <dcterms:modified xsi:type="dcterms:W3CDTF">2023-11-03T08:58:00Z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(3)ZLCEiCGos41NGM5mrgKNQ7a3V3J6BB1wcK26oovFguj2M6HeI0GGGaPHXIEaTd0e0vao3T3J
86r17Bk/gi/q4aLXF97PCfkT+Wfn2Fe/0DoZqL66Qc8OxCk0oj6C88SeV4sDgC5moHGDiMEH
WpVnXBhW9hxMcqXobRddhsT9O/fQi8pb8cCsXTKM6/G9pryy+zSVdN+oKRps/GDiE8EcZHxv
ggCkKUGLrYzjQg+B7R</vt:lpwstr>
  </property>
  <property fmtid="{D5CDD505-2E9C-101B-9397-08002B2CF9AE}" pid="17" name="_2015_ms_pID_725343_00">
    <vt:lpwstr>_2015_ms_pID_725343</vt:lpwstr>
  </property>
  <property fmtid="{D5CDD505-2E9C-101B-9397-08002B2CF9AE}" pid="18" name="_2015_ms_pID_7253431">
    <vt:lpwstr>ed3XBLKJ9d2c52oHGRKJ62mzF0ATHy3Q6DAsWQGJzlR6/2Jt0Avhq4
ZfkWprb2R4L+kAtblJzppfPOuIkmdFAmMSzRuU71Lq1UZp9RMdbriyP2hbW4EwMbVEOacut/
yge+6myBW0kAflzUURpGpXJ/Zz4kv/9YuaL7/uwMGMO1OHKMnCwLVd1r/q8S1B8+zjbpZsit
Tx8oHoIaJvUiQvygxh4f0i1qFuaNRJS+QLWM</vt:lpwstr>
  </property>
  <property fmtid="{D5CDD505-2E9C-101B-9397-08002B2CF9AE}" pid="19" name="_2015_ms_pID_7253431_00">
    <vt:lpwstr>_2015_ms_pID_7253431</vt:lpwstr>
  </property>
  <property fmtid="{D5CDD505-2E9C-101B-9397-08002B2CF9AE}" pid="20" name="_2015_ms_pID_7253432">
    <vt:lpwstr>0xY36etYQbdWrGhJwWJdaTOx+pcXVyWiULrA
jMA7/XIHAWPRfPzDNY10MimYqk9uwOq94M0ZElKBO1zKi9q/9Tw=</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1683432992</vt:lpwstr>
  </property>
  <property fmtid="{D5CDD505-2E9C-101B-9397-08002B2CF9AE}" pid="26" name="_ReviewingToolsShownOnce">
    <vt:lpwstr/>
  </property>
</Properties>
</file>