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5368EE3F" w:rsidR="009A5D49" w:rsidRPr="004A029C" w:rsidRDefault="009A5D49" w:rsidP="009A5D49">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w:t>
      </w:r>
      <w:r w:rsidR="00425CA6">
        <w:rPr>
          <w:rFonts w:cs="Arial"/>
          <w:sz w:val="24"/>
          <w:szCs w:val="24"/>
        </w:rPr>
        <w:t>9</w:t>
      </w:r>
      <w:r w:rsidRPr="004A029C">
        <w:rPr>
          <w:rFonts w:cs="Arial"/>
          <w:sz w:val="24"/>
          <w:szCs w:val="24"/>
        </w:rPr>
        <w:tab/>
      </w:r>
      <w:r w:rsidR="001A3434" w:rsidRPr="001A3434">
        <w:rPr>
          <w:rFonts w:cs="Arial"/>
          <w:sz w:val="24"/>
          <w:szCs w:val="24"/>
        </w:rPr>
        <w:t>R4-2319366</w:t>
      </w:r>
      <w:bookmarkStart w:id="0" w:name="_GoBack"/>
      <w:bookmarkEnd w:id="0"/>
    </w:p>
    <w:p w14:paraId="1725ECBC" w14:textId="26BC8265" w:rsidR="001F4680" w:rsidRPr="002D2977" w:rsidRDefault="00425CA6" w:rsidP="001F4680">
      <w:pPr>
        <w:pStyle w:val="Footer"/>
        <w:jc w:val="left"/>
        <w:rPr>
          <w:noProof w:val="0"/>
        </w:rPr>
      </w:pPr>
      <w:r w:rsidRPr="00425CA6">
        <w:rPr>
          <w:rFonts w:eastAsia="宋体" w:cs="Arial"/>
          <w:i w:val="0"/>
          <w:sz w:val="24"/>
          <w:szCs w:val="24"/>
          <w:lang w:eastAsia="zh-CN"/>
        </w:rPr>
        <w:t>Chicago, US, November 13 – 17, 2023</w:t>
      </w:r>
    </w:p>
    <w:p w14:paraId="2C45F865" w14:textId="77777777" w:rsidR="00425CA6" w:rsidRDefault="00425CA6" w:rsidP="00DF0231">
      <w:pPr>
        <w:tabs>
          <w:tab w:val="left" w:pos="1985"/>
        </w:tabs>
        <w:rPr>
          <w:rFonts w:ascii="Arial" w:hAnsi="Arial"/>
          <w:b/>
          <w:sz w:val="24"/>
          <w:lang w:val="en-US"/>
        </w:rPr>
      </w:pPr>
    </w:p>
    <w:p w14:paraId="7F9FBBE7" w14:textId="28E31FC1"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25CA6">
        <w:rPr>
          <w:rFonts w:ascii="Arial" w:hAnsi="Arial"/>
          <w:sz w:val="24"/>
          <w:lang w:val="en-US"/>
        </w:rPr>
        <w:t>8</w:t>
      </w:r>
      <w:r w:rsidR="000B4FB5" w:rsidRPr="000B4FB5">
        <w:rPr>
          <w:rFonts w:ascii="Arial" w:hAnsi="Arial"/>
          <w:sz w:val="24"/>
          <w:lang w:val="en-US"/>
        </w:rPr>
        <w:t>.13.</w:t>
      </w:r>
      <w:r w:rsidR="00425CA6">
        <w:rPr>
          <w:rFonts w:ascii="Arial" w:hAnsi="Arial"/>
          <w:sz w:val="24"/>
          <w:lang w:val="en-US"/>
        </w:rPr>
        <w:t>7</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2C047852"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B4FB5" w:rsidRPr="000B4FB5">
        <w:rPr>
          <w:rFonts w:ascii="Arial" w:hAnsi="Arial"/>
          <w:sz w:val="24"/>
          <w:lang w:val="en-US"/>
        </w:rPr>
        <w:t>Discussion on performance requirements for ATG</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F70E53F" w14:textId="1506E4CB" w:rsidR="000B4FB5" w:rsidRPr="00622EBC" w:rsidRDefault="000B4FB5" w:rsidP="000B4FB5">
      <w:pPr>
        <w:jc w:val="both"/>
        <w:rPr>
          <w:rFonts w:eastAsiaTheme="minorEastAsia"/>
          <w:lang w:val="en-US" w:eastAsia="zh-CN"/>
        </w:rPr>
      </w:pPr>
      <w:bookmarkStart w:id="1" w:name="_Hlk131426020"/>
      <w:r>
        <w:rPr>
          <w:rFonts w:eastAsiaTheme="minorEastAsia"/>
          <w:lang w:val="en-US" w:eastAsia="zh-CN"/>
        </w:rPr>
        <w:t>The core requirements for ATG was completed</w:t>
      </w:r>
      <w:r w:rsidR="00425CA6">
        <w:rPr>
          <w:rFonts w:eastAsiaTheme="minorEastAsia"/>
          <w:lang w:val="en-US" w:eastAsia="zh-CN"/>
        </w:rPr>
        <w:t xml:space="preserve"> </w:t>
      </w:r>
      <w:r>
        <w:rPr>
          <w:rFonts w:eastAsiaTheme="minorEastAsia"/>
          <w:lang w:val="en-US" w:eastAsia="zh-CN"/>
        </w:rPr>
        <w:t>with agreement captured in [1]</w:t>
      </w:r>
      <w:r w:rsidR="00425CA6">
        <w:rPr>
          <w:rFonts w:eastAsiaTheme="minorEastAsia"/>
          <w:lang w:val="en-US" w:eastAsia="zh-CN"/>
        </w:rPr>
        <w:t xml:space="preserve"> [2]</w:t>
      </w:r>
      <w:r>
        <w:rPr>
          <w:rFonts w:eastAsiaTheme="minorEastAsia"/>
          <w:lang w:val="en-US" w:eastAsia="zh-CN"/>
        </w:rPr>
        <w:t xml:space="preserve">. The performance requirements </w:t>
      </w:r>
      <w:r w:rsidR="00425CA6">
        <w:rPr>
          <w:rFonts w:eastAsiaTheme="minorEastAsia"/>
          <w:lang w:val="en-US" w:eastAsia="zh-CN"/>
        </w:rPr>
        <w:t>were initially discussed in last meeting. In this contribution, we further provide our views on remaining issues.</w:t>
      </w:r>
    </w:p>
    <w:bookmarkEnd w:id="1"/>
    <w:p w14:paraId="2EBB39AE" w14:textId="0555C125" w:rsidR="00DF0231" w:rsidRDefault="00DF0231" w:rsidP="00DF0231">
      <w:pPr>
        <w:pStyle w:val="Heading1"/>
        <w:numPr>
          <w:ilvl w:val="0"/>
          <w:numId w:val="1"/>
        </w:numPr>
        <w:rPr>
          <w:lang w:val="en-US"/>
        </w:rPr>
      </w:pPr>
      <w:r w:rsidRPr="002D2977">
        <w:rPr>
          <w:lang w:val="en-US"/>
        </w:rPr>
        <w:t>Discussion</w:t>
      </w:r>
    </w:p>
    <w:p w14:paraId="01C7FF25" w14:textId="3A0C3CB6" w:rsidR="00425CA6" w:rsidRDefault="00425CA6" w:rsidP="00E00899">
      <w:pPr>
        <w:jc w:val="both"/>
        <w:rPr>
          <w:rFonts w:eastAsiaTheme="minorEastAsia"/>
          <w:lang w:val="en-US" w:eastAsia="zh-CN"/>
        </w:rPr>
      </w:pPr>
      <w:r w:rsidRPr="00425CA6">
        <w:rPr>
          <w:rFonts w:eastAsiaTheme="minorEastAsia"/>
          <w:lang w:val="en-US" w:eastAsia="zh-CN"/>
        </w:rPr>
        <w:t xml:space="preserve">Regarding the test cases for ATG, one </w:t>
      </w:r>
      <w:r>
        <w:rPr>
          <w:rFonts w:eastAsiaTheme="minorEastAsia"/>
          <w:lang w:val="en-US" w:eastAsia="zh-CN"/>
        </w:rPr>
        <w:t>major problem is whether and how to perform test case for UE with antenna array. As explained in last meeting, the limitation comes from following aspects:</w:t>
      </w:r>
    </w:p>
    <w:p w14:paraId="0281E092" w14:textId="74FAF5BD" w:rsidR="00425CA6" w:rsidRPr="00473815" w:rsidRDefault="00473815" w:rsidP="00473815">
      <w:pPr>
        <w:pStyle w:val="ListParagraph"/>
        <w:numPr>
          <w:ilvl w:val="0"/>
          <w:numId w:val="31"/>
        </w:numPr>
        <w:ind w:firstLineChars="0"/>
        <w:jc w:val="both"/>
        <w:rPr>
          <w:rFonts w:eastAsiaTheme="minorEastAsia"/>
          <w:lang w:val="en-US" w:eastAsia="zh-CN"/>
        </w:rPr>
      </w:pPr>
      <w:r w:rsidRPr="00473815">
        <w:rPr>
          <w:lang w:eastAsia="zh-CN"/>
        </w:rPr>
        <w:t>The test methodology for FR1 OTA RRM test is not supported so far</w:t>
      </w:r>
    </w:p>
    <w:p w14:paraId="7C57BCF3" w14:textId="69529688" w:rsidR="00425CA6" w:rsidRPr="00473815" w:rsidRDefault="00473815" w:rsidP="00473815">
      <w:pPr>
        <w:pStyle w:val="ListParagraph"/>
        <w:numPr>
          <w:ilvl w:val="0"/>
          <w:numId w:val="31"/>
        </w:numPr>
        <w:ind w:firstLineChars="0"/>
        <w:jc w:val="both"/>
        <w:rPr>
          <w:lang w:eastAsia="zh-CN"/>
        </w:rPr>
      </w:pPr>
      <w:r w:rsidRPr="00473815">
        <w:rPr>
          <w:lang w:eastAsia="zh-CN"/>
        </w:rPr>
        <w:t xml:space="preserve">The mapping between </w:t>
      </w:r>
      <w:proofErr w:type="spellStart"/>
      <w:r w:rsidRPr="00473815">
        <w:rPr>
          <w:lang w:eastAsia="zh-CN"/>
        </w:rPr>
        <w:t>AoA</w:t>
      </w:r>
      <w:proofErr w:type="spellEnd"/>
      <w:r w:rsidRPr="00473815">
        <w:rPr>
          <w:lang w:eastAsia="zh-CN"/>
        </w:rPr>
        <w:t xml:space="preserve"> and reference location of serving/neighbour cell is not clear</w:t>
      </w:r>
    </w:p>
    <w:p w14:paraId="7A5B3700" w14:textId="62F58DA1" w:rsidR="00425CA6" w:rsidRDefault="0087471E" w:rsidP="00E00899">
      <w:pPr>
        <w:jc w:val="both"/>
        <w:rPr>
          <w:lang w:eastAsia="zh-CN"/>
        </w:rPr>
      </w:pPr>
      <w:r>
        <w:rPr>
          <w:lang w:eastAsia="zh-CN"/>
        </w:rPr>
        <w:t xml:space="preserve">The issue was discussed in last meeting with following </w:t>
      </w:r>
      <w:r w:rsidR="002B3AA3">
        <w:rPr>
          <w:lang w:eastAsia="zh-CN"/>
        </w:rPr>
        <w:t>agreements</w:t>
      </w:r>
      <w:r>
        <w:rPr>
          <w:lang w:eastAsia="zh-CN"/>
        </w:rPr>
        <w:t>:</w:t>
      </w:r>
    </w:p>
    <w:tbl>
      <w:tblPr>
        <w:tblStyle w:val="TableGrid"/>
        <w:tblW w:w="0" w:type="auto"/>
        <w:tblLook w:val="04A0" w:firstRow="1" w:lastRow="0" w:firstColumn="1" w:lastColumn="0" w:noHBand="0" w:noVBand="1"/>
      </w:tblPr>
      <w:tblGrid>
        <w:gridCol w:w="9562"/>
      </w:tblGrid>
      <w:tr w:rsidR="002B3AA3" w14:paraId="6BC3C8CC" w14:textId="77777777" w:rsidTr="002B3AA3">
        <w:tc>
          <w:tcPr>
            <w:tcW w:w="9562" w:type="dxa"/>
          </w:tcPr>
          <w:p w14:paraId="7ADD4641" w14:textId="77777777" w:rsidR="002B3AA3" w:rsidRDefault="002B3AA3" w:rsidP="002B3AA3">
            <w:pPr>
              <w:rPr>
                <w:b/>
                <w:u w:val="single"/>
                <w:lang w:eastAsia="ko-KR"/>
              </w:rPr>
            </w:pPr>
            <w:r>
              <w:rPr>
                <w:b/>
                <w:u w:val="single"/>
                <w:lang w:eastAsia="ko-KR"/>
              </w:rPr>
              <w:t xml:space="preserve">Issue </w:t>
            </w:r>
            <w:r>
              <w:rPr>
                <w:rFonts w:hint="eastAsia"/>
                <w:b/>
                <w:u w:val="single"/>
                <w:lang w:eastAsia="ko-KR"/>
              </w:rPr>
              <w:t>6</w:t>
            </w:r>
            <w:r>
              <w:rPr>
                <w:b/>
                <w:u w:val="single"/>
                <w:lang w:eastAsia="ko-KR"/>
              </w:rPr>
              <w:t>-</w:t>
            </w:r>
            <w:r>
              <w:rPr>
                <w:rFonts w:hint="eastAsia"/>
                <w:b/>
                <w:u w:val="single"/>
                <w:lang w:eastAsia="ko-KR"/>
              </w:rPr>
              <w:t>2-5</w:t>
            </w:r>
            <w:r>
              <w:rPr>
                <w:b/>
                <w:u w:val="single"/>
                <w:lang w:eastAsia="ko-KR"/>
              </w:rPr>
              <w:t xml:space="preserve">: </w:t>
            </w:r>
            <w:r>
              <w:rPr>
                <w:rFonts w:hint="eastAsia"/>
                <w:b/>
                <w:u w:val="single"/>
                <w:lang w:eastAsia="ko-KR"/>
              </w:rPr>
              <w:t>Test method for UE with antenna array</w:t>
            </w:r>
            <w:r>
              <w:rPr>
                <w:b/>
                <w:u w:val="single"/>
                <w:lang w:eastAsia="ko-KR"/>
              </w:rPr>
              <w:t xml:space="preserve"> (not discussed in </w:t>
            </w:r>
            <w:proofErr w:type="spellStart"/>
            <w:r>
              <w:rPr>
                <w:b/>
                <w:u w:val="single"/>
                <w:lang w:eastAsia="ko-KR"/>
              </w:rPr>
              <w:t>adhoc</w:t>
            </w:r>
            <w:proofErr w:type="spellEnd"/>
            <w:r>
              <w:rPr>
                <w:b/>
                <w:u w:val="single"/>
                <w:lang w:eastAsia="ko-KR"/>
              </w:rPr>
              <w:t xml:space="preserve"> session)</w:t>
            </w:r>
          </w:p>
          <w:p w14:paraId="15DD31F6" w14:textId="77777777" w:rsidR="002B3AA3" w:rsidRDefault="002B3AA3" w:rsidP="002B3AA3">
            <w:pPr>
              <w:spacing w:after="60"/>
              <w:rPr>
                <w:rFonts w:eastAsiaTheme="minorEastAsia"/>
                <w:b/>
                <w:bCs/>
                <w:iCs/>
              </w:rPr>
            </w:pPr>
            <w:r>
              <w:rPr>
                <w:rFonts w:eastAsiaTheme="minorEastAsia" w:hint="eastAsia"/>
                <w:b/>
                <w:bCs/>
                <w:iCs/>
                <w:lang w:val="en-US" w:eastAsia="zh-CN"/>
              </w:rPr>
              <w:t>Agreement:</w:t>
            </w:r>
          </w:p>
          <w:p w14:paraId="61D27811" w14:textId="77777777" w:rsidR="002B3AA3" w:rsidRDefault="002B3AA3" w:rsidP="002B3AA3">
            <w:pPr>
              <w:pStyle w:val="ListParagraph"/>
              <w:numPr>
                <w:ilvl w:val="0"/>
                <w:numId w:val="8"/>
              </w:numPr>
              <w:spacing w:after="0"/>
              <w:ind w:firstLineChars="0"/>
              <w:rPr>
                <w:rFonts w:eastAsia="宋体"/>
              </w:rPr>
            </w:pPr>
            <w:r>
              <w:rPr>
                <w:rFonts w:eastAsia="宋体"/>
                <w:lang w:val="en-US" w:eastAsia="zh-CN"/>
              </w:rPr>
              <w:t>O</w:t>
            </w:r>
            <w:r>
              <w:rPr>
                <w:rFonts w:eastAsia="宋体" w:hint="eastAsia"/>
                <w:lang w:val="en-US" w:eastAsia="zh-CN"/>
              </w:rPr>
              <w:t>n</w:t>
            </w:r>
            <w:r>
              <w:rPr>
                <w:rFonts w:eastAsia="宋体"/>
                <w:lang w:val="en-US" w:eastAsia="zh-CN"/>
              </w:rPr>
              <w:t xml:space="preserve"> the test method for UE with antenna array, further discuss: </w:t>
            </w:r>
          </w:p>
          <w:p w14:paraId="62550BE0" w14:textId="77777777" w:rsidR="002B3AA3" w:rsidRDefault="002B3AA3" w:rsidP="002B3AA3">
            <w:pPr>
              <w:pStyle w:val="ListParagraph"/>
              <w:numPr>
                <w:ilvl w:val="1"/>
                <w:numId w:val="8"/>
              </w:numPr>
              <w:spacing w:after="0"/>
              <w:ind w:firstLineChars="0"/>
              <w:rPr>
                <w:rFonts w:eastAsia="宋体"/>
              </w:rPr>
            </w:pPr>
            <w:r>
              <w:rPr>
                <w:rFonts w:eastAsia="宋体"/>
                <w:lang w:val="en-US" w:eastAsia="zh-CN"/>
              </w:rPr>
              <w:t>Whether OTA test is feasible.</w:t>
            </w:r>
          </w:p>
          <w:p w14:paraId="305298FC" w14:textId="599FE0C2" w:rsidR="002B3AA3" w:rsidRPr="002B3AA3" w:rsidRDefault="002B3AA3" w:rsidP="002B3AA3">
            <w:pPr>
              <w:pStyle w:val="ListParagraph"/>
              <w:numPr>
                <w:ilvl w:val="1"/>
                <w:numId w:val="8"/>
              </w:numPr>
              <w:spacing w:after="0"/>
              <w:ind w:firstLineChars="0"/>
              <w:rPr>
                <w:rFonts w:eastAsia="宋体"/>
              </w:rPr>
            </w:pPr>
            <w:r>
              <w:rPr>
                <w:rFonts w:eastAsia="宋体"/>
                <w:lang w:val="en-US" w:eastAsia="zh-CN"/>
              </w:rPr>
              <w:t>Whether/how if conducted test is to be used. FFS whether scaling factor needs to be considered in the test requirements.</w:t>
            </w:r>
          </w:p>
        </w:tc>
      </w:tr>
    </w:tbl>
    <w:p w14:paraId="3E606E59" w14:textId="657E5C80" w:rsidR="0087471E" w:rsidRDefault="0087471E" w:rsidP="00E00899">
      <w:pPr>
        <w:jc w:val="both"/>
        <w:rPr>
          <w:lang w:eastAsia="zh-CN"/>
        </w:rPr>
      </w:pPr>
    </w:p>
    <w:p w14:paraId="3BAF752A" w14:textId="4111F316" w:rsidR="002B3AA3" w:rsidRPr="0087471E" w:rsidRDefault="002B3AA3" w:rsidP="00E00899">
      <w:pPr>
        <w:jc w:val="both"/>
        <w:rPr>
          <w:lang w:eastAsia="zh-CN"/>
        </w:rPr>
      </w:pPr>
      <w:r>
        <w:rPr>
          <w:lang w:eastAsia="zh-CN"/>
        </w:rPr>
        <w:t>Firstly, from our understanding, it is impossible to perform OTA testing in FR1 for ATG UE. Then regarding the conducted test for UE with antenna array, it is also a new type of test setup since there is no definition of 1-H/1-O for a UE. However, based on latest endorsed CR in RF session [3], it could be observed that conducted test method is feasible since TAB connector is assumed for UE with antenna array.</w:t>
      </w:r>
    </w:p>
    <w:tbl>
      <w:tblPr>
        <w:tblStyle w:val="TableGrid"/>
        <w:tblW w:w="0" w:type="auto"/>
        <w:tblLook w:val="04A0" w:firstRow="1" w:lastRow="0" w:firstColumn="1" w:lastColumn="0" w:noHBand="0" w:noVBand="1"/>
      </w:tblPr>
      <w:tblGrid>
        <w:gridCol w:w="9562"/>
      </w:tblGrid>
      <w:tr w:rsidR="002B3AA3" w14:paraId="7CB20D5E" w14:textId="77777777" w:rsidTr="002B3AA3">
        <w:tc>
          <w:tcPr>
            <w:tcW w:w="9562" w:type="dxa"/>
          </w:tcPr>
          <w:p w14:paraId="55B7CEFA" w14:textId="77777777" w:rsidR="002B3AA3" w:rsidRPr="001C0CC4" w:rsidRDefault="002B3AA3" w:rsidP="002B3AA3">
            <w:pPr>
              <w:pStyle w:val="Heading2"/>
            </w:pPr>
            <w:bookmarkStart w:id="2" w:name="_Toc75467052"/>
            <w:bookmarkStart w:id="3" w:name="_Toc76509074"/>
            <w:bookmarkStart w:id="4" w:name="_Toc76718064"/>
            <w:bookmarkStart w:id="5" w:name="_Toc83580374"/>
            <w:bookmarkStart w:id="6" w:name="_Toc84404883"/>
            <w:bookmarkStart w:id="7" w:name="_Toc84413492"/>
            <w:r>
              <w:t>6</w:t>
            </w:r>
            <w:r w:rsidRPr="001C0CC4">
              <w:t>.1</w:t>
            </w:r>
            <w:r>
              <w:t>J</w:t>
            </w:r>
            <w:r w:rsidRPr="001C0CC4">
              <w:tab/>
              <w:t>General</w:t>
            </w:r>
            <w:bookmarkEnd w:id="2"/>
            <w:bookmarkEnd w:id="3"/>
            <w:bookmarkEnd w:id="4"/>
            <w:bookmarkEnd w:id="5"/>
            <w:bookmarkEnd w:id="6"/>
            <w:bookmarkEnd w:id="7"/>
          </w:p>
          <w:p w14:paraId="078C222B" w14:textId="77777777" w:rsidR="002B3AA3" w:rsidRDefault="002B3AA3" w:rsidP="002B3AA3">
            <w:pPr>
              <w:rPr>
                <w:noProof/>
              </w:rPr>
            </w:pPr>
            <w:r w:rsidRPr="00F63336">
              <w:rPr>
                <w:noProof/>
              </w:rPr>
              <w:t>Unless otherwise stated, the transmitter characteristics are specified at the antenna connector</w:t>
            </w:r>
            <w:r>
              <w:rPr>
                <w:noProof/>
              </w:rPr>
              <w:t xml:space="preserve">(s) </w:t>
            </w:r>
            <w:r w:rsidRPr="00F63336">
              <w:rPr>
                <w:noProof/>
              </w:rPr>
              <w:t xml:space="preserve">of the </w:t>
            </w:r>
            <w:r>
              <w:rPr>
                <w:noProof/>
              </w:rPr>
              <w:t xml:space="preserve">ATG </w:t>
            </w:r>
            <w:r w:rsidRPr="00F63336">
              <w:rPr>
                <w:noProof/>
              </w:rPr>
              <w:t xml:space="preserve">UE with </w:t>
            </w:r>
            <w:r>
              <w:rPr>
                <w:noProof/>
              </w:rPr>
              <w:t xml:space="preserve">one or multiple </w:t>
            </w:r>
            <w:r w:rsidRPr="00BB175D">
              <w:rPr>
                <w:noProof/>
              </w:rPr>
              <w:t>omni-direction antenna</w:t>
            </w:r>
            <w:r>
              <w:rPr>
                <w:noProof/>
              </w:rPr>
              <w:t xml:space="preserve">(s) or </w:t>
            </w:r>
            <w:r w:rsidRPr="002B3AA3">
              <w:rPr>
                <w:noProof/>
                <w:highlight w:val="yellow"/>
              </w:rPr>
              <w:t xml:space="preserve">at the </w:t>
            </w:r>
            <w:r w:rsidRPr="002B3AA3">
              <w:rPr>
                <w:i/>
                <w:highlight w:val="yellow"/>
                <w:lang w:eastAsia="zh-CN"/>
              </w:rPr>
              <w:t>transceiver array boundary</w:t>
            </w:r>
            <w:r w:rsidRPr="002B3AA3">
              <w:rPr>
                <w:noProof/>
                <w:highlight w:val="yellow"/>
              </w:rPr>
              <w:t xml:space="preserve"> (TAB) connectors of the ATG UE with the antenna array</w:t>
            </w:r>
            <w:r>
              <w:rPr>
                <w:noProof/>
              </w:rPr>
              <w:t xml:space="preserve">. The definition about </w:t>
            </w:r>
            <w:r w:rsidRPr="00F95B02">
              <w:rPr>
                <w:i/>
                <w:lang w:eastAsia="zh-CN"/>
              </w:rPr>
              <w:t>transceiver array boundary</w:t>
            </w:r>
            <w:r w:rsidRPr="007B2098">
              <w:rPr>
                <w:noProof/>
              </w:rPr>
              <w:t xml:space="preserve"> </w:t>
            </w:r>
            <w:r>
              <w:rPr>
                <w:noProof/>
              </w:rPr>
              <w:t>(</w:t>
            </w:r>
            <w:r w:rsidRPr="007B2098">
              <w:rPr>
                <w:noProof/>
              </w:rPr>
              <w:t>TAB</w:t>
            </w:r>
            <w:r>
              <w:rPr>
                <w:noProof/>
              </w:rPr>
              <w:t xml:space="preserve">) is specified in clause </w:t>
            </w:r>
            <w:r w:rsidRPr="00091019">
              <w:rPr>
                <w:noProof/>
              </w:rPr>
              <w:t>4.3.2</w:t>
            </w:r>
            <w:r>
              <w:rPr>
                <w:noProof/>
              </w:rPr>
              <w:t xml:space="preserve"> of TS 38.104 [X].</w:t>
            </w:r>
          </w:p>
          <w:p w14:paraId="26077AD4" w14:textId="77777777" w:rsidR="002B3AA3" w:rsidRDefault="002B3AA3" w:rsidP="002B3AA3">
            <w:pPr>
              <w:rPr>
                <w:noProof/>
              </w:rPr>
            </w:pPr>
            <w:r>
              <w:rPr>
                <w:noProof/>
              </w:rPr>
              <w:t xml:space="preserve">For the ATG UE with </w:t>
            </w:r>
            <w:r w:rsidRPr="00BF052F">
              <w:rPr>
                <w:noProof/>
              </w:rPr>
              <w:t>multiple omni-direction antennas</w:t>
            </w:r>
            <w:r>
              <w:rPr>
                <w:noProof/>
              </w:rPr>
              <w:t xml:space="preserve">, the </w:t>
            </w:r>
            <w:r w:rsidRPr="00F63336">
              <w:rPr>
                <w:noProof/>
              </w:rPr>
              <w:t>transmitter</w:t>
            </w:r>
            <w:r>
              <w:rPr>
                <w:noProof/>
              </w:rPr>
              <w:t xml:space="preserve"> RF requirements are defined </w:t>
            </w:r>
            <w:r w:rsidRPr="00091019">
              <w:rPr>
                <w:noProof/>
              </w:rPr>
              <w:t xml:space="preserve">as the sum of measurement of all </w:t>
            </w:r>
            <w:r>
              <w:rPr>
                <w:noProof/>
              </w:rPr>
              <w:t>antenna</w:t>
            </w:r>
            <w:r w:rsidRPr="00091019">
              <w:rPr>
                <w:noProof/>
              </w:rPr>
              <w:t xml:space="preserve"> connectors</w:t>
            </w:r>
            <w:r>
              <w:rPr>
                <w:noProof/>
              </w:rPr>
              <w:t>.</w:t>
            </w:r>
          </w:p>
          <w:p w14:paraId="3C289A3E" w14:textId="07FFDB21" w:rsidR="002B3AA3" w:rsidRDefault="002B3AA3" w:rsidP="002B3AA3">
            <w:pPr>
              <w:jc w:val="both"/>
              <w:rPr>
                <w:b/>
                <w:lang w:eastAsia="zh-CN"/>
              </w:rPr>
            </w:pPr>
            <w:r>
              <w:rPr>
                <w:noProof/>
              </w:rPr>
              <w:t xml:space="preserve">For the ATG UE with the antenna array, the </w:t>
            </w:r>
            <w:r w:rsidRPr="00F63336">
              <w:rPr>
                <w:noProof/>
              </w:rPr>
              <w:t>transmitter</w:t>
            </w:r>
            <w:r>
              <w:rPr>
                <w:noProof/>
              </w:rPr>
              <w:t xml:space="preserve"> RF requiremetns are defined </w:t>
            </w:r>
            <w:r w:rsidRPr="00091019">
              <w:rPr>
                <w:noProof/>
              </w:rPr>
              <w:t>as the sum of measurement of all TAB connectors</w:t>
            </w:r>
            <w:r>
              <w:rPr>
                <w:noProof/>
              </w:rPr>
              <w:t>.</w:t>
            </w:r>
          </w:p>
        </w:tc>
      </w:tr>
    </w:tbl>
    <w:p w14:paraId="23B47E1E" w14:textId="68A765DC" w:rsidR="00473815" w:rsidRDefault="00473815" w:rsidP="00E00899">
      <w:pPr>
        <w:jc w:val="both"/>
        <w:rPr>
          <w:b/>
          <w:lang w:eastAsia="zh-CN"/>
        </w:rPr>
      </w:pPr>
    </w:p>
    <w:p w14:paraId="78FBA513" w14:textId="08F9926E" w:rsidR="002B3AA3" w:rsidRDefault="002B3AA3" w:rsidP="00E00899">
      <w:pPr>
        <w:jc w:val="both"/>
        <w:rPr>
          <w:b/>
          <w:lang w:eastAsia="zh-CN"/>
        </w:rPr>
      </w:pPr>
      <w:r>
        <w:rPr>
          <w:b/>
          <w:lang w:eastAsia="zh-CN"/>
        </w:rPr>
        <w:t>Observation 1: Conducted test is possible for UE with antenna array.</w:t>
      </w:r>
    </w:p>
    <w:p w14:paraId="6973317E" w14:textId="4E1F3AE3" w:rsidR="002B3AA3" w:rsidRDefault="002B3AA3" w:rsidP="00E00899">
      <w:pPr>
        <w:jc w:val="both"/>
        <w:rPr>
          <w:lang w:eastAsia="zh-CN"/>
        </w:rPr>
      </w:pPr>
      <w:r w:rsidRPr="002B3AA3">
        <w:rPr>
          <w:lang w:eastAsia="zh-CN"/>
        </w:rPr>
        <w:lastRenderedPageBreak/>
        <w:t>Thus</w:t>
      </w:r>
      <w:r>
        <w:rPr>
          <w:lang w:eastAsia="zh-CN"/>
        </w:rPr>
        <w:t xml:space="preserve">, we prefer to define conducted test for UE with antenna array. Then the following question is whether to consider the scaling factor in the test requirements, which is also commented by companies in last meeting. From our understanding, unless there is dedicated test </w:t>
      </w:r>
      <w:r w:rsidR="00174EF2">
        <w:rPr>
          <w:lang w:eastAsia="zh-CN"/>
        </w:rPr>
        <w:t>mode from which UE can know that beam sweeping is not needed, otherwise, beam weeping is always assumed for UE. Thus, based on the analysis above, it is proposed to define conducted test case for UE with antenna array and the scaling factor is considered in the test requirements.</w:t>
      </w:r>
    </w:p>
    <w:p w14:paraId="484587AB" w14:textId="7C7D2ADA" w:rsidR="00174EF2" w:rsidRPr="00174EF2" w:rsidRDefault="00174EF2" w:rsidP="00174EF2">
      <w:pPr>
        <w:jc w:val="both"/>
        <w:rPr>
          <w:b/>
          <w:lang w:eastAsia="zh-CN"/>
        </w:rPr>
      </w:pPr>
      <w:r w:rsidRPr="00174EF2">
        <w:rPr>
          <w:b/>
          <w:lang w:eastAsia="zh-CN"/>
        </w:rPr>
        <w:t>Proposal 1: Define conducted test case for UE with antenna array and the scaling factor is considered in the test requirements.</w:t>
      </w:r>
    </w:p>
    <w:p w14:paraId="1F22FF24" w14:textId="2108F315" w:rsidR="00174EF2" w:rsidRDefault="00174EF2" w:rsidP="00E00899">
      <w:pPr>
        <w:jc w:val="both"/>
        <w:rPr>
          <w:lang w:eastAsia="zh-CN"/>
        </w:rPr>
      </w:pPr>
      <w:r>
        <w:rPr>
          <w:lang w:eastAsia="zh-CN"/>
        </w:rPr>
        <w:t>Regarding the mobility and GNSS acquisition during the test, the status is summarized as follows:</w:t>
      </w:r>
    </w:p>
    <w:tbl>
      <w:tblPr>
        <w:tblStyle w:val="TableGrid"/>
        <w:tblW w:w="0" w:type="auto"/>
        <w:tblLook w:val="04A0" w:firstRow="1" w:lastRow="0" w:firstColumn="1" w:lastColumn="0" w:noHBand="0" w:noVBand="1"/>
      </w:tblPr>
      <w:tblGrid>
        <w:gridCol w:w="9562"/>
      </w:tblGrid>
      <w:tr w:rsidR="00174EF2" w14:paraId="59F0FF46" w14:textId="77777777" w:rsidTr="00174EF2">
        <w:tc>
          <w:tcPr>
            <w:tcW w:w="9562" w:type="dxa"/>
          </w:tcPr>
          <w:p w14:paraId="2E669825" w14:textId="77777777" w:rsidR="00174EF2" w:rsidRDefault="00174EF2" w:rsidP="00174EF2">
            <w:pPr>
              <w:rPr>
                <w:b/>
                <w:u w:val="single"/>
                <w:lang w:eastAsia="ko-KR"/>
              </w:rPr>
            </w:pPr>
            <w:r>
              <w:rPr>
                <w:b/>
                <w:u w:val="single"/>
                <w:lang w:eastAsia="ko-KR"/>
              </w:rPr>
              <w:t xml:space="preserve">Issue </w:t>
            </w:r>
            <w:r>
              <w:rPr>
                <w:rFonts w:hint="eastAsia"/>
                <w:b/>
                <w:u w:val="single"/>
                <w:lang w:eastAsia="ko-KR"/>
              </w:rPr>
              <w:t>6</w:t>
            </w:r>
            <w:r>
              <w:rPr>
                <w:b/>
                <w:u w:val="single"/>
                <w:lang w:eastAsia="ko-KR"/>
              </w:rPr>
              <w:t>-</w:t>
            </w:r>
            <w:r>
              <w:rPr>
                <w:rFonts w:hint="eastAsia"/>
                <w:b/>
                <w:u w:val="single"/>
                <w:lang w:eastAsia="ko-KR"/>
              </w:rPr>
              <w:t>2-7</w:t>
            </w:r>
            <w:r>
              <w:rPr>
                <w:b/>
                <w:u w:val="single"/>
                <w:lang w:eastAsia="ko-KR"/>
              </w:rPr>
              <w:t xml:space="preserve">: </w:t>
            </w:r>
            <w:r>
              <w:rPr>
                <w:rFonts w:hint="eastAsia"/>
                <w:b/>
                <w:u w:val="single"/>
                <w:lang w:eastAsia="ko-KR"/>
              </w:rPr>
              <w:t>GNSS setup</w:t>
            </w:r>
          </w:p>
          <w:p w14:paraId="30E77F29" w14:textId="77777777" w:rsidR="00174EF2" w:rsidRDefault="00174EF2" w:rsidP="00174EF2">
            <w:pPr>
              <w:spacing w:after="60"/>
              <w:rPr>
                <w:rFonts w:eastAsiaTheme="minorEastAsia"/>
                <w:b/>
                <w:bCs/>
                <w:iCs/>
              </w:rPr>
            </w:pPr>
            <w:r>
              <w:rPr>
                <w:rFonts w:eastAsiaTheme="minorEastAsia" w:hint="eastAsia"/>
                <w:b/>
                <w:bCs/>
                <w:iCs/>
                <w:lang w:val="en-US" w:eastAsia="zh-CN"/>
              </w:rPr>
              <w:t>Proposals</w:t>
            </w:r>
          </w:p>
          <w:p w14:paraId="3C0618D1" w14:textId="77777777" w:rsidR="00174EF2" w:rsidRDefault="00174EF2" w:rsidP="00174EF2">
            <w:pPr>
              <w:pStyle w:val="ListParagraph"/>
              <w:numPr>
                <w:ilvl w:val="0"/>
                <w:numId w:val="8"/>
              </w:numPr>
              <w:spacing w:after="0"/>
              <w:ind w:firstLineChars="0"/>
              <w:rPr>
                <w:rFonts w:eastAsia="宋体"/>
              </w:rPr>
            </w:pPr>
            <w:r>
              <w:rPr>
                <w:rFonts w:eastAsia="宋体"/>
                <w:lang w:val="en-US" w:eastAsia="zh-CN"/>
              </w:rPr>
              <w:t>Option 1: GNSS is viable via AT command for all test cases, and GNSS only changed during the test for location-based CHO.</w:t>
            </w:r>
          </w:p>
          <w:p w14:paraId="50F2EA5C" w14:textId="77777777" w:rsidR="00174EF2" w:rsidRDefault="00174EF2" w:rsidP="00174EF2">
            <w:pPr>
              <w:pStyle w:val="ListParagraph"/>
              <w:numPr>
                <w:ilvl w:val="0"/>
                <w:numId w:val="8"/>
              </w:numPr>
              <w:spacing w:after="0"/>
              <w:ind w:firstLineChars="0"/>
              <w:rPr>
                <w:rFonts w:eastAsia="宋体"/>
              </w:rPr>
            </w:pPr>
            <w:r>
              <w:rPr>
                <w:rFonts w:eastAsia="宋体" w:hint="eastAsia"/>
                <w:lang w:val="en-US" w:eastAsia="zh-CN"/>
              </w:rPr>
              <w:t>Other Options are not precluded.</w:t>
            </w:r>
          </w:p>
          <w:p w14:paraId="12159C7F" w14:textId="77777777" w:rsidR="00174EF2" w:rsidRDefault="00174EF2" w:rsidP="00174EF2">
            <w:pPr>
              <w:rPr>
                <w:b/>
                <w:u w:val="single"/>
                <w:lang w:eastAsia="ko-KR"/>
              </w:rPr>
            </w:pPr>
          </w:p>
          <w:p w14:paraId="62217C24" w14:textId="77777777" w:rsidR="00174EF2" w:rsidRDefault="00174EF2" w:rsidP="00174EF2">
            <w:pPr>
              <w:rPr>
                <w:b/>
                <w:u w:val="single"/>
                <w:lang w:eastAsia="ko-KR"/>
              </w:rPr>
            </w:pPr>
            <w:r>
              <w:rPr>
                <w:b/>
                <w:u w:val="single"/>
                <w:lang w:eastAsia="ko-KR"/>
              </w:rPr>
              <w:t xml:space="preserve">Issue </w:t>
            </w:r>
            <w:r>
              <w:rPr>
                <w:rFonts w:hint="eastAsia"/>
                <w:b/>
                <w:u w:val="single"/>
                <w:lang w:eastAsia="ko-KR"/>
              </w:rPr>
              <w:t>6</w:t>
            </w:r>
            <w:r>
              <w:rPr>
                <w:b/>
                <w:u w:val="single"/>
                <w:lang w:eastAsia="ko-KR"/>
              </w:rPr>
              <w:t>-</w:t>
            </w:r>
            <w:r>
              <w:rPr>
                <w:rFonts w:hint="eastAsia"/>
                <w:b/>
                <w:u w:val="single"/>
                <w:lang w:eastAsia="ko-KR"/>
              </w:rPr>
              <w:t>2-8</w:t>
            </w:r>
            <w:r>
              <w:rPr>
                <w:b/>
                <w:u w:val="single"/>
                <w:lang w:eastAsia="ko-KR"/>
              </w:rPr>
              <w:t xml:space="preserve">: </w:t>
            </w:r>
            <w:r>
              <w:rPr>
                <w:rFonts w:hint="eastAsia"/>
                <w:b/>
                <w:u w:val="single"/>
                <w:lang w:eastAsia="ko-KR"/>
              </w:rPr>
              <w:t>UE mobility assumption</w:t>
            </w:r>
          </w:p>
          <w:p w14:paraId="39A46046" w14:textId="77777777" w:rsidR="00174EF2" w:rsidRDefault="00174EF2" w:rsidP="00174EF2">
            <w:pPr>
              <w:spacing w:after="60"/>
              <w:rPr>
                <w:rFonts w:eastAsiaTheme="minorEastAsia"/>
                <w:b/>
                <w:bCs/>
                <w:iCs/>
              </w:rPr>
            </w:pPr>
            <w:r>
              <w:rPr>
                <w:rFonts w:eastAsiaTheme="minorEastAsia" w:hint="eastAsia"/>
                <w:b/>
                <w:bCs/>
                <w:iCs/>
                <w:lang w:val="en-US" w:eastAsia="zh-CN"/>
              </w:rPr>
              <w:t>Proposals</w:t>
            </w:r>
          </w:p>
          <w:p w14:paraId="720E262F" w14:textId="77777777" w:rsidR="00174EF2" w:rsidRDefault="00174EF2" w:rsidP="00174EF2">
            <w:pPr>
              <w:pStyle w:val="ListParagraph"/>
              <w:numPr>
                <w:ilvl w:val="0"/>
                <w:numId w:val="8"/>
              </w:numPr>
              <w:spacing w:after="0"/>
              <w:ind w:firstLineChars="0"/>
              <w:rPr>
                <w:rFonts w:eastAsia="宋体"/>
              </w:rPr>
            </w:pPr>
            <w:r>
              <w:rPr>
                <w:rFonts w:eastAsia="宋体"/>
                <w:lang w:val="en-US" w:eastAsia="zh-CN"/>
              </w:rPr>
              <w:t>Option 1: For the location-based cell re-selection tests, location-based CHO tests and UL transmit timing tests, the UE mobility should be assumed with 1200km/h. For the other tests, UE could be assumed with no mobility.</w:t>
            </w:r>
            <w:r>
              <w:rPr>
                <w:rFonts w:eastAsia="宋体" w:hint="eastAsia"/>
                <w:lang w:val="en-US" w:eastAsia="zh-CN"/>
              </w:rPr>
              <w:t xml:space="preserve"> </w:t>
            </w:r>
          </w:p>
          <w:p w14:paraId="23DBC13A" w14:textId="77777777" w:rsidR="00174EF2" w:rsidRDefault="00174EF2" w:rsidP="00174EF2">
            <w:pPr>
              <w:pStyle w:val="ListParagraph"/>
              <w:numPr>
                <w:ilvl w:val="0"/>
                <w:numId w:val="8"/>
              </w:numPr>
              <w:spacing w:after="0"/>
              <w:ind w:firstLineChars="0"/>
              <w:rPr>
                <w:rFonts w:eastAsia="宋体"/>
              </w:rPr>
            </w:pPr>
            <w:r>
              <w:rPr>
                <w:rFonts w:eastAsia="宋体" w:hint="eastAsia"/>
                <w:lang w:val="en-US" w:eastAsia="zh-CN"/>
              </w:rPr>
              <w:t>Other Options are not precluded.</w:t>
            </w:r>
          </w:p>
          <w:p w14:paraId="402B588D" w14:textId="77777777" w:rsidR="00174EF2" w:rsidRDefault="00174EF2" w:rsidP="00E00899">
            <w:pPr>
              <w:jc w:val="both"/>
              <w:rPr>
                <w:lang w:eastAsia="zh-CN"/>
              </w:rPr>
            </w:pPr>
          </w:p>
        </w:tc>
      </w:tr>
    </w:tbl>
    <w:p w14:paraId="6F62329C" w14:textId="77777777" w:rsidR="00174EF2" w:rsidRDefault="00174EF2" w:rsidP="00E00899">
      <w:pPr>
        <w:jc w:val="both"/>
        <w:rPr>
          <w:lang w:eastAsia="zh-CN"/>
        </w:rPr>
      </w:pPr>
    </w:p>
    <w:p w14:paraId="0686D5A0" w14:textId="77777777" w:rsidR="00174EF2" w:rsidRDefault="00174EF2" w:rsidP="00174EF2">
      <w:pPr>
        <w:jc w:val="both"/>
        <w:rPr>
          <w:lang w:eastAsia="zh-CN"/>
        </w:rPr>
      </w:pPr>
      <w:r>
        <w:rPr>
          <w:lang w:eastAsia="zh-CN"/>
        </w:rPr>
        <w:t xml:space="preserve">For GNSS measurement, it is reasonable to follow NTN test setup, where GNSS information is available via AT command. Besides, GNSS information is constant except for location-based CHO and Cell reselection triggering. One exception is uplink timing test case where real GNSS signal is used. Based on the latest RAN agreements regarding NTN testing, artificial fixed delay is used for NGSO UL timing test cases, and for all other test cases, zero doppler shift and timing shift are assumed. </w:t>
      </w:r>
    </w:p>
    <w:p w14:paraId="7DBE0981" w14:textId="2B96403B" w:rsidR="00174EF2" w:rsidRDefault="00174EF2" w:rsidP="00174EF2">
      <w:pPr>
        <w:jc w:val="both"/>
        <w:rPr>
          <w:lang w:eastAsia="zh-CN"/>
        </w:rPr>
      </w:pPr>
      <w:r>
        <w:rPr>
          <w:lang w:eastAsia="zh-CN"/>
        </w:rPr>
        <w:t xml:space="preserve">For ATG, the time/frequency pre-compensation is not that essential as NTN. Based on previous discussion, the pre-compensation is introduced for initial access for extremely large cell range. For all other scenarios, close loop TA adjustment is sufficient enough. Thus, it is reasonable to assume that GNSS is </w:t>
      </w:r>
      <w:r w:rsidR="0056748A">
        <w:rPr>
          <w:lang w:eastAsia="zh-CN"/>
        </w:rPr>
        <w:t>available</w:t>
      </w:r>
      <w:r>
        <w:rPr>
          <w:lang w:eastAsia="zh-CN"/>
        </w:rPr>
        <w:t xml:space="preserve"> via AT command for all test cases, and GNSS only changed during the test for location-based CHO. </w:t>
      </w:r>
    </w:p>
    <w:p w14:paraId="7E7F8468" w14:textId="57C2B998" w:rsidR="00174EF2" w:rsidRPr="00411911" w:rsidRDefault="00174EF2" w:rsidP="00174EF2">
      <w:pPr>
        <w:jc w:val="both"/>
        <w:rPr>
          <w:b/>
          <w:lang w:eastAsia="zh-CN"/>
        </w:rPr>
      </w:pPr>
      <w:r w:rsidRPr="00411911">
        <w:rPr>
          <w:b/>
          <w:lang w:eastAsia="zh-CN"/>
        </w:rPr>
        <w:t xml:space="preserve">Proposal </w:t>
      </w:r>
      <w:r>
        <w:rPr>
          <w:b/>
          <w:lang w:eastAsia="zh-CN"/>
        </w:rPr>
        <w:t>2</w:t>
      </w:r>
      <w:r w:rsidRPr="00411911">
        <w:rPr>
          <w:b/>
          <w:lang w:eastAsia="zh-CN"/>
        </w:rPr>
        <w:t xml:space="preserve">: GNSS is </w:t>
      </w:r>
      <w:r>
        <w:rPr>
          <w:b/>
          <w:lang w:eastAsia="zh-CN"/>
        </w:rPr>
        <w:t>available</w:t>
      </w:r>
      <w:r w:rsidRPr="00411911">
        <w:rPr>
          <w:b/>
          <w:lang w:eastAsia="zh-CN"/>
        </w:rPr>
        <w:t xml:space="preserve"> via AT command for all test cases, and GNSS only changed during the test for location-based CHO. </w:t>
      </w:r>
    </w:p>
    <w:p w14:paraId="79F90B20" w14:textId="6993AE2D" w:rsidR="0056748A" w:rsidRDefault="0056748A" w:rsidP="00E00899">
      <w:pPr>
        <w:jc w:val="both"/>
        <w:rPr>
          <w:lang w:eastAsia="zh-CN"/>
        </w:rPr>
      </w:pPr>
      <w:r>
        <w:rPr>
          <w:lang w:eastAsia="zh-CN"/>
        </w:rPr>
        <w:t>Another issue is about TCI state switching requirements, and the status is summarized as follows:</w:t>
      </w:r>
    </w:p>
    <w:tbl>
      <w:tblPr>
        <w:tblStyle w:val="TableGrid"/>
        <w:tblW w:w="0" w:type="auto"/>
        <w:tblLook w:val="04A0" w:firstRow="1" w:lastRow="0" w:firstColumn="1" w:lastColumn="0" w:noHBand="0" w:noVBand="1"/>
      </w:tblPr>
      <w:tblGrid>
        <w:gridCol w:w="9562"/>
      </w:tblGrid>
      <w:tr w:rsidR="0056748A" w14:paraId="54963F58" w14:textId="77777777" w:rsidTr="0056748A">
        <w:tc>
          <w:tcPr>
            <w:tcW w:w="9562" w:type="dxa"/>
          </w:tcPr>
          <w:p w14:paraId="658553A9" w14:textId="77777777" w:rsidR="0056748A" w:rsidRDefault="0056748A" w:rsidP="0056748A">
            <w:pPr>
              <w:rPr>
                <w:b/>
                <w:u w:val="single"/>
                <w:lang w:eastAsia="ko-KR"/>
              </w:rPr>
            </w:pPr>
            <w:r>
              <w:rPr>
                <w:b/>
                <w:u w:val="single"/>
                <w:lang w:eastAsia="ko-KR"/>
              </w:rPr>
              <w:t xml:space="preserve">Issue </w:t>
            </w:r>
            <w:r>
              <w:rPr>
                <w:rFonts w:hint="eastAsia"/>
                <w:b/>
                <w:u w:val="single"/>
                <w:lang w:eastAsia="ko-KR"/>
              </w:rPr>
              <w:t>6</w:t>
            </w:r>
            <w:r>
              <w:rPr>
                <w:b/>
                <w:u w:val="single"/>
                <w:lang w:eastAsia="ko-KR"/>
              </w:rPr>
              <w:t>-</w:t>
            </w:r>
            <w:r>
              <w:rPr>
                <w:rFonts w:hint="eastAsia"/>
                <w:b/>
                <w:u w:val="single"/>
                <w:lang w:eastAsia="ko-KR"/>
              </w:rPr>
              <w:t>2-6</w:t>
            </w:r>
            <w:r>
              <w:rPr>
                <w:b/>
                <w:u w:val="single"/>
                <w:lang w:eastAsia="ko-KR"/>
              </w:rPr>
              <w:t>: whether to define test cases</w:t>
            </w:r>
            <w:r>
              <w:rPr>
                <w:rFonts w:hint="eastAsia"/>
                <w:b/>
                <w:u w:val="single"/>
                <w:lang w:eastAsia="ko-KR"/>
              </w:rPr>
              <w:t xml:space="preserve"> for TCI switching delay requirements</w:t>
            </w:r>
          </w:p>
          <w:p w14:paraId="46E762D8" w14:textId="77777777" w:rsidR="0056748A" w:rsidRDefault="0056748A" w:rsidP="0056748A">
            <w:pPr>
              <w:spacing w:after="60"/>
              <w:rPr>
                <w:rFonts w:eastAsiaTheme="minorEastAsia"/>
                <w:b/>
                <w:bCs/>
                <w:iCs/>
              </w:rPr>
            </w:pPr>
            <w:r>
              <w:rPr>
                <w:rFonts w:eastAsiaTheme="minorEastAsia" w:hint="eastAsia"/>
                <w:b/>
                <w:bCs/>
                <w:iCs/>
                <w:lang w:val="en-US" w:eastAsia="zh-CN"/>
              </w:rPr>
              <w:t>Proposals</w:t>
            </w:r>
          </w:p>
          <w:p w14:paraId="35C7DA40" w14:textId="77777777" w:rsidR="0056748A" w:rsidRDefault="0056748A" w:rsidP="0056748A">
            <w:pPr>
              <w:pStyle w:val="ListParagraph"/>
              <w:numPr>
                <w:ilvl w:val="0"/>
                <w:numId w:val="8"/>
              </w:numPr>
              <w:spacing w:after="0"/>
              <w:ind w:firstLineChars="0"/>
              <w:rPr>
                <w:rFonts w:eastAsia="宋体"/>
              </w:rPr>
            </w:pPr>
            <w:r>
              <w:rPr>
                <w:rFonts w:eastAsia="宋体"/>
                <w:lang w:val="en-US" w:eastAsia="zh-CN"/>
              </w:rPr>
              <w:t>Option 1:</w:t>
            </w:r>
            <w:r>
              <w:rPr>
                <w:rFonts w:eastAsia="宋体" w:hint="eastAsia"/>
                <w:lang w:val="en-US" w:eastAsia="zh-CN"/>
              </w:rPr>
              <w:t xml:space="preserve"> </w:t>
            </w:r>
            <w:r>
              <w:rPr>
                <w:rFonts w:eastAsia="宋体"/>
                <w:lang w:val="en-US" w:eastAsia="zh-CN"/>
              </w:rPr>
              <w:t>RAN4 to discuss the test cases for TCI switching delay requirements for MAC-, DCI and RRC-based TCI state switching delay requirements.</w:t>
            </w:r>
          </w:p>
          <w:p w14:paraId="094C70F6" w14:textId="77777777" w:rsidR="0056748A" w:rsidRDefault="0056748A" w:rsidP="00E00899">
            <w:pPr>
              <w:jc w:val="both"/>
              <w:rPr>
                <w:lang w:eastAsia="zh-CN"/>
              </w:rPr>
            </w:pPr>
          </w:p>
        </w:tc>
      </w:tr>
    </w:tbl>
    <w:p w14:paraId="618DD11B" w14:textId="4F0CA4A9" w:rsidR="0056748A" w:rsidRDefault="0056748A" w:rsidP="00E00899">
      <w:pPr>
        <w:jc w:val="both"/>
        <w:rPr>
          <w:lang w:eastAsia="zh-CN"/>
        </w:rPr>
      </w:pPr>
    </w:p>
    <w:p w14:paraId="3315D850" w14:textId="186706BD" w:rsidR="0056748A" w:rsidRDefault="0056748A" w:rsidP="00E00899">
      <w:pPr>
        <w:jc w:val="both"/>
        <w:rPr>
          <w:lang w:eastAsia="zh-CN"/>
        </w:rPr>
      </w:pPr>
      <w:r>
        <w:rPr>
          <w:lang w:eastAsia="zh-CN"/>
        </w:rPr>
        <w:t>In legacy test case, TCI switching test case is only defined for FR2 with beam switching. In FR1, the TCI state switching may only impact the reference timing of the UE. Whether UE have complete TCI switching may not be differentiated by current test design (the impact of TCI state switching is not significant as FR2). Since we propose to only have conducted test for ATG UE, thus we propose not to have test case for TCI state switching.</w:t>
      </w:r>
    </w:p>
    <w:p w14:paraId="437A48BE" w14:textId="015CF473" w:rsidR="0056748A" w:rsidRDefault="0056748A" w:rsidP="00E00899">
      <w:pPr>
        <w:jc w:val="both"/>
        <w:rPr>
          <w:b/>
          <w:lang w:eastAsia="zh-CN"/>
        </w:rPr>
      </w:pPr>
      <w:r w:rsidRPr="0056748A">
        <w:rPr>
          <w:b/>
          <w:lang w:eastAsia="zh-CN"/>
        </w:rPr>
        <w:t>Proposal 3: Do not define test case for TCI state switching for ATG UE.</w:t>
      </w:r>
    </w:p>
    <w:p w14:paraId="661AA11D" w14:textId="77777777" w:rsidR="0056748A" w:rsidRPr="0056748A" w:rsidRDefault="0056748A" w:rsidP="00E00899">
      <w:pPr>
        <w:jc w:val="both"/>
        <w:rPr>
          <w:b/>
          <w:lang w:eastAsia="zh-CN"/>
        </w:rPr>
      </w:pPr>
    </w:p>
    <w:p w14:paraId="029C8CC3" w14:textId="77777777" w:rsidR="00552C11" w:rsidRDefault="00552C11" w:rsidP="00E00899">
      <w:pPr>
        <w:jc w:val="both"/>
        <w:rPr>
          <w:lang w:eastAsia="zh-CN"/>
        </w:rPr>
      </w:pPr>
    </w:p>
    <w:p w14:paraId="4CEAED5A" w14:textId="77777777" w:rsidR="00552C11" w:rsidRDefault="00552C11" w:rsidP="00E00899">
      <w:pPr>
        <w:jc w:val="both"/>
        <w:rPr>
          <w:lang w:eastAsia="zh-CN"/>
        </w:rPr>
      </w:pPr>
    </w:p>
    <w:p w14:paraId="24120099" w14:textId="77777777" w:rsidR="00386BEA" w:rsidRPr="00386BEA" w:rsidRDefault="00DF0231" w:rsidP="00A86270">
      <w:pPr>
        <w:pStyle w:val="Heading1"/>
        <w:numPr>
          <w:ilvl w:val="0"/>
          <w:numId w:val="1"/>
        </w:numPr>
        <w:rPr>
          <w:lang w:val="en-US"/>
        </w:rPr>
      </w:pPr>
      <w:r w:rsidRPr="002D2977">
        <w:rPr>
          <w:lang w:val="en-US"/>
        </w:rPr>
        <w:t>Conclusions</w:t>
      </w:r>
    </w:p>
    <w:p w14:paraId="1BA721D7" w14:textId="77777777" w:rsidR="00EA5F3B" w:rsidRDefault="00EA5F3B" w:rsidP="00EA5F3B">
      <w:pPr>
        <w:jc w:val="both"/>
        <w:rPr>
          <w:b/>
          <w:lang w:eastAsia="zh-CN"/>
        </w:rPr>
      </w:pPr>
      <w:r>
        <w:rPr>
          <w:b/>
          <w:lang w:eastAsia="zh-CN"/>
        </w:rPr>
        <w:t>Observation 1: Conducted test is possible for UE with antenna array.</w:t>
      </w:r>
    </w:p>
    <w:p w14:paraId="75C9E61B" w14:textId="77777777" w:rsidR="00EA5F3B" w:rsidRPr="00174EF2" w:rsidRDefault="00EA5F3B" w:rsidP="00EA5F3B">
      <w:pPr>
        <w:jc w:val="both"/>
        <w:rPr>
          <w:b/>
          <w:lang w:eastAsia="zh-CN"/>
        </w:rPr>
      </w:pPr>
      <w:r w:rsidRPr="00174EF2">
        <w:rPr>
          <w:b/>
          <w:lang w:eastAsia="zh-CN"/>
        </w:rPr>
        <w:t>Proposal 1: Define conducted test case for UE with antenna array and the scaling factor is considered in the test requirements.</w:t>
      </w:r>
    </w:p>
    <w:p w14:paraId="5D8D9211" w14:textId="77777777" w:rsidR="00EA5F3B" w:rsidRPr="00411911" w:rsidRDefault="00EA5F3B" w:rsidP="00EA5F3B">
      <w:pPr>
        <w:jc w:val="both"/>
        <w:rPr>
          <w:b/>
          <w:lang w:eastAsia="zh-CN"/>
        </w:rPr>
      </w:pPr>
      <w:r w:rsidRPr="00411911">
        <w:rPr>
          <w:b/>
          <w:lang w:eastAsia="zh-CN"/>
        </w:rPr>
        <w:t xml:space="preserve">Proposal </w:t>
      </w:r>
      <w:r>
        <w:rPr>
          <w:b/>
          <w:lang w:eastAsia="zh-CN"/>
        </w:rPr>
        <w:t>2</w:t>
      </w:r>
      <w:r w:rsidRPr="00411911">
        <w:rPr>
          <w:b/>
          <w:lang w:eastAsia="zh-CN"/>
        </w:rPr>
        <w:t xml:space="preserve">: GNSS is </w:t>
      </w:r>
      <w:r>
        <w:rPr>
          <w:b/>
          <w:lang w:eastAsia="zh-CN"/>
        </w:rPr>
        <w:t>available</w:t>
      </w:r>
      <w:r w:rsidRPr="00411911">
        <w:rPr>
          <w:b/>
          <w:lang w:eastAsia="zh-CN"/>
        </w:rPr>
        <w:t xml:space="preserve"> via AT command for all test cases, and GNSS only changed during the test for location-based CHO. </w:t>
      </w:r>
    </w:p>
    <w:p w14:paraId="1B29848C" w14:textId="77777777" w:rsidR="00EA5F3B" w:rsidRDefault="00EA5F3B" w:rsidP="00EA5F3B">
      <w:r w:rsidRPr="0056748A">
        <w:rPr>
          <w:b/>
          <w:lang w:eastAsia="zh-CN"/>
        </w:rPr>
        <w:t>Proposal 3: Do not define test case for TCI state switching for ATG UE.</w:t>
      </w:r>
    </w:p>
    <w:p w14:paraId="79568012" w14:textId="77777777" w:rsidR="00037600" w:rsidRPr="00037600" w:rsidRDefault="00037600" w:rsidP="00037600">
      <w:pPr>
        <w:jc w:val="both"/>
        <w:rPr>
          <w:b/>
          <w:lang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4483E9DB" w:rsidR="00B221C2" w:rsidRDefault="00B221C2" w:rsidP="00637A49">
      <w:pPr>
        <w:rPr>
          <w:rFonts w:eastAsiaTheme="minorEastAsia"/>
          <w:lang w:eastAsia="zh-CN"/>
        </w:rPr>
      </w:pPr>
      <w:bookmarkStart w:id="8" w:name="_Hlk131426048"/>
      <w:r>
        <w:rPr>
          <w:rFonts w:eastAsiaTheme="minorEastAsia"/>
          <w:lang w:eastAsia="zh-CN"/>
        </w:rPr>
        <w:t xml:space="preserve">[1] </w:t>
      </w:r>
      <w:r w:rsidR="000B4FB5" w:rsidRPr="000B4FB5">
        <w:rPr>
          <w:rFonts w:eastAsiaTheme="minorEastAsia"/>
          <w:lang w:eastAsia="zh-CN"/>
        </w:rPr>
        <w:t>R4-2314307</w:t>
      </w:r>
      <w:r w:rsidR="000B4FB5">
        <w:rPr>
          <w:rFonts w:eastAsiaTheme="minorEastAsia"/>
          <w:lang w:eastAsia="zh-CN"/>
        </w:rPr>
        <w:t xml:space="preserve"> </w:t>
      </w:r>
      <w:r w:rsidR="000B4FB5" w:rsidRPr="000B4FB5">
        <w:rPr>
          <w:rFonts w:eastAsiaTheme="minorEastAsia"/>
          <w:lang w:eastAsia="zh-CN"/>
        </w:rPr>
        <w:t>WF on NR ATG RRM requirements</w:t>
      </w:r>
    </w:p>
    <w:p w14:paraId="13AF538C" w14:textId="2E891783" w:rsidR="00425CA6" w:rsidRDefault="00425CA6" w:rsidP="00637A49">
      <w:pPr>
        <w:rPr>
          <w:rFonts w:eastAsiaTheme="minorEastAsia"/>
          <w:lang w:eastAsia="zh-CN"/>
        </w:rPr>
      </w:pPr>
      <w:r>
        <w:rPr>
          <w:rFonts w:eastAsiaTheme="minorEastAsia"/>
          <w:lang w:eastAsia="zh-CN"/>
        </w:rPr>
        <w:t xml:space="preserve">[2] </w:t>
      </w:r>
      <w:r w:rsidRPr="00425CA6">
        <w:rPr>
          <w:rFonts w:eastAsiaTheme="minorEastAsia"/>
          <w:lang w:eastAsia="zh-CN"/>
        </w:rPr>
        <w:t>R4-2317341</w:t>
      </w:r>
      <w:r>
        <w:rPr>
          <w:rFonts w:eastAsiaTheme="minorEastAsia"/>
          <w:lang w:eastAsia="zh-CN"/>
        </w:rPr>
        <w:t xml:space="preserve"> </w:t>
      </w:r>
      <w:r w:rsidRPr="00425CA6">
        <w:rPr>
          <w:rFonts w:eastAsiaTheme="minorEastAsia"/>
          <w:lang w:eastAsia="zh-CN"/>
        </w:rPr>
        <w:t>WF on RRM requirements for NR ATG</w:t>
      </w:r>
    </w:p>
    <w:p w14:paraId="5C57C259" w14:textId="21125D35" w:rsidR="002B3AA3" w:rsidRDefault="002B3AA3" w:rsidP="00637A49">
      <w:pPr>
        <w:rPr>
          <w:rFonts w:eastAsiaTheme="minorEastAsia"/>
          <w:lang w:eastAsia="zh-CN"/>
        </w:rPr>
      </w:pPr>
      <w:r>
        <w:rPr>
          <w:rFonts w:eastAsiaTheme="minorEastAsia"/>
          <w:lang w:eastAsia="zh-CN"/>
        </w:rPr>
        <w:t xml:space="preserve">[3] </w:t>
      </w:r>
      <w:r w:rsidRPr="002B3AA3">
        <w:rPr>
          <w:rFonts w:eastAsiaTheme="minorEastAsia"/>
          <w:lang w:eastAsia="zh-CN"/>
        </w:rPr>
        <w:t>R4-2316205</w:t>
      </w:r>
      <w:r>
        <w:rPr>
          <w:rFonts w:eastAsiaTheme="minorEastAsia"/>
          <w:lang w:eastAsia="zh-CN"/>
        </w:rPr>
        <w:t xml:space="preserve"> </w:t>
      </w:r>
      <w:r w:rsidRPr="00DF79EA">
        <w:t>Draft CR for TS 38.101-1 to introduce ATG UE RF requirements part 1</w:t>
      </w:r>
    </w:p>
    <w:bookmarkEnd w:id="8"/>
    <w:p w14:paraId="4CBC55A2" w14:textId="77777777" w:rsidR="007E1DD2" w:rsidRPr="00AC17B5" w:rsidRDefault="007E1DD2">
      <w:pPr>
        <w:rPr>
          <w:rFonts w:eastAsiaTheme="minorEastAsia"/>
          <w:lang w:eastAsia="zh-CN"/>
        </w:rPr>
      </w:pPr>
    </w:p>
    <w:sectPr w:rsidR="007E1DD2"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A0E8B" w14:textId="77777777" w:rsidR="00F27A0A" w:rsidRDefault="00F27A0A">
      <w:pPr>
        <w:spacing w:after="0"/>
      </w:pPr>
      <w:r>
        <w:separator/>
      </w:r>
    </w:p>
  </w:endnote>
  <w:endnote w:type="continuationSeparator" w:id="0">
    <w:p w14:paraId="0DED58C5" w14:textId="77777777" w:rsidR="00F27A0A" w:rsidRDefault="00F27A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04296" w14:textId="77777777" w:rsidR="00F27A0A" w:rsidRDefault="00F27A0A">
      <w:pPr>
        <w:spacing w:after="0"/>
      </w:pPr>
      <w:r>
        <w:separator/>
      </w:r>
    </w:p>
  </w:footnote>
  <w:footnote w:type="continuationSeparator" w:id="0">
    <w:p w14:paraId="5A461F86" w14:textId="77777777" w:rsidR="00F27A0A" w:rsidRDefault="00F27A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657E76"/>
    <w:multiLevelType w:val="hybridMultilevel"/>
    <w:tmpl w:val="6C128B2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8FB6A45"/>
    <w:multiLevelType w:val="hybridMultilevel"/>
    <w:tmpl w:val="4E581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012B63"/>
    <w:multiLevelType w:val="hybridMultilevel"/>
    <w:tmpl w:val="7E5E6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5" w15:restartNumberingAfterBreak="0">
    <w:nsid w:val="67091242"/>
    <w:multiLevelType w:val="hybridMultilevel"/>
    <w:tmpl w:val="55EA7D0E"/>
    <w:lvl w:ilvl="0" w:tplc="723CD7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0"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8"/>
  </w:num>
  <w:num w:numId="3">
    <w:abstractNumId w:val="19"/>
  </w:num>
  <w:num w:numId="4">
    <w:abstractNumId w:val="15"/>
  </w:num>
  <w:num w:numId="5">
    <w:abstractNumId w:val="16"/>
  </w:num>
  <w:num w:numId="6">
    <w:abstractNumId w:val="4"/>
  </w:num>
  <w:num w:numId="7">
    <w:abstractNumId w:val="2"/>
  </w:num>
  <w:num w:numId="8">
    <w:abstractNumId w:val="21"/>
  </w:num>
  <w:num w:numId="9">
    <w:abstractNumId w:val="10"/>
  </w:num>
  <w:num w:numId="10">
    <w:abstractNumId w:val="24"/>
  </w:num>
  <w:num w:numId="11">
    <w:abstractNumId w:val="29"/>
  </w:num>
  <w:num w:numId="12">
    <w:abstractNumId w:val="0"/>
  </w:num>
  <w:num w:numId="13">
    <w:abstractNumId w:val="6"/>
  </w:num>
  <w:num w:numId="14">
    <w:abstractNumId w:val="1"/>
  </w:num>
  <w:num w:numId="15">
    <w:abstractNumId w:val="27"/>
  </w:num>
  <w:num w:numId="16">
    <w:abstractNumId w:val="22"/>
  </w:num>
  <w:num w:numId="17">
    <w:abstractNumId w:val="13"/>
  </w:num>
  <w:num w:numId="18">
    <w:abstractNumId w:val="26"/>
  </w:num>
  <w:num w:numId="19">
    <w:abstractNumId w:val="14"/>
  </w:num>
  <w:num w:numId="20">
    <w:abstractNumId w:val="23"/>
  </w:num>
  <w:num w:numId="21">
    <w:abstractNumId w:val="8"/>
  </w:num>
  <w:num w:numId="22">
    <w:abstractNumId w:val="20"/>
  </w:num>
  <w:num w:numId="23">
    <w:abstractNumId w:val="30"/>
  </w:num>
  <w:num w:numId="24">
    <w:abstractNumId w:val="3"/>
  </w:num>
  <w:num w:numId="25">
    <w:abstractNumId w:val="12"/>
  </w:num>
  <w:num w:numId="26">
    <w:abstractNumId w:val="5"/>
  </w:num>
  <w:num w:numId="27">
    <w:abstractNumId w:val="18"/>
  </w:num>
  <w:num w:numId="28">
    <w:abstractNumId w:val="9"/>
  </w:num>
  <w:num w:numId="29">
    <w:abstractNumId w:val="25"/>
  </w:num>
  <w:num w:numId="30">
    <w:abstractNumId w:val="11"/>
  </w:num>
  <w:num w:numId="3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15BFC"/>
    <w:rsid w:val="00021717"/>
    <w:rsid w:val="00025036"/>
    <w:rsid w:val="00027AF7"/>
    <w:rsid w:val="0003406E"/>
    <w:rsid w:val="00034B30"/>
    <w:rsid w:val="00035B7C"/>
    <w:rsid w:val="00035D42"/>
    <w:rsid w:val="00037600"/>
    <w:rsid w:val="00040779"/>
    <w:rsid w:val="0004356B"/>
    <w:rsid w:val="0004558E"/>
    <w:rsid w:val="00046496"/>
    <w:rsid w:val="00046547"/>
    <w:rsid w:val="00053904"/>
    <w:rsid w:val="00055B5D"/>
    <w:rsid w:val="000578AF"/>
    <w:rsid w:val="000635C9"/>
    <w:rsid w:val="00063B55"/>
    <w:rsid w:val="00063E08"/>
    <w:rsid w:val="00066D98"/>
    <w:rsid w:val="000676A1"/>
    <w:rsid w:val="00067A48"/>
    <w:rsid w:val="00067B89"/>
    <w:rsid w:val="00071833"/>
    <w:rsid w:val="000731A5"/>
    <w:rsid w:val="00076C0A"/>
    <w:rsid w:val="0008165F"/>
    <w:rsid w:val="00086874"/>
    <w:rsid w:val="00087858"/>
    <w:rsid w:val="000903D2"/>
    <w:rsid w:val="00092907"/>
    <w:rsid w:val="00095431"/>
    <w:rsid w:val="00096503"/>
    <w:rsid w:val="000971F3"/>
    <w:rsid w:val="00097E39"/>
    <w:rsid w:val="000A0B33"/>
    <w:rsid w:val="000A12FD"/>
    <w:rsid w:val="000A16F5"/>
    <w:rsid w:val="000A1878"/>
    <w:rsid w:val="000A2ED7"/>
    <w:rsid w:val="000A4BCB"/>
    <w:rsid w:val="000A5097"/>
    <w:rsid w:val="000A7A19"/>
    <w:rsid w:val="000B0883"/>
    <w:rsid w:val="000B1439"/>
    <w:rsid w:val="000B15EC"/>
    <w:rsid w:val="000B2A9A"/>
    <w:rsid w:val="000B4FB5"/>
    <w:rsid w:val="000C2147"/>
    <w:rsid w:val="000C2641"/>
    <w:rsid w:val="000C3428"/>
    <w:rsid w:val="000C3708"/>
    <w:rsid w:val="000D0053"/>
    <w:rsid w:val="000D2930"/>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992"/>
    <w:rsid w:val="0016691F"/>
    <w:rsid w:val="001734E7"/>
    <w:rsid w:val="00174EF2"/>
    <w:rsid w:val="00175B04"/>
    <w:rsid w:val="0017747E"/>
    <w:rsid w:val="0018314E"/>
    <w:rsid w:val="00184719"/>
    <w:rsid w:val="00184811"/>
    <w:rsid w:val="00186B3D"/>
    <w:rsid w:val="00187EB1"/>
    <w:rsid w:val="00191CB9"/>
    <w:rsid w:val="0019343D"/>
    <w:rsid w:val="00194432"/>
    <w:rsid w:val="00195B0D"/>
    <w:rsid w:val="001972B6"/>
    <w:rsid w:val="00197964"/>
    <w:rsid w:val="001A0A8D"/>
    <w:rsid w:val="001A1CB3"/>
    <w:rsid w:val="001A1E7C"/>
    <w:rsid w:val="001A3434"/>
    <w:rsid w:val="001A63A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6CF4"/>
    <w:rsid w:val="0020000C"/>
    <w:rsid w:val="0020033A"/>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1BF2"/>
    <w:rsid w:val="00282D3C"/>
    <w:rsid w:val="00285F00"/>
    <w:rsid w:val="00287055"/>
    <w:rsid w:val="00290B5F"/>
    <w:rsid w:val="00294B79"/>
    <w:rsid w:val="00295C83"/>
    <w:rsid w:val="002978A7"/>
    <w:rsid w:val="002A0BB1"/>
    <w:rsid w:val="002A0F1F"/>
    <w:rsid w:val="002A1F07"/>
    <w:rsid w:val="002A235C"/>
    <w:rsid w:val="002A23E5"/>
    <w:rsid w:val="002A2EF8"/>
    <w:rsid w:val="002A5E54"/>
    <w:rsid w:val="002A677B"/>
    <w:rsid w:val="002A68E7"/>
    <w:rsid w:val="002A6D92"/>
    <w:rsid w:val="002B05C8"/>
    <w:rsid w:val="002B1318"/>
    <w:rsid w:val="002B3AA3"/>
    <w:rsid w:val="002B45C3"/>
    <w:rsid w:val="002B5D5D"/>
    <w:rsid w:val="002B6FD5"/>
    <w:rsid w:val="002C2688"/>
    <w:rsid w:val="002C2693"/>
    <w:rsid w:val="002C33C3"/>
    <w:rsid w:val="002C3EF1"/>
    <w:rsid w:val="002C45D3"/>
    <w:rsid w:val="002C78B7"/>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131D"/>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70E8"/>
    <w:rsid w:val="003B7FD8"/>
    <w:rsid w:val="003C092B"/>
    <w:rsid w:val="003C6DC4"/>
    <w:rsid w:val="003D3094"/>
    <w:rsid w:val="003D3C2B"/>
    <w:rsid w:val="003D6632"/>
    <w:rsid w:val="003D6F09"/>
    <w:rsid w:val="003D77C1"/>
    <w:rsid w:val="003E097F"/>
    <w:rsid w:val="003E24D9"/>
    <w:rsid w:val="003E5E57"/>
    <w:rsid w:val="003E6285"/>
    <w:rsid w:val="003E7C96"/>
    <w:rsid w:val="003F0F9F"/>
    <w:rsid w:val="003F4698"/>
    <w:rsid w:val="003F762D"/>
    <w:rsid w:val="003F76BC"/>
    <w:rsid w:val="00401473"/>
    <w:rsid w:val="00401CE4"/>
    <w:rsid w:val="00411911"/>
    <w:rsid w:val="00412C4D"/>
    <w:rsid w:val="00415933"/>
    <w:rsid w:val="00420459"/>
    <w:rsid w:val="00423683"/>
    <w:rsid w:val="00423FB0"/>
    <w:rsid w:val="00425CA6"/>
    <w:rsid w:val="004273E7"/>
    <w:rsid w:val="00427AAF"/>
    <w:rsid w:val="00430F24"/>
    <w:rsid w:val="00433560"/>
    <w:rsid w:val="00435D65"/>
    <w:rsid w:val="00435EBD"/>
    <w:rsid w:val="0043678E"/>
    <w:rsid w:val="00451B80"/>
    <w:rsid w:val="0045581F"/>
    <w:rsid w:val="00455FD0"/>
    <w:rsid w:val="004569BB"/>
    <w:rsid w:val="00463743"/>
    <w:rsid w:val="00466D02"/>
    <w:rsid w:val="00471E01"/>
    <w:rsid w:val="00473815"/>
    <w:rsid w:val="004753AC"/>
    <w:rsid w:val="00477263"/>
    <w:rsid w:val="004800B2"/>
    <w:rsid w:val="00485549"/>
    <w:rsid w:val="00485B29"/>
    <w:rsid w:val="00485D88"/>
    <w:rsid w:val="00493850"/>
    <w:rsid w:val="00494BF2"/>
    <w:rsid w:val="0049501A"/>
    <w:rsid w:val="004A0F19"/>
    <w:rsid w:val="004A29B2"/>
    <w:rsid w:val="004A40D0"/>
    <w:rsid w:val="004A4DC4"/>
    <w:rsid w:val="004A678E"/>
    <w:rsid w:val="004A7CF2"/>
    <w:rsid w:val="004A7F44"/>
    <w:rsid w:val="004B01A6"/>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3C4E"/>
    <w:rsid w:val="005347EA"/>
    <w:rsid w:val="005375AA"/>
    <w:rsid w:val="005409B9"/>
    <w:rsid w:val="0054529B"/>
    <w:rsid w:val="00545A2C"/>
    <w:rsid w:val="00545EC2"/>
    <w:rsid w:val="00546EBC"/>
    <w:rsid w:val="0054734A"/>
    <w:rsid w:val="00552174"/>
    <w:rsid w:val="00552C11"/>
    <w:rsid w:val="00554525"/>
    <w:rsid w:val="005546D8"/>
    <w:rsid w:val="00554728"/>
    <w:rsid w:val="005567E5"/>
    <w:rsid w:val="00556A51"/>
    <w:rsid w:val="00557527"/>
    <w:rsid w:val="00561171"/>
    <w:rsid w:val="0056748A"/>
    <w:rsid w:val="00571CD2"/>
    <w:rsid w:val="00573C6F"/>
    <w:rsid w:val="00575156"/>
    <w:rsid w:val="005755A4"/>
    <w:rsid w:val="005763DF"/>
    <w:rsid w:val="00576E1C"/>
    <w:rsid w:val="00582652"/>
    <w:rsid w:val="005906DB"/>
    <w:rsid w:val="005A2A55"/>
    <w:rsid w:val="005A2C70"/>
    <w:rsid w:val="005A456B"/>
    <w:rsid w:val="005A59E0"/>
    <w:rsid w:val="005A6C6C"/>
    <w:rsid w:val="005A6EF7"/>
    <w:rsid w:val="005B0D68"/>
    <w:rsid w:val="005B1B37"/>
    <w:rsid w:val="005B1E97"/>
    <w:rsid w:val="005B6053"/>
    <w:rsid w:val="005C337F"/>
    <w:rsid w:val="005C64C1"/>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6123"/>
    <w:rsid w:val="0061679F"/>
    <w:rsid w:val="00622EBC"/>
    <w:rsid w:val="00622FBA"/>
    <w:rsid w:val="00625728"/>
    <w:rsid w:val="00637A49"/>
    <w:rsid w:val="006420CE"/>
    <w:rsid w:val="00651B4A"/>
    <w:rsid w:val="006538FE"/>
    <w:rsid w:val="006539F1"/>
    <w:rsid w:val="0065634B"/>
    <w:rsid w:val="006617B8"/>
    <w:rsid w:val="0066186B"/>
    <w:rsid w:val="00661AFF"/>
    <w:rsid w:val="00664D04"/>
    <w:rsid w:val="00671047"/>
    <w:rsid w:val="0067134A"/>
    <w:rsid w:val="0067220D"/>
    <w:rsid w:val="00672FCE"/>
    <w:rsid w:val="006769A2"/>
    <w:rsid w:val="006770FF"/>
    <w:rsid w:val="00677991"/>
    <w:rsid w:val="00681F59"/>
    <w:rsid w:val="00685908"/>
    <w:rsid w:val="0068610B"/>
    <w:rsid w:val="006901CA"/>
    <w:rsid w:val="006916D6"/>
    <w:rsid w:val="00696A74"/>
    <w:rsid w:val="006A1B1F"/>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3F12"/>
    <w:rsid w:val="00734B34"/>
    <w:rsid w:val="00736D84"/>
    <w:rsid w:val="007405BE"/>
    <w:rsid w:val="00744C8A"/>
    <w:rsid w:val="00745078"/>
    <w:rsid w:val="007469EA"/>
    <w:rsid w:val="00747C34"/>
    <w:rsid w:val="00751E52"/>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C7B39"/>
    <w:rsid w:val="007D0DF7"/>
    <w:rsid w:val="007D20ED"/>
    <w:rsid w:val="007D2DFC"/>
    <w:rsid w:val="007D3409"/>
    <w:rsid w:val="007D58F5"/>
    <w:rsid w:val="007D7594"/>
    <w:rsid w:val="007E1DD2"/>
    <w:rsid w:val="007E2057"/>
    <w:rsid w:val="007E2E8A"/>
    <w:rsid w:val="007E423D"/>
    <w:rsid w:val="007E5F97"/>
    <w:rsid w:val="007E62E3"/>
    <w:rsid w:val="007E67EC"/>
    <w:rsid w:val="007F045C"/>
    <w:rsid w:val="007F2371"/>
    <w:rsid w:val="007F2E6A"/>
    <w:rsid w:val="007F7393"/>
    <w:rsid w:val="007F7CA2"/>
    <w:rsid w:val="007F7E14"/>
    <w:rsid w:val="008001CA"/>
    <w:rsid w:val="00801EB4"/>
    <w:rsid w:val="00804945"/>
    <w:rsid w:val="00806D16"/>
    <w:rsid w:val="00807F39"/>
    <w:rsid w:val="00813A56"/>
    <w:rsid w:val="00814B83"/>
    <w:rsid w:val="008176F7"/>
    <w:rsid w:val="0082014F"/>
    <w:rsid w:val="00821B76"/>
    <w:rsid w:val="008239D9"/>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1458"/>
    <w:rsid w:val="00852630"/>
    <w:rsid w:val="0086032B"/>
    <w:rsid w:val="00861078"/>
    <w:rsid w:val="008621D1"/>
    <w:rsid w:val="0086316D"/>
    <w:rsid w:val="00865109"/>
    <w:rsid w:val="008708B9"/>
    <w:rsid w:val="0087326D"/>
    <w:rsid w:val="00873C1C"/>
    <w:rsid w:val="00873F55"/>
    <w:rsid w:val="0087471E"/>
    <w:rsid w:val="00874D51"/>
    <w:rsid w:val="008766C3"/>
    <w:rsid w:val="00882247"/>
    <w:rsid w:val="00882525"/>
    <w:rsid w:val="00883DD5"/>
    <w:rsid w:val="00885469"/>
    <w:rsid w:val="008921D4"/>
    <w:rsid w:val="008924AB"/>
    <w:rsid w:val="00892EAE"/>
    <w:rsid w:val="00893C66"/>
    <w:rsid w:val="00894FFF"/>
    <w:rsid w:val="00895188"/>
    <w:rsid w:val="00895225"/>
    <w:rsid w:val="008A1C4E"/>
    <w:rsid w:val="008A2B76"/>
    <w:rsid w:val="008A4FA1"/>
    <w:rsid w:val="008B3970"/>
    <w:rsid w:val="008B4408"/>
    <w:rsid w:val="008B4540"/>
    <w:rsid w:val="008B4A2C"/>
    <w:rsid w:val="008B4F73"/>
    <w:rsid w:val="008B54D6"/>
    <w:rsid w:val="008B7660"/>
    <w:rsid w:val="008C31D2"/>
    <w:rsid w:val="008C398B"/>
    <w:rsid w:val="008C7AA4"/>
    <w:rsid w:val="008D2D3D"/>
    <w:rsid w:val="008D55C5"/>
    <w:rsid w:val="008E2591"/>
    <w:rsid w:val="008E446A"/>
    <w:rsid w:val="008E4FF3"/>
    <w:rsid w:val="008E5C09"/>
    <w:rsid w:val="008E79C6"/>
    <w:rsid w:val="008E7BEF"/>
    <w:rsid w:val="008F368F"/>
    <w:rsid w:val="008F3787"/>
    <w:rsid w:val="008F37CA"/>
    <w:rsid w:val="008F4CD0"/>
    <w:rsid w:val="008F67CF"/>
    <w:rsid w:val="00901AF1"/>
    <w:rsid w:val="00902B5D"/>
    <w:rsid w:val="00904C87"/>
    <w:rsid w:val="00907224"/>
    <w:rsid w:val="0090797C"/>
    <w:rsid w:val="009079E6"/>
    <w:rsid w:val="009118FA"/>
    <w:rsid w:val="00914A03"/>
    <w:rsid w:val="00915DEA"/>
    <w:rsid w:val="0092003C"/>
    <w:rsid w:val="0092386A"/>
    <w:rsid w:val="00923CC3"/>
    <w:rsid w:val="0092433F"/>
    <w:rsid w:val="00931830"/>
    <w:rsid w:val="009333B5"/>
    <w:rsid w:val="00934E4B"/>
    <w:rsid w:val="009450D8"/>
    <w:rsid w:val="00946BF6"/>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023"/>
    <w:rsid w:val="009E589D"/>
    <w:rsid w:val="009E6763"/>
    <w:rsid w:val="009E6DC8"/>
    <w:rsid w:val="009E7810"/>
    <w:rsid w:val="009F197E"/>
    <w:rsid w:val="009F583E"/>
    <w:rsid w:val="009F7F10"/>
    <w:rsid w:val="00A00597"/>
    <w:rsid w:val="00A0093B"/>
    <w:rsid w:val="00A0192C"/>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43610"/>
    <w:rsid w:val="00A54AE8"/>
    <w:rsid w:val="00A558AB"/>
    <w:rsid w:val="00A612F9"/>
    <w:rsid w:val="00A63AF5"/>
    <w:rsid w:val="00A657C7"/>
    <w:rsid w:val="00A725EA"/>
    <w:rsid w:val="00A74DCD"/>
    <w:rsid w:val="00A76175"/>
    <w:rsid w:val="00A7739E"/>
    <w:rsid w:val="00A777D8"/>
    <w:rsid w:val="00A848D0"/>
    <w:rsid w:val="00A85287"/>
    <w:rsid w:val="00A85781"/>
    <w:rsid w:val="00A86270"/>
    <w:rsid w:val="00A87084"/>
    <w:rsid w:val="00A93BF2"/>
    <w:rsid w:val="00A93E0D"/>
    <w:rsid w:val="00A97D55"/>
    <w:rsid w:val="00AA0886"/>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65F4"/>
    <w:rsid w:val="00AD69AA"/>
    <w:rsid w:val="00AE1670"/>
    <w:rsid w:val="00AE1773"/>
    <w:rsid w:val="00AE3383"/>
    <w:rsid w:val="00AE384C"/>
    <w:rsid w:val="00AE431F"/>
    <w:rsid w:val="00AE67DF"/>
    <w:rsid w:val="00AE6BE0"/>
    <w:rsid w:val="00AF02CB"/>
    <w:rsid w:val="00AF0A5E"/>
    <w:rsid w:val="00AF0A96"/>
    <w:rsid w:val="00AF2875"/>
    <w:rsid w:val="00AF5966"/>
    <w:rsid w:val="00B00EDB"/>
    <w:rsid w:val="00B02A13"/>
    <w:rsid w:val="00B0495D"/>
    <w:rsid w:val="00B07979"/>
    <w:rsid w:val="00B10C6E"/>
    <w:rsid w:val="00B1210E"/>
    <w:rsid w:val="00B1402B"/>
    <w:rsid w:val="00B154EE"/>
    <w:rsid w:val="00B22016"/>
    <w:rsid w:val="00B221C2"/>
    <w:rsid w:val="00B22563"/>
    <w:rsid w:val="00B23292"/>
    <w:rsid w:val="00B24CE8"/>
    <w:rsid w:val="00B26D02"/>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1AB5"/>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7AB"/>
    <w:rsid w:val="00BD0D7C"/>
    <w:rsid w:val="00BD13CF"/>
    <w:rsid w:val="00BD2AB1"/>
    <w:rsid w:val="00BD3A7F"/>
    <w:rsid w:val="00BD4275"/>
    <w:rsid w:val="00BD5170"/>
    <w:rsid w:val="00BE0530"/>
    <w:rsid w:val="00BE09C1"/>
    <w:rsid w:val="00BE194F"/>
    <w:rsid w:val="00BE197F"/>
    <w:rsid w:val="00BE1FD4"/>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72D7"/>
    <w:rsid w:val="00C60016"/>
    <w:rsid w:val="00C629BE"/>
    <w:rsid w:val="00C638D8"/>
    <w:rsid w:val="00C63D6B"/>
    <w:rsid w:val="00C64128"/>
    <w:rsid w:val="00C710B7"/>
    <w:rsid w:val="00C73515"/>
    <w:rsid w:val="00C7368C"/>
    <w:rsid w:val="00C74442"/>
    <w:rsid w:val="00C754BC"/>
    <w:rsid w:val="00C76E52"/>
    <w:rsid w:val="00C83525"/>
    <w:rsid w:val="00C83C95"/>
    <w:rsid w:val="00C87DEB"/>
    <w:rsid w:val="00CA1729"/>
    <w:rsid w:val="00CA17E1"/>
    <w:rsid w:val="00CA1984"/>
    <w:rsid w:val="00CA1DAE"/>
    <w:rsid w:val="00CA234E"/>
    <w:rsid w:val="00CA2793"/>
    <w:rsid w:val="00CA4BFC"/>
    <w:rsid w:val="00CA7429"/>
    <w:rsid w:val="00CB0BED"/>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2AE0"/>
    <w:rsid w:val="00D73373"/>
    <w:rsid w:val="00D74CA3"/>
    <w:rsid w:val="00D76666"/>
    <w:rsid w:val="00D828E1"/>
    <w:rsid w:val="00D8441F"/>
    <w:rsid w:val="00D850B9"/>
    <w:rsid w:val="00D94E39"/>
    <w:rsid w:val="00D9789C"/>
    <w:rsid w:val="00DA2AEF"/>
    <w:rsid w:val="00DA7CE8"/>
    <w:rsid w:val="00DB10D2"/>
    <w:rsid w:val="00DB1DD4"/>
    <w:rsid w:val="00DB61B3"/>
    <w:rsid w:val="00DC3E47"/>
    <w:rsid w:val="00DC49A6"/>
    <w:rsid w:val="00DD0915"/>
    <w:rsid w:val="00DD1DFF"/>
    <w:rsid w:val="00DD33CF"/>
    <w:rsid w:val="00DE2EAB"/>
    <w:rsid w:val="00DE3896"/>
    <w:rsid w:val="00DE4435"/>
    <w:rsid w:val="00DF0231"/>
    <w:rsid w:val="00DF348D"/>
    <w:rsid w:val="00DF6E96"/>
    <w:rsid w:val="00E00899"/>
    <w:rsid w:val="00E008C7"/>
    <w:rsid w:val="00E035EA"/>
    <w:rsid w:val="00E04C43"/>
    <w:rsid w:val="00E11FA9"/>
    <w:rsid w:val="00E13E91"/>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243"/>
    <w:rsid w:val="00E406F2"/>
    <w:rsid w:val="00E41266"/>
    <w:rsid w:val="00E415BA"/>
    <w:rsid w:val="00E42C77"/>
    <w:rsid w:val="00E45AEB"/>
    <w:rsid w:val="00E470EC"/>
    <w:rsid w:val="00E5666B"/>
    <w:rsid w:val="00E577DD"/>
    <w:rsid w:val="00E60458"/>
    <w:rsid w:val="00E60540"/>
    <w:rsid w:val="00E60952"/>
    <w:rsid w:val="00E64AF8"/>
    <w:rsid w:val="00E706B8"/>
    <w:rsid w:val="00E72064"/>
    <w:rsid w:val="00E76A71"/>
    <w:rsid w:val="00E82ED7"/>
    <w:rsid w:val="00E83483"/>
    <w:rsid w:val="00E85BF2"/>
    <w:rsid w:val="00E91110"/>
    <w:rsid w:val="00E9184C"/>
    <w:rsid w:val="00E91E42"/>
    <w:rsid w:val="00E92AA7"/>
    <w:rsid w:val="00E94DD3"/>
    <w:rsid w:val="00EA127D"/>
    <w:rsid w:val="00EA2254"/>
    <w:rsid w:val="00EA49BA"/>
    <w:rsid w:val="00EA4E79"/>
    <w:rsid w:val="00EA5149"/>
    <w:rsid w:val="00EA5F3B"/>
    <w:rsid w:val="00EB02DF"/>
    <w:rsid w:val="00EB2795"/>
    <w:rsid w:val="00EB7895"/>
    <w:rsid w:val="00EC42A1"/>
    <w:rsid w:val="00EC7E66"/>
    <w:rsid w:val="00ED06AD"/>
    <w:rsid w:val="00ED06E2"/>
    <w:rsid w:val="00EE0C42"/>
    <w:rsid w:val="00EE1CF7"/>
    <w:rsid w:val="00EE22BF"/>
    <w:rsid w:val="00EE6F45"/>
    <w:rsid w:val="00EF0E38"/>
    <w:rsid w:val="00EF0E4A"/>
    <w:rsid w:val="00EF2DE4"/>
    <w:rsid w:val="00EF342C"/>
    <w:rsid w:val="00EF6165"/>
    <w:rsid w:val="00EF653C"/>
    <w:rsid w:val="00EF66B2"/>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27A0A"/>
    <w:rsid w:val="00F303F4"/>
    <w:rsid w:val="00F31FA7"/>
    <w:rsid w:val="00F33D01"/>
    <w:rsid w:val="00F34526"/>
    <w:rsid w:val="00F3511E"/>
    <w:rsid w:val="00F40DB6"/>
    <w:rsid w:val="00F413E7"/>
    <w:rsid w:val="00F42BFC"/>
    <w:rsid w:val="00F45711"/>
    <w:rsid w:val="00F4766A"/>
    <w:rsid w:val="00F52FBD"/>
    <w:rsid w:val="00F52FE8"/>
    <w:rsid w:val="00F543C6"/>
    <w:rsid w:val="00F559F3"/>
    <w:rsid w:val="00F5790A"/>
    <w:rsid w:val="00F608B2"/>
    <w:rsid w:val="00F609CD"/>
    <w:rsid w:val="00F61DAD"/>
    <w:rsid w:val="00F628EA"/>
    <w:rsid w:val="00F66108"/>
    <w:rsid w:val="00F663BC"/>
    <w:rsid w:val="00F7251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D1CDD"/>
    <w:rsid w:val="00FD406F"/>
    <w:rsid w:val="00FD518E"/>
    <w:rsid w:val="00FD53F1"/>
    <w:rsid w:val="00FD7EED"/>
    <w:rsid w:val="00FE0CB7"/>
    <w:rsid w:val="00FE1A35"/>
    <w:rsid w:val="00FE2B35"/>
    <w:rsid w:val="00FE6992"/>
    <w:rsid w:val="00FE736A"/>
    <w:rsid w:val="00FE75CC"/>
    <w:rsid w:val="00FF02AA"/>
    <w:rsid w:val="00FF1CA8"/>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E198E66F-B4B4-4473-97A9-B92EAE679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F33D2-0602-4A47-821B-BE6505334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10044</TotalTime>
  <Pages>3</Pages>
  <Words>906</Words>
  <Characters>5166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33</cp:revision>
  <dcterms:created xsi:type="dcterms:W3CDTF">2022-09-19T08:46:00Z</dcterms:created>
  <dcterms:modified xsi:type="dcterms:W3CDTF">2023-11-03T07:58:00Z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(3)r+7jFYQREBIVXiUAwoYlMcTSyFHsgVJaEnLS3uGGJ4UhKo6WN2+bpb1IFpoSoojrsWudrfLz
zuvHTdbXkyY49r/fAEKJSPwF51RbCeCEUXHCUO1Nlzidm63wYp5v+v3oncwNhhk4iSookzBp
refI4Flw4IyRtoWIsr0rwxDNV+cTQMlvkxq0/T/PCyGrcuFehKHB8kizHVch8bQ+KR8rGWyO
NxcbwG4diVhuxf5MS/</vt:lpwstr>
  </property>
  <property fmtid="{D5CDD505-2E9C-101B-9397-08002B2CF9AE}" pid="3" name="_2015_ms_pID_7253431">
    <vt:lpwstr>1rX3qgQfXRe2sbvefnenvJuDD2BfvlAd6ToWH/KAL1IhulgbBTP7GG
Bx1V5gJwdbZiHrvg9w3KzSKE5IF9l022sOzcOnX8oGSd4iyintqrUznfF0R/pPEYs+lSyJ9c
y04sJ7xo7kMX3iig3LH3dtA1FExvYz764gOjnZwBNUA86tznIfIoa2pcx8Gq+WPsgjDdI0le
M/enxGNcmCNn4szs41QGVd+w4HTLONxDxAFM</vt:lpwstr>
  </property>
  <property fmtid="{D5CDD505-2E9C-101B-9397-08002B2CF9AE}" pid="4" name="_2015_ms_pID_7253432">
    <vt:lpwstr>1w==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1667456148</vt:lpwstr>
  </property>
</Properties>
</file>